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36DA" w:rsidRDefault="001A36DA" w:rsidP="001A36DA">
      <w:pPr>
        <w:jc w:val="center"/>
      </w:pPr>
      <w:bookmarkStart w:id="0" w:name="_Hlk12258942"/>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526990" w:rsidP="001A36DA">
      <w:pPr>
        <w:pStyle w:val="Billname1"/>
      </w:pPr>
      <w:r>
        <w:fldChar w:fldCharType="begin"/>
      </w:r>
      <w:r>
        <w:instrText xml:space="preserve"> REF Citation \*charformat </w:instrText>
      </w:r>
      <w:r>
        <w:fldChar w:fldCharType="separate"/>
      </w:r>
      <w:r w:rsidR="00617279">
        <w:t>Gaming Machine Act 2004</w:t>
      </w:r>
      <w:r>
        <w:fldChar w:fldCharType="end"/>
      </w:r>
      <w:r w:rsidR="001A36DA">
        <w:t xml:space="preserve">    </w:t>
      </w:r>
    </w:p>
    <w:p w:rsidR="001A36DA" w:rsidRDefault="009E3BC2" w:rsidP="001A36DA">
      <w:pPr>
        <w:pStyle w:val="ActNo"/>
      </w:pPr>
      <w:bookmarkStart w:id="2" w:name="LawNo"/>
      <w:r>
        <w:t>A2004-34</w:t>
      </w:r>
      <w:bookmarkEnd w:id="2"/>
    </w:p>
    <w:p w:rsidR="001A36DA" w:rsidRDefault="001A36DA" w:rsidP="001A36DA">
      <w:pPr>
        <w:pStyle w:val="RepubNo"/>
      </w:pPr>
      <w:r>
        <w:t xml:space="preserve">Republication No </w:t>
      </w:r>
      <w:bookmarkStart w:id="3" w:name="RepubNo"/>
      <w:r w:rsidR="009E3BC2">
        <w:t>45</w:t>
      </w:r>
      <w:bookmarkEnd w:id="3"/>
    </w:p>
    <w:p w:rsidR="001A36DA" w:rsidRDefault="001A36DA" w:rsidP="001A36DA">
      <w:pPr>
        <w:pStyle w:val="EffectiveDate"/>
      </w:pPr>
      <w:r>
        <w:t xml:space="preserve">Effective:  </w:t>
      </w:r>
      <w:bookmarkStart w:id="4" w:name="EffectiveDate"/>
      <w:r w:rsidR="009E3BC2">
        <w:t>14 May 2020</w:t>
      </w:r>
      <w:bookmarkEnd w:id="4"/>
      <w:r w:rsidR="009E3BC2">
        <w:t xml:space="preserve"> – </w:t>
      </w:r>
      <w:bookmarkStart w:id="5" w:name="EndEffDate"/>
      <w:r w:rsidR="009E3BC2">
        <w:t>30 June 2020</w:t>
      </w:r>
      <w:bookmarkEnd w:id="5"/>
    </w:p>
    <w:p w:rsidR="001A36DA" w:rsidRDefault="001A36DA" w:rsidP="001A36DA">
      <w:pPr>
        <w:pStyle w:val="CoverInForce"/>
      </w:pPr>
      <w:r>
        <w:t xml:space="preserve">Republication date: </w:t>
      </w:r>
      <w:bookmarkStart w:id="6" w:name="InForceDate"/>
      <w:r w:rsidR="009E3BC2">
        <w:t>14 May 2020</w:t>
      </w:r>
      <w:bookmarkEnd w:id="6"/>
    </w:p>
    <w:p w:rsidR="001A36DA" w:rsidRDefault="001A36DA" w:rsidP="00C3610F">
      <w:pPr>
        <w:pStyle w:val="CoverInForce"/>
      </w:pPr>
      <w:r>
        <w:t xml:space="preserve">Last amendment made by </w:t>
      </w:r>
      <w:bookmarkStart w:id="7" w:name="LastAmdt"/>
      <w:r w:rsidRPr="001A36DA">
        <w:rPr>
          <w:rStyle w:val="charCitHyperlinkAbbrev"/>
        </w:rPr>
        <w:fldChar w:fldCharType="begin"/>
      </w:r>
      <w:r w:rsidR="009E3BC2">
        <w:rPr>
          <w:rStyle w:val="charCitHyperlinkAbbrev"/>
        </w:rPr>
        <w:instrText>HYPERLINK "http://www.legislation.act.gov.au/a/2020-14/" \o "COVID-19 Emergency Response Legislation Amendment Act 2020"</w:instrText>
      </w:r>
      <w:r w:rsidRPr="001A36DA">
        <w:rPr>
          <w:rStyle w:val="charCitHyperlinkAbbrev"/>
        </w:rPr>
        <w:fldChar w:fldCharType="separate"/>
      </w:r>
      <w:r w:rsidR="009E3BC2">
        <w:rPr>
          <w:rStyle w:val="charCitHyperlinkAbbrev"/>
        </w:rPr>
        <w:t>A2020</w:t>
      </w:r>
      <w:r w:rsidR="009E3BC2">
        <w:rPr>
          <w:rStyle w:val="charCitHyperlinkAbbrev"/>
        </w:rPr>
        <w:noBreakHyphen/>
        <w:t>14</w:t>
      </w:r>
      <w:r w:rsidRPr="001A36DA">
        <w:rPr>
          <w:rStyle w:val="charCitHyperlinkAbbrev"/>
        </w:rPr>
        <w:fldChar w:fldCharType="end"/>
      </w:r>
      <w:bookmarkEnd w:id="7"/>
    </w:p>
    <w:p w:rsidR="001A36DA" w:rsidRDefault="001A36DA" w:rsidP="001A36DA"/>
    <w:p w:rsidR="009517BD" w:rsidRDefault="009517BD" w:rsidP="001A36DA"/>
    <w:p w:rsidR="000756B0" w:rsidRDefault="000756B0" w:rsidP="001A36DA"/>
    <w:p w:rsidR="001A36DA" w:rsidRDefault="001A36DA" w:rsidP="001A36DA"/>
    <w:p w:rsidR="001A36DA" w:rsidRDefault="001A36DA" w:rsidP="001A36DA">
      <w:pPr>
        <w:spacing w:after="240"/>
        <w:rPr>
          <w:rFonts w:ascii="Arial" w:hAnsi="Arial"/>
        </w:rPr>
      </w:pPr>
    </w:p>
    <w:p w:rsidR="001A36DA" w:rsidRPr="00101B4C" w:rsidRDefault="001A36DA" w:rsidP="001A36DA">
      <w:pPr>
        <w:pStyle w:val="PageBreak"/>
      </w:pPr>
      <w:r w:rsidRPr="00101B4C">
        <w:br w:type="page"/>
      </w:r>
    </w:p>
    <w:bookmarkEnd w:id="0"/>
    <w:p w:rsidR="001A36DA" w:rsidRDefault="001A36DA" w:rsidP="001A36DA">
      <w:pPr>
        <w:pStyle w:val="CoverHeading"/>
      </w:pPr>
      <w:r>
        <w:lastRenderedPageBreak/>
        <w:t>About this republication</w:t>
      </w:r>
    </w:p>
    <w:p w:rsidR="001A36DA" w:rsidRDefault="001A36DA" w:rsidP="001A36DA">
      <w:pPr>
        <w:pStyle w:val="CoverSubHdg"/>
      </w:pPr>
      <w:r>
        <w:t>The republished law</w:t>
      </w:r>
    </w:p>
    <w:p w:rsidR="001A36DA" w:rsidRDefault="001A36DA" w:rsidP="001A36DA">
      <w:pPr>
        <w:pStyle w:val="CoverText"/>
      </w:pPr>
      <w:r>
        <w:t xml:space="preserve">This is a republication of the </w:t>
      </w:r>
      <w:r w:rsidRPr="009E3BC2">
        <w:rPr>
          <w:i/>
        </w:rPr>
        <w:fldChar w:fldCharType="begin"/>
      </w:r>
      <w:r w:rsidRPr="009E3BC2">
        <w:rPr>
          <w:i/>
        </w:rPr>
        <w:instrText xml:space="preserve"> REF citation *\charformat  \* MERGEFORMAT </w:instrText>
      </w:r>
      <w:r w:rsidRPr="009E3BC2">
        <w:rPr>
          <w:i/>
        </w:rPr>
        <w:fldChar w:fldCharType="separate"/>
      </w:r>
      <w:r w:rsidR="00617279" w:rsidRPr="00617279">
        <w:rPr>
          <w:i/>
        </w:rPr>
        <w:t>Gaming Machine Act 2004</w:t>
      </w:r>
      <w:r w:rsidRPr="009E3BC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26990">
        <w:fldChar w:fldCharType="begin"/>
      </w:r>
      <w:r w:rsidR="00526990">
        <w:instrText xml:space="preserve"> REF InForceDate *\charformat </w:instrText>
      </w:r>
      <w:r w:rsidR="00526990">
        <w:fldChar w:fldCharType="separate"/>
      </w:r>
      <w:r w:rsidR="00617279">
        <w:t>14 May 2020</w:t>
      </w:r>
      <w:r w:rsidR="00526990">
        <w:fldChar w:fldCharType="end"/>
      </w:r>
      <w:r w:rsidRPr="0074598E">
        <w:rPr>
          <w:rStyle w:val="charItals"/>
        </w:rPr>
        <w:t xml:space="preserve">.  </w:t>
      </w:r>
      <w:r>
        <w:t xml:space="preserve">It also includes any commencement, amendment, repeal or expiry affecting this republished law to </w:t>
      </w:r>
      <w:r w:rsidR="00526990">
        <w:fldChar w:fldCharType="begin"/>
      </w:r>
      <w:r w:rsidR="00526990">
        <w:instrText xml:space="preserve"> REF EffectiveDate *\charformat </w:instrText>
      </w:r>
      <w:r w:rsidR="00526990">
        <w:fldChar w:fldCharType="separate"/>
      </w:r>
      <w:r w:rsidR="00617279">
        <w:t>14 May 2020</w:t>
      </w:r>
      <w:r w:rsidR="00526990">
        <w:fldChar w:fldCharType="end"/>
      </w:r>
      <w:r>
        <w:t xml:space="preserve">.  </w:t>
      </w:r>
    </w:p>
    <w:p w:rsidR="001A36DA" w:rsidRDefault="001A36DA" w:rsidP="001A36DA">
      <w:pPr>
        <w:pStyle w:val="CoverText"/>
      </w:pPr>
      <w:r>
        <w:t xml:space="preserve">The legislation history and amendment history of the republished law are set out in endnotes 3 and 4. </w:t>
      </w:r>
    </w:p>
    <w:p w:rsidR="001A36DA" w:rsidRDefault="001A36DA" w:rsidP="001A36DA">
      <w:pPr>
        <w:pStyle w:val="CoverSubHdg"/>
      </w:pPr>
      <w:r>
        <w:t>Kinds of republications</w:t>
      </w:r>
    </w:p>
    <w:p w:rsidR="001A36DA" w:rsidRDefault="001A36DA" w:rsidP="001A36D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1A36DA" w:rsidRDefault="001A36DA" w:rsidP="001A36DA">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1A36DA" w:rsidRDefault="001A36DA" w:rsidP="001A36DA">
      <w:pPr>
        <w:pStyle w:val="CoverTextBullet"/>
        <w:ind w:left="357" w:hanging="357"/>
      </w:pPr>
      <w:r>
        <w:t>unauthorised republications.</w:t>
      </w:r>
    </w:p>
    <w:p w:rsidR="001A36DA" w:rsidRDefault="001A36DA" w:rsidP="001A36DA">
      <w:pPr>
        <w:pStyle w:val="CoverText"/>
      </w:pPr>
      <w:r>
        <w:t>The status of this republication appears on the bottom of each page.</w:t>
      </w:r>
    </w:p>
    <w:p w:rsidR="001A36DA" w:rsidRDefault="001A36DA" w:rsidP="001A36DA">
      <w:pPr>
        <w:pStyle w:val="CoverSubHdg"/>
      </w:pPr>
      <w:r>
        <w:t>Editorial changes</w:t>
      </w:r>
    </w:p>
    <w:p w:rsidR="001A36DA" w:rsidRDefault="001A36DA" w:rsidP="001A36D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A36DA" w:rsidRDefault="001A36DA" w:rsidP="001A36DA">
      <w:pPr>
        <w:pStyle w:val="CoverText"/>
      </w:pPr>
      <w:r>
        <w:t>This republication</w:t>
      </w:r>
      <w:r w:rsidR="002142B8">
        <w:t xml:space="preserve"> does not</w:t>
      </w:r>
      <w:r>
        <w:t xml:space="preserve"> include amendments made under part 11.3 (see endnote 1).</w:t>
      </w:r>
    </w:p>
    <w:p w:rsidR="001A36DA" w:rsidRDefault="001A36DA" w:rsidP="001A36DA">
      <w:pPr>
        <w:pStyle w:val="CoverSubHdg"/>
      </w:pPr>
      <w:r>
        <w:t>Uncommenced provisions and amendments</w:t>
      </w:r>
    </w:p>
    <w:p w:rsidR="001A36DA" w:rsidRDefault="001A36DA" w:rsidP="001A36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1A36DA" w:rsidRDefault="001A36DA" w:rsidP="001A36DA">
      <w:pPr>
        <w:pStyle w:val="CoverSubHdg"/>
      </w:pPr>
      <w:r>
        <w:t>Modifications</w:t>
      </w:r>
    </w:p>
    <w:p w:rsidR="001A36DA" w:rsidRDefault="001A36DA" w:rsidP="001A36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1A36DA" w:rsidRDefault="001A36DA" w:rsidP="001A36DA">
      <w:pPr>
        <w:pStyle w:val="CoverSubHdg"/>
      </w:pPr>
      <w:r>
        <w:t>Penalties</w:t>
      </w:r>
    </w:p>
    <w:p w:rsidR="001A36DA" w:rsidRPr="003765DF" w:rsidRDefault="001A36DA" w:rsidP="001A36D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1A36DA" w:rsidRDefault="001A36DA" w:rsidP="001A36DA">
      <w:pPr>
        <w:pStyle w:val="00SigningPage"/>
        <w:sectPr w:rsidR="001A36DA" w:rsidSect="001A36D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A36DA" w:rsidRDefault="001A36DA" w:rsidP="001A36D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526990" w:rsidP="001A36DA">
      <w:pPr>
        <w:pStyle w:val="Billname"/>
      </w:pPr>
      <w:r>
        <w:fldChar w:fldCharType="begin"/>
      </w:r>
      <w:r>
        <w:instrText xml:space="preserve"> REF Citation \*charformat  \* MERGEFORMAT </w:instrText>
      </w:r>
      <w:r>
        <w:fldChar w:fldCharType="separate"/>
      </w:r>
      <w:r w:rsidR="00617279">
        <w:t>Gaming Machine Act 2004</w:t>
      </w:r>
      <w:r>
        <w:fldChar w:fldCharType="end"/>
      </w:r>
    </w:p>
    <w:p w:rsidR="001A36DA" w:rsidRDefault="001A36DA" w:rsidP="001A36DA">
      <w:pPr>
        <w:pStyle w:val="ActNo"/>
      </w:pPr>
    </w:p>
    <w:p w:rsidR="001A36DA" w:rsidRDefault="001A36DA" w:rsidP="001A36DA">
      <w:pPr>
        <w:pStyle w:val="Placeholder"/>
      </w:pPr>
      <w:r>
        <w:rPr>
          <w:rStyle w:val="charContents"/>
          <w:sz w:val="16"/>
        </w:rPr>
        <w:t xml:space="preserve">  </w:t>
      </w:r>
      <w:r>
        <w:rPr>
          <w:rStyle w:val="charPage"/>
        </w:rPr>
        <w:t xml:space="preserve">  </w:t>
      </w:r>
    </w:p>
    <w:p w:rsidR="001A36DA" w:rsidRDefault="001A36DA" w:rsidP="001A36DA">
      <w:pPr>
        <w:pStyle w:val="N-TOCheading"/>
      </w:pPr>
      <w:r>
        <w:rPr>
          <w:rStyle w:val="charContents"/>
        </w:rPr>
        <w:t>Contents</w:t>
      </w:r>
    </w:p>
    <w:p w:rsidR="001A36DA" w:rsidRDefault="001A36DA" w:rsidP="001A36DA">
      <w:pPr>
        <w:pStyle w:val="N-9pt"/>
      </w:pPr>
      <w:r>
        <w:tab/>
      </w:r>
      <w:r>
        <w:rPr>
          <w:rStyle w:val="charPage"/>
        </w:rPr>
        <w:t>Page</w:t>
      </w:r>
    </w:p>
    <w:p w:rsidR="003868BD" w:rsidRDefault="003868B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168305" w:history="1">
        <w:r w:rsidRPr="00A15A7C">
          <w:t>Part 1</w:t>
        </w:r>
        <w:r>
          <w:rPr>
            <w:rFonts w:asciiTheme="minorHAnsi" w:eastAsiaTheme="minorEastAsia" w:hAnsiTheme="minorHAnsi" w:cstheme="minorBidi"/>
            <w:b w:val="0"/>
            <w:sz w:val="22"/>
            <w:szCs w:val="22"/>
            <w:lang w:eastAsia="en-AU"/>
          </w:rPr>
          <w:tab/>
        </w:r>
        <w:r w:rsidRPr="00A15A7C">
          <w:t>Preliminary</w:t>
        </w:r>
        <w:r w:rsidRPr="003868BD">
          <w:rPr>
            <w:vanish/>
          </w:rPr>
          <w:tab/>
        </w:r>
        <w:r w:rsidRPr="003868BD">
          <w:rPr>
            <w:vanish/>
          </w:rPr>
          <w:fldChar w:fldCharType="begin"/>
        </w:r>
        <w:r w:rsidRPr="003868BD">
          <w:rPr>
            <w:vanish/>
          </w:rPr>
          <w:instrText xml:space="preserve"> PAGEREF _Toc40168305 \h </w:instrText>
        </w:r>
        <w:r w:rsidRPr="003868BD">
          <w:rPr>
            <w:vanish/>
          </w:rPr>
        </w:r>
        <w:r w:rsidRPr="003868BD">
          <w:rPr>
            <w:vanish/>
          </w:rPr>
          <w:fldChar w:fldCharType="separate"/>
        </w:r>
        <w:r w:rsidR="00617279">
          <w:rPr>
            <w:vanish/>
          </w:rPr>
          <w:t>2</w:t>
        </w:r>
        <w:r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06" w:history="1">
        <w:r w:rsidRPr="00A15A7C">
          <w:t>1</w:t>
        </w:r>
        <w:r>
          <w:rPr>
            <w:rFonts w:asciiTheme="minorHAnsi" w:eastAsiaTheme="minorEastAsia" w:hAnsiTheme="minorHAnsi" w:cstheme="minorBidi"/>
            <w:sz w:val="22"/>
            <w:szCs w:val="22"/>
            <w:lang w:eastAsia="en-AU"/>
          </w:rPr>
          <w:tab/>
        </w:r>
        <w:r w:rsidRPr="00A15A7C">
          <w:t>Name of Act</w:t>
        </w:r>
        <w:r>
          <w:tab/>
        </w:r>
        <w:r>
          <w:fldChar w:fldCharType="begin"/>
        </w:r>
        <w:r>
          <w:instrText xml:space="preserve"> PAGEREF _Toc40168306 \h </w:instrText>
        </w:r>
        <w:r>
          <w:fldChar w:fldCharType="separate"/>
        </w:r>
        <w:r w:rsidR="00617279">
          <w:t>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07" w:history="1">
        <w:r w:rsidRPr="00A15A7C">
          <w:t>3</w:t>
        </w:r>
        <w:r>
          <w:rPr>
            <w:rFonts w:asciiTheme="minorHAnsi" w:eastAsiaTheme="minorEastAsia" w:hAnsiTheme="minorHAnsi" w:cstheme="minorBidi"/>
            <w:sz w:val="22"/>
            <w:szCs w:val="22"/>
            <w:lang w:eastAsia="en-AU"/>
          </w:rPr>
          <w:tab/>
        </w:r>
        <w:r w:rsidRPr="00A15A7C">
          <w:t>Dictionary</w:t>
        </w:r>
        <w:r>
          <w:tab/>
        </w:r>
        <w:r>
          <w:fldChar w:fldCharType="begin"/>
        </w:r>
        <w:r>
          <w:instrText xml:space="preserve"> PAGEREF _Toc40168307 \h </w:instrText>
        </w:r>
        <w:r>
          <w:fldChar w:fldCharType="separate"/>
        </w:r>
        <w:r w:rsidR="00617279">
          <w:t>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08" w:history="1">
        <w:r w:rsidRPr="00A15A7C">
          <w:t>4</w:t>
        </w:r>
        <w:r>
          <w:rPr>
            <w:rFonts w:asciiTheme="minorHAnsi" w:eastAsiaTheme="minorEastAsia" w:hAnsiTheme="minorHAnsi" w:cstheme="minorBidi"/>
            <w:sz w:val="22"/>
            <w:szCs w:val="22"/>
            <w:lang w:eastAsia="en-AU"/>
          </w:rPr>
          <w:tab/>
        </w:r>
        <w:r w:rsidRPr="00A15A7C">
          <w:t>Notes</w:t>
        </w:r>
        <w:r>
          <w:tab/>
        </w:r>
        <w:r>
          <w:fldChar w:fldCharType="begin"/>
        </w:r>
        <w:r>
          <w:instrText xml:space="preserve"> PAGEREF _Toc40168308 \h </w:instrText>
        </w:r>
        <w:r>
          <w:fldChar w:fldCharType="separate"/>
        </w:r>
        <w:r w:rsidR="00617279">
          <w:t>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09" w:history="1">
        <w:r w:rsidRPr="00A15A7C">
          <w:t>5</w:t>
        </w:r>
        <w:r>
          <w:rPr>
            <w:rFonts w:asciiTheme="minorHAnsi" w:eastAsiaTheme="minorEastAsia" w:hAnsiTheme="minorHAnsi" w:cstheme="minorBidi"/>
            <w:sz w:val="22"/>
            <w:szCs w:val="22"/>
            <w:lang w:eastAsia="en-AU"/>
          </w:rPr>
          <w:tab/>
        </w:r>
        <w:r w:rsidRPr="00A15A7C">
          <w:t>Offences against Act—application of Criminal Code etc</w:t>
        </w:r>
        <w:r>
          <w:tab/>
        </w:r>
        <w:r>
          <w:fldChar w:fldCharType="begin"/>
        </w:r>
        <w:r>
          <w:instrText xml:space="preserve"> PAGEREF _Toc40168309 \h </w:instrText>
        </w:r>
        <w:r>
          <w:fldChar w:fldCharType="separate"/>
        </w:r>
        <w:r w:rsidR="00617279">
          <w:t>3</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310" w:history="1">
        <w:r w:rsidR="003868BD" w:rsidRPr="00A15A7C">
          <w:t>Part 2</w:t>
        </w:r>
        <w:r w:rsidR="003868BD">
          <w:rPr>
            <w:rFonts w:asciiTheme="minorHAnsi" w:eastAsiaTheme="minorEastAsia" w:hAnsiTheme="minorHAnsi" w:cstheme="minorBidi"/>
            <w:b w:val="0"/>
            <w:sz w:val="22"/>
            <w:szCs w:val="22"/>
            <w:lang w:eastAsia="en-AU"/>
          </w:rPr>
          <w:tab/>
        </w:r>
        <w:r w:rsidR="003868BD" w:rsidRPr="00A15A7C">
          <w:t>Important concepts</w:t>
        </w:r>
        <w:r w:rsidR="003868BD" w:rsidRPr="003868BD">
          <w:rPr>
            <w:vanish/>
          </w:rPr>
          <w:tab/>
        </w:r>
        <w:r w:rsidR="003868BD" w:rsidRPr="003868BD">
          <w:rPr>
            <w:vanish/>
          </w:rPr>
          <w:fldChar w:fldCharType="begin"/>
        </w:r>
        <w:r w:rsidR="003868BD" w:rsidRPr="003868BD">
          <w:rPr>
            <w:vanish/>
          </w:rPr>
          <w:instrText xml:space="preserve"> PAGEREF _Toc40168310 \h </w:instrText>
        </w:r>
        <w:r w:rsidR="003868BD" w:rsidRPr="003868BD">
          <w:rPr>
            <w:vanish/>
          </w:rPr>
        </w:r>
        <w:r w:rsidR="003868BD" w:rsidRPr="003868BD">
          <w:rPr>
            <w:vanish/>
          </w:rPr>
          <w:fldChar w:fldCharType="separate"/>
        </w:r>
        <w:r w:rsidR="00617279">
          <w:rPr>
            <w:vanish/>
          </w:rPr>
          <w:t>4</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11" w:history="1">
        <w:r w:rsidRPr="00A15A7C">
          <w:t>6</w:t>
        </w:r>
        <w:r>
          <w:rPr>
            <w:rFonts w:asciiTheme="minorHAnsi" w:eastAsiaTheme="minorEastAsia" w:hAnsiTheme="minorHAnsi" w:cstheme="minorBidi"/>
            <w:sz w:val="22"/>
            <w:szCs w:val="22"/>
            <w:lang w:eastAsia="en-AU"/>
          </w:rPr>
          <w:tab/>
        </w:r>
        <w:r w:rsidRPr="00A15A7C">
          <w:t>Eligibility of individuals</w:t>
        </w:r>
        <w:r>
          <w:tab/>
        </w:r>
        <w:r>
          <w:fldChar w:fldCharType="begin"/>
        </w:r>
        <w:r>
          <w:instrText xml:space="preserve"> PAGEREF _Toc40168311 \h </w:instrText>
        </w:r>
        <w:r>
          <w:fldChar w:fldCharType="separate"/>
        </w:r>
        <w:r w:rsidR="00617279">
          <w:t>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12" w:history="1">
        <w:r w:rsidRPr="00A15A7C">
          <w:t>7</w:t>
        </w:r>
        <w:r>
          <w:rPr>
            <w:rFonts w:asciiTheme="minorHAnsi" w:eastAsiaTheme="minorEastAsia" w:hAnsiTheme="minorHAnsi" w:cstheme="minorBidi"/>
            <w:sz w:val="22"/>
            <w:szCs w:val="22"/>
            <w:lang w:eastAsia="en-AU"/>
          </w:rPr>
          <w:tab/>
        </w:r>
        <w:r w:rsidRPr="00A15A7C">
          <w:t>Eligibility of corporations</w:t>
        </w:r>
        <w:r>
          <w:tab/>
        </w:r>
        <w:r>
          <w:fldChar w:fldCharType="begin"/>
        </w:r>
        <w:r>
          <w:instrText xml:space="preserve"> PAGEREF _Toc40168312 \h </w:instrText>
        </w:r>
        <w:r>
          <w:fldChar w:fldCharType="separate"/>
        </w:r>
        <w:r w:rsidR="00617279">
          <w:t>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13" w:history="1">
        <w:r w:rsidRPr="00A15A7C">
          <w:t>8</w:t>
        </w:r>
        <w:r>
          <w:rPr>
            <w:rFonts w:asciiTheme="minorHAnsi" w:eastAsiaTheme="minorEastAsia" w:hAnsiTheme="minorHAnsi" w:cstheme="minorBidi"/>
            <w:sz w:val="22"/>
            <w:szCs w:val="22"/>
            <w:lang w:eastAsia="en-AU"/>
          </w:rPr>
          <w:tab/>
        </w:r>
        <w:r w:rsidRPr="00A15A7C">
          <w:t xml:space="preserve">Meaning of </w:t>
        </w:r>
        <w:r w:rsidRPr="00A15A7C">
          <w:rPr>
            <w:i/>
          </w:rPr>
          <w:t>influential person</w:t>
        </w:r>
        <w:r>
          <w:tab/>
        </w:r>
        <w:r>
          <w:fldChar w:fldCharType="begin"/>
        </w:r>
        <w:r>
          <w:instrText xml:space="preserve"> PAGEREF _Toc40168313 \h </w:instrText>
        </w:r>
        <w:r>
          <w:fldChar w:fldCharType="separate"/>
        </w:r>
        <w:r w:rsidR="00617279">
          <w:t>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14" w:history="1">
        <w:r w:rsidRPr="00A15A7C">
          <w:t>9</w:t>
        </w:r>
        <w:r>
          <w:rPr>
            <w:rFonts w:asciiTheme="minorHAnsi" w:eastAsiaTheme="minorEastAsia" w:hAnsiTheme="minorHAnsi" w:cstheme="minorBidi"/>
            <w:sz w:val="22"/>
            <w:szCs w:val="22"/>
            <w:lang w:eastAsia="en-AU"/>
          </w:rPr>
          <w:tab/>
        </w:r>
        <w:r w:rsidRPr="00A15A7C">
          <w:t>Proper completion—applications under Act</w:t>
        </w:r>
        <w:r>
          <w:tab/>
        </w:r>
        <w:r>
          <w:fldChar w:fldCharType="begin"/>
        </w:r>
        <w:r>
          <w:instrText xml:space="preserve"> PAGEREF _Toc40168314 \h </w:instrText>
        </w:r>
        <w:r>
          <w:fldChar w:fldCharType="separate"/>
        </w:r>
        <w:r w:rsidR="00617279">
          <w:t>8</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315" w:history="1">
        <w:r w:rsidR="003868BD" w:rsidRPr="00A15A7C">
          <w:t>Part 2A</w:t>
        </w:r>
        <w:r w:rsidR="003868BD">
          <w:rPr>
            <w:rFonts w:asciiTheme="minorHAnsi" w:eastAsiaTheme="minorEastAsia" w:hAnsiTheme="minorHAnsi" w:cstheme="minorBidi"/>
            <w:b w:val="0"/>
            <w:sz w:val="22"/>
            <w:szCs w:val="22"/>
            <w:lang w:eastAsia="en-AU"/>
          </w:rPr>
          <w:tab/>
        </w:r>
        <w:r w:rsidR="003868BD" w:rsidRPr="00A15A7C">
          <w:t>Reducing cap on authorisations in ACT to 4 000 or fewer</w:t>
        </w:r>
        <w:r w:rsidR="003868BD" w:rsidRPr="003868BD">
          <w:rPr>
            <w:vanish/>
          </w:rPr>
          <w:tab/>
        </w:r>
        <w:r w:rsidR="003868BD" w:rsidRPr="003868BD">
          <w:rPr>
            <w:vanish/>
          </w:rPr>
          <w:fldChar w:fldCharType="begin"/>
        </w:r>
        <w:r w:rsidR="003868BD" w:rsidRPr="003868BD">
          <w:rPr>
            <w:vanish/>
          </w:rPr>
          <w:instrText xml:space="preserve"> PAGEREF _Toc40168315 \h </w:instrText>
        </w:r>
        <w:r w:rsidR="003868BD" w:rsidRPr="003868BD">
          <w:rPr>
            <w:vanish/>
          </w:rPr>
        </w:r>
        <w:r w:rsidR="003868BD" w:rsidRPr="003868BD">
          <w:rPr>
            <w:vanish/>
          </w:rPr>
          <w:fldChar w:fldCharType="separate"/>
        </w:r>
        <w:r w:rsidR="00617279">
          <w:rPr>
            <w:vanish/>
          </w:rPr>
          <w:t>10</w:t>
        </w:r>
        <w:r w:rsidR="003868BD" w:rsidRPr="003868BD">
          <w:rPr>
            <w:vanish/>
          </w:rP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316" w:history="1">
        <w:r w:rsidR="003868BD" w:rsidRPr="00A15A7C">
          <w:t>Division 2A.1</w:t>
        </w:r>
        <w:r w:rsidR="003868BD">
          <w:rPr>
            <w:rFonts w:asciiTheme="minorHAnsi" w:eastAsiaTheme="minorEastAsia" w:hAnsiTheme="minorHAnsi" w:cstheme="minorBidi"/>
            <w:b w:val="0"/>
            <w:sz w:val="22"/>
            <w:szCs w:val="22"/>
            <w:lang w:eastAsia="en-AU"/>
          </w:rPr>
          <w:tab/>
        </w:r>
        <w:r w:rsidR="003868BD" w:rsidRPr="00A15A7C">
          <w:t>Preliminary</w:t>
        </w:r>
        <w:r w:rsidR="003868BD" w:rsidRPr="003868BD">
          <w:rPr>
            <w:vanish/>
          </w:rPr>
          <w:tab/>
        </w:r>
        <w:r w:rsidR="003868BD" w:rsidRPr="003868BD">
          <w:rPr>
            <w:vanish/>
          </w:rPr>
          <w:fldChar w:fldCharType="begin"/>
        </w:r>
        <w:r w:rsidR="003868BD" w:rsidRPr="003868BD">
          <w:rPr>
            <w:vanish/>
          </w:rPr>
          <w:instrText xml:space="preserve"> PAGEREF _Toc40168316 \h </w:instrText>
        </w:r>
        <w:r w:rsidR="003868BD" w:rsidRPr="003868BD">
          <w:rPr>
            <w:vanish/>
          </w:rPr>
        </w:r>
        <w:r w:rsidR="003868BD" w:rsidRPr="003868BD">
          <w:rPr>
            <w:vanish/>
          </w:rPr>
          <w:fldChar w:fldCharType="separate"/>
        </w:r>
        <w:r w:rsidR="00617279">
          <w:rPr>
            <w:vanish/>
          </w:rPr>
          <w:t>10</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17" w:history="1">
        <w:r w:rsidRPr="00A15A7C">
          <w:t>10</w:t>
        </w:r>
        <w:r>
          <w:rPr>
            <w:rFonts w:asciiTheme="minorHAnsi" w:eastAsiaTheme="minorEastAsia" w:hAnsiTheme="minorHAnsi" w:cstheme="minorBidi"/>
            <w:sz w:val="22"/>
            <w:szCs w:val="22"/>
            <w:lang w:eastAsia="en-AU"/>
          </w:rPr>
          <w:tab/>
        </w:r>
        <w:r w:rsidRPr="00A15A7C">
          <w:t>Definitions—pt 2A</w:t>
        </w:r>
        <w:r>
          <w:tab/>
        </w:r>
        <w:r>
          <w:fldChar w:fldCharType="begin"/>
        </w:r>
        <w:r>
          <w:instrText xml:space="preserve"> PAGEREF _Toc40168317 \h </w:instrText>
        </w:r>
        <w:r>
          <w:fldChar w:fldCharType="separate"/>
        </w:r>
        <w:r w:rsidR="00617279">
          <w:t>10</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318" w:history="1">
        <w:r w:rsidR="003868BD" w:rsidRPr="00A15A7C">
          <w:t>Division 2A.2</w:t>
        </w:r>
        <w:r w:rsidR="003868BD">
          <w:rPr>
            <w:rFonts w:asciiTheme="minorHAnsi" w:eastAsiaTheme="minorEastAsia" w:hAnsiTheme="minorHAnsi" w:cstheme="minorBidi"/>
            <w:b w:val="0"/>
            <w:sz w:val="22"/>
            <w:szCs w:val="22"/>
            <w:lang w:eastAsia="en-AU"/>
          </w:rPr>
          <w:tab/>
        </w:r>
        <w:r w:rsidR="003868BD" w:rsidRPr="00A15A7C">
          <w:t>Voluntary surrenders</w:t>
        </w:r>
        <w:r w:rsidR="003868BD" w:rsidRPr="003868BD">
          <w:rPr>
            <w:vanish/>
          </w:rPr>
          <w:tab/>
        </w:r>
        <w:r w:rsidR="003868BD" w:rsidRPr="003868BD">
          <w:rPr>
            <w:vanish/>
          </w:rPr>
          <w:fldChar w:fldCharType="begin"/>
        </w:r>
        <w:r w:rsidR="003868BD" w:rsidRPr="003868BD">
          <w:rPr>
            <w:vanish/>
          </w:rPr>
          <w:instrText xml:space="preserve"> PAGEREF _Toc40168318 \h </w:instrText>
        </w:r>
        <w:r w:rsidR="003868BD" w:rsidRPr="003868BD">
          <w:rPr>
            <w:vanish/>
          </w:rPr>
        </w:r>
        <w:r w:rsidR="003868BD" w:rsidRPr="003868BD">
          <w:rPr>
            <w:vanish/>
          </w:rPr>
          <w:fldChar w:fldCharType="separate"/>
        </w:r>
        <w:r w:rsidR="00617279">
          <w:rPr>
            <w:vanish/>
          </w:rPr>
          <w:t>10</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19" w:history="1">
        <w:r w:rsidRPr="00A15A7C">
          <w:t>10A</w:t>
        </w:r>
        <w:r>
          <w:rPr>
            <w:rFonts w:asciiTheme="minorHAnsi" w:eastAsiaTheme="minorEastAsia" w:hAnsiTheme="minorHAnsi" w:cstheme="minorBidi"/>
            <w:sz w:val="22"/>
            <w:szCs w:val="22"/>
            <w:lang w:eastAsia="en-AU"/>
          </w:rPr>
          <w:tab/>
        </w:r>
        <w:r w:rsidRPr="00A15A7C">
          <w:t>Definitions—div 2A.2</w:t>
        </w:r>
        <w:r>
          <w:tab/>
        </w:r>
        <w:r>
          <w:fldChar w:fldCharType="begin"/>
        </w:r>
        <w:r>
          <w:instrText xml:space="preserve"> PAGEREF _Toc40168319 \h </w:instrText>
        </w:r>
        <w:r>
          <w:fldChar w:fldCharType="separate"/>
        </w:r>
        <w:r w:rsidR="00617279">
          <w:t>10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20" w:history="1">
        <w:r w:rsidRPr="00A15A7C">
          <w:t>10B</w:t>
        </w:r>
        <w:r>
          <w:rPr>
            <w:rFonts w:asciiTheme="minorHAnsi" w:eastAsiaTheme="minorEastAsia" w:hAnsiTheme="minorHAnsi" w:cstheme="minorBidi"/>
            <w:sz w:val="22"/>
            <w:szCs w:val="22"/>
            <w:lang w:eastAsia="en-AU"/>
          </w:rPr>
          <w:tab/>
        </w:r>
        <w:r w:rsidRPr="00A15A7C">
          <w:t>Notifying authorisations for surrender during voluntary surrender period</w:t>
        </w:r>
        <w:r>
          <w:tab/>
        </w:r>
        <w:r>
          <w:fldChar w:fldCharType="begin"/>
        </w:r>
        <w:r>
          <w:instrText xml:space="preserve"> PAGEREF _Toc40168320 \h </w:instrText>
        </w:r>
        <w:r>
          <w:fldChar w:fldCharType="separate"/>
        </w:r>
        <w:r w:rsidR="00617279">
          <w:t>11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21" w:history="1">
        <w:r w:rsidRPr="00A15A7C">
          <w:t>10C</w:t>
        </w:r>
        <w:r>
          <w:rPr>
            <w:rFonts w:asciiTheme="minorHAnsi" w:eastAsiaTheme="minorEastAsia" w:hAnsiTheme="minorHAnsi" w:cstheme="minorBidi"/>
            <w:sz w:val="22"/>
            <w:szCs w:val="22"/>
            <w:lang w:eastAsia="en-AU"/>
          </w:rPr>
          <w:tab/>
        </w:r>
        <w:r w:rsidRPr="00A15A7C">
          <w:t>Voluntary surrender agreement</w:t>
        </w:r>
        <w:r>
          <w:tab/>
        </w:r>
        <w:r>
          <w:fldChar w:fldCharType="begin"/>
        </w:r>
        <w:r>
          <w:instrText xml:space="preserve"> PAGEREF _Toc40168321 \h </w:instrText>
        </w:r>
        <w:r>
          <w:fldChar w:fldCharType="separate"/>
        </w:r>
        <w:r w:rsidR="00617279">
          <w:t>12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22" w:history="1">
        <w:r w:rsidRPr="00A15A7C">
          <w:t>10D</w:t>
        </w:r>
        <w:r>
          <w:rPr>
            <w:rFonts w:asciiTheme="minorHAnsi" w:eastAsiaTheme="minorEastAsia" w:hAnsiTheme="minorHAnsi" w:cstheme="minorBidi"/>
            <w:sz w:val="22"/>
            <w:szCs w:val="22"/>
            <w:lang w:eastAsia="en-AU"/>
          </w:rPr>
          <w:tab/>
        </w:r>
        <w:r w:rsidRPr="00A15A7C">
          <w:t>Surrender of authorisations and authorisation certificates on voluntary surrender day</w:t>
        </w:r>
        <w:r>
          <w:tab/>
        </w:r>
        <w:r>
          <w:fldChar w:fldCharType="begin"/>
        </w:r>
        <w:r>
          <w:instrText xml:space="preserve"> PAGEREF _Toc40168322 \h </w:instrText>
        </w:r>
        <w:r>
          <w:fldChar w:fldCharType="separate"/>
        </w:r>
        <w:r w:rsidR="00617279">
          <w:t>12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23" w:history="1">
        <w:r w:rsidRPr="00A15A7C">
          <w:t>10E</w:t>
        </w:r>
        <w:r>
          <w:rPr>
            <w:rFonts w:asciiTheme="minorHAnsi" w:eastAsiaTheme="minorEastAsia" w:hAnsiTheme="minorHAnsi" w:cstheme="minorBidi"/>
            <w:sz w:val="22"/>
            <w:szCs w:val="22"/>
            <w:lang w:eastAsia="en-AU"/>
          </w:rPr>
          <w:tab/>
        </w:r>
        <w:r w:rsidRPr="00A15A7C">
          <w:t>Trading of authorisations to replace surrendered authorisations</w:t>
        </w:r>
        <w:r>
          <w:tab/>
        </w:r>
        <w:r>
          <w:fldChar w:fldCharType="begin"/>
        </w:r>
        <w:r>
          <w:instrText xml:space="preserve"> PAGEREF _Toc40168323 \h </w:instrText>
        </w:r>
        <w:r>
          <w:fldChar w:fldCharType="separate"/>
        </w:r>
        <w:r w:rsidR="00617279">
          <w:t>14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24" w:history="1">
        <w:r w:rsidRPr="00A15A7C">
          <w:t>10F</w:t>
        </w:r>
        <w:r>
          <w:rPr>
            <w:rFonts w:asciiTheme="minorHAnsi" w:eastAsiaTheme="minorEastAsia" w:hAnsiTheme="minorHAnsi" w:cstheme="minorBidi"/>
            <w:sz w:val="22"/>
            <w:szCs w:val="22"/>
            <w:lang w:eastAsia="en-AU"/>
          </w:rPr>
          <w:tab/>
        </w:r>
        <w:r w:rsidRPr="00A15A7C">
          <w:t>Offence—operating gaming machine if authorisation surrendered</w:t>
        </w:r>
        <w:r>
          <w:tab/>
        </w:r>
        <w:r>
          <w:fldChar w:fldCharType="begin"/>
        </w:r>
        <w:r>
          <w:instrText xml:space="preserve"> PAGEREF _Toc40168324 \h </w:instrText>
        </w:r>
        <w:r>
          <w:fldChar w:fldCharType="separate"/>
        </w:r>
        <w:r w:rsidR="00617279">
          <w:t>14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25" w:history="1">
        <w:r w:rsidRPr="00A15A7C">
          <w:t>10G</w:t>
        </w:r>
        <w:r>
          <w:rPr>
            <w:rFonts w:asciiTheme="minorHAnsi" w:eastAsiaTheme="minorEastAsia" w:hAnsiTheme="minorHAnsi" w:cstheme="minorBidi"/>
            <w:sz w:val="22"/>
            <w:szCs w:val="22"/>
            <w:lang w:eastAsia="en-AU"/>
          </w:rPr>
          <w:tab/>
        </w:r>
        <w:r w:rsidRPr="00A15A7C">
          <w:t>No applications for, or transfers of, authorisation certificates etc for certain licensees</w:t>
        </w:r>
        <w:r>
          <w:tab/>
        </w:r>
        <w:r>
          <w:fldChar w:fldCharType="begin"/>
        </w:r>
        <w:r>
          <w:instrText xml:space="preserve"> PAGEREF _Toc40168325 \h </w:instrText>
        </w:r>
        <w:r>
          <w:fldChar w:fldCharType="separate"/>
        </w:r>
        <w:r w:rsidR="00617279">
          <w:t>15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26" w:history="1">
        <w:r w:rsidRPr="00A15A7C">
          <w:t>10H</w:t>
        </w:r>
        <w:r>
          <w:rPr>
            <w:rFonts w:asciiTheme="minorHAnsi" w:eastAsiaTheme="minorEastAsia" w:hAnsiTheme="minorHAnsi" w:cstheme="minorBidi"/>
            <w:sz w:val="22"/>
            <w:szCs w:val="22"/>
            <w:lang w:eastAsia="en-AU"/>
          </w:rPr>
          <w:tab/>
        </w:r>
        <w:r w:rsidRPr="00A15A7C">
          <w:t>Offsets</w:t>
        </w:r>
        <w:r>
          <w:tab/>
        </w:r>
        <w:r>
          <w:fldChar w:fldCharType="begin"/>
        </w:r>
        <w:r>
          <w:instrText xml:space="preserve"> PAGEREF _Toc40168326 \h </w:instrText>
        </w:r>
        <w:r>
          <w:fldChar w:fldCharType="separate"/>
        </w:r>
        <w:r w:rsidR="00617279">
          <w:t>15</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327" w:history="1">
        <w:r w:rsidR="003868BD" w:rsidRPr="00A15A7C">
          <w:t>Division 2A.3</w:t>
        </w:r>
        <w:r w:rsidR="003868BD">
          <w:rPr>
            <w:rFonts w:asciiTheme="minorHAnsi" w:eastAsiaTheme="minorEastAsia" w:hAnsiTheme="minorHAnsi" w:cstheme="minorBidi"/>
            <w:b w:val="0"/>
            <w:sz w:val="22"/>
            <w:szCs w:val="22"/>
            <w:lang w:eastAsia="en-AU"/>
          </w:rPr>
          <w:tab/>
        </w:r>
        <w:r w:rsidR="003868BD" w:rsidRPr="00A15A7C">
          <w:t>Compulsory surrenders</w:t>
        </w:r>
        <w:r w:rsidR="003868BD" w:rsidRPr="003868BD">
          <w:rPr>
            <w:vanish/>
          </w:rPr>
          <w:tab/>
        </w:r>
        <w:r w:rsidR="003868BD" w:rsidRPr="003868BD">
          <w:rPr>
            <w:vanish/>
          </w:rPr>
          <w:fldChar w:fldCharType="begin"/>
        </w:r>
        <w:r w:rsidR="003868BD" w:rsidRPr="003868BD">
          <w:rPr>
            <w:vanish/>
          </w:rPr>
          <w:instrText xml:space="preserve"> PAGEREF _Toc40168327 \h </w:instrText>
        </w:r>
        <w:r w:rsidR="003868BD" w:rsidRPr="003868BD">
          <w:rPr>
            <w:vanish/>
          </w:rPr>
        </w:r>
        <w:r w:rsidR="003868BD" w:rsidRPr="003868BD">
          <w:rPr>
            <w:vanish/>
          </w:rPr>
          <w:fldChar w:fldCharType="separate"/>
        </w:r>
        <w:r w:rsidR="00617279">
          <w:rPr>
            <w:vanish/>
          </w:rPr>
          <w:t>16</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28" w:history="1">
        <w:r w:rsidRPr="00A15A7C">
          <w:t>10I</w:t>
        </w:r>
        <w:r>
          <w:rPr>
            <w:rFonts w:asciiTheme="minorHAnsi" w:eastAsiaTheme="minorEastAsia" w:hAnsiTheme="minorHAnsi" w:cstheme="minorBidi"/>
            <w:sz w:val="22"/>
            <w:szCs w:val="22"/>
            <w:lang w:eastAsia="en-AU"/>
          </w:rPr>
          <w:tab/>
        </w:r>
        <w:r w:rsidRPr="00A15A7C">
          <w:t>Definitions—div 2A.3</w:t>
        </w:r>
        <w:r>
          <w:tab/>
        </w:r>
        <w:r>
          <w:fldChar w:fldCharType="begin"/>
        </w:r>
        <w:r>
          <w:instrText xml:space="preserve"> PAGEREF _Toc40168328 \h </w:instrText>
        </w:r>
        <w:r>
          <w:fldChar w:fldCharType="separate"/>
        </w:r>
        <w:r w:rsidR="00617279">
          <w:t>16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29" w:history="1">
        <w:r w:rsidRPr="00A15A7C">
          <w:t>10J</w:t>
        </w:r>
        <w:r>
          <w:rPr>
            <w:rFonts w:asciiTheme="minorHAnsi" w:eastAsiaTheme="minorEastAsia" w:hAnsiTheme="minorHAnsi" w:cstheme="minorBidi"/>
            <w:sz w:val="22"/>
            <w:szCs w:val="22"/>
            <w:lang w:eastAsia="en-AU"/>
          </w:rPr>
          <w:tab/>
        </w:r>
        <w:r w:rsidRPr="00A15A7C">
          <w:t>Determination for surrenders</w:t>
        </w:r>
        <w:r>
          <w:tab/>
        </w:r>
        <w:r>
          <w:fldChar w:fldCharType="begin"/>
        </w:r>
        <w:r>
          <w:instrText xml:space="preserve"> PAGEREF _Toc40168329 \h </w:instrText>
        </w:r>
        <w:r>
          <w:fldChar w:fldCharType="separate"/>
        </w:r>
        <w:r w:rsidR="00617279">
          <w:t>17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30" w:history="1">
        <w:r w:rsidRPr="00A15A7C">
          <w:t>10K</w:t>
        </w:r>
        <w:r>
          <w:rPr>
            <w:rFonts w:asciiTheme="minorHAnsi" w:eastAsiaTheme="minorEastAsia" w:hAnsiTheme="minorHAnsi" w:cstheme="minorBidi"/>
            <w:sz w:val="22"/>
            <w:szCs w:val="22"/>
            <w:lang w:eastAsia="en-AU"/>
          </w:rPr>
          <w:tab/>
        </w:r>
        <w:r w:rsidRPr="00A15A7C">
          <w:t>Guidelines for determination</w:t>
        </w:r>
        <w:r>
          <w:tab/>
        </w:r>
        <w:r>
          <w:fldChar w:fldCharType="begin"/>
        </w:r>
        <w:r>
          <w:instrText xml:space="preserve"> PAGEREF _Toc40168330 \h </w:instrText>
        </w:r>
        <w:r>
          <w:fldChar w:fldCharType="separate"/>
        </w:r>
        <w:r w:rsidR="00617279">
          <w:t>19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31" w:history="1">
        <w:r w:rsidRPr="00A15A7C">
          <w:t>10L</w:t>
        </w:r>
        <w:r>
          <w:rPr>
            <w:rFonts w:asciiTheme="minorHAnsi" w:eastAsiaTheme="minorEastAsia" w:hAnsiTheme="minorHAnsi" w:cstheme="minorBidi"/>
            <w:sz w:val="22"/>
            <w:szCs w:val="22"/>
            <w:lang w:eastAsia="en-AU"/>
          </w:rPr>
          <w:tab/>
        </w:r>
        <w:r w:rsidRPr="00A15A7C">
          <w:t>Licensee must give notice of gaming machines to be surrendered</w:t>
        </w:r>
        <w:r>
          <w:tab/>
        </w:r>
        <w:r>
          <w:fldChar w:fldCharType="begin"/>
        </w:r>
        <w:r>
          <w:instrText xml:space="preserve"> PAGEREF _Toc40168331 \h </w:instrText>
        </w:r>
        <w:r>
          <w:fldChar w:fldCharType="separate"/>
        </w:r>
        <w:r w:rsidR="00617279">
          <w:t>19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32" w:history="1">
        <w:r w:rsidRPr="00A15A7C">
          <w:t>10M</w:t>
        </w:r>
        <w:r>
          <w:rPr>
            <w:rFonts w:asciiTheme="minorHAnsi" w:eastAsiaTheme="minorEastAsia" w:hAnsiTheme="minorHAnsi" w:cstheme="minorBidi"/>
            <w:sz w:val="22"/>
            <w:szCs w:val="22"/>
            <w:lang w:eastAsia="en-AU"/>
          </w:rPr>
          <w:tab/>
        </w:r>
        <w:r w:rsidRPr="00A15A7C">
          <w:t>Surrender of authorisations for gaming machines</w:t>
        </w:r>
        <w:r>
          <w:tab/>
        </w:r>
        <w:r>
          <w:fldChar w:fldCharType="begin"/>
        </w:r>
        <w:r>
          <w:instrText xml:space="preserve"> PAGEREF _Toc40168332 \h </w:instrText>
        </w:r>
        <w:r>
          <w:fldChar w:fldCharType="separate"/>
        </w:r>
        <w:r w:rsidR="00617279">
          <w:t>21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33" w:history="1">
        <w:r w:rsidRPr="00A15A7C">
          <w:t>10N</w:t>
        </w:r>
        <w:r>
          <w:rPr>
            <w:rFonts w:asciiTheme="minorHAnsi" w:eastAsiaTheme="minorEastAsia" w:hAnsiTheme="minorHAnsi" w:cstheme="minorBidi"/>
            <w:sz w:val="22"/>
            <w:szCs w:val="22"/>
            <w:lang w:eastAsia="en-AU"/>
          </w:rPr>
          <w:tab/>
        </w:r>
        <w:r w:rsidRPr="00A15A7C">
          <w:t>Extension of term for storage permit for interim purpose</w:t>
        </w:r>
        <w:r>
          <w:tab/>
        </w:r>
        <w:r>
          <w:fldChar w:fldCharType="begin"/>
        </w:r>
        <w:r>
          <w:instrText xml:space="preserve"> PAGEREF _Toc40168333 \h </w:instrText>
        </w:r>
        <w:r>
          <w:fldChar w:fldCharType="separate"/>
        </w:r>
        <w:r w:rsidR="00617279">
          <w:t>22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34" w:history="1">
        <w:r w:rsidRPr="00A15A7C">
          <w:t>10O</w:t>
        </w:r>
        <w:r>
          <w:rPr>
            <w:rFonts w:asciiTheme="minorHAnsi" w:eastAsiaTheme="minorEastAsia" w:hAnsiTheme="minorHAnsi" w:cstheme="minorBidi"/>
            <w:sz w:val="22"/>
            <w:szCs w:val="22"/>
            <w:lang w:eastAsia="en-AU"/>
          </w:rPr>
          <w:tab/>
        </w:r>
        <w:r w:rsidRPr="00A15A7C">
          <w:t>Offence—failure to dispose of gaming machines where authorisation surrendered under s 10M</w:t>
        </w:r>
        <w:r>
          <w:tab/>
        </w:r>
        <w:r>
          <w:fldChar w:fldCharType="begin"/>
        </w:r>
        <w:r>
          <w:instrText xml:space="preserve"> PAGEREF _Toc40168334 \h </w:instrText>
        </w:r>
        <w:r>
          <w:fldChar w:fldCharType="separate"/>
        </w:r>
        <w:r w:rsidR="00617279">
          <w:t>22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35" w:history="1">
        <w:r w:rsidRPr="00A15A7C">
          <w:t>10P</w:t>
        </w:r>
        <w:r>
          <w:rPr>
            <w:rFonts w:asciiTheme="minorHAnsi" w:eastAsiaTheme="minorEastAsia" w:hAnsiTheme="minorHAnsi" w:cstheme="minorBidi"/>
            <w:sz w:val="22"/>
            <w:szCs w:val="22"/>
            <w:lang w:eastAsia="en-AU"/>
          </w:rPr>
          <w:tab/>
        </w:r>
        <w:r w:rsidRPr="00A15A7C">
          <w:t>Application to transfers of authorisation certificates under s 37E</w:t>
        </w:r>
        <w:r>
          <w:tab/>
        </w:r>
        <w:r>
          <w:fldChar w:fldCharType="begin"/>
        </w:r>
        <w:r>
          <w:instrText xml:space="preserve"> PAGEREF _Toc40168335 \h </w:instrText>
        </w:r>
        <w:r>
          <w:fldChar w:fldCharType="separate"/>
        </w:r>
        <w:r w:rsidR="00617279">
          <w:t>23</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336" w:history="1">
        <w:r w:rsidR="003868BD" w:rsidRPr="00A15A7C">
          <w:t>Division 2A.4</w:t>
        </w:r>
        <w:r w:rsidR="003868BD">
          <w:rPr>
            <w:rFonts w:asciiTheme="minorHAnsi" w:eastAsiaTheme="minorEastAsia" w:hAnsiTheme="minorHAnsi" w:cstheme="minorBidi"/>
            <w:b w:val="0"/>
            <w:sz w:val="22"/>
            <w:szCs w:val="22"/>
            <w:lang w:eastAsia="en-AU"/>
          </w:rPr>
          <w:tab/>
        </w:r>
        <w:r w:rsidR="003868BD" w:rsidRPr="00A15A7C">
          <w:t>Miscellaneous</w:t>
        </w:r>
        <w:r w:rsidR="003868BD" w:rsidRPr="003868BD">
          <w:rPr>
            <w:vanish/>
          </w:rPr>
          <w:tab/>
        </w:r>
        <w:r w:rsidR="003868BD" w:rsidRPr="003868BD">
          <w:rPr>
            <w:vanish/>
          </w:rPr>
          <w:fldChar w:fldCharType="begin"/>
        </w:r>
        <w:r w:rsidR="003868BD" w:rsidRPr="003868BD">
          <w:rPr>
            <w:vanish/>
          </w:rPr>
          <w:instrText xml:space="preserve"> PAGEREF _Toc40168336 \h </w:instrText>
        </w:r>
        <w:r w:rsidR="003868BD" w:rsidRPr="003868BD">
          <w:rPr>
            <w:vanish/>
          </w:rPr>
        </w:r>
        <w:r w:rsidR="003868BD" w:rsidRPr="003868BD">
          <w:rPr>
            <w:vanish/>
          </w:rPr>
          <w:fldChar w:fldCharType="separate"/>
        </w:r>
        <w:r w:rsidR="00617279">
          <w:rPr>
            <w:vanish/>
          </w:rPr>
          <w:t>23</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37" w:history="1">
        <w:r w:rsidRPr="00A15A7C">
          <w:t>10Q</w:t>
        </w:r>
        <w:r>
          <w:rPr>
            <w:rFonts w:asciiTheme="minorHAnsi" w:eastAsiaTheme="minorEastAsia" w:hAnsiTheme="minorHAnsi" w:cstheme="minorBidi"/>
            <w:sz w:val="22"/>
            <w:szCs w:val="22"/>
            <w:lang w:eastAsia="en-AU"/>
          </w:rPr>
          <w:tab/>
        </w:r>
        <w:r w:rsidRPr="00A15A7C">
          <w:t xml:space="preserve">Meaning of </w:t>
        </w:r>
        <w:r w:rsidRPr="00A15A7C">
          <w:rPr>
            <w:i/>
          </w:rPr>
          <w:t>compulsory surrender period—</w:t>
        </w:r>
        <w:r w:rsidRPr="00A15A7C">
          <w:t>div 2A.4</w:t>
        </w:r>
        <w:r>
          <w:tab/>
        </w:r>
        <w:r>
          <w:fldChar w:fldCharType="begin"/>
        </w:r>
        <w:r>
          <w:instrText xml:space="preserve"> PAGEREF _Toc40168337 \h </w:instrText>
        </w:r>
        <w:r>
          <w:fldChar w:fldCharType="separate"/>
        </w:r>
        <w:r w:rsidR="00617279">
          <w:t>23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38" w:history="1">
        <w:r w:rsidRPr="00A15A7C">
          <w:t>10R</w:t>
        </w:r>
        <w:r>
          <w:rPr>
            <w:rFonts w:asciiTheme="minorHAnsi" w:eastAsiaTheme="minorEastAsia" w:hAnsiTheme="minorHAnsi" w:cstheme="minorBidi"/>
            <w:sz w:val="22"/>
            <w:szCs w:val="22"/>
            <w:lang w:eastAsia="en-AU"/>
          </w:rPr>
          <w:tab/>
        </w:r>
        <w:r w:rsidRPr="00A15A7C">
          <w:t>No transfer of authorisation certificates under s 37E</w:t>
        </w:r>
        <w:r>
          <w:tab/>
        </w:r>
        <w:r>
          <w:fldChar w:fldCharType="begin"/>
        </w:r>
        <w:r>
          <w:instrText xml:space="preserve"> PAGEREF _Toc40168338 \h </w:instrText>
        </w:r>
        <w:r>
          <w:fldChar w:fldCharType="separate"/>
        </w:r>
        <w:r w:rsidR="00617279">
          <w:t>24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39" w:history="1">
        <w:r w:rsidRPr="00A15A7C">
          <w:t>10S</w:t>
        </w:r>
        <w:r>
          <w:rPr>
            <w:rFonts w:asciiTheme="minorHAnsi" w:eastAsiaTheme="minorEastAsia" w:hAnsiTheme="minorHAnsi" w:cstheme="minorBidi"/>
            <w:sz w:val="22"/>
            <w:szCs w:val="22"/>
            <w:lang w:eastAsia="en-AU"/>
          </w:rPr>
          <w:tab/>
        </w:r>
        <w:r w:rsidRPr="00A15A7C">
          <w:t>Disposal of gaming machine to be surrendered—notifiable action for s 113A</w:t>
        </w:r>
        <w:r>
          <w:tab/>
        </w:r>
        <w:r>
          <w:fldChar w:fldCharType="begin"/>
        </w:r>
        <w:r>
          <w:instrText xml:space="preserve"> PAGEREF _Toc40168339 \h </w:instrText>
        </w:r>
        <w:r>
          <w:fldChar w:fldCharType="separate"/>
        </w:r>
        <w:r w:rsidR="00617279">
          <w:t>24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40" w:history="1">
        <w:r w:rsidRPr="00A15A7C">
          <w:t>10T</w:t>
        </w:r>
        <w:r>
          <w:rPr>
            <w:rFonts w:asciiTheme="minorHAnsi" w:eastAsiaTheme="minorEastAsia" w:hAnsiTheme="minorHAnsi" w:cstheme="minorBidi"/>
            <w:sz w:val="22"/>
            <w:szCs w:val="22"/>
            <w:lang w:eastAsia="en-AU"/>
          </w:rPr>
          <w:tab/>
        </w:r>
        <w:r w:rsidRPr="00A15A7C">
          <w:t>Suspension of trading during compulsory surrender period</w:t>
        </w:r>
        <w:r>
          <w:tab/>
        </w:r>
        <w:r>
          <w:fldChar w:fldCharType="begin"/>
        </w:r>
        <w:r>
          <w:instrText xml:space="preserve"> PAGEREF _Toc40168340 \h </w:instrText>
        </w:r>
        <w:r>
          <w:fldChar w:fldCharType="separate"/>
        </w:r>
        <w:r w:rsidR="00617279">
          <w:t>24</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341" w:history="1">
        <w:r w:rsidR="003868BD" w:rsidRPr="00A15A7C">
          <w:t>Division 2A.5</w:t>
        </w:r>
        <w:r w:rsidR="003868BD">
          <w:rPr>
            <w:rFonts w:asciiTheme="minorHAnsi" w:eastAsiaTheme="minorEastAsia" w:hAnsiTheme="minorHAnsi" w:cstheme="minorBidi"/>
            <w:b w:val="0"/>
            <w:sz w:val="22"/>
            <w:szCs w:val="22"/>
            <w:lang w:eastAsia="en-AU"/>
          </w:rPr>
          <w:tab/>
        </w:r>
        <w:r w:rsidR="003868BD" w:rsidRPr="00A15A7C">
          <w:t>Expiry—pt 2A</w:t>
        </w:r>
        <w:r w:rsidR="003868BD" w:rsidRPr="003868BD">
          <w:rPr>
            <w:vanish/>
          </w:rPr>
          <w:tab/>
        </w:r>
        <w:r w:rsidR="003868BD" w:rsidRPr="003868BD">
          <w:rPr>
            <w:vanish/>
          </w:rPr>
          <w:fldChar w:fldCharType="begin"/>
        </w:r>
        <w:r w:rsidR="003868BD" w:rsidRPr="003868BD">
          <w:rPr>
            <w:vanish/>
          </w:rPr>
          <w:instrText xml:space="preserve"> PAGEREF _Toc40168341 \h </w:instrText>
        </w:r>
        <w:r w:rsidR="003868BD" w:rsidRPr="003868BD">
          <w:rPr>
            <w:vanish/>
          </w:rPr>
        </w:r>
        <w:r w:rsidR="003868BD" w:rsidRPr="003868BD">
          <w:rPr>
            <w:vanish/>
          </w:rPr>
          <w:fldChar w:fldCharType="separate"/>
        </w:r>
        <w:r w:rsidR="00617279">
          <w:rPr>
            <w:vanish/>
          </w:rPr>
          <w:t>24</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42" w:history="1">
        <w:r w:rsidRPr="00A15A7C">
          <w:t>10U</w:t>
        </w:r>
        <w:r>
          <w:rPr>
            <w:rFonts w:asciiTheme="minorHAnsi" w:eastAsiaTheme="minorEastAsia" w:hAnsiTheme="minorHAnsi" w:cstheme="minorBidi"/>
            <w:sz w:val="22"/>
            <w:szCs w:val="22"/>
            <w:lang w:eastAsia="en-AU"/>
          </w:rPr>
          <w:tab/>
        </w:r>
        <w:r w:rsidRPr="00A15A7C">
          <w:t>Expiry—pt 2A</w:t>
        </w:r>
        <w:r>
          <w:tab/>
        </w:r>
        <w:r>
          <w:fldChar w:fldCharType="begin"/>
        </w:r>
        <w:r>
          <w:instrText xml:space="preserve"> PAGEREF _Toc40168342 \h </w:instrText>
        </w:r>
        <w:r>
          <w:fldChar w:fldCharType="separate"/>
        </w:r>
        <w:r w:rsidR="00617279">
          <w:t>24</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343" w:history="1">
        <w:r w:rsidR="003868BD" w:rsidRPr="00A15A7C">
          <w:t>Part 2B</w:t>
        </w:r>
        <w:r w:rsidR="003868BD">
          <w:rPr>
            <w:rFonts w:asciiTheme="minorHAnsi" w:eastAsiaTheme="minorEastAsia" w:hAnsiTheme="minorHAnsi" w:cstheme="minorBidi"/>
            <w:b w:val="0"/>
            <w:sz w:val="22"/>
            <w:szCs w:val="22"/>
            <w:lang w:eastAsia="en-AU"/>
          </w:rPr>
          <w:tab/>
        </w:r>
        <w:r w:rsidR="003868BD" w:rsidRPr="00A15A7C">
          <w:t>Licences and authorisations</w:t>
        </w:r>
        <w:r w:rsidR="003868BD" w:rsidRPr="003868BD">
          <w:rPr>
            <w:vanish/>
          </w:rPr>
          <w:tab/>
        </w:r>
        <w:r w:rsidR="003868BD" w:rsidRPr="003868BD">
          <w:rPr>
            <w:vanish/>
          </w:rPr>
          <w:fldChar w:fldCharType="begin"/>
        </w:r>
        <w:r w:rsidR="003868BD" w:rsidRPr="003868BD">
          <w:rPr>
            <w:vanish/>
          </w:rPr>
          <w:instrText xml:space="preserve"> PAGEREF _Toc40168343 \h </w:instrText>
        </w:r>
        <w:r w:rsidR="003868BD" w:rsidRPr="003868BD">
          <w:rPr>
            <w:vanish/>
          </w:rPr>
        </w:r>
        <w:r w:rsidR="003868BD" w:rsidRPr="003868BD">
          <w:rPr>
            <w:vanish/>
          </w:rPr>
          <w:fldChar w:fldCharType="separate"/>
        </w:r>
        <w:r w:rsidR="00617279">
          <w:rPr>
            <w:vanish/>
          </w:rPr>
          <w:t>25</w:t>
        </w:r>
        <w:r w:rsidR="003868BD" w:rsidRPr="003868BD">
          <w:rPr>
            <w:vanish/>
          </w:rP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344" w:history="1">
        <w:r w:rsidR="003868BD" w:rsidRPr="00A15A7C">
          <w:t>Division 2B.1</w:t>
        </w:r>
        <w:r w:rsidR="003868BD">
          <w:rPr>
            <w:rFonts w:asciiTheme="minorHAnsi" w:eastAsiaTheme="minorEastAsia" w:hAnsiTheme="minorHAnsi" w:cstheme="minorBidi"/>
            <w:b w:val="0"/>
            <w:sz w:val="22"/>
            <w:szCs w:val="22"/>
            <w:lang w:eastAsia="en-AU"/>
          </w:rPr>
          <w:tab/>
        </w:r>
        <w:r w:rsidR="003868BD" w:rsidRPr="00A15A7C">
          <w:t>Definitions and important concepts</w:t>
        </w:r>
        <w:r w:rsidR="003868BD" w:rsidRPr="003868BD">
          <w:rPr>
            <w:vanish/>
          </w:rPr>
          <w:tab/>
        </w:r>
        <w:r w:rsidR="003868BD" w:rsidRPr="003868BD">
          <w:rPr>
            <w:vanish/>
          </w:rPr>
          <w:fldChar w:fldCharType="begin"/>
        </w:r>
        <w:r w:rsidR="003868BD" w:rsidRPr="003868BD">
          <w:rPr>
            <w:vanish/>
          </w:rPr>
          <w:instrText xml:space="preserve"> PAGEREF _Toc40168344 \h </w:instrText>
        </w:r>
        <w:r w:rsidR="003868BD" w:rsidRPr="003868BD">
          <w:rPr>
            <w:vanish/>
          </w:rPr>
        </w:r>
        <w:r w:rsidR="003868BD" w:rsidRPr="003868BD">
          <w:rPr>
            <w:vanish/>
          </w:rPr>
          <w:fldChar w:fldCharType="separate"/>
        </w:r>
        <w:r w:rsidR="00617279">
          <w:rPr>
            <w:vanish/>
          </w:rPr>
          <w:t>25</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45" w:history="1">
        <w:r w:rsidRPr="00A15A7C">
          <w:t>11</w:t>
        </w:r>
        <w:r>
          <w:rPr>
            <w:rFonts w:asciiTheme="minorHAnsi" w:eastAsiaTheme="minorEastAsia" w:hAnsiTheme="minorHAnsi" w:cstheme="minorBidi"/>
            <w:sz w:val="22"/>
            <w:szCs w:val="22"/>
            <w:lang w:eastAsia="en-AU"/>
          </w:rPr>
          <w:tab/>
        </w:r>
        <w:r w:rsidRPr="00A15A7C">
          <w:t>Definitions—pt 2B</w:t>
        </w:r>
        <w:r>
          <w:tab/>
        </w:r>
        <w:r>
          <w:fldChar w:fldCharType="begin"/>
        </w:r>
        <w:r>
          <w:instrText xml:space="preserve"> PAGEREF _Toc40168345 \h </w:instrText>
        </w:r>
        <w:r>
          <w:fldChar w:fldCharType="separate"/>
        </w:r>
        <w:r w:rsidR="00617279">
          <w:t>25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46" w:history="1">
        <w:r w:rsidRPr="00A15A7C">
          <w:t>12</w:t>
        </w:r>
        <w:r>
          <w:rPr>
            <w:rFonts w:asciiTheme="minorHAnsi" w:eastAsiaTheme="minorEastAsia" w:hAnsiTheme="minorHAnsi" w:cstheme="minorBidi"/>
            <w:sz w:val="22"/>
            <w:szCs w:val="22"/>
            <w:lang w:eastAsia="en-AU"/>
          </w:rPr>
          <w:tab/>
        </w:r>
        <w:r w:rsidRPr="00A15A7C">
          <w:t xml:space="preserve">Meaning of </w:t>
        </w:r>
        <w:r w:rsidRPr="00A15A7C">
          <w:rPr>
            <w:i/>
          </w:rPr>
          <w:t>social impact assessment</w:t>
        </w:r>
        <w:r>
          <w:tab/>
        </w:r>
        <w:r>
          <w:fldChar w:fldCharType="begin"/>
        </w:r>
        <w:r>
          <w:instrText xml:space="preserve"> PAGEREF _Toc40168346 \h </w:instrText>
        </w:r>
        <w:r>
          <w:fldChar w:fldCharType="separate"/>
        </w:r>
        <w:r w:rsidR="00617279">
          <w:t>25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47" w:history="1">
        <w:r w:rsidRPr="00A15A7C">
          <w:t>13</w:t>
        </w:r>
        <w:r>
          <w:rPr>
            <w:rFonts w:asciiTheme="minorHAnsi" w:eastAsiaTheme="minorEastAsia" w:hAnsiTheme="minorHAnsi" w:cstheme="minorBidi"/>
            <w:sz w:val="22"/>
            <w:szCs w:val="22"/>
            <w:lang w:eastAsia="en-AU"/>
          </w:rPr>
          <w:tab/>
        </w:r>
        <w:r w:rsidRPr="00A15A7C">
          <w:t>Social impact assessment—publication</w:t>
        </w:r>
        <w:r>
          <w:tab/>
        </w:r>
        <w:r>
          <w:fldChar w:fldCharType="begin"/>
        </w:r>
        <w:r>
          <w:instrText xml:space="preserve"> PAGEREF _Toc40168347 \h </w:instrText>
        </w:r>
        <w:r>
          <w:fldChar w:fldCharType="separate"/>
        </w:r>
        <w:r w:rsidR="00617279">
          <w:t>26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48" w:history="1">
        <w:r w:rsidRPr="00A15A7C">
          <w:t>14</w:t>
        </w:r>
        <w:r>
          <w:rPr>
            <w:rFonts w:asciiTheme="minorHAnsi" w:eastAsiaTheme="minorEastAsia" w:hAnsiTheme="minorHAnsi" w:cstheme="minorBidi"/>
            <w:sz w:val="22"/>
            <w:szCs w:val="22"/>
            <w:lang w:eastAsia="en-AU"/>
          </w:rPr>
          <w:tab/>
        </w:r>
        <w:r w:rsidRPr="00A15A7C">
          <w:t>Applications to be dealt with in order of receipt etc</w:t>
        </w:r>
        <w:r>
          <w:tab/>
        </w:r>
        <w:r>
          <w:fldChar w:fldCharType="begin"/>
        </w:r>
        <w:r>
          <w:instrText xml:space="preserve"> PAGEREF _Toc40168348 \h </w:instrText>
        </w:r>
        <w:r>
          <w:fldChar w:fldCharType="separate"/>
        </w:r>
        <w:r w:rsidR="00617279">
          <w:t>29</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349" w:history="1">
        <w:r w:rsidR="003868BD" w:rsidRPr="00A15A7C">
          <w:t>Division 2B.2</w:t>
        </w:r>
        <w:r w:rsidR="003868BD">
          <w:rPr>
            <w:rFonts w:asciiTheme="minorHAnsi" w:eastAsiaTheme="minorEastAsia" w:hAnsiTheme="minorHAnsi" w:cstheme="minorBidi"/>
            <w:b w:val="0"/>
            <w:sz w:val="22"/>
            <w:szCs w:val="22"/>
            <w:lang w:eastAsia="en-AU"/>
          </w:rPr>
          <w:tab/>
        </w:r>
        <w:r w:rsidR="003868BD" w:rsidRPr="00A15A7C">
          <w:t>Class C licences—application and issue</w:t>
        </w:r>
        <w:r w:rsidR="003868BD" w:rsidRPr="003868BD">
          <w:rPr>
            <w:vanish/>
          </w:rPr>
          <w:tab/>
        </w:r>
        <w:r w:rsidR="003868BD" w:rsidRPr="003868BD">
          <w:rPr>
            <w:vanish/>
          </w:rPr>
          <w:fldChar w:fldCharType="begin"/>
        </w:r>
        <w:r w:rsidR="003868BD" w:rsidRPr="003868BD">
          <w:rPr>
            <w:vanish/>
          </w:rPr>
          <w:instrText xml:space="preserve"> PAGEREF _Toc40168349 \h </w:instrText>
        </w:r>
        <w:r w:rsidR="003868BD" w:rsidRPr="003868BD">
          <w:rPr>
            <w:vanish/>
          </w:rPr>
        </w:r>
        <w:r w:rsidR="003868BD" w:rsidRPr="003868BD">
          <w:rPr>
            <w:vanish/>
          </w:rPr>
          <w:fldChar w:fldCharType="separate"/>
        </w:r>
        <w:r w:rsidR="00617279">
          <w:rPr>
            <w:vanish/>
          </w:rPr>
          <w:t>29</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50" w:history="1">
        <w:r w:rsidRPr="00A15A7C">
          <w:t>15</w:t>
        </w:r>
        <w:r>
          <w:rPr>
            <w:rFonts w:asciiTheme="minorHAnsi" w:eastAsiaTheme="minorEastAsia" w:hAnsiTheme="minorHAnsi" w:cstheme="minorBidi"/>
            <w:sz w:val="22"/>
            <w:szCs w:val="22"/>
            <w:lang w:eastAsia="en-AU"/>
          </w:rPr>
          <w:tab/>
        </w:r>
        <w:r w:rsidRPr="00A15A7C">
          <w:t>Licence for class C gaming machines—application</w:t>
        </w:r>
        <w:r>
          <w:tab/>
        </w:r>
        <w:r>
          <w:fldChar w:fldCharType="begin"/>
        </w:r>
        <w:r>
          <w:instrText xml:space="preserve"> PAGEREF _Toc40168350 \h </w:instrText>
        </w:r>
        <w:r>
          <w:fldChar w:fldCharType="separate"/>
        </w:r>
        <w:r w:rsidR="00617279">
          <w:t>29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51" w:history="1">
        <w:r w:rsidRPr="00A15A7C">
          <w:t>16</w:t>
        </w:r>
        <w:r>
          <w:rPr>
            <w:rFonts w:asciiTheme="minorHAnsi" w:eastAsiaTheme="minorEastAsia" w:hAnsiTheme="minorHAnsi" w:cstheme="minorBidi"/>
            <w:sz w:val="22"/>
            <w:szCs w:val="22"/>
            <w:lang w:eastAsia="en-AU"/>
          </w:rPr>
          <w:tab/>
        </w:r>
        <w:r w:rsidRPr="00A15A7C">
          <w:t>Class C licence application—contents</w:t>
        </w:r>
        <w:r>
          <w:tab/>
        </w:r>
        <w:r>
          <w:fldChar w:fldCharType="begin"/>
        </w:r>
        <w:r>
          <w:instrText xml:space="preserve"> PAGEREF _Toc40168351 \h </w:instrText>
        </w:r>
        <w:r>
          <w:fldChar w:fldCharType="separate"/>
        </w:r>
        <w:r w:rsidR="00617279">
          <w:t>30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52" w:history="1">
        <w:r w:rsidRPr="00A15A7C">
          <w:t>17</w:t>
        </w:r>
        <w:r>
          <w:rPr>
            <w:rFonts w:asciiTheme="minorHAnsi" w:eastAsiaTheme="minorEastAsia" w:hAnsiTheme="minorHAnsi" w:cstheme="minorBidi"/>
            <w:sz w:val="22"/>
            <w:szCs w:val="22"/>
            <w:lang w:eastAsia="en-AU"/>
          </w:rPr>
          <w:tab/>
        </w:r>
        <w:r w:rsidRPr="00A15A7C">
          <w:t>Class C licence—decision on application</w:t>
        </w:r>
        <w:r>
          <w:tab/>
        </w:r>
        <w:r>
          <w:fldChar w:fldCharType="begin"/>
        </w:r>
        <w:r>
          <w:instrText xml:space="preserve"> PAGEREF _Toc40168352 \h </w:instrText>
        </w:r>
        <w:r>
          <w:fldChar w:fldCharType="separate"/>
        </w:r>
        <w:r w:rsidR="00617279">
          <w:t>31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53" w:history="1">
        <w:r w:rsidRPr="00A15A7C">
          <w:t>18</w:t>
        </w:r>
        <w:r>
          <w:rPr>
            <w:rFonts w:asciiTheme="minorHAnsi" w:eastAsiaTheme="minorEastAsia" w:hAnsiTheme="minorHAnsi" w:cstheme="minorBidi"/>
            <w:sz w:val="22"/>
            <w:szCs w:val="22"/>
            <w:lang w:eastAsia="en-AU"/>
          </w:rPr>
          <w:tab/>
        </w:r>
        <w:r w:rsidRPr="00A15A7C">
          <w:t>Class C licence application—grounds for refusal</w:t>
        </w:r>
        <w:r>
          <w:tab/>
        </w:r>
        <w:r>
          <w:fldChar w:fldCharType="begin"/>
        </w:r>
        <w:r>
          <w:instrText xml:space="preserve"> PAGEREF _Toc40168353 \h </w:instrText>
        </w:r>
        <w:r>
          <w:fldChar w:fldCharType="separate"/>
        </w:r>
        <w:r w:rsidR="00617279">
          <w:t>32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54" w:history="1">
        <w:r w:rsidRPr="00A15A7C">
          <w:t>19</w:t>
        </w:r>
        <w:r>
          <w:rPr>
            <w:rFonts w:asciiTheme="minorHAnsi" w:eastAsiaTheme="minorEastAsia" w:hAnsiTheme="minorHAnsi" w:cstheme="minorBidi"/>
            <w:sz w:val="22"/>
            <w:szCs w:val="22"/>
            <w:lang w:eastAsia="en-AU"/>
          </w:rPr>
          <w:tab/>
        </w:r>
        <w:r w:rsidRPr="00A15A7C">
          <w:t>Class C licence—conditions</w:t>
        </w:r>
        <w:r>
          <w:tab/>
        </w:r>
        <w:r>
          <w:fldChar w:fldCharType="begin"/>
        </w:r>
        <w:r>
          <w:instrText xml:space="preserve"> PAGEREF _Toc40168354 \h </w:instrText>
        </w:r>
        <w:r>
          <w:fldChar w:fldCharType="separate"/>
        </w:r>
        <w:r w:rsidR="00617279">
          <w:t>33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55" w:history="1">
        <w:r w:rsidRPr="00A15A7C">
          <w:t>20</w:t>
        </w:r>
        <w:r>
          <w:rPr>
            <w:rFonts w:asciiTheme="minorHAnsi" w:eastAsiaTheme="minorEastAsia" w:hAnsiTheme="minorHAnsi" w:cstheme="minorBidi"/>
            <w:sz w:val="22"/>
            <w:szCs w:val="22"/>
            <w:lang w:eastAsia="en-AU"/>
          </w:rPr>
          <w:tab/>
        </w:r>
        <w:r w:rsidRPr="00A15A7C">
          <w:t>Class C licence—form</w:t>
        </w:r>
        <w:r>
          <w:tab/>
        </w:r>
        <w:r>
          <w:fldChar w:fldCharType="begin"/>
        </w:r>
        <w:r>
          <w:instrText xml:space="preserve"> PAGEREF _Toc40168355 \h </w:instrText>
        </w:r>
        <w:r>
          <w:fldChar w:fldCharType="separate"/>
        </w:r>
        <w:r w:rsidR="00617279">
          <w:t>34</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356" w:history="1">
        <w:r w:rsidR="003868BD" w:rsidRPr="00A15A7C">
          <w:t>Division 2B.3</w:t>
        </w:r>
        <w:r w:rsidR="003868BD">
          <w:rPr>
            <w:rFonts w:asciiTheme="minorHAnsi" w:eastAsiaTheme="minorEastAsia" w:hAnsiTheme="minorHAnsi" w:cstheme="minorBidi"/>
            <w:b w:val="0"/>
            <w:sz w:val="22"/>
            <w:szCs w:val="22"/>
            <w:lang w:eastAsia="en-AU"/>
          </w:rPr>
          <w:tab/>
        </w:r>
        <w:r w:rsidR="003868BD" w:rsidRPr="00A15A7C">
          <w:t>Authorisation certificates for class C gaming machines—application and issue</w:t>
        </w:r>
        <w:r w:rsidR="003868BD" w:rsidRPr="003868BD">
          <w:rPr>
            <w:vanish/>
          </w:rPr>
          <w:tab/>
        </w:r>
        <w:r w:rsidR="003868BD" w:rsidRPr="003868BD">
          <w:rPr>
            <w:vanish/>
          </w:rPr>
          <w:fldChar w:fldCharType="begin"/>
        </w:r>
        <w:r w:rsidR="003868BD" w:rsidRPr="003868BD">
          <w:rPr>
            <w:vanish/>
          </w:rPr>
          <w:instrText xml:space="preserve"> PAGEREF _Toc40168356 \h </w:instrText>
        </w:r>
        <w:r w:rsidR="003868BD" w:rsidRPr="003868BD">
          <w:rPr>
            <w:vanish/>
          </w:rPr>
        </w:r>
        <w:r w:rsidR="003868BD" w:rsidRPr="003868BD">
          <w:rPr>
            <w:vanish/>
          </w:rPr>
          <w:fldChar w:fldCharType="separate"/>
        </w:r>
        <w:r w:rsidR="00617279">
          <w:rPr>
            <w:vanish/>
          </w:rPr>
          <w:t>35</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57" w:history="1">
        <w:r w:rsidRPr="00A15A7C">
          <w:t>21</w:t>
        </w:r>
        <w:r>
          <w:rPr>
            <w:rFonts w:asciiTheme="minorHAnsi" w:eastAsiaTheme="minorEastAsia" w:hAnsiTheme="minorHAnsi" w:cstheme="minorBidi"/>
            <w:sz w:val="22"/>
            <w:szCs w:val="22"/>
            <w:lang w:eastAsia="en-AU"/>
          </w:rPr>
          <w:tab/>
        </w:r>
        <w:r w:rsidRPr="00A15A7C">
          <w:t>Authorisation certificate for class C gaming machines—application</w:t>
        </w:r>
        <w:r>
          <w:tab/>
        </w:r>
        <w:r>
          <w:fldChar w:fldCharType="begin"/>
        </w:r>
        <w:r>
          <w:instrText xml:space="preserve"> PAGEREF _Toc40168357 \h </w:instrText>
        </w:r>
        <w:r>
          <w:fldChar w:fldCharType="separate"/>
        </w:r>
        <w:r w:rsidR="00617279">
          <w:t>35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58" w:history="1">
        <w:r w:rsidRPr="00A15A7C">
          <w:t>22</w:t>
        </w:r>
        <w:r>
          <w:rPr>
            <w:rFonts w:asciiTheme="minorHAnsi" w:eastAsiaTheme="minorEastAsia" w:hAnsiTheme="minorHAnsi" w:cstheme="minorBidi"/>
            <w:sz w:val="22"/>
            <w:szCs w:val="22"/>
            <w:lang w:eastAsia="en-AU"/>
          </w:rPr>
          <w:tab/>
        </w:r>
        <w:r w:rsidRPr="00A15A7C">
          <w:t>Authorisation certificate for class C gaming machines—contents of application</w:t>
        </w:r>
        <w:r>
          <w:tab/>
        </w:r>
        <w:r>
          <w:fldChar w:fldCharType="begin"/>
        </w:r>
        <w:r>
          <w:instrText xml:space="preserve"> PAGEREF _Toc40168358 \h </w:instrText>
        </w:r>
        <w:r>
          <w:fldChar w:fldCharType="separate"/>
        </w:r>
        <w:r w:rsidR="00617279">
          <w:t>35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59" w:history="1">
        <w:r w:rsidRPr="00A15A7C">
          <w:t>23</w:t>
        </w:r>
        <w:r>
          <w:rPr>
            <w:rFonts w:asciiTheme="minorHAnsi" w:eastAsiaTheme="minorEastAsia" w:hAnsiTheme="minorHAnsi" w:cstheme="minorBidi"/>
            <w:sz w:val="22"/>
            <w:szCs w:val="22"/>
            <w:lang w:eastAsia="en-AU"/>
          </w:rPr>
          <w:tab/>
        </w:r>
        <w:r w:rsidRPr="00A15A7C">
          <w:t>Authorisation certificate for class C gaming machines—decision on application</w:t>
        </w:r>
        <w:r>
          <w:tab/>
        </w:r>
        <w:r>
          <w:fldChar w:fldCharType="begin"/>
        </w:r>
        <w:r>
          <w:instrText xml:space="preserve"> PAGEREF _Toc40168359 \h </w:instrText>
        </w:r>
        <w:r>
          <w:fldChar w:fldCharType="separate"/>
        </w:r>
        <w:r w:rsidR="00617279">
          <w:t>37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60" w:history="1">
        <w:r w:rsidRPr="00A15A7C">
          <w:t>24</w:t>
        </w:r>
        <w:r>
          <w:rPr>
            <w:rFonts w:asciiTheme="minorHAnsi" w:eastAsiaTheme="minorEastAsia" w:hAnsiTheme="minorHAnsi" w:cstheme="minorBidi"/>
            <w:sz w:val="22"/>
            <w:szCs w:val="22"/>
            <w:lang w:eastAsia="en-AU"/>
          </w:rPr>
          <w:tab/>
        </w:r>
        <w:r w:rsidRPr="00A15A7C">
          <w:t>Authorisation certificate application for class C gaming machines—grounds for refusal</w:t>
        </w:r>
        <w:r>
          <w:tab/>
        </w:r>
        <w:r>
          <w:fldChar w:fldCharType="begin"/>
        </w:r>
        <w:r>
          <w:instrText xml:space="preserve"> PAGEREF _Toc40168360 \h </w:instrText>
        </w:r>
        <w:r>
          <w:fldChar w:fldCharType="separate"/>
        </w:r>
        <w:r w:rsidR="00617279">
          <w:t>39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61" w:history="1">
        <w:r w:rsidRPr="00A15A7C">
          <w:t>25</w:t>
        </w:r>
        <w:r>
          <w:rPr>
            <w:rFonts w:asciiTheme="minorHAnsi" w:eastAsiaTheme="minorEastAsia" w:hAnsiTheme="minorHAnsi" w:cstheme="minorBidi"/>
            <w:sz w:val="22"/>
            <w:szCs w:val="22"/>
            <w:lang w:eastAsia="en-AU"/>
          </w:rPr>
          <w:tab/>
        </w:r>
        <w:r w:rsidRPr="00A15A7C">
          <w:t>Issue of authorisation certificate for class C gaming machines—number of gaming machines to be operated</w:t>
        </w:r>
        <w:r>
          <w:tab/>
        </w:r>
        <w:r>
          <w:fldChar w:fldCharType="begin"/>
        </w:r>
        <w:r>
          <w:instrText xml:space="preserve"> PAGEREF _Toc40168361 \h </w:instrText>
        </w:r>
        <w:r>
          <w:fldChar w:fldCharType="separate"/>
        </w:r>
        <w:r w:rsidR="00617279">
          <w:t>40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62" w:history="1">
        <w:r w:rsidRPr="00A15A7C">
          <w:t>26</w:t>
        </w:r>
        <w:r>
          <w:rPr>
            <w:rFonts w:asciiTheme="minorHAnsi" w:eastAsiaTheme="minorEastAsia" w:hAnsiTheme="minorHAnsi" w:cstheme="minorBidi"/>
            <w:sz w:val="22"/>
            <w:szCs w:val="22"/>
            <w:lang w:eastAsia="en-AU"/>
          </w:rPr>
          <w:tab/>
        </w:r>
        <w:r w:rsidRPr="00A15A7C">
          <w:t>Authorisation certificate for class C gaming machines—conditions</w:t>
        </w:r>
        <w:r>
          <w:tab/>
        </w:r>
        <w:r>
          <w:fldChar w:fldCharType="begin"/>
        </w:r>
        <w:r>
          <w:instrText xml:space="preserve"> PAGEREF _Toc40168362 \h </w:instrText>
        </w:r>
        <w:r>
          <w:fldChar w:fldCharType="separate"/>
        </w:r>
        <w:r w:rsidR="00617279">
          <w:t>40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63" w:history="1">
        <w:r w:rsidRPr="00A15A7C">
          <w:t>27</w:t>
        </w:r>
        <w:r>
          <w:rPr>
            <w:rFonts w:asciiTheme="minorHAnsi" w:eastAsiaTheme="minorEastAsia" w:hAnsiTheme="minorHAnsi" w:cstheme="minorBidi"/>
            <w:sz w:val="22"/>
            <w:szCs w:val="22"/>
            <w:lang w:eastAsia="en-AU"/>
          </w:rPr>
          <w:tab/>
        </w:r>
        <w:r w:rsidRPr="00A15A7C">
          <w:t>Authorisation certificate for class C gaming machines—form</w:t>
        </w:r>
        <w:r>
          <w:tab/>
        </w:r>
        <w:r>
          <w:fldChar w:fldCharType="begin"/>
        </w:r>
        <w:r>
          <w:instrText xml:space="preserve"> PAGEREF _Toc40168363 \h </w:instrText>
        </w:r>
        <w:r>
          <w:fldChar w:fldCharType="separate"/>
        </w:r>
        <w:r w:rsidR="00617279">
          <w:t>40</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364" w:history="1">
        <w:r w:rsidR="003868BD" w:rsidRPr="00A15A7C">
          <w:t>Division 2B.4</w:t>
        </w:r>
        <w:r w:rsidR="003868BD">
          <w:rPr>
            <w:rFonts w:asciiTheme="minorHAnsi" w:eastAsiaTheme="minorEastAsia" w:hAnsiTheme="minorHAnsi" w:cstheme="minorBidi"/>
            <w:b w:val="0"/>
            <w:sz w:val="22"/>
            <w:szCs w:val="22"/>
            <w:lang w:eastAsia="en-AU"/>
          </w:rPr>
          <w:tab/>
        </w:r>
        <w:r w:rsidR="003868BD" w:rsidRPr="00A15A7C">
          <w:t>Licences and authorisation certificates—class B gaming machines</w:t>
        </w:r>
        <w:r w:rsidR="003868BD" w:rsidRPr="003868BD">
          <w:rPr>
            <w:vanish/>
          </w:rPr>
          <w:tab/>
        </w:r>
        <w:r w:rsidR="003868BD" w:rsidRPr="003868BD">
          <w:rPr>
            <w:vanish/>
          </w:rPr>
          <w:fldChar w:fldCharType="begin"/>
        </w:r>
        <w:r w:rsidR="003868BD" w:rsidRPr="003868BD">
          <w:rPr>
            <w:vanish/>
          </w:rPr>
          <w:instrText xml:space="preserve"> PAGEREF _Toc40168364 \h </w:instrText>
        </w:r>
        <w:r w:rsidR="003868BD" w:rsidRPr="003868BD">
          <w:rPr>
            <w:vanish/>
          </w:rPr>
        </w:r>
        <w:r w:rsidR="003868BD" w:rsidRPr="003868BD">
          <w:rPr>
            <w:vanish/>
          </w:rPr>
          <w:fldChar w:fldCharType="separate"/>
        </w:r>
        <w:r w:rsidR="00617279">
          <w:rPr>
            <w:vanish/>
          </w:rPr>
          <w:t>42</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65" w:history="1">
        <w:r w:rsidRPr="00A15A7C">
          <w:t>28</w:t>
        </w:r>
        <w:r>
          <w:rPr>
            <w:rFonts w:asciiTheme="minorHAnsi" w:eastAsiaTheme="minorEastAsia" w:hAnsiTheme="minorHAnsi" w:cstheme="minorBidi"/>
            <w:sz w:val="22"/>
            <w:szCs w:val="22"/>
            <w:lang w:eastAsia="en-AU"/>
          </w:rPr>
          <w:tab/>
        </w:r>
        <w:r w:rsidRPr="00A15A7C">
          <w:t>Licence and authorisation certificate for class B gaming machines—restricted application</w:t>
        </w:r>
        <w:r>
          <w:tab/>
        </w:r>
        <w:r>
          <w:fldChar w:fldCharType="begin"/>
        </w:r>
        <w:r>
          <w:instrText xml:space="preserve"> PAGEREF _Toc40168365 \h </w:instrText>
        </w:r>
        <w:r>
          <w:fldChar w:fldCharType="separate"/>
        </w:r>
        <w:r w:rsidR="00617279">
          <w:t>42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66" w:history="1">
        <w:r w:rsidRPr="00A15A7C">
          <w:t>29</w:t>
        </w:r>
        <w:r>
          <w:rPr>
            <w:rFonts w:asciiTheme="minorHAnsi" w:eastAsiaTheme="minorEastAsia" w:hAnsiTheme="minorHAnsi" w:cstheme="minorBidi"/>
            <w:sz w:val="22"/>
            <w:szCs w:val="22"/>
            <w:lang w:eastAsia="en-AU"/>
          </w:rPr>
          <w:tab/>
        </w:r>
        <w:r w:rsidRPr="00A15A7C">
          <w:t>Class B licence and authorisation certificate—decision on application</w:t>
        </w:r>
        <w:r>
          <w:tab/>
        </w:r>
        <w:r>
          <w:fldChar w:fldCharType="begin"/>
        </w:r>
        <w:r>
          <w:instrText xml:space="preserve"> PAGEREF _Toc40168366 \h </w:instrText>
        </w:r>
        <w:r>
          <w:fldChar w:fldCharType="separate"/>
        </w:r>
        <w:r w:rsidR="00617279">
          <w:t>44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67" w:history="1">
        <w:r w:rsidRPr="00A15A7C">
          <w:t>30</w:t>
        </w:r>
        <w:r>
          <w:rPr>
            <w:rFonts w:asciiTheme="minorHAnsi" w:eastAsiaTheme="minorEastAsia" w:hAnsiTheme="minorHAnsi" w:cstheme="minorBidi"/>
            <w:sz w:val="22"/>
            <w:szCs w:val="22"/>
            <w:lang w:eastAsia="en-AU"/>
          </w:rPr>
          <w:tab/>
        </w:r>
        <w:r w:rsidRPr="00A15A7C">
          <w:t>Class B licence and authorisation certificate—conditions and form</w:t>
        </w:r>
        <w:r>
          <w:tab/>
        </w:r>
        <w:r>
          <w:fldChar w:fldCharType="begin"/>
        </w:r>
        <w:r>
          <w:instrText xml:space="preserve"> PAGEREF _Toc40168367 \h </w:instrText>
        </w:r>
        <w:r>
          <w:fldChar w:fldCharType="separate"/>
        </w:r>
        <w:r w:rsidR="00617279">
          <w:t>45</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368" w:history="1">
        <w:r w:rsidR="003868BD" w:rsidRPr="00A15A7C">
          <w:t>Division 2B.5</w:t>
        </w:r>
        <w:r w:rsidR="003868BD">
          <w:rPr>
            <w:rFonts w:asciiTheme="minorHAnsi" w:eastAsiaTheme="minorEastAsia" w:hAnsiTheme="minorHAnsi" w:cstheme="minorBidi"/>
            <w:b w:val="0"/>
            <w:sz w:val="22"/>
            <w:szCs w:val="22"/>
            <w:lang w:eastAsia="en-AU"/>
          </w:rPr>
          <w:tab/>
        </w:r>
        <w:r w:rsidR="003868BD" w:rsidRPr="00A15A7C">
          <w:t>Licences and authorisation certificates—amendments</w:t>
        </w:r>
        <w:r w:rsidR="003868BD" w:rsidRPr="003868BD">
          <w:rPr>
            <w:vanish/>
          </w:rPr>
          <w:tab/>
        </w:r>
        <w:r w:rsidR="003868BD" w:rsidRPr="003868BD">
          <w:rPr>
            <w:vanish/>
          </w:rPr>
          <w:fldChar w:fldCharType="begin"/>
        </w:r>
        <w:r w:rsidR="003868BD" w:rsidRPr="003868BD">
          <w:rPr>
            <w:vanish/>
          </w:rPr>
          <w:instrText xml:space="preserve"> PAGEREF _Toc40168368 \h </w:instrText>
        </w:r>
        <w:r w:rsidR="003868BD" w:rsidRPr="003868BD">
          <w:rPr>
            <w:vanish/>
          </w:rPr>
        </w:r>
        <w:r w:rsidR="003868BD" w:rsidRPr="003868BD">
          <w:rPr>
            <w:vanish/>
          </w:rPr>
          <w:fldChar w:fldCharType="separate"/>
        </w:r>
        <w:r w:rsidR="00617279">
          <w:rPr>
            <w:vanish/>
          </w:rPr>
          <w:t>47</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69" w:history="1">
        <w:r w:rsidRPr="00A15A7C">
          <w:t>31</w:t>
        </w:r>
        <w:r>
          <w:rPr>
            <w:rFonts w:asciiTheme="minorHAnsi" w:eastAsiaTheme="minorEastAsia" w:hAnsiTheme="minorHAnsi" w:cstheme="minorBidi"/>
            <w:sz w:val="22"/>
            <w:szCs w:val="22"/>
            <w:lang w:eastAsia="en-AU"/>
          </w:rPr>
          <w:tab/>
        </w:r>
        <w:r w:rsidRPr="00A15A7C">
          <w:t>Licence amendment—application</w:t>
        </w:r>
        <w:r>
          <w:tab/>
        </w:r>
        <w:r>
          <w:fldChar w:fldCharType="begin"/>
        </w:r>
        <w:r>
          <w:instrText xml:space="preserve"> PAGEREF _Toc40168369 \h </w:instrText>
        </w:r>
        <w:r>
          <w:fldChar w:fldCharType="separate"/>
        </w:r>
        <w:r w:rsidR="00617279">
          <w:t>47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70" w:history="1">
        <w:r w:rsidRPr="00A15A7C">
          <w:t>32</w:t>
        </w:r>
        <w:r>
          <w:rPr>
            <w:rFonts w:asciiTheme="minorHAnsi" w:eastAsiaTheme="minorEastAsia" w:hAnsiTheme="minorHAnsi" w:cstheme="minorBidi"/>
            <w:sz w:val="22"/>
            <w:szCs w:val="22"/>
            <w:lang w:eastAsia="en-AU"/>
          </w:rPr>
          <w:tab/>
        </w:r>
        <w:r w:rsidRPr="00A15A7C">
          <w:t>Licence amendment decision—minor amendment</w:t>
        </w:r>
        <w:r>
          <w:tab/>
        </w:r>
        <w:r>
          <w:fldChar w:fldCharType="begin"/>
        </w:r>
        <w:r>
          <w:instrText xml:space="preserve"> PAGEREF _Toc40168370 \h </w:instrText>
        </w:r>
        <w:r>
          <w:fldChar w:fldCharType="separate"/>
        </w:r>
        <w:r w:rsidR="00617279">
          <w:t>48</w:t>
        </w:r>
        <w:r>
          <w:fldChar w:fldCharType="end"/>
        </w:r>
      </w:hyperlink>
    </w:p>
    <w:p w:rsidR="003868BD" w:rsidRDefault="003868BD">
      <w:pPr>
        <w:pStyle w:val="TOC5"/>
        <w:rPr>
          <w:rFonts w:asciiTheme="minorHAnsi" w:eastAsiaTheme="minorEastAsia" w:hAnsiTheme="minorHAnsi" w:cstheme="minorBidi"/>
          <w:sz w:val="22"/>
          <w:szCs w:val="22"/>
          <w:lang w:eastAsia="en-AU"/>
        </w:rPr>
      </w:pPr>
      <w:r>
        <w:lastRenderedPageBreak/>
        <w:tab/>
      </w:r>
      <w:hyperlink w:anchor="_Toc40168371" w:history="1">
        <w:r w:rsidRPr="00A15A7C">
          <w:t>33</w:t>
        </w:r>
        <w:r>
          <w:rPr>
            <w:rFonts w:asciiTheme="minorHAnsi" w:eastAsiaTheme="minorEastAsia" w:hAnsiTheme="minorHAnsi" w:cstheme="minorBidi"/>
            <w:sz w:val="22"/>
            <w:szCs w:val="22"/>
            <w:lang w:eastAsia="en-AU"/>
          </w:rPr>
          <w:tab/>
        </w:r>
        <w:r w:rsidRPr="00A15A7C">
          <w:t>Authorisation certificate amendment—application</w:t>
        </w:r>
        <w:r>
          <w:tab/>
        </w:r>
        <w:r>
          <w:fldChar w:fldCharType="begin"/>
        </w:r>
        <w:r>
          <w:instrText xml:space="preserve"> PAGEREF _Toc40168371 \h </w:instrText>
        </w:r>
        <w:r>
          <w:fldChar w:fldCharType="separate"/>
        </w:r>
        <w:r w:rsidR="00617279">
          <w:t>48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72" w:history="1">
        <w:r w:rsidRPr="00A15A7C">
          <w:t>34</w:t>
        </w:r>
        <w:r>
          <w:rPr>
            <w:rFonts w:asciiTheme="minorHAnsi" w:eastAsiaTheme="minorEastAsia" w:hAnsiTheme="minorHAnsi" w:cstheme="minorBidi"/>
            <w:sz w:val="22"/>
            <w:szCs w:val="22"/>
            <w:lang w:eastAsia="en-AU"/>
          </w:rPr>
          <w:tab/>
        </w:r>
        <w:r w:rsidRPr="00A15A7C">
          <w:t>Authorisation certificate amendment—contents of application</w:t>
        </w:r>
        <w:r>
          <w:tab/>
        </w:r>
        <w:r>
          <w:fldChar w:fldCharType="begin"/>
        </w:r>
        <w:r>
          <w:instrText xml:space="preserve"> PAGEREF _Toc40168372 \h </w:instrText>
        </w:r>
        <w:r>
          <w:fldChar w:fldCharType="separate"/>
        </w:r>
        <w:r w:rsidR="00617279">
          <w:t>49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73" w:history="1">
        <w:r w:rsidRPr="00A15A7C">
          <w:t>35</w:t>
        </w:r>
        <w:r>
          <w:rPr>
            <w:rFonts w:asciiTheme="minorHAnsi" w:eastAsiaTheme="minorEastAsia" w:hAnsiTheme="minorHAnsi" w:cstheme="minorBidi"/>
            <w:sz w:val="22"/>
            <w:szCs w:val="22"/>
            <w:lang w:eastAsia="en-AU"/>
          </w:rPr>
          <w:tab/>
        </w:r>
        <w:r w:rsidRPr="00A15A7C">
          <w:t>Authorisation certificate amendment decision—gaming area amendment</w:t>
        </w:r>
        <w:r>
          <w:tab/>
        </w:r>
        <w:r>
          <w:fldChar w:fldCharType="begin"/>
        </w:r>
        <w:r>
          <w:instrText xml:space="preserve"> PAGEREF _Toc40168373 \h </w:instrText>
        </w:r>
        <w:r>
          <w:fldChar w:fldCharType="separate"/>
        </w:r>
        <w:r w:rsidR="00617279">
          <w:t>51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74" w:history="1">
        <w:r w:rsidRPr="00A15A7C">
          <w:t>36</w:t>
        </w:r>
        <w:r>
          <w:rPr>
            <w:rFonts w:asciiTheme="minorHAnsi" w:eastAsiaTheme="minorEastAsia" w:hAnsiTheme="minorHAnsi" w:cstheme="minorBidi"/>
            <w:sz w:val="22"/>
            <w:szCs w:val="22"/>
            <w:lang w:eastAsia="en-AU"/>
          </w:rPr>
          <w:tab/>
        </w:r>
        <w:r w:rsidRPr="00A15A7C">
          <w:t>Authorisation certificate amendment decision—premises relocation amendment</w:t>
        </w:r>
        <w:r>
          <w:tab/>
        </w:r>
        <w:r>
          <w:fldChar w:fldCharType="begin"/>
        </w:r>
        <w:r>
          <w:instrText xml:space="preserve"> PAGEREF _Toc40168374 \h </w:instrText>
        </w:r>
        <w:r>
          <w:fldChar w:fldCharType="separate"/>
        </w:r>
        <w:r w:rsidR="00617279">
          <w:t>52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75" w:history="1">
        <w:r w:rsidRPr="00A15A7C">
          <w:t>37</w:t>
        </w:r>
        <w:r>
          <w:rPr>
            <w:rFonts w:asciiTheme="minorHAnsi" w:eastAsiaTheme="minorEastAsia" w:hAnsiTheme="minorHAnsi" w:cstheme="minorBidi"/>
            <w:sz w:val="22"/>
            <w:szCs w:val="22"/>
            <w:lang w:eastAsia="en-AU"/>
          </w:rPr>
          <w:tab/>
        </w:r>
        <w:r w:rsidRPr="00A15A7C">
          <w:t>Authorisation certificate amendment decision—increase maximum amendment</w:t>
        </w:r>
        <w:r>
          <w:tab/>
        </w:r>
        <w:r>
          <w:fldChar w:fldCharType="begin"/>
        </w:r>
        <w:r>
          <w:instrText xml:space="preserve"> PAGEREF _Toc40168375 \h </w:instrText>
        </w:r>
        <w:r>
          <w:fldChar w:fldCharType="separate"/>
        </w:r>
        <w:r w:rsidR="00617279">
          <w:t>54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76" w:history="1">
        <w:r w:rsidRPr="00A15A7C">
          <w:t>37B</w:t>
        </w:r>
        <w:r>
          <w:rPr>
            <w:rFonts w:asciiTheme="minorHAnsi" w:eastAsiaTheme="minorEastAsia" w:hAnsiTheme="minorHAnsi" w:cstheme="minorBidi"/>
            <w:sz w:val="22"/>
            <w:szCs w:val="22"/>
            <w:lang w:eastAsia="en-AU"/>
          </w:rPr>
          <w:tab/>
        </w:r>
        <w:r w:rsidRPr="00A15A7C">
          <w:t>Authorisation certificate amendment—technical amendment</w:t>
        </w:r>
        <w:r>
          <w:tab/>
        </w:r>
        <w:r>
          <w:fldChar w:fldCharType="begin"/>
        </w:r>
        <w:r>
          <w:instrText xml:space="preserve"> PAGEREF _Toc40168376 \h </w:instrText>
        </w:r>
        <w:r>
          <w:fldChar w:fldCharType="separate"/>
        </w:r>
        <w:r w:rsidR="00617279">
          <w:t>55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77" w:history="1">
        <w:r w:rsidRPr="00A15A7C">
          <w:t>37C</w:t>
        </w:r>
        <w:r>
          <w:rPr>
            <w:rFonts w:asciiTheme="minorHAnsi" w:eastAsiaTheme="minorEastAsia" w:hAnsiTheme="minorHAnsi" w:cstheme="minorBidi"/>
            <w:sz w:val="22"/>
            <w:szCs w:val="22"/>
            <w:lang w:eastAsia="en-AU"/>
          </w:rPr>
          <w:tab/>
        </w:r>
        <w:r w:rsidRPr="00A15A7C">
          <w:t>Amendment of licence, authorisation certificate etc—commission’s own initiative</w:t>
        </w:r>
        <w:r>
          <w:tab/>
        </w:r>
        <w:r>
          <w:fldChar w:fldCharType="begin"/>
        </w:r>
        <w:r>
          <w:instrText xml:space="preserve"> PAGEREF _Toc40168377 \h </w:instrText>
        </w:r>
        <w:r>
          <w:fldChar w:fldCharType="separate"/>
        </w:r>
        <w:r w:rsidR="00617279">
          <w:t>56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78" w:history="1">
        <w:r w:rsidRPr="00A15A7C">
          <w:t>37D</w:t>
        </w:r>
        <w:r>
          <w:rPr>
            <w:rFonts w:asciiTheme="minorHAnsi" w:eastAsiaTheme="minorEastAsia" w:hAnsiTheme="minorHAnsi" w:cstheme="minorBidi"/>
            <w:sz w:val="22"/>
            <w:szCs w:val="22"/>
            <w:lang w:eastAsia="en-AU"/>
          </w:rPr>
          <w:tab/>
        </w:r>
        <w:r w:rsidRPr="00A15A7C">
          <w:t>Re-issue of amended licence, authorisation certificate etc</w:t>
        </w:r>
        <w:r>
          <w:tab/>
        </w:r>
        <w:r>
          <w:fldChar w:fldCharType="begin"/>
        </w:r>
        <w:r>
          <w:instrText xml:space="preserve"> PAGEREF _Toc40168378 \h </w:instrText>
        </w:r>
        <w:r>
          <w:fldChar w:fldCharType="separate"/>
        </w:r>
        <w:r w:rsidR="00617279">
          <w:t>57</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379" w:history="1">
        <w:r w:rsidR="003868BD" w:rsidRPr="00A15A7C">
          <w:t>Division 2B.6</w:t>
        </w:r>
        <w:r w:rsidR="003868BD">
          <w:rPr>
            <w:rFonts w:asciiTheme="minorHAnsi" w:eastAsiaTheme="minorEastAsia" w:hAnsiTheme="minorHAnsi" w:cstheme="minorBidi"/>
            <w:b w:val="0"/>
            <w:sz w:val="22"/>
            <w:szCs w:val="22"/>
            <w:lang w:eastAsia="en-AU"/>
          </w:rPr>
          <w:tab/>
        </w:r>
        <w:r w:rsidR="003868BD" w:rsidRPr="00A15A7C">
          <w:t>Transfer and surrender of licences and authorisation certificates</w:t>
        </w:r>
        <w:r w:rsidR="003868BD" w:rsidRPr="003868BD">
          <w:rPr>
            <w:vanish/>
          </w:rPr>
          <w:tab/>
        </w:r>
        <w:r w:rsidR="003868BD" w:rsidRPr="003868BD">
          <w:rPr>
            <w:vanish/>
          </w:rPr>
          <w:fldChar w:fldCharType="begin"/>
        </w:r>
        <w:r w:rsidR="003868BD" w:rsidRPr="003868BD">
          <w:rPr>
            <w:vanish/>
          </w:rPr>
          <w:instrText xml:space="preserve"> PAGEREF _Toc40168379 \h </w:instrText>
        </w:r>
        <w:r w:rsidR="003868BD" w:rsidRPr="003868BD">
          <w:rPr>
            <w:vanish/>
          </w:rPr>
        </w:r>
        <w:r w:rsidR="003868BD" w:rsidRPr="003868BD">
          <w:rPr>
            <w:vanish/>
          </w:rPr>
          <w:fldChar w:fldCharType="separate"/>
        </w:r>
        <w:r w:rsidR="00617279">
          <w:rPr>
            <w:vanish/>
          </w:rPr>
          <w:t>58</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80" w:history="1">
        <w:r w:rsidRPr="00A15A7C">
          <w:t>37E</w:t>
        </w:r>
        <w:r>
          <w:rPr>
            <w:rFonts w:asciiTheme="minorHAnsi" w:eastAsiaTheme="minorEastAsia" w:hAnsiTheme="minorHAnsi" w:cstheme="minorBidi"/>
            <w:sz w:val="22"/>
            <w:szCs w:val="22"/>
            <w:lang w:eastAsia="en-AU"/>
          </w:rPr>
          <w:tab/>
        </w:r>
        <w:r w:rsidRPr="00A15A7C">
          <w:t>Transferring an authorisation certificate</w:t>
        </w:r>
        <w:r>
          <w:tab/>
        </w:r>
        <w:r>
          <w:fldChar w:fldCharType="begin"/>
        </w:r>
        <w:r>
          <w:instrText xml:space="preserve"> PAGEREF _Toc40168380 \h </w:instrText>
        </w:r>
        <w:r>
          <w:fldChar w:fldCharType="separate"/>
        </w:r>
        <w:r w:rsidR="00617279">
          <w:t>58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81" w:history="1">
        <w:r w:rsidRPr="00A15A7C">
          <w:t>37F</w:t>
        </w:r>
        <w:r>
          <w:rPr>
            <w:rFonts w:asciiTheme="minorHAnsi" w:eastAsiaTheme="minorEastAsia" w:hAnsiTheme="minorHAnsi" w:cstheme="minorBidi"/>
            <w:sz w:val="22"/>
            <w:szCs w:val="22"/>
            <w:lang w:eastAsia="en-AU"/>
          </w:rPr>
          <w:tab/>
        </w:r>
        <w:r w:rsidRPr="00A15A7C">
          <w:t>Surrender of licences, authorisation certificates and authorisations</w:t>
        </w:r>
        <w:r>
          <w:tab/>
        </w:r>
        <w:r>
          <w:fldChar w:fldCharType="begin"/>
        </w:r>
        <w:r>
          <w:instrText xml:space="preserve"> PAGEREF _Toc40168381 \h </w:instrText>
        </w:r>
        <w:r>
          <w:fldChar w:fldCharType="separate"/>
        </w:r>
        <w:r w:rsidR="00617279">
          <w:t>59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82" w:history="1">
        <w:r w:rsidRPr="00A15A7C">
          <w:t>37G</w:t>
        </w:r>
        <w:r>
          <w:rPr>
            <w:rFonts w:asciiTheme="minorHAnsi" w:eastAsiaTheme="minorEastAsia" w:hAnsiTheme="minorHAnsi" w:cstheme="minorBidi"/>
            <w:sz w:val="22"/>
            <w:szCs w:val="22"/>
            <w:lang w:eastAsia="en-AU"/>
          </w:rPr>
          <w:tab/>
        </w:r>
        <w:r w:rsidRPr="00A15A7C">
          <w:t>Offence—failure to dispose of gaming machines</w:t>
        </w:r>
        <w:r>
          <w:tab/>
        </w:r>
        <w:r>
          <w:fldChar w:fldCharType="begin"/>
        </w:r>
        <w:r>
          <w:instrText xml:space="preserve"> PAGEREF _Toc40168382 \h </w:instrText>
        </w:r>
        <w:r>
          <w:fldChar w:fldCharType="separate"/>
        </w:r>
        <w:r w:rsidR="00617279">
          <w:t>61</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383" w:history="1">
        <w:r w:rsidR="003868BD" w:rsidRPr="00A15A7C">
          <w:t>Part 2C</w:t>
        </w:r>
        <w:r w:rsidR="003868BD">
          <w:rPr>
            <w:rFonts w:asciiTheme="minorHAnsi" w:eastAsiaTheme="minorEastAsia" w:hAnsiTheme="minorHAnsi" w:cstheme="minorBidi"/>
            <w:b w:val="0"/>
            <w:sz w:val="22"/>
            <w:szCs w:val="22"/>
            <w:lang w:eastAsia="en-AU"/>
          </w:rPr>
          <w:tab/>
        </w:r>
        <w:r w:rsidR="003868BD" w:rsidRPr="00A15A7C">
          <w:t>In</w:t>
        </w:r>
        <w:r w:rsidR="003868BD" w:rsidRPr="00A15A7C">
          <w:noBreakHyphen/>
          <w:t>principle authorisation certificates</w:t>
        </w:r>
        <w:r w:rsidR="003868BD" w:rsidRPr="003868BD">
          <w:rPr>
            <w:vanish/>
          </w:rPr>
          <w:tab/>
        </w:r>
        <w:r w:rsidR="003868BD" w:rsidRPr="003868BD">
          <w:rPr>
            <w:vanish/>
          </w:rPr>
          <w:fldChar w:fldCharType="begin"/>
        </w:r>
        <w:r w:rsidR="003868BD" w:rsidRPr="003868BD">
          <w:rPr>
            <w:vanish/>
          </w:rPr>
          <w:instrText xml:space="preserve"> PAGEREF _Toc40168383 \h </w:instrText>
        </w:r>
        <w:r w:rsidR="003868BD" w:rsidRPr="003868BD">
          <w:rPr>
            <w:vanish/>
          </w:rPr>
        </w:r>
        <w:r w:rsidR="003868BD" w:rsidRPr="003868BD">
          <w:rPr>
            <w:vanish/>
          </w:rPr>
          <w:fldChar w:fldCharType="separate"/>
        </w:r>
        <w:r w:rsidR="00617279">
          <w:rPr>
            <w:vanish/>
          </w:rPr>
          <w:t>63</w:t>
        </w:r>
        <w:r w:rsidR="003868BD" w:rsidRPr="003868BD">
          <w:rPr>
            <w:vanish/>
          </w:rP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384" w:history="1">
        <w:r w:rsidR="003868BD" w:rsidRPr="00A15A7C">
          <w:t>Division 2C.1</w:t>
        </w:r>
        <w:r w:rsidR="003868BD">
          <w:rPr>
            <w:rFonts w:asciiTheme="minorHAnsi" w:eastAsiaTheme="minorEastAsia" w:hAnsiTheme="minorHAnsi" w:cstheme="minorBidi"/>
            <w:b w:val="0"/>
            <w:sz w:val="22"/>
            <w:szCs w:val="22"/>
            <w:lang w:eastAsia="en-AU"/>
          </w:rPr>
          <w:tab/>
        </w:r>
        <w:r w:rsidR="003868BD" w:rsidRPr="00A15A7C">
          <w:t>Preliminary</w:t>
        </w:r>
        <w:r w:rsidR="003868BD" w:rsidRPr="003868BD">
          <w:rPr>
            <w:vanish/>
          </w:rPr>
          <w:tab/>
        </w:r>
        <w:r w:rsidR="003868BD" w:rsidRPr="003868BD">
          <w:rPr>
            <w:vanish/>
          </w:rPr>
          <w:fldChar w:fldCharType="begin"/>
        </w:r>
        <w:r w:rsidR="003868BD" w:rsidRPr="003868BD">
          <w:rPr>
            <w:vanish/>
          </w:rPr>
          <w:instrText xml:space="preserve"> PAGEREF _Toc40168384 \h </w:instrText>
        </w:r>
        <w:r w:rsidR="003868BD" w:rsidRPr="003868BD">
          <w:rPr>
            <w:vanish/>
          </w:rPr>
        </w:r>
        <w:r w:rsidR="003868BD" w:rsidRPr="003868BD">
          <w:rPr>
            <w:vanish/>
          </w:rPr>
          <w:fldChar w:fldCharType="separate"/>
        </w:r>
        <w:r w:rsidR="00617279">
          <w:rPr>
            <w:vanish/>
          </w:rPr>
          <w:t>63</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85" w:history="1">
        <w:r w:rsidRPr="00A15A7C">
          <w:t>38</w:t>
        </w:r>
        <w:r>
          <w:rPr>
            <w:rFonts w:asciiTheme="minorHAnsi" w:eastAsiaTheme="minorEastAsia" w:hAnsiTheme="minorHAnsi" w:cstheme="minorBidi"/>
            <w:sz w:val="22"/>
            <w:szCs w:val="22"/>
            <w:lang w:eastAsia="en-AU"/>
          </w:rPr>
          <w:tab/>
        </w:r>
        <w:r w:rsidRPr="00A15A7C">
          <w:t>Object—pt 2C</w:t>
        </w:r>
        <w:r>
          <w:tab/>
        </w:r>
        <w:r>
          <w:fldChar w:fldCharType="begin"/>
        </w:r>
        <w:r>
          <w:instrText xml:space="preserve"> PAGEREF _Toc40168385 \h </w:instrText>
        </w:r>
        <w:r>
          <w:fldChar w:fldCharType="separate"/>
        </w:r>
        <w:r w:rsidR="00617279">
          <w:t>63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86" w:history="1">
        <w:r w:rsidRPr="00A15A7C">
          <w:t>38A</w:t>
        </w:r>
        <w:r>
          <w:rPr>
            <w:rFonts w:asciiTheme="minorHAnsi" w:eastAsiaTheme="minorEastAsia" w:hAnsiTheme="minorHAnsi" w:cstheme="minorBidi"/>
            <w:sz w:val="22"/>
            <w:szCs w:val="22"/>
            <w:lang w:eastAsia="en-AU"/>
          </w:rPr>
          <w:tab/>
        </w:r>
        <w:r w:rsidRPr="00A15A7C">
          <w:t>Definitions for Act</w:t>
        </w:r>
        <w:r>
          <w:tab/>
        </w:r>
        <w:r>
          <w:fldChar w:fldCharType="begin"/>
        </w:r>
        <w:r>
          <w:instrText xml:space="preserve"> PAGEREF _Toc40168386 \h </w:instrText>
        </w:r>
        <w:r>
          <w:fldChar w:fldCharType="separate"/>
        </w:r>
        <w:r w:rsidR="00617279">
          <w:t>63</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387" w:history="1">
        <w:r w:rsidR="003868BD" w:rsidRPr="00A15A7C">
          <w:t>Division 2C.2</w:t>
        </w:r>
        <w:r w:rsidR="003868BD">
          <w:rPr>
            <w:rFonts w:asciiTheme="minorHAnsi" w:eastAsiaTheme="minorEastAsia" w:hAnsiTheme="minorHAnsi" w:cstheme="minorBidi"/>
            <w:b w:val="0"/>
            <w:sz w:val="22"/>
            <w:szCs w:val="22"/>
            <w:lang w:eastAsia="en-AU"/>
          </w:rPr>
          <w:tab/>
        </w:r>
        <w:r w:rsidR="003868BD" w:rsidRPr="00A15A7C">
          <w:t>In-principle authorisation certificate—application</w:t>
        </w:r>
        <w:r w:rsidR="003868BD" w:rsidRPr="003868BD">
          <w:rPr>
            <w:vanish/>
          </w:rPr>
          <w:tab/>
        </w:r>
        <w:r w:rsidR="003868BD" w:rsidRPr="003868BD">
          <w:rPr>
            <w:vanish/>
          </w:rPr>
          <w:fldChar w:fldCharType="begin"/>
        </w:r>
        <w:r w:rsidR="003868BD" w:rsidRPr="003868BD">
          <w:rPr>
            <w:vanish/>
          </w:rPr>
          <w:instrText xml:space="preserve"> PAGEREF _Toc40168387 \h </w:instrText>
        </w:r>
        <w:r w:rsidR="003868BD" w:rsidRPr="003868BD">
          <w:rPr>
            <w:vanish/>
          </w:rPr>
        </w:r>
        <w:r w:rsidR="003868BD" w:rsidRPr="003868BD">
          <w:rPr>
            <w:vanish/>
          </w:rPr>
          <w:fldChar w:fldCharType="separate"/>
        </w:r>
        <w:r w:rsidR="00617279">
          <w:rPr>
            <w:vanish/>
          </w:rPr>
          <w:t>64</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88" w:history="1">
        <w:r w:rsidRPr="00A15A7C">
          <w:t>38B</w:t>
        </w:r>
        <w:r>
          <w:rPr>
            <w:rFonts w:asciiTheme="minorHAnsi" w:eastAsiaTheme="minorEastAsia" w:hAnsiTheme="minorHAnsi" w:cstheme="minorBidi"/>
            <w:sz w:val="22"/>
            <w:szCs w:val="22"/>
            <w:lang w:eastAsia="en-AU"/>
          </w:rPr>
          <w:tab/>
        </w:r>
        <w:r w:rsidRPr="00A15A7C">
          <w:t>In-principle authorisation certificate—application</w:t>
        </w:r>
        <w:r>
          <w:tab/>
        </w:r>
        <w:r>
          <w:fldChar w:fldCharType="begin"/>
        </w:r>
        <w:r>
          <w:instrText xml:space="preserve"> PAGEREF _Toc40168388 \h </w:instrText>
        </w:r>
        <w:r>
          <w:fldChar w:fldCharType="separate"/>
        </w:r>
        <w:r w:rsidR="00617279">
          <w:t>64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89" w:history="1">
        <w:r w:rsidRPr="00A15A7C">
          <w:t>38C</w:t>
        </w:r>
        <w:r>
          <w:rPr>
            <w:rFonts w:asciiTheme="minorHAnsi" w:eastAsiaTheme="minorEastAsia" w:hAnsiTheme="minorHAnsi" w:cstheme="minorBidi"/>
            <w:sz w:val="22"/>
            <w:szCs w:val="22"/>
            <w:lang w:eastAsia="en-AU"/>
          </w:rPr>
          <w:tab/>
        </w:r>
        <w:r w:rsidRPr="00A15A7C">
          <w:t>In-principle authorisation certificate application—contents</w:t>
        </w:r>
        <w:r>
          <w:tab/>
        </w:r>
        <w:r>
          <w:fldChar w:fldCharType="begin"/>
        </w:r>
        <w:r>
          <w:instrText xml:space="preserve"> PAGEREF _Toc40168389 \h </w:instrText>
        </w:r>
        <w:r>
          <w:fldChar w:fldCharType="separate"/>
        </w:r>
        <w:r w:rsidR="00617279">
          <w:t>64</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390" w:history="1">
        <w:r w:rsidR="003868BD" w:rsidRPr="00A15A7C">
          <w:t>Division 2C.3</w:t>
        </w:r>
        <w:r w:rsidR="003868BD">
          <w:rPr>
            <w:rFonts w:asciiTheme="minorHAnsi" w:eastAsiaTheme="minorEastAsia" w:hAnsiTheme="minorHAnsi" w:cstheme="minorBidi"/>
            <w:b w:val="0"/>
            <w:sz w:val="22"/>
            <w:szCs w:val="22"/>
            <w:lang w:eastAsia="en-AU"/>
          </w:rPr>
          <w:tab/>
        </w:r>
        <w:r w:rsidR="003868BD" w:rsidRPr="00A15A7C">
          <w:t>In-principle authorisation certificate—issue</w:t>
        </w:r>
        <w:r w:rsidR="003868BD" w:rsidRPr="003868BD">
          <w:rPr>
            <w:vanish/>
          </w:rPr>
          <w:tab/>
        </w:r>
        <w:r w:rsidR="003868BD" w:rsidRPr="003868BD">
          <w:rPr>
            <w:vanish/>
          </w:rPr>
          <w:fldChar w:fldCharType="begin"/>
        </w:r>
        <w:r w:rsidR="003868BD" w:rsidRPr="003868BD">
          <w:rPr>
            <w:vanish/>
          </w:rPr>
          <w:instrText xml:space="preserve"> PAGEREF _Toc40168390 \h </w:instrText>
        </w:r>
        <w:r w:rsidR="003868BD" w:rsidRPr="003868BD">
          <w:rPr>
            <w:vanish/>
          </w:rPr>
        </w:r>
        <w:r w:rsidR="003868BD" w:rsidRPr="003868BD">
          <w:rPr>
            <w:vanish/>
          </w:rPr>
          <w:fldChar w:fldCharType="separate"/>
        </w:r>
        <w:r w:rsidR="00617279">
          <w:rPr>
            <w:vanish/>
          </w:rPr>
          <w:t>65</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91" w:history="1">
        <w:r w:rsidRPr="00A15A7C">
          <w:t>38D</w:t>
        </w:r>
        <w:r>
          <w:rPr>
            <w:rFonts w:asciiTheme="minorHAnsi" w:eastAsiaTheme="minorEastAsia" w:hAnsiTheme="minorHAnsi" w:cstheme="minorBidi"/>
            <w:sz w:val="22"/>
            <w:szCs w:val="22"/>
            <w:lang w:eastAsia="en-AU"/>
          </w:rPr>
          <w:tab/>
        </w:r>
        <w:r w:rsidRPr="00A15A7C">
          <w:t>In-principle authorisation certificate—decision on application</w:t>
        </w:r>
        <w:r>
          <w:tab/>
        </w:r>
        <w:r>
          <w:fldChar w:fldCharType="begin"/>
        </w:r>
        <w:r>
          <w:instrText xml:space="preserve"> PAGEREF _Toc40168391 \h </w:instrText>
        </w:r>
        <w:r>
          <w:fldChar w:fldCharType="separate"/>
        </w:r>
        <w:r w:rsidR="00617279">
          <w:t>65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92" w:history="1">
        <w:r w:rsidRPr="00A15A7C">
          <w:t>38E</w:t>
        </w:r>
        <w:r>
          <w:rPr>
            <w:rFonts w:asciiTheme="minorHAnsi" w:eastAsiaTheme="minorEastAsia" w:hAnsiTheme="minorHAnsi" w:cstheme="minorBidi"/>
            <w:sz w:val="22"/>
            <w:szCs w:val="22"/>
            <w:lang w:eastAsia="en-AU"/>
          </w:rPr>
          <w:tab/>
        </w:r>
        <w:r w:rsidRPr="00A15A7C">
          <w:t>In</w:t>
        </w:r>
        <w:r w:rsidRPr="00A15A7C">
          <w:noBreakHyphen/>
          <w:t>principle authorisation certificate—form</w:t>
        </w:r>
        <w:r>
          <w:tab/>
        </w:r>
        <w:r>
          <w:fldChar w:fldCharType="begin"/>
        </w:r>
        <w:r>
          <w:instrText xml:space="preserve"> PAGEREF _Toc40168392 \h </w:instrText>
        </w:r>
        <w:r>
          <w:fldChar w:fldCharType="separate"/>
        </w:r>
        <w:r w:rsidR="00617279">
          <w:t>66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93" w:history="1">
        <w:r w:rsidRPr="00A15A7C">
          <w:t>38F</w:t>
        </w:r>
        <w:r>
          <w:rPr>
            <w:rFonts w:asciiTheme="minorHAnsi" w:eastAsiaTheme="minorEastAsia" w:hAnsiTheme="minorHAnsi" w:cstheme="minorBidi"/>
            <w:sz w:val="22"/>
            <w:szCs w:val="22"/>
            <w:lang w:eastAsia="en-AU"/>
          </w:rPr>
          <w:tab/>
        </w:r>
        <w:r w:rsidRPr="00A15A7C">
          <w:t>In</w:t>
        </w:r>
        <w:r w:rsidRPr="00A15A7C">
          <w:noBreakHyphen/>
          <w:t>principle authorisation certificate—conditions</w:t>
        </w:r>
        <w:r>
          <w:tab/>
        </w:r>
        <w:r>
          <w:fldChar w:fldCharType="begin"/>
        </w:r>
        <w:r>
          <w:instrText xml:space="preserve"> PAGEREF _Toc40168393 \h </w:instrText>
        </w:r>
        <w:r>
          <w:fldChar w:fldCharType="separate"/>
        </w:r>
        <w:r w:rsidR="00617279">
          <w:t>67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94" w:history="1">
        <w:r w:rsidRPr="00A15A7C">
          <w:t>38G</w:t>
        </w:r>
        <w:r>
          <w:rPr>
            <w:rFonts w:asciiTheme="minorHAnsi" w:eastAsiaTheme="minorEastAsia" w:hAnsiTheme="minorHAnsi" w:cstheme="minorBidi"/>
            <w:sz w:val="22"/>
            <w:szCs w:val="22"/>
            <w:lang w:eastAsia="en-AU"/>
          </w:rPr>
          <w:tab/>
        </w:r>
        <w:r w:rsidRPr="00A15A7C">
          <w:t>In</w:t>
        </w:r>
        <w:r w:rsidRPr="00A15A7C">
          <w:noBreakHyphen/>
          <w:t>principle authorisation certificate—term</w:t>
        </w:r>
        <w:r>
          <w:tab/>
        </w:r>
        <w:r>
          <w:fldChar w:fldCharType="begin"/>
        </w:r>
        <w:r>
          <w:instrText xml:space="preserve"> PAGEREF _Toc40168394 \h </w:instrText>
        </w:r>
        <w:r>
          <w:fldChar w:fldCharType="separate"/>
        </w:r>
        <w:r w:rsidR="00617279">
          <w:t>67</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395" w:history="1">
        <w:r w:rsidR="003868BD" w:rsidRPr="00A15A7C">
          <w:t>Division 2C.4</w:t>
        </w:r>
        <w:r w:rsidR="003868BD">
          <w:rPr>
            <w:rFonts w:asciiTheme="minorHAnsi" w:eastAsiaTheme="minorEastAsia" w:hAnsiTheme="minorHAnsi" w:cstheme="minorBidi"/>
            <w:b w:val="0"/>
            <w:sz w:val="22"/>
            <w:szCs w:val="22"/>
            <w:lang w:eastAsia="en-AU"/>
          </w:rPr>
          <w:tab/>
        </w:r>
        <w:r w:rsidR="003868BD" w:rsidRPr="00A15A7C">
          <w:t>In-principle authorisation certificate—transfer</w:t>
        </w:r>
        <w:r w:rsidR="003868BD" w:rsidRPr="003868BD">
          <w:rPr>
            <w:vanish/>
          </w:rPr>
          <w:tab/>
        </w:r>
        <w:r w:rsidR="003868BD" w:rsidRPr="003868BD">
          <w:rPr>
            <w:vanish/>
          </w:rPr>
          <w:fldChar w:fldCharType="begin"/>
        </w:r>
        <w:r w:rsidR="003868BD" w:rsidRPr="003868BD">
          <w:rPr>
            <w:vanish/>
          </w:rPr>
          <w:instrText xml:space="preserve"> PAGEREF _Toc40168395 \h </w:instrText>
        </w:r>
        <w:r w:rsidR="003868BD" w:rsidRPr="003868BD">
          <w:rPr>
            <w:vanish/>
          </w:rPr>
        </w:r>
        <w:r w:rsidR="003868BD" w:rsidRPr="003868BD">
          <w:rPr>
            <w:vanish/>
          </w:rPr>
          <w:fldChar w:fldCharType="separate"/>
        </w:r>
        <w:r w:rsidR="00617279">
          <w:rPr>
            <w:vanish/>
          </w:rPr>
          <w:t>67</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96" w:history="1">
        <w:r w:rsidRPr="00A15A7C">
          <w:t>38H</w:t>
        </w:r>
        <w:r>
          <w:rPr>
            <w:rFonts w:asciiTheme="minorHAnsi" w:eastAsiaTheme="minorEastAsia" w:hAnsiTheme="minorHAnsi" w:cstheme="minorBidi"/>
            <w:sz w:val="22"/>
            <w:szCs w:val="22"/>
            <w:lang w:eastAsia="en-AU"/>
          </w:rPr>
          <w:tab/>
        </w:r>
        <w:r w:rsidRPr="00A15A7C">
          <w:t>In</w:t>
        </w:r>
        <w:r w:rsidRPr="00A15A7C">
          <w:noBreakHyphen/>
          <w:t>principle authorisation certificate—application to transfer</w:t>
        </w:r>
        <w:r>
          <w:tab/>
        </w:r>
        <w:r>
          <w:fldChar w:fldCharType="begin"/>
        </w:r>
        <w:r>
          <w:instrText xml:space="preserve"> PAGEREF _Toc40168396 \h </w:instrText>
        </w:r>
        <w:r>
          <w:fldChar w:fldCharType="separate"/>
        </w:r>
        <w:r w:rsidR="00617279">
          <w:t>67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97" w:history="1">
        <w:r w:rsidRPr="00A15A7C">
          <w:t>38I</w:t>
        </w:r>
        <w:r>
          <w:rPr>
            <w:rFonts w:asciiTheme="minorHAnsi" w:eastAsiaTheme="minorEastAsia" w:hAnsiTheme="minorHAnsi" w:cstheme="minorBidi"/>
            <w:sz w:val="22"/>
            <w:szCs w:val="22"/>
            <w:lang w:eastAsia="en-AU"/>
          </w:rPr>
          <w:tab/>
        </w:r>
        <w:r w:rsidRPr="00A15A7C">
          <w:t>In</w:t>
        </w:r>
        <w:r w:rsidRPr="00A15A7C">
          <w:noBreakHyphen/>
          <w:t>principle authorisation certificate—transfer decision</w:t>
        </w:r>
        <w:r>
          <w:tab/>
        </w:r>
        <w:r>
          <w:fldChar w:fldCharType="begin"/>
        </w:r>
        <w:r>
          <w:instrText xml:space="preserve"> PAGEREF _Toc40168397 \h </w:instrText>
        </w:r>
        <w:r>
          <w:fldChar w:fldCharType="separate"/>
        </w:r>
        <w:r w:rsidR="00617279">
          <w:t>68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98" w:history="1">
        <w:r w:rsidRPr="00A15A7C">
          <w:t>38J</w:t>
        </w:r>
        <w:r>
          <w:rPr>
            <w:rFonts w:asciiTheme="minorHAnsi" w:eastAsiaTheme="minorEastAsia" w:hAnsiTheme="minorHAnsi" w:cstheme="minorBidi"/>
            <w:sz w:val="22"/>
            <w:szCs w:val="22"/>
            <w:lang w:eastAsia="en-AU"/>
          </w:rPr>
          <w:tab/>
        </w:r>
        <w:r w:rsidRPr="00A15A7C">
          <w:t>In</w:t>
        </w:r>
        <w:r w:rsidRPr="00A15A7C">
          <w:noBreakHyphen/>
          <w:t>principle authorisation certificate—application for extension</w:t>
        </w:r>
        <w:r>
          <w:tab/>
        </w:r>
        <w:r>
          <w:fldChar w:fldCharType="begin"/>
        </w:r>
        <w:r>
          <w:instrText xml:space="preserve"> PAGEREF _Toc40168398 \h </w:instrText>
        </w:r>
        <w:r>
          <w:fldChar w:fldCharType="separate"/>
        </w:r>
        <w:r w:rsidR="00617279">
          <w:t>69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399" w:history="1">
        <w:r w:rsidRPr="00A15A7C">
          <w:t>38K</w:t>
        </w:r>
        <w:r>
          <w:rPr>
            <w:rFonts w:asciiTheme="minorHAnsi" w:eastAsiaTheme="minorEastAsia" w:hAnsiTheme="minorHAnsi" w:cstheme="minorBidi"/>
            <w:sz w:val="22"/>
            <w:szCs w:val="22"/>
            <w:lang w:eastAsia="en-AU"/>
          </w:rPr>
          <w:tab/>
        </w:r>
        <w:r w:rsidRPr="00A15A7C">
          <w:t>In</w:t>
        </w:r>
        <w:r w:rsidRPr="00A15A7C">
          <w:noBreakHyphen/>
          <w:t>principle authorisation certificate—extension decision</w:t>
        </w:r>
        <w:r>
          <w:tab/>
        </w:r>
        <w:r>
          <w:fldChar w:fldCharType="begin"/>
        </w:r>
        <w:r>
          <w:instrText xml:space="preserve"> PAGEREF _Toc40168399 \h </w:instrText>
        </w:r>
        <w:r>
          <w:fldChar w:fldCharType="separate"/>
        </w:r>
        <w:r w:rsidR="00617279">
          <w:t>70</w:t>
        </w:r>
        <w:r>
          <w:fldChar w:fldCharType="end"/>
        </w:r>
      </w:hyperlink>
    </w:p>
    <w:p w:rsidR="003868BD" w:rsidRDefault="003868BD">
      <w:pPr>
        <w:pStyle w:val="TOC5"/>
        <w:rPr>
          <w:rFonts w:asciiTheme="minorHAnsi" w:eastAsiaTheme="minorEastAsia" w:hAnsiTheme="minorHAnsi" w:cstheme="minorBidi"/>
          <w:sz w:val="22"/>
          <w:szCs w:val="22"/>
          <w:lang w:eastAsia="en-AU"/>
        </w:rPr>
      </w:pPr>
      <w:r>
        <w:lastRenderedPageBreak/>
        <w:tab/>
      </w:r>
      <w:hyperlink w:anchor="_Toc40168400" w:history="1">
        <w:r w:rsidRPr="00A15A7C">
          <w:t>38L</w:t>
        </w:r>
        <w:r>
          <w:rPr>
            <w:rFonts w:asciiTheme="minorHAnsi" w:eastAsiaTheme="minorEastAsia" w:hAnsiTheme="minorHAnsi" w:cstheme="minorBidi"/>
            <w:sz w:val="22"/>
            <w:szCs w:val="22"/>
            <w:lang w:eastAsia="en-AU"/>
          </w:rPr>
          <w:tab/>
        </w:r>
        <w:r w:rsidRPr="00A15A7C">
          <w:t>In</w:t>
        </w:r>
        <w:r w:rsidRPr="00A15A7C">
          <w:noBreakHyphen/>
          <w:t>principle authorisation certificate—surrender</w:t>
        </w:r>
        <w:r>
          <w:tab/>
        </w:r>
        <w:r>
          <w:fldChar w:fldCharType="begin"/>
        </w:r>
        <w:r>
          <w:instrText xml:space="preserve"> PAGEREF _Toc40168400 \h </w:instrText>
        </w:r>
        <w:r>
          <w:fldChar w:fldCharType="separate"/>
        </w:r>
        <w:r w:rsidR="00617279">
          <w:t>70</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401" w:history="1">
        <w:r w:rsidR="003868BD" w:rsidRPr="00A15A7C">
          <w:t>Division 2C.5</w:t>
        </w:r>
        <w:r w:rsidR="003868BD">
          <w:rPr>
            <w:rFonts w:asciiTheme="minorHAnsi" w:eastAsiaTheme="minorEastAsia" w:hAnsiTheme="minorHAnsi" w:cstheme="minorBidi"/>
            <w:b w:val="0"/>
            <w:sz w:val="22"/>
            <w:szCs w:val="22"/>
            <w:lang w:eastAsia="en-AU"/>
          </w:rPr>
          <w:tab/>
        </w:r>
        <w:r w:rsidR="003868BD" w:rsidRPr="00A15A7C">
          <w:t>In-principle authorisation certificates—conversion</w:t>
        </w:r>
        <w:r w:rsidR="003868BD" w:rsidRPr="003868BD">
          <w:rPr>
            <w:vanish/>
          </w:rPr>
          <w:tab/>
        </w:r>
        <w:r w:rsidR="003868BD" w:rsidRPr="003868BD">
          <w:rPr>
            <w:vanish/>
          </w:rPr>
          <w:fldChar w:fldCharType="begin"/>
        </w:r>
        <w:r w:rsidR="003868BD" w:rsidRPr="003868BD">
          <w:rPr>
            <w:vanish/>
          </w:rPr>
          <w:instrText xml:space="preserve"> PAGEREF _Toc40168401 \h </w:instrText>
        </w:r>
        <w:r w:rsidR="003868BD" w:rsidRPr="003868BD">
          <w:rPr>
            <w:vanish/>
          </w:rPr>
        </w:r>
        <w:r w:rsidR="003868BD" w:rsidRPr="003868BD">
          <w:rPr>
            <w:vanish/>
          </w:rPr>
          <w:fldChar w:fldCharType="separate"/>
        </w:r>
        <w:r w:rsidR="00617279">
          <w:rPr>
            <w:vanish/>
          </w:rPr>
          <w:t>71</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02" w:history="1">
        <w:r w:rsidRPr="00A15A7C">
          <w:t>38M</w:t>
        </w:r>
        <w:r>
          <w:rPr>
            <w:rFonts w:asciiTheme="minorHAnsi" w:eastAsiaTheme="minorEastAsia" w:hAnsiTheme="minorHAnsi" w:cstheme="minorBidi"/>
            <w:sz w:val="22"/>
            <w:szCs w:val="22"/>
            <w:lang w:eastAsia="en-AU"/>
          </w:rPr>
          <w:tab/>
        </w:r>
        <w:r w:rsidRPr="00A15A7C">
          <w:t>Conversion of in</w:t>
        </w:r>
        <w:r w:rsidRPr="00A15A7C">
          <w:noBreakHyphen/>
          <w:t>principle authorisation certificate to authorisation certificate—application</w:t>
        </w:r>
        <w:r>
          <w:tab/>
        </w:r>
        <w:r>
          <w:fldChar w:fldCharType="begin"/>
        </w:r>
        <w:r>
          <w:instrText xml:space="preserve"> PAGEREF _Toc40168402 \h </w:instrText>
        </w:r>
        <w:r>
          <w:fldChar w:fldCharType="separate"/>
        </w:r>
        <w:r w:rsidR="00617279">
          <w:t>71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03" w:history="1">
        <w:r w:rsidRPr="00A15A7C">
          <w:t>38N</w:t>
        </w:r>
        <w:r>
          <w:rPr>
            <w:rFonts w:asciiTheme="minorHAnsi" w:eastAsiaTheme="minorEastAsia" w:hAnsiTheme="minorHAnsi" w:cstheme="minorBidi"/>
            <w:sz w:val="22"/>
            <w:szCs w:val="22"/>
            <w:lang w:eastAsia="en-AU"/>
          </w:rPr>
          <w:tab/>
        </w:r>
        <w:r w:rsidRPr="00A15A7C">
          <w:t>Conversion of in</w:t>
        </w:r>
        <w:r w:rsidRPr="00A15A7C">
          <w:noBreakHyphen/>
          <w:t>principle authorisation certificate to authorisation certificate—decision</w:t>
        </w:r>
        <w:r>
          <w:tab/>
        </w:r>
        <w:r>
          <w:fldChar w:fldCharType="begin"/>
        </w:r>
        <w:r>
          <w:instrText xml:space="preserve"> PAGEREF _Toc40168403 \h </w:instrText>
        </w:r>
        <w:r>
          <w:fldChar w:fldCharType="separate"/>
        </w:r>
        <w:r w:rsidR="00617279">
          <w:t>73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04" w:history="1">
        <w:r w:rsidRPr="00A15A7C">
          <w:t>38O</w:t>
        </w:r>
        <w:r>
          <w:rPr>
            <w:rFonts w:asciiTheme="minorHAnsi" w:eastAsiaTheme="minorEastAsia" w:hAnsiTheme="minorHAnsi" w:cstheme="minorBidi"/>
            <w:sz w:val="22"/>
            <w:szCs w:val="22"/>
            <w:lang w:eastAsia="en-AU"/>
          </w:rPr>
          <w:tab/>
        </w:r>
        <w:r w:rsidRPr="00A15A7C">
          <w:t>Consequences of conversion—other in-principle authorisation certificates for the land or premises expire</w:t>
        </w:r>
        <w:r>
          <w:tab/>
        </w:r>
        <w:r>
          <w:fldChar w:fldCharType="begin"/>
        </w:r>
        <w:r>
          <w:instrText xml:space="preserve"> PAGEREF _Toc40168404 \h </w:instrText>
        </w:r>
        <w:r>
          <w:fldChar w:fldCharType="separate"/>
        </w:r>
        <w:r w:rsidR="00617279">
          <w:t>75</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405" w:history="1">
        <w:r w:rsidR="003868BD" w:rsidRPr="00A15A7C">
          <w:t>Part 3</w:t>
        </w:r>
        <w:r w:rsidR="003868BD">
          <w:rPr>
            <w:rFonts w:asciiTheme="minorHAnsi" w:eastAsiaTheme="minorEastAsia" w:hAnsiTheme="minorHAnsi" w:cstheme="minorBidi"/>
            <w:b w:val="0"/>
            <w:sz w:val="22"/>
            <w:szCs w:val="22"/>
            <w:lang w:eastAsia="en-AU"/>
          </w:rPr>
          <w:tab/>
        </w:r>
        <w:r w:rsidR="003868BD" w:rsidRPr="00A15A7C">
          <w:t>Licences and authorisation certificates—conditions</w:t>
        </w:r>
        <w:r w:rsidR="003868BD" w:rsidRPr="003868BD">
          <w:rPr>
            <w:vanish/>
          </w:rPr>
          <w:tab/>
        </w:r>
        <w:r w:rsidR="003868BD" w:rsidRPr="003868BD">
          <w:rPr>
            <w:vanish/>
          </w:rPr>
          <w:fldChar w:fldCharType="begin"/>
        </w:r>
        <w:r w:rsidR="003868BD" w:rsidRPr="003868BD">
          <w:rPr>
            <w:vanish/>
          </w:rPr>
          <w:instrText xml:space="preserve"> PAGEREF _Toc40168405 \h </w:instrText>
        </w:r>
        <w:r w:rsidR="003868BD" w:rsidRPr="003868BD">
          <w:rPr>
            <w:vanish/>
          </w:rPr>
        </w:r>
        <w:r w:rsidR="003868BD" w:rsidRPr="003868BD">
          <w:rPr>
            <w:vanish/>
          </w:rPr>
          <w:fldChar w:fldCharType="separate"/>
        </w:r>
        <w:r w:rsidR="00617279">
          <w:rPr>
            <w:vanish/>
          </w:rPr>
          <w:t>76</w:t>
        </w:r>
        <w:r w:rsidR="003868BD" w:rsidRPr="003868BD">
          <w:rPr>
            <w:vanish/>
          </w:rP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406" w:history="1">
        <w:r w:rsidR="003868BD" w:rsidRPr="00A15A7C">
          <w:t>Division 3.1</w:t>
        </w:r>
        <w:r w:rsidR="003868BD">
          <w:rPr>
            <w:rFonts w:asciiTheme="minorHAnsi" w:eastAsiaTheme="minorEastAsia" w:hAnsiTheme="minorHAnsi" w:cstheme="minorBidi"/>
            <w:b w:val="0"/>
            <w:sz w:val="22"/>
            <w:szCs w:val="22"/>
            <w:lang w:eastAsia="en-AU"/>
          </w:rPr>
          <w:tab/>
        </w:r>
        <w:r w:rsidR="003868BD" w:rsidRPr="00A15A7C">
          <w:t>Compliance with licence conditions</w:t>
        </w:r>
        <w:r w:rsidR="003868BD" w:rsidRPr="003868BD">
          <w:rPr>
            <w:vanish/>
          </w:rPr>
          <w:tab/>
        </w:r>
        <w:r w:rsidR="003868BD" w:rsidRPr="003868BD">
          <w:rPr>
            <w:vanish/>
          </w:rPr>
          <w:fldChar w:fldCharType="begin"/>
        </w:r>
        <w:r w:rsidR="003868BD" w:rsidRPr="003868BD">
          <w:rPr>
            <w:vanish/>
          </w:rPr>
          <w:instrText xml:space="preserve"> PAGEREF _Toc40168406 \h </w:instrText>
        </w:r>
        <w:r w:rsidR="003868BD" w:rsidRPr="003868BD">
          <w:rPr>
            <w:vanish/>
          </w:rPr>
        </w:r>
        <w:r w:rsidR="003868BD" w:rsidRPr="003868BD">
          <w:rPr>
            <w:vanish/>
          </w:rPr>
          <w:fldChar w:fldCharType="separate"/>
        </w:r>
        <w:r w:rsidR="00617279">
          <w:rPr>
            <w:vanish/>
          </w:rPr>
          <w:t>76</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07" w:history="1">
        <w:r w:rsidRPr="00A15A7C">
          <w:t>39</w:t>
        </w:r>
        <w:r>
          <w:rPr>
            <w:rFonts w:asciiTheme="minorHAnsi" w:eastAsiaTheme="minorEastAsia" w:hAnsiTheme="minorHAnsi" w:cstheme="minorBidi"/>
            <w:sz w:val="22"/>
            <w:szCs w:val="22"/>
            <w:lang w:eastAsia="en-AU"/>
          </w:rPr>
          <w:tab/>
        </w:r>
        <w:r w:rsidRPr="00A15A7C">
          <w:t>Offence—failure to comply with condition</w:t>
        </w:r>
        <w:r>
          <w:tab/>
        </w:r>
        <w:r>
          <w:fldChar w:fldCharType="begin"/>
        </w:r>
        <w:r>
          <w:instrText xml:space="preserve"> PAGEREF _Toc40168407 \h </w:instrText>
        </w:r>
        <w:r>
          <w:fldChar w:fldCharType="separate"/>
        </w:r>
        <w:r w:rsidR="00617279">
          <w:t>76</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408" w:history="1">
        <w:r w:rsidR="003868BD" w:rsidRPr="00A15A7C">
          <w:t>Division 3.2</w:t>
        </w:r>
        <w:r w:rsidR="003868BD">
          <w:rPr>
            <w:rFonts w:asciiTheme="minorHAnsi" w:eastAsiaTheme="minorEastAsia" w:hAnsiTheme="minorHAnsi" w:cstheme="minorBidi"/>
            <w:b w:val="0"/>
            <w:sz w:val="22"/>
            <w:szCs w:val="22"/>
            <w:lang w:eastAsia="en-AU"/>
          </w:rPr>
          <w:tab/>
        </w:r>
        <w:r w:rsidR="003868BD" w:rsidRPr="00A15A7C">
          <w:t>General licence and authorisation certificate conditions</w:t>
        </w:r>
        <w:r w:rsidR="003868BD" w:rsidRPr="003868BD">
          <w:rPr>
            <w:vanish/>
          </w:rPr>
          <w:tab/>
        </w:r>
        <w:r w:rsidR="003868BD" w:rsidRPr="003868BD">
          <w:rPr>
            <w:vanish/>
          </w:rPr>
          <w:fldChar w:fldCharType="begin"/>
        </w:r>
        <w:r w:rsidR="003868BD" w:rsidRPr="003868BD">
          <w:rPr>
            <w:vanish/>
          </w:rPr>
          <w:instrText xml:space="preserve"> PAGEREF _Toc40168408 \h </w:instrText>
        </w:r>
        <w:r w:rsidR="003868BD" w:rsidRPr="003868BD">
          <w:rPr>
            <w:vanish/>
          </w:rPr>
        </w:r>
        <w:r w:rsidR="003868BD" w:rsidRPr="003868BD">
          <w:rPr>
            <w:vanish/>
          </w:rPr>
          <w:fldChar w:fldCharType="separate"/>
        </w:r>
        <w:r w:rsidR="00617279">
          <w:rPr>
            <w:vanish/>
          </w:rPr>
          <w:t>77</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09" w:history="1">
        <w:r w:rsidRPr="00A15A7C">
          <w:t>39A</w:t>
        </w:r>
        <w:r>
          <w:rPr>
            <w:rFonts w:asciiTheme="minorHAnsi" w:eastAsiaTheme="minorEastAsia" w:hAnsiTheme="minorHAnsi" w:cstheme="minorBidi"/>
            <w:sz w:val="22"/>
            <w:szCs w:val="22"/>
            <w:lang w:eastAsia="en-AU"/>
          </w:rPr>
          <w:tab/>
        </w:r>
        <w:r w:rsidRPr="00A15A7C">
          <w:t>Compliance with requirements for issue of licence and authorisation certificate</w:t>
        </w:r>
        <w:r>
          <w:tab/>
        </w:r>
        <w:r>
          <w:fldChar w:fldCharType="begin"/>
        </w:r>
        <w:r>
          <w:instrText xml:space="preserve"> PAGEREF _Toc40168409 \h </w:instrText>
        </w:r>
        <w:r>
          <w:fldChar w:fldCharType="separate"/>
        </w:r>
        <w:r w:rsidR="00617279">
          <w:t>77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10" w:history="1">
        <w:r w:rsidRPr="00A15A7C">
          <w:t>40</w:t>
        </w:r>
        <w:r>
          <w:rPr>
            <w:rFonts w:asciiTheme="minorHAnsi" w:eastAsiaTheme="minorEastAsia" w:hAnsiTheme="minorHAnsi" w:cstheme="minorBidi"/>
            <w:sz w:val="22"/>
            <w:szCs w:val="22"/>
            <w:lang w:eastAsia="en-AU"/>
          </w:rPr>
          <w:tab/>
        </w:r>
        <w:r w:rsidRPr="00A15A7C">
          <w:t>Compliance with directions</w:t>
        </w:r>
        <w:r>
          <w:tab/>
        </w:r>
        <w:r>
          <w:fldChar w:fldCharType="begin"/>
        </w:r>
        <w:r>
          <w:instrText xml:space="preserve"> PAGEREF _Toc40168410 \h </w:instrText>
        </w:r>
        <w:r>
          <w:fldChar w:fldCharType="separate"/>
        </w:r>
        <w:r w:rsidR="00617279">
          <w:t>77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11" w:history="1">
        <w:r w:rsidRPr="00A15A7C">
          <w:t>41</w:t>
        </w:r>
        <w:r>
          <w:rPr>
            <w:rFonts w:asciiTheme="minorHAnsi" w:eastAsiaTheme="minorEastAsia" w:hAnsiTheme="minorHAnsi" w:cstheme="minorBidi"/>
            <w:sz w:val="22"/>
            <w:szCs w:val="22"/>
            <w:lang w:eastAsia="en-AU"/>
          </w:rPr>
          <w:tab/>
        </w:r>
        <w:r w:rsidRPr="00A15A7C">
          <w:t>Licence and authorisation certificate to be kept at premises</w:t>
        </w:r>
        <w:r>
          <w:tab/>
        </w:r>
        <w:r>
          <w:fldChar w:fldCharType="begin"/>
        </w:r>
        <w:r>
          <w:instrText xml:space="preserve"> PAGEREF _Toc40168411 \h </w:instrText>
        </w:r>
        <w:r>
          <w:fldChar w:fldCharType="separate"/>
        </w:r>
        <w:r w:rsidR="00617279">
          <w:t>78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12" w:history="1">
        <w:r w:rsidRPr="00A15A7C">
          <w:t>42</w:t>
        </w:r>
        <w:r>
          <w:rPr>
            <w:rFonts w:asciiTheme="minorHAnsi" w:eastAsiaTheme="minorEastAsia" w:hAnsiTheme="minorHAnsi" w:cstheme="minorBidi"/>
            <w:sz w:val="22"/>
            <w:szCs w:val="22"/>
            <w:lang w:eastAsia="en-AU"/>
          </w:rPr>
          <w:tab/>
        </w:r>
        <w:r w:rsidRPr="00A15A7C">
          <w:t>Licence and authorisation certificate to be available on request</w:t>
        </w:r>
        <w:r>
          <w:tab/>
        </w:r>
        <w:r>
          <w:fldChar w:fldCharType="begin"/>
        </w:r>
        <w:r>
          <w:instrText xml:space="preserve"> PAGEREF _Toc40168412 \h </w:instrText>
        </w:r>
        <w:r>
          <w:fldChar w:fldCharType="separate"/>
        </w:r>
        <w:r w:rsidR="00617279">
          <w:t>78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13" w:history="1">
        <w:r w:rsidRPr="00A15A7C">
          <w:t>42A</w:t>
        </w:r>
        <w:r>
          <w:rPr>
            <w:rFonts w:asciiTheme="minorHAnsi" w:eastAsiaTheme="minorEastAsia" w:hAnsiTheme="minorHAnsi" w:cstheme="minorBidi"/>
            <w:sz w:val="22"/>
            <w:szCs w:val="22"/>
            <w:lang w:eastAsia="en-AU"/>
          </w:rPr>
          <w:tab/>
        </w:r>
        <w:r w:rsidRPr="00A15A7C">
          <w:t>Assistance with reviews</w:t>
        </w:r>
        <w:r>
          <w:tab/>
        </w:r>
        <w:r>
          <w:fldChar w:fldCharType="begin"/>
        </w:r>
        <w:r>
          <w:instrText xml:space="preserve"> PAGEREF _Toc40168413 \h </w:instrText>
        </w:r>
        <w:r>
          <w:fldChar w:fldCharType="separate"/>
        </w:r>
        <w:r w:rsidR="00617279">
          <w:t>79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14" w:history="1">
        <w:r w:rsidRPr="00A15A7C">
          <w:t>43</w:t>
        </w:r>
        <w:r>
          <w:rPr>
            <w:rFonts w:asciiTheme="minorHAnsi" w:eastAsiaTheme="minorEastAsia" w:hAnsiTheme="minorHAnsi" w:cstheme="minorBidi"/>
            <w:sz w:val="22"/>
            <w:szCs w:val="22"/>
            <w:lang w:eastAsia="en-AU"/>
          </w:rPr>
          <w:tab/>
        </w:r>
        <w:r w:rsidRPr="00A15A7C">
          <w:t>Rules and control procedures for operation of gaming machines and peripheral equipment</w:t>
        </w:r>
        <w:r>
          <w:tab/>
        </w:r>
        <w:r>
          <w:fldChar w:fldCharType="begin"/>
        </w:r>
        <w:r>
          <w:instrText xml:space="preserve"> PAGEREF _Toc40168414 \h </w:instrText>
        </w:r>
        <w:r>
          <w:fldChar w:fldCharType="separate"/>
        </w:r>
        <w:r w:rsidR="00617279">
          <w:t>79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15" w:history="1">
        <w:r w:rsidRPr="00A15A7C">
          <w:t>44</w:t>
        </w:r>
        <w:r>
          <w:rPr>
            <w:rFonts w:asciiTheme="minorHAnsi" w:eastAsiaTheme="minorEastAsia" w:hAnsiTheme="minorHAnsi" w:cstheme="minorBidi"/>
            <w:sz w:val="22"/>
            <w:szCs w:val="22"/>
            <w:lang w:eastAsia="en-AU"/>
          </w:rPr>
          <w:tab/>
        </w:r>
        <w:r w:rsidRPr="00A15A7C">
          <w:t>Installation in accordance with Act</w:t>
        </w:r>
        <w:r>
          <w:tab/>
        </w:r>
        <w:r>
          <w:fldChar w:fldCharType="begin"/>
        </w:r>
        <w:r>
          <w:instrText xml:space="preserve"> PAGEREF _Toc40168415 \h </w:instrText>
        </w:r>
        <w:r>
          <w:fldChar w:fldCharType="separate"/>
        </w:r>
        <w:r w:rsidR="00617279">
          <w:t>79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16" w:history="1">
        <w:r w:rsidRPr="00A15A7C">
          <w:t>45</w:t>
        </w:r>
        <w:r>
          <w:rPr>
            <w:rFonts w:asciiTheme="minorHAnsi" w:eastAsiaTheme="minorEastAsia" w:hAnsiTheme="minorHAnsi" w:cstheme="minorBidi"/>
            <w:sz w:val="22"/>
            <w:szCs w:val="22"/>
            <w:lang w:eastAsia="en-AU"/>
          </w:rPr>
          <w:tab/>
        </w:r>
        <w:r w:rsidRPr="00A15A7C">
          <w:t>Installation certificate</w:t>
        </w:r>
        <w:r>
          <w:tab/>
        </w:r>
        <w:r>
          <w:fldChar w:fldCharType="begin"/>
        </w:r>
        <w:r>
          <w:instrText xml:space="preserve"> PAGEREF _Toc40168416 \h </w:instrText>
        </w:r>
        <w:r>
          <w:fldChar w:fldCharType="separate"/>
        </w:r>
        <w:r w:rsidR="00617279">
          <w:t>79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17" w:history="1">
        <w:r w:rsidRPr="00A15A7C">
          <w:t>46</w:t>
        </w:r>
        <w:r>
          <w:rPr>
            <w:rFonts w:asciiTheme="minorHAnsi" w:eastAsiaTheme="minorEastAsia" w:hAnsiTheme="minorHAnsi" w:cstheme="minorBidi"/>
            <w:sz w:val="22"/>
            <w:szCs w:val="22"/>
            <w:lang w:eastAsia="en-AU"/>
          </w:rPr>
          <w:tab/>
        </w:r>
        <w:r w:rsidRPr="00A15A7C">
          <w:t>Operation after installation</w:t>
        </w:r>
        <w:r>
          <w:tab/>
        </w:r>
        <w:r>
          <w:fldChar w:fldCharType="begin"/>
        </w:r>
        <w:r>
          <w:instrText xml:space="preserve"> PAGEREF _Toc40168417 \h </w:instrText>
        </w:r>
        <w:r>
          <w:fldChar w:fldCharType="separate"/>
        </w:r>
        <w:r w:rsidR="00617279">
          <w:t>80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18" w:history="1">
        <w:r w:rsidRPr="00A15A7C">
          <w:t>47</w:t>
        </w:r>
        <w:r>
          <w:rPr>
            <w:rFonts w:asciiTheme="minorHAnsi" w:eastAsiaTheme="minorEastAsia" w:hAnsiTheme="minorHAnsi" w:cstheme="minorBidi"/>
            <w:sz w:val="22"/>
            <w:szCs w:val="22"/>
            <w:lang w:eastAsia="en-AU"/>
          </w:rPr>
          <w:tab/>
        </w:r>
        <w:r w:rsidRPr="00A15A7C">
          <w:t>Operation subject to correct percentage payout</w:t>
        </w:r>
        <w:r>
          <w:tab/>
        </w:r>
        <w:r>
          <w:fldChar w:fldCharType="begin"/>
        </w:r>
        <w:r>
          <w:instrText xml:space="preserve"> PAGEREF _Toc40168418 \h </w:instrText>
        </w:r>
        <w:r>
          <w:fldChar w:fldCharType="separate"/>
        </w:r>
        <w:r w:rsidR="00617279">
          <w:t>80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19" w:history="1">
        <w:r w:rsidRPr="00A15A7C">
          <w:t>48</w:t>
        </w:r>
        <w:r>
          <w:rPr>
            <w:rFonts w:asciiTheme="minorHAnsi" w:eastAsiaTheme="minorEastAsia" w:hAnsiTheme="minorHAnsi" w:cstheme="minorBidi"/>
            <w:sz w:val="22"/>
            <w:szCs w:val="22"/>
            <w:lang w:eastAsia="en-AU"/>
          </w:rPr>
          <w:tab/>
        </w:r>
        <w:r w:rsidRPr="00A15A7C">
          <w:t>Approved statement to be displayed</w:t>
        </w:r>
        <w:r>
          <w:tab/>
        </w:r>
        <w:r>
          <w:fldChar w:fldCharType="begin"/>
        </w:r>
        <w:r>
          <w:instrText xml:space="preserve"> PAGEREF _Toc40168419 \h </w:instrText>
        </w:r>
        <w:r>
          <w:fldChar w:fldCharType="separate"/>
        </w:r>
        <w:r w:rsidR="00617279">
          <w:t>81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20" w:history="1">
        <w:r w:rsidRPr="00A15A7C">
          <w:t>49</w:t>
        </w:r>
        <w:r>
          <w:rPr>
            <w:rFonts w:asciiTheme="minorHAnsi" w:eastAsiaTheme="minorEastAsia" w:hAnsiTheme="minorHAnsi" w:cstheme="minorBidi"/>
            <w:sz w:val="22"/>
            <w:szCs w:val="22"/>
            <w:lang w:eastAsia="en-AU"/>
          </w:rPr>
          <w:tab/>
        </w:r>
        <w:r w:rsidRPr="00A15A7C">
          <w:t>Maximum stake amount</w:t>
        </w:r>
        <w:r>
          <w:tab/>
        </w:r>
        <w:r>
          <w:fldChar w:fldCharType="begin"/>
        </w:r>
        <w:r>
          <w:instrText xml:space="preserve"> PAGEREF _Toc40168420 \h </w:instrText>
        </w:r>
        <w:r>
          <w:fldChar w:fldCharType="separate"/>
        </w:r>
        <w:r w:rsidR="00617279">
          <w:t>81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21" w:history="1">
        <w:r w:rsidRPr="00A15A7C">
          <w:t>50</w:t>
        </w:r>
        <w:r>
          <w:rPr>
            <w:rFonts w:asciiTheme="minorHAnsi" w:eastAsiaTheme="minorEastAsia" w:hAnsiTheme="minorHAnsi" w:cstheme="minorBidi"/>
            <w:sz w:val="22"/>
            <w:szCs w:val="22"/>
            <w:lang w:eastAsia="en-AU"/>
          </w:rPr>
          <w:tab/>
        </w:r>
        <w:r w:rsidRPr="00A15A7C">
          <w:t>Licensee to comply with relevant codes of practice</w:t>
        </w:r>
        <w:r>
          <w:tab/>
        </w:r>
        <w:r>
          <w:fldChar w:fldCharType="begin"/>
        </w:r>
        <w:r>
          <w:instrText xml:space="preserve"> PAGEREF _Toc40168421 \h </w:instrText>
        </w:r>
        <w:r>
          <w:fldChar w:fldCharType="separate"/>
        </w:r>
        <w:r w:rsidR="00617279">
          <w:t>81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22" w:history="1">
        <w:r w:rsidRPr="00A15A7C">
          <w:t>52</w:t>
        </w:r>
        <w:r>
          <w:rPr>
            <w:rFonts w:asciiTheme="minorHAnsi" w:eastAsiaTheme="minorEastAsia" w:hAnsiTheme="minorHAnsi" w:cstheme="minorBidi"/>
            <w:sz w:val="22"/>
            <w:szCs w:val="22"/>
            <w:lang w:eastAsia="en-AU"/>
          </w:rPr>
          <w:tab/>
        </w:r>
        <w:r w:rsidRPr="00A15A7C">
          <w:t>Accounts relating to gaming machines</w:t>
        </w:r>
        <w:r>
          <w:tab/>
        </w:r>
        <w:r>
          <w:fldChar w:fldCharType="begin"/>
        </w:r>
        <w:r>
          <w:instrText xml:space="preserve"> PAGEREF _Toc40168422 \h </w:instrText>
        </w:r>
        <w:r>
          <w:fldChar w:fldCharType="separate"/>
        </w:r>
        <w:r w:rsidR="00617279">
          <w:t>81</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423" w:history="1">
        <w:r w:rsidR="003868BD" w:rsidRPr="00A15A7C">
          <w:t>Division 3.3</w:t>
        </w:r>
        <w:r w:rsidR="003868BD">
          <w:rPr>
            <w:rFonts w:asciiTheme="minorHAnsi" w:eastAsiaTheme="minorEastAsia" w:hAnsiTheme="minorHAnsi" w:cstheme="minorBidi"/>
            <w:b w:val="0"/>
            <w:sz w:val="22"/>
            <w:szCs w:val="22"/>
            <w:lang w:eastAsia="en-AU"/>
          </w:rPr>
          <w:tab/>
        </w:r>
        <w:r w:rsidR="003868BD" w:rsidRPr="00A15A7C">
          <w:t>Club licence conditions</w:t>
        </w:r>
        <w:r w:rsidR="003868BD" w:rsidRPr="003868BD">
          <w:rPr>
            <w:vanish/>
          </w:rPr>
          <w:tab/>
        </w:r>
        <w:r w:rsidR="003868BD" w:rsidRPr="003868BD">
          <w:rPr>
            <w:vanish/>
          </w:rPr>
          <w:fldChar w:fldCharType="begin"/>
        </w:r>
        <w:r w:rsidR="003868BD" w:rsidRPr="003868BD">
          <w:rPr>
            <w:vanish/>
          </w:rPr>
          <w:instrText xml:space="preserve"> PAGEREF _Toc40168423 \h </w:instrText>
        </w:r>
        <w:r w:rsidR="003868BD" w:rsidRPr="003868BD">
          <w:rPr>
            <w:vanish/>
          </w:rPr>
        </w:r>
        <w:r w:rsidR="003868BD" w:rsidRPr="003868BD">
          <w:rPr>
            <w:vanish/>
          </w:rPr>
          <w:fldChar w:fldCharType="separate"/>
        </w:r>
        <w:r w:rsidR="00617279">
          <w:rPr>
            <w:vanish/>
          </w:rPr>
          <w:t>81</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24" w:history="1">
        <w:r w:rsidRPr="00A15A7C">
          <w:t>52A</w:t>
        </w:r>
        <w:r>
          <w:rPr>
            <w:rFonts w:asciiTheme="minorHAnsi" w:eastAsiaTheme="minorEastAsia" w:hAnsiTheme="minorHAnsi" w:cstheme="minorBidi"/>
            <w:sz w:val="22"/>
            <w:szCs w:val="22"/>
            <w:lang w:eastAsia="en-AU"/>
          </w:rPr>
          <w:tab/>
        </w:r>
        <w:r w:rsidRPr="00A15A7C">
          <w:t>Application of Casino (Electronic Gaming) Act 2017 to gaming machines operated near casino</w:t>
        </w:r>
        <w:r>
          <w:tab/>
        </w:r>
        <w:r>
          <w:fldChar w:fldCharType="begin"/>
        </w:r>
        <w:r>
          <w:instrText xml:space="preserve"> PAGEREF _Toc40168424 \h </w:instrText>
        </w:r>
        <w:r>
          <w:fldChar w:fldCharType="separate"/>
        </w:r>
        <w:r w:rsidR="00617279">
          <w:t>81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25" w:history="1">
        <w:r w:rsidRPr="00A15A7C">
          <w:t>53</w:t>
        </w:r>
        <w:r>
          <w:rPr>
            <w:rFonts w:asciiTheme="minorHAnsi" w:eastAsiaTheme="minorEastAsia" w:hAnsiTheme="minorHAnsi" w:cstheme="minorBidi"/>
            <w:sz w:val="22"/>
            <w:szCs w:val="22"/>
            <w:lang w:eastAsia="en-AU"/>
          </w:rPr>
          <w:tab/>
        </w:r>
        <w:r w:rsidRPr="00A15A7C">
          <w:t>Conditions about inequitable benefits</w:t>
        </w:r>
        <w:r>
          <w:tab/>
        </w:r>
        <w:r>
          <w:fldChar w:fldCharType="begin"/>
        </w:r>
        <w:r>
          <w:instrText xml:space="preserve"> PAGEREF _Toc40168425 \h </w:instrText>
        </w:r>
        <w:r>
          <w:fldChar w:fldCharType="separate"/>
        </w:r>
        <w:r w:rsidR="00617279">
          <w:t>83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26" w:history="1">
        <w:r w:rsidRPr="00A15A7C">
          <w:t>53A</w:t>
        </w:r>
        <w:r>
          <w:rPr>
            <w:rFonts w:asciiTheme="minorHAnsi" w:eastAsiaTheme="minorEastAsia" w:hAnsiTheme="minorHAnsi" w:cstheme="minorBidi"/>
            <w:sz w:val="22"/>
            <w:szCs w:val="22"/>
            <w:lang w:eastAsia="en-AU"/>
          </w:rPr>
          <w:tab/>
        </w:r>
        <w:r w:rsidRPr="00A15A7C">
          <w:t>Condition about club’s constitution—consistency with gaming laws</w:t>
        </w:r>
        <w:r>
          <w:tab/>
        </w:r>
        <w:r>
          <w:fldChar w:fldCharType="begin"/>
        </w:r>
        <w:r>
          <w:instrText xml:space="preserve"> PAGEREF _Toc40168426 \h </w:instrText>
        </w:r>
        <w:r>
          <w:fldChar w:fldCharType="separate"/>
        </w:r>
        <w:r w:rsidR="00617279">
          <w:t>84</w:t>
        </w:r>
        <w:r>
          <w:fldChar w:fldCharType="end"/>
        </w:r>
      </w:hyperlink>
    </w:p>
    <w:p w:rsidR="003868BD" w:rsidRDefault="003868BD">
      <w:pPr>
        <w:pStyle w:val="TOC5"/>
        <w:rPr>
          <w:rFonts w:asciiTheme="minorHAnsi" w:eastAsiaTheme="minorEastAsia" w:hAnsiTheme="minorHAnsi" w:cstheme="minorBidi"/>
          <w:sz w:val="22"/>
          <w:szCs w:val="22"/>
          <w:lang w:eastAsia="en-AU"/>
        </w:rPr>
      </w:pPr>
      <w:r>
        <w:lastRenderedPageBreak/>
        <w:tab/>
      </w:r>
      <w:hyperlink w:anchor="_Toc40168427" w:history="1">
        <w:r w:rsidRPr="00A15A7C">
          <w:t>53B</w:t>
        </w:r>
        <w:r>
          <w:rPr>
            <w:rFonts w:asciiTheme="minorHAnsi" w:eastAsiaTheme="minorEastAsia" w:hAnsiTheme="minorHAnsi" w:cstheme="minorBidi"/>
            <w:sz w:val="22"/>
            <w:szCs w:val="22"/>
            <w:lang w:eastAsia="en-AU"/>
          </w:rPr>
          <w:tab/>
        </w:r>
        <w:r w:rsidRPr="00A15A7C">
          <w:t>Condition about club’s constitution—amendment if inconsistent with gaming laws</w:t>
        </w:r>
        <w:r>
          <w:tab/>
        </w:r>
        <w:r>
          <w:fldChar w:fldCharType="begin"/>
        </w:r>
        <w:r>
          <w:instrText xml:space="preserve"> PAGEREF _Toc40168427 \h </w:instrText>
        </w:r>
        <w:r>
          <w:fldChar w:fldCharType="separate"/>
        </w:r>
        <w:r w:rsidR="00617279">
          <w:t>85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28" w:history="1">
        <w:r w:rsidRPr="00A15A7C">
          <w:t>54</w:t>
        </w:r>
        <w:r>
          <w:rPr>
            <w:rFonts w:asciiTheme="minorHAnsi" w:eastAsiaTheme="minorEastAsia" w:hAnsiTheme="minorHAnsi" w:cstheme="minorBidi"/>
            <w:sz w:val="22"/>
            <w:szCs w:val="22"/>
            <w:lang w:eastAsia="en-AU"/>
          </w:rPr>
          <w:tab/>
        </w:r>
        <w:r w:rsidRPr="00A15A7C">
          <w:t>Annual report of clubs</w:t>
        </w:r>
        <w:r>
          <w:tab/>
        </w:r>
        <w:r>
          <w:fldChar w:fldCharType="begin"/>
        </w:r>
        <w:r>
          <w:instrText xml:space="preserve"> PAGEREF _Toc40168428 \h </w:instrText>
        </w:r>
        <w:r>
          <w:fldChar w:fldCharType="separate"/>
        </w:r>
        <w:r w:rsidR="00617279">
          <w:t>85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29" w:history="1">
        <w:r w:rsidRPr="00A15A7C">
          <w:t>54A</w:t>
        </w:r>
        <w:r>
          <w:rPr>
            <w:rFonts w:asciiTheme="minorHAnsi" w:eastAsiaTheme="minorEastAsia" w:hAnsiTheme="minorHAnsi" w:cstheme="minorBidi"/>
            <w:sz w:val="22"/>
            <w:szCs w:val="22"/>
            <w:lang w:eastAsia="en-AU"/>
          </w:rPr>
          <w:tab/>
        </w:r>
        <w:r w:rsidRPr="00A15A7C">
          <w:t>Conditions about guests and temporary membership</w:t>
        </w:r>
        <w:r>
          <w:tab/>
        </w:r>
        <w:r>
          <w:fldChar w:fldCharType="begin"/>
        </w:r>
        <w:r>
          <w:instrText xml:space="preserve"> PAGEREF _Toc40168429 \h </w:instrText>
        </w:r>
        <w:r>
          <w:fldChar w:fldCharType="separate"/>
        </w:r>
        <w:r w:rsidR="00617279">
          <w:t>88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30" w:history="1">
        <w:r w:rsidRPr="00A15A7C">
          <w:t>55</w:t>
        </w:r>
        <w:r>
          <w:rPr>
            <w:rFonts w:asciiTheme="minorHAnsi" w:eastAsiaTheme="minorEastAsia" w:hAnsiTheme="minorHAnsi" w:cstheme="minorBidi"/>
            <w:sz w:val="22"/>
            <w:szCs w:val="22"/>
            <w:lang w:eastAsia="en-AU"/>
          </w:rPr>
          <w:tab/>
        </w:r>
        <w:r w:rsidRPr="00A15A7C">
          <w:t>Other conditions of club licences</w:t>
        </w:r>
        <w:r>
          <w:tab/>
        </w:r>
        <w:r>
          <w:fldChar w:fldCharType="begin"/>
        </w:r>
        <w:r>
          <w:instrText xml:space="preserve"> PAGEREF _Toc40168430 \h </w:instrText>
        </w:r>
        <w:r>
          <w:fldChar w:fldCharType="separate"/>
        </w:r>
        <w:r w:rsidR="00617279">
          <w:t>88</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431" w:history="1">
        <w:r w:rsidR="003868BD" w:rsidRPr="00A15A7C">
          <w:t>Part 3A</w:t>
        </w:r>
        <w:r w:rsidR="003868BD">
          <w:rPr>
            <w:rFonts w:asciiTheme="minorHAnsi" w:eastAsiaTheme="minorEastAsia" w:hAnsiTheme="minorHAnsi" w:cstheme="minorBidi"/>
            <w:b w:val="0"/>
            <w:sz w:val="22"/>
            <w:szCs w:val="22"/>
            <w:lang w:eastAsia="en-AU"/>
          </w:rPr>
          <w:tab/>
        </w:r>
        <w:r w:rsidR="003868BD" w:rsidRPr="00A15A7C">
          <w:t>Enforceable undertakings</w:t>
        </w:r>
        <w:r w:rsidR="003868BD" w:rsidRPr="003868BD">
          <w:rPr>
            <w:vanish/>
          </w:rPr>
          <w:tab/>
        </w:r>
        <w:r w:rsidR="003868BD" w:rsidRPr="003868BD">
          <w:rPr>
            <w:vanish/>
          </w:rPr>
          <w:fldChar w:fldCharType="begin"/>
        </w:r>
        <w:r w:rsidR="003868BD" w:rsidRPr="003868BD">
          <w:rPr>
            <w:vanish/>
          </w:rPr>
          <w:instrText xml:space="preserve"> PAGEREF _Toc40168431 \h </w:instrText>
        </w:r>
        <w:r w:rsidR="003868BD" w:rsidRPr="003868BD">
          <w:rPr>
            <w:vanish/>
          </w:rPr>
        </w:r>
        <w:r w:rsidR="003868BD" w:rsidRPr="003868BD">
          <w:rPr>
            <w:vanish/>
          </w:rPr>
          <w:fldChar w:fldCharType="separate"/>
        </w:r>
        <w:r w:rsidR="00617279">
          <w:rPr>
            <w:vanish/>
          </w:rPr>
          <w:t>90</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32" w:history="1">
        <w:r w:rsidRPr="00A15A7C">
          <w:t>55A</w:t>
        </w:r>
        <w:r>
          <w:rPr>
            <w:rFonts w:asciiTheme="minorHAnsi" w:eastAsiaTheme="minorEastAsia" w:hAnsiTheme="minorHAnsi" w:cstheme="minorBidi"/>
            <w:sz w:val="22"/>
            <w:szCs w:val="22"/>
            <w:lang w:eastAsia="en-AU"/>
          </w:rPr>
          <w:tab/>
        </w:r>
        <w:r w:rsidRPr="00A15A7C">
          <w:rPr>
            <w:lang w:eastAsia="en-AU"/>
          </w:rPr>
          <w:t xml:space="preserve">Meaning of </w:t>
        </w:r>
        <w:r w:rsidRPr="00A15A7C">
          <w:rPr>
            <w:i/>
          </w:rPr>
          <w:t>GM undertaking</w:t>
        </w:r>
        <w:r w:rsidRPr="00A15A7C">
          <w:t>—pt 3A</w:t>
        </w:r>
        <w:r>
          <w:tab/>
        </w:r>
        <w:r>
          <w:fldChar w:fldCharType="begin"/>
        </w:r>
        <w:r>
          <w:instrText xml:space="preserve"> PAGEREF _Toc40168432 \h </w:instrText>
        </w:r>
        <w:r>
          <w:fldChar w:fldCharType="separate"/>
        </w:r>
        <w:r w:rsidR="00617279">
          <w:t>90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33" w:history="1">
        <w:r w:rsidRPr="00A15A7C">
          <w:t>55B</w:t>
        </w:r>
        <w:r>
          <w:rPr>
            <w:rFonts w:asciiTheme="minorHAnsi" w:eastAsiaTheme="minorEastAsia" w:hAnsiTheme="minorHAnsi" w:cstheme="minorBidi"/>
            <w:sz w:val="22"/>
            <w:szCs w:val="22"/>
            <w:lang w:eastAsia="en-AU"/>
          </w:rPr>
          <w:tab/>
        </w:r>
        <w:r w:rsidRPr="00A15A7C">
          <w:rPr>
            <w:lang w:eastAsia="en-AU"/>
          </w:rPr>
          <w:t>Commission may accept undertakings</w:t>
        </w:r>
        <w:r>
          <w:tab/>
        </w:r>
        <w:r>
          <w:fldChar w:fldCharType="begin"/>
        </w:r>
        <w:r>
          <w:instrText xml:space="preserve"> PAGEREF _Toc40168433 \h </w:instrText>
        </w:r>
        <w:r>
          <w:fldChar w:fldCharType="separate"/>
        </w:r>
        <w:r w:rsidR="00617279">
          <w:t>90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34" w:history="1">
        <w:r w:rsidRPr="00A15A7C">
          <w:t>55C</w:t>
        </w:r>
        <w:r>
          <w:rPr>
            <w:rFonts w:asciiTheme="minorHAnsi" w:eastAsiaTheme="minorEastAsia" w:hAnsiTheme="minorHAnsi" w:cstheme="minorBidi"/>
            <w:sz w:val="22"/>
            <w:szCs w:val="22"/>
            <w:lang w:eastAsia="en-AU"/>
          </w:rPr>
          <w:tab/>
        </w:r>
        <w:r w:rsidRPr="00A15A7C">
          <w:rPr>
            <w:lang w:eastAsia="en-AU"/>
          </w:rPr>
          <w:t>Notice of decision and reasons for decision</w:t>
        </w:r>
        <w:r>
          <w:tab/>
        </w:r>
        <w:r>
          <w:fldChar w:fldCharType="begin"/>
        </w:r>
        <w:r>
          <w:instrText xml:space="preserve"> PAGEREF _Toc40168434 \h </w:instrText>
        </w:r>
        <w:r>
          <w:fldChar w:fldCharType="separate"/>
        </w:r>
        <w:r w:rsidR="00617279">
          <w:t>90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35" w:history="1">
        <w:r w:rsidRPr="00A15A7C">
          <w:t>55D</w:t>
        </w:r>
        <w:r>
          <w:rPr>
            <w:rFonts w:asciiTheme="minorHAnsi" w:eastAsiaTheme="minorEastAsia" w:hAnsiTheme="minorHAnsi" w:cstheme="minorBidi"/>
            <w:sz w:val="22"/>
            <w:szCs w:val="22"/>
            <w:lang w:eastAsia="en-AU"/>
          </w:rPr>
          <w:tab/>
        </w:r>
        <w:r w:rsidRPr="00A15A7C">
          <w:rPr>
            <w:lang w:eastAsia="en-AU"/>
          </w:rPr>
          <w:t>When a GM undertaking is enforceable</w:t>
        </w:r>
        <w:r>
          <w:tab/>
        </w:r>
        <w:r>
          <w:fldChar w:fldCharType="begin"/>
        </w:r>
        <w:r>
          <w:instrText xml:space="preserve"> PAGEREF _Toc40168435 \h </w:instrText>
        </w:r>
        <w:r>
          <w:fldChar w:fldCharType="separate"/>
        </w:r>
        <w:r w:rsidR="00617279">
          <w:t>91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36" w:history="1">
        <w:r w:rsidRPr="00A15A7C">
          <w:t>55E</w:t>
        </w:r>
        <w:r>
          <w:rPr>
            <w:rFonts w:asciiTheme="minorHAnsi" w:eastAsiaTheme="minorEastAsia" w:hAnsiTheme="minorHAnsi" w:cstheme="minorBidi"/>
            <w:sz w:val="22"/>
            <w:szCs w:val="22"/>
            <w:lang w:eastAsia="en-AU"/>
          </w:rPr>
          <w:tab/>
        </w:r>
        <w:r w:rsidRPr="00A15A7C">
          <w:rPr>
            <w:lang w:eastAsia="en-AU"/>
          </w:rPr>
          <w:t>Compliance with GM undertaking</w:t>
        </w:r>
        <w:r>
          <w:tab/>
        </w:r>
        <w:r>
          <w:fldChar w:fldCharType="begin"/>
        </w:r>
        <w:r>
          <w:instrText xml:space="preserve"> PAGEREF _Toc40168436 \h </w:instrText>
        </w:r>
        <w:r>
          <w:fldChar w:fldCharType="separate"/>
        </w:r>
        <w:r w:rsidR="00617279">
          <w:t>91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37" w:history="1">
        <w:r w:rsidRPr="00A15A7C">
          <w:t>55F</w:t>
        </w:r>
        <w:r>
          <w:rPr>
            <w:rFonts w:asciiTheme="minorHAnsi" w:eastAsiaTheme="minorEastAsia" w:hAnsiTheme="minorHAnsi" w:cstheme="minorBidi"/>
            <w:sz w:val="22"/>
            <w:szCs w:val="22"/>
            <w:lang w:eastAsia="en-AU"/>
          </w:rPr>
          <w:tab/>
        </w:r>
        <w:r w:rsidRPr="00A15A7C">
          <w:rPr>
            <w:lang w:eastAsia="en-AU"/>
          </w:rPr>
          <w:t>Contravention of GM undertaking</w:t>
        </w:r>
        <w:r>
          <w:tab/>
        </w:r>
        <w:r>
          <w:fldChar w:fldCharType="begin"/>
        </w:r>
        <w:r>
          <w:instrText xml:space="preserve"> PAGEREF _Toc40168437 \h </w:instrText>
        </w:r>
        <w:r>
          <w:fldChar w:fldCharType="separate"/>
        </w:r>
        <w:r w:rsidR="00617279">
          <w:t>91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38" w:history="1">
        <w:r w:rsidRPr="00A15A7C">
          <w:t>55G</w:t>
        </w:r>
        <w:r>
          <w:rPr>
            <w:rFonts w:asciiTheme="minorHAnsi" w:eastAsiaTheme="minorEastAsia" w:hAnsiTheme="minorHAnsi" w:cstheme="minorBidi"/>
            <w:sz w:val="22"/>
            <w:szCs w:val="22"/>
            <w:lang w:eastAsia="en-AU"/>
          </w:rPr>
          <w:tab/>
        </w:r>
        <w:r w:rsidRPr="00A15A7C">
          <w:rPr>
            <w:lang w:eastAsia="en-AU"/>
          </w:rPr>
          <w:t>Withdrawal or variation of GM undertaking</w:t>
        </w:r>
        <w:r>
          <w:tab/>
        </w:r>
        <w:r>
          <w:fldChar w:fldCharType="begin"/>
        </w:r>
        <w:r>
          <w:instrText xml:space="preserve"> PAGEREF _Toc40168438 \h </w:instrText>
        </w:r>
        <w:r>
          <w:fldChar w:fldCharType="separate"/>
        </w:r>
        <w:r w:rsidR="00617279">
          <w:t>92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39" w:history="1">
        <w:r w:rsidRPr="00A15A7C">
          <w:t>55H</w:t>
        </w:r>
        <w:r>
          <w:rPr>
            <w:rFonts w:asciiTheme="minorHAnsi" w:eastAsiaTheme="minorEastAsia" w:hAnsiTheme="minorHAnsi" w:cstheme="minorBidi"/>
            <w:sz w:val="22"/>
            <w:szCs w:val="22"/>
            <w:lang w:eastAsia="en-AU"/>
          </w:rPr>
          <w:tab/>
        </w:r>
        <w:r w:rsidRPr="00A15A7C">
          <w:rPr>
            <w:lang w:eastAsia="en-AU"/>
          </w:rPr>
          <w:t>Proceeding for contravention or alleged contravention</w:t>
        </w:r>
        <w:r>
          <w:tab/>
        </w:r>
        <w:r>
          <w:fldChar w:fldCharType="begin"/>
        </w:r>
        <w:r>
          <w:instrText xml:space="preserve"> PAGEREF _Toc40168439 \h </w:instrText>
        </w:r>
        <w:r>
          <w:fldChar w:fldCharType="separate"/>
        </w:r>
        <w:r w:rsidR="00617279">
          <w:t>92</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440" w:history="1">
        <w:r w:rsidR="003868BD" w:rsidRPr="00A15A7C">
          <w:t>Part 4</w:t>
        </w:r>
        <w:r w:rsidR="003868BD">
          <w:rPr>
            <w:rFonts w:asciiTheme="minorHAnsi" w:eastAsiaTheme="minorEastAsia" w:hAnsiTheme="minorHAnsi" w:cstheme="minorBidi"/>
            <w:b w:val="0"/>
            <w:sz w:val="22"/>
            <w:szCs w:val="22"/>
            <w:lang w:eastAsia="en-AU"/>
          </w:rPr>
          <w:tab/>
        </w:r>
        <w:r w:rsidR="003868BD" w:rsidRPr="00A15A7C">
          <w:t>Disciplinary action</w:t>
        </w:r>
        <w:r w:rsidR="003868BD" w:rsidRPr="003868BD">
          <w:rPr>
            <w:vanish/>
          </w:rPr>
          <w:tab/>
        </w:r>
        <w:r w:rsidR="003868BD" w:rsidRPr="003868BD">
          <w:rPr>
            <w:vanish/>
          </w:rPr>
          <w:fldChar w:fldCharType="begin"/>
        </w:r>
        <w:r w:rsidR="003868BD" w:rsidRPr="003868BD">
          <w:rPr>
            <w:vanish/>
          </w:rPr>
          <w:instrText xml:space="preserve"> PAGEREF _Toc40168440 \h </w:instrText>
        </w:r>
        <w:r w:rsidR="003868BD" w:rsidRPr="003868BD">
          <w:rPr>
            <w:vanish/>
          </w:rPr>
        </w:r>
        <w:r w:rsidR="003868BD" w:rsidRPr="003868BD">
          <w:rPr>
            <w:vanish/>
          </w:rPr>
          <w:fldChar w:fldCharType="separate"/>
        </w:r>
        <w:r w:rsidR="00617279">
          <w:rPr>
            <w:vanish/>
          </w:rPr>
          <w:t>94</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41" w:history="1">
        <w:r w:rsidRPr="00A15A7C">
          <w:t>56</w:t>
        </w:r>
        <w:r>
          <w:rPr>
            <w:rFonts w:asciiTheme="minorHAnsi" w:eastAsiaTheme="minorEastAsia" w:hAnsiTheme="minorHAnsi" w:cstheme="minorBidi"/>
            <w:sz w:val="22"/>
            <w:szCs w:val="22"/>
            <w:lang w:eastAsia="en-AU"/>
          </w:rPr>
          <w:tab/>
        </w:r>
        <w:r w:rsidRPr="00A15A7C">
          <w:t>Definitions—pt 4</w:t>
        </w:r>
        <w:r>
          <w:tab/>
        </w:r>
        <w:r>
          <w:fldChar w:fldCharType="begin"/>
        </w:r>
        <w:r>
          <w:instrText xml:space="preserve"> PAGEREF _Toc40168441 \h </w:instrText>
        </w:r>
        <w:r>
          <w:fldChar w:fldCharType="separate"/>
        </w:r>
        <w:r w:rsidR="00617279">
          <w:t>94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42" w:history="1">
        <w:r w:rsidRPr="00A15A7C">
          <w:t>57</w:t>
        </w:r>
        <w:r>
          <w:rPr>
            <w:rFonts w:asciiTheme="minorHAnsi" w:eastAsiaTheme="minorEastAsia" w:hAnsiTheme="minorHAnsi" w:cstheme="minorBidi"/>
            <w:sz w:val="22"/>
            <w:szCs w:val="22"/>
            <w:lang w:eastAsia="en-AU"/>
          </w:rPr>
          <w:tab/>
        </w:r>
        <w:r w:rsidRPr="00A15A7C">
          <w:t>Grounds for disciplinary action</w:t>
        </w:r>
        <w:r>
          <w:tab/>
        </w:r>
        <w:r>
          <w:fldChar w:fldCharType="begin"/>
        </w:r>
        <w:r>
          <w:instrText xml:space="preserve"> PAGEREF _Toc40168442 \h </w:instrText>
        </w:r>
        <w:r>
          <w:fldChar w:fldCharType="separate"/>
        </w:r>
        <w:r w:rsidR="00617279">
          <w:t>95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43" w:history="1">
        <w:r w:rsidRPr="00A15A7C">
          <w:t>58</w:t>
        </w:r>
        <w:r>
          <w:rPr>
            <w:rFonts w:asciiTheme="minorHAnsi" w:eastAsiaTheme="minorEastAsia" w:hAnsiTheme="minorHAnsi" w:cstheme="minorBidi"/>
            <w:sz w:val="22"/>
            <w:szCs w:val="22"/>
            <w:lang w:eastAsia="en-AU"/>
          </w:rPr>
          <w:tab/>
        </w:r>
        <w:r w:rsidRPr="00A15A7C">
          <w:t>Disciplinary action</w:t>
        </w:r>
        <w:r>
          <w:tab/>
        </w:r>
        <w:r>
          <w:fldChar w:fldCharType="begin"/>
        </w:r>
        <w:r>
          <w:instrText xml:space="preserve"> PAGEREF _Toc40168443 \h </w:instrText>
        </w:r>
        <w:r>
          <w:fldChar w:fldCharType="separate"/>
        </w:r>
        <w:r w:rsidR="00617279">
          <w:t>96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44" w:history="1">
        <w:r w:rsidRPr="00A15A7C">
          <w:t>59</w:t>
        </w:r>
        <w:r>
          <w:rPr>
            <w:rFonts w:asciiTheme="minorHAnsi" w:eastAsiaTheme="minorEastAsia" w:hAnsiTheme="minorHAnsi" w:cstheme="minorBidi"/>
            <w:sz w:val="22"/>
            <w:szCs w:val="22"/>
            <w:lang w:eastAsia="en-AU"/>
          </w:rPr>
          <w:tab/>
        </w:r>
        <w:r w:rsidRPr="00A15A7C">
          <w:t>Relevant matters for decisions on disciplinary action and penalties</w:t>
        </w:r>
        <w:r>
          <w:tab/>
        </w:r>
        <w:r>
          <w:fldChar w:fldCharType="begin"/>
        </w:r>
        <w:r>
          <w:instrText xml:space="preserve"> PAGEREF _Toc40168444 \h </w:instrText>
        </w:r>
        <w:r>
          <w:fldChar w:fldCharType="separate"/>
        </w:r>
        <w:r w:rsidR="00617279">
          <w:t>98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45" w:history="1">
        <w:r w:rsidRPr="00A15A7C">
          <w:t>60</w:t>
        </w:r>
        <w:r>
          <w:rPr>
            <w:rFonts w:asciiTheme="minorHAnsi" w:eastAsiaTheme="minorEastAsia" w:hAnsiTheme="minorHAnsi" w:cstheme="minorBidi"/>
            <w:sz w:val="22"/>
            <w:szCs w:val="22"/>
            <w:lang w:eastAsia="en-AU"/>
          </w:rPr>
          <w:tab/>
        </w:r>
        <w:r w:rsidRPr="00A15A7C">
          <w:t>When disciplinary notice may be given</w:t>
        </w:r>
        <w:r>
          <w:tab/>
        </w:r>
        <w:r>
          <w:fldChar w:fldCharType="begin"/>
        </w:r>
        <w:r>
          <w:instrText xml:space="preserve"> PAGEREF _Toc40168445 \h </w:instrText>
        </w:r>
        <w:r>
          <w:fldChar w:fldCharType="separate"/>
        </w:r>
        <w:r w:rsidR="00617279">
          <w:t>99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46" w:history="1">
        <w:r w:rsidRPr="00A15A7C">
          <w:t>61</w:t>
        </w:r>
        <w:r>
          <w:rPr>
            <w:rFonts w:asciiTheme="minorHAnsi" w:eastAsiaTheme="minorEastAsia" w:hAnsiTheme="minorHAnsi" w:cstheme="minorBidi"/>
            <w:sz w:val="22"/>
            <w:szCs w:val="22"/>
            <w:lang w:eastAsia="en-AU"/>
          </w:rPr>
          <w:tab/>
        </w:r>
        <w:r w:rsidRPr="00A15A7C">
          <w:t>Disciplinary notices</w:t>
        </w:r>
        <w:r>
          <w:tab/>
        </w:r>
        <w:r>
          <w:fldChar w:fldCharType="begin"/>
        </w:r>
        <w:r>
          <w:instrText xml:space="preserve"> PAGEREF _Toc40168446 \h </w:instrText>
        </w:r>
        <w:r>
          <w:fldChar w:fldCharType="separate"/>
        </w:r>
        <w:r w:rsidR="00617279">
          <w:t>99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47" w:history="1">
        <w:r w:rsidRPr="00A15A7C">
          <w:t>62</w:t>
        </w:r>
        <w:r>
          <w:rPr>
            <w:rFonts w:asciiTheme="minorHAnsi" w:eastAsiaTheme="minorEastAsia" w:hAnsiTheme="minorHAnsi" w:cstheme="minorBidi"/>
            <w:sz w:val="22"/>
            <w:szCs w:val="22"/>
            <w:lang w:eastAsia="en-AU"/>
          </w:rPr>
          <w:tab/>
        </w:r>
        <w:r w:rsidRPr="00A15A7C">
          <w:t>Commission may take disciplinary action against licensee</w:t>
        </w:r>
        <w:r>
          <w:tab/>
        </w:r>
        <w:r>
          <w:fldChar w:fldCharType="begin"/>
        </w:r>
        <w:r>
          <w:instrText xml:space="preserve"> PAGEREF _Toc40168447 \h </w:instrText>
        </w:r>
        <w:r>
          <w:fldChar w:fldCharType="separate"/>
        </w:r>
        <w:r w:rsidR="00617279">
          <w:t>99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48" w:history="1">
        <w:r w:rsidRPr="00A15A7C">
          <w:t>62A</w:t>
        </w:r>
        <w:r>
          <w:rPr>
            <w:rFonts w:asciiTheme="minorHAnsi" w:eastAsiaTheme="minorEastAsia" w:hAnsiTheme="minorHAnsi" w:cstheme="minorBidi"/>
            <w:sz w:val="22"/>
            <w:szCs w:val="22"/>
            <w:lang w:eastAsia="en-AU"/>
          </w:rPr>
          <w:tab/>
        </w:r>
        <w:r w:rsidRPr="00A15A7C">
          <w:t>Disciplinary action in relation to trading authorisations and gaming machines—directions</w:t>
        </w:r>
        <w:r>
          <w:tab/>
        </w:r>
        <w:r>
          <w:fldChar w:fldCharType="begin"/>
        </w:r>
        <w:r>
          <w:instrText xml:space="preserve"> PAGEREF _Toc40168448 \h </w:instrText>
        </w:r>
        <w:r>
          <w:fldChar w:fldCharType="separate"/>
        </w:r>
        <w:r w:rsidR="00617279">
          <w:t>100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49" w:history="1">
        <w:r w:rsidRPr="00A15A7C">
          <w:t>63</w:t>
        </w:r>
        <w:r>
          <w:rPr>
            <w:rFonts w:asciiTheme="minorHAnsi" w:eastAsiaTheme="minorEastAsia" w:hAnsiTheme="minorHAnsi" w:cstheme="minorBidi"/>
            <w:sz w:val="22"/>
            <w:szCs w:val="22"/>
            <w:lang w:eastAsia="en-AU"/>
          </w:rPr>
          <w:tab/>
        </w:r>
        <w:r w:rsidRPr="00A15A7C">
          <w:t>Suspension of licence and authorisation certificate because of suspension of general and on licences</w:t>
        </w:r>
        <w:r>
          <w:tab/>
        </w:r>
        <w:r>
          <w:fldChar w:fldCharType="begin"/>
        </w:r>
        <w:r>
          <w:instrText xml:space="preserve"> PAGEREF _Toc40168449 \h </w:instrText>
        </w:r>
        <w:r>
          <w:fldChar w:fldCharType="separate"/>
        </w:r>
        <w:r w:rsidR="00617279">
          <w:t>101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50" w:history="1">
        <w:r w:rsidRPr="00A15A7C">
          <w:t>64</w:t>
        </w:r>
        <w:r>
          <w:rPr>
            <w:rFonts w:asciiTheme="minorHAnsi" w:eastAsiaTheme="minorEastAsia" w:hAnsiTheme="minorHAnsi" w:cstheme="minorBidi"/>
            <w:sz w:val="22"/>
            <w:szCs w:val="22"/>
            <w:lang w:eastAsia="en-AU"/>
          </w:rPr>
          <w:tab/>
        </w:r>
        <w:r w:rsidRPr="00A15A7C">
          <w:t>Cancellation of authorisation certificate because of cancellation etc of general and on licences</w:t>
        </w:r>
        <w:r>
          <w:tab/>
        </w:r>
        <w:r>
          <w:fldChar w:fldCharType="begin"/>
        </w:r>
        <w:r>
          <w:instrText xml:space="preserve"> PAGEREF _Toc40168450 \h </w:instrText>
        </w:r>
        <w:r>
          <w:fldChar w:fldCharType="separate"/>
        </w:r>
        <w:r w:rsidR="00617279">
          <w:t>101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51" w:history="1">
        <w:r w:rsidRPr="00A15A7C">
          <w:t>65</w:t>
        </w:r>
        <w:r>
          <w:rPr>
            <w:rFonts w:asciiTheme="minorHAnsi" w:eastAsiaTheme="minorEastAsia" w:hAnsiTheme="minorHAnsi" w:cstheme="minorBidi"/>
            <w:sz w:val="22"/>
            <w:szCs w:val="22"/>
            <w:lang w:eastAsia="en-AU"/>
          </w:rPr>
          <w:tab/>
        </w:r>
        <w:r w:rsidRPr="00A15A7C">
          <w:t>Return of licence and authorisation certificate on cancellation</w:t>
        </w:r>
        <w:r>
          <w:tab/>
        </w:r>
        <w:r>
          <w:fldChar w:fldCharType="begin"/>
        </w:r>
        <w:r>
          <w:instrText xml:space="preserve"> PAGEREF _Toc40168451 \h </w:instrText>
        </w:r>
        <w:r>
          <w:fldChar w:fldCharType="separate"/>
        </w:r>
        <w:r w:rsidR="00617279">
          <w:t>102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52" w:history="1">
        <w:r w:rsidRPr="00A15A7C">
          <w:t>65A</w:t>
        </w:r>
        <w:r>
          <w:rPr>
            <w:rFonts w:asciiTheme="minorHAnsi" w:eastAsiaTheme="minorEastAsia" w:hAnsiTheme="minorHAnsi" w:cstheme="minorBidi"/>
            <w:sz w:val="22"/>
            <w:szCs w:val="22"/>
            <w:lang w:eastAsia="en-AU"/>
          </w:rPr>
          <w:tab/>
        </w:r>
        <w:r w:rsidRPr="00A15A7C">
          <w:t>Cancellation of licences and authorisation certificates—disposal of gaming machines</w:t>
        </w:r>
        <w:r>
          <w:tab/>
        </w:r>
        <w:r>
          <w:fldChar w:fldCharType="begin"/>
        </w:r>
        <w:r>
          <w:instrText xml:space="preserve"> PAGEREF _Toc40168452 \h </w:instrText>
        </w:r>
        <w:r>
          <w:fldChar w:fldCharType="separate"/>
        </w:r>
        <w:r w:rsidR="00617279">
          <w:t>102</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453" w:history="1">
        <w:r w:rsidR="003868BD" w:rsidRPr="00A15A7C">
          <w:t>Part 5</w:t>
        </w:r>
        <w:r w:rsidR="003868BD">
          <w:rPr>
            <w:rFonts w:asciiTheme="minorHAnsi" w:eastAsiaTheme="minorEastAsia" w:hAnsiTheme="minorHAnsi" w:cstheme="minorBidi"/>
            <w:b w:val="0"/>
            <w:sz w:val="22"/>
            <w:szCs w:val="22"/>
            <w:lang w:eastAsia="en-AU"/>
          </w:rPr>
          <w:tab/>
        </w:r>
        <w:r w:rsidR="003868BD" w:rsidRPr="00A15A7C">
          <w:t>Centralised monitoring system</w:t>
        </w:r>
        <w:r w:rsidR="003868BD" w:rsidRPr="003868BD">
          <w:rPr>
            <w:vanish/>
          </w:rPr>
          <w:tab/>
        </w:r>
        <w:r w:rsidR="003868BD" w:rsidRPr="003868BD">
          <w:rPr>
            <w:vanish/>
          </w:rPr>
          <w:fldChar w:fldCharType="begin"/>
        </w:r>
        <w:r w:rsidR="003868BD" w:rsidRPr="003868BD">
          <w:rPr>
            <w:vanish/>
          </w:rPr>
          <w:instrText xml:space="preserve"> PAGEREF _Toc40168453 \h </w:instrText>
        </w:r>
        <w:r w:rsidR="003868BD" w:rsidRPr="003868BD">
          <w:rPr>
            <w:vanish/>
          </w:rPr>
        </w:r>
        <w:r w:rsidR="003868BD" w:rsidRPr="003868BD">
          <w:rPr>
            <w:vanish/>
          </w:rPr>
          <w:fldChar w:fldCharType="separate"/>
        </w:r>
        <w:r w:rsidR="00617279">
          <w:rPr>
            <w:vanish/>
          </w:rPr>
          <w:t>104</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54" w:history="1">
        <w:r w:rsidRPr="00A15A7C">
          <w:t>66</w:t>
        </w:r>
        <w:r>
          <w:rPr>
            <w:rFonts w:asciiTheme="minorHAnsi" w:eastAsiaTheme="minorEastAsia" w:hAnsiTheme="minorHAnsi" w:cstheme="minorBidi"/>
            <w:sz w:val="22"/>
            <w:szCs w:val="22"/>
            <w:lang w:eastAsia="en-AU"/>
          </w:rPr>
          <w:tab/>
        </w:r>
        <w:r w:rsidRPr="00A15A7C">
          <w:t xml:space="preserve">Meaning of </w:t>
        </w:r>
        <w:r w:rsidRPr="00A15A7C">
          <w:rPr>
            <w:i/>
          </w:rPr>
          <w:t>centralised monitoring system</w:t>
        </w:r>
        <w:r>
          <w:tab/>
        </w:r>
        <w:r>
          <w:fldChar w:fldCharType="begin"/>
        </w:r>
        <w:r>
          <w:instrText xml:space="preserve"> PAGEREF _Toc40168454 \h </w:instrText>
        </w:r>
        <w:r>
          <w:fldChar w:fldCharType="separate"/>
        </w:r>
        <w:r w:rsidR="00617279">
          <w:t>104</w:t>
        </w:r>
        <w:r>
          <w:fldChar w:fldCharType="end"/>
        </w:r>
      </w:hyperlink>
    </w:p>
    <w:p w:rsidR="003868BD" w:rsidRDefault="003868BD">
      <w:pPr>
        <w:pStyle w:val="TOC5"/>
        <w:rPr>
          <w:rFonts w:asciiTheme="minorHAnsi" w:eastAsiaTheme="minorEastAsia" w:hAnsiTheme="minorHAnsi" w:cstheme="minorBidi"/>
          <w:sz w:val="22"/>
          <w:szCs w:val="22"/>
          <w:lang w:eastAsia="en-AU"/>
        </w:rPr>
      </w:pPr>
      <w:r>
        <w:lastRenderedPageBreak/>
        <w:tab/>
      </w:r>
      <w:hyperlink w:anchor="_Toc40168455" w:history="1">
        <w:r w:rsidRPr="00A15A7C">
          <w:t>67</w:t>
        </w:r>
        <w:r>
          <w:rPr>
            <w:rFonts w:asciiTheme="minorHAnsi" w:eastAsiaTheme="minorEastAsia" w:hAnsiTheme="minorHAnsi" w:cstheme="minorBidi"/>
            <w:sz w:val="22"/>
            <w:szCs w:val="22"/>
            <w:lang w:eastAsia="en-AU"/>
          </w:rPr>
          <w:tab/>
        </w:r>
        <w:r w:rsidRPr="00A15A7C">
          <w:t>Regulations about CMS</w:t>
        </w:r>
        <w:r>
          <w:tab/>
        </w:r>
        <w:r>
          <w:fldChar w:fldCharType="begin"/>
        </w:r>
        <w:r>
          <w:instrText xml:space="preserve"> PAGEREF _Toc40168455 \h </w:instrText>
        </w:r>
        <w:r>
          <w:fldChar w:fldCharType="separate"/>
        </w:r>
        <w:r w:rsidR="00617279">
          <w:t>104</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456" w:history="1">
        <w:r w:rsidR="003868BD" w:rsidRPr="00A15A7C">
          <w:t>Part 6</w:t>
        </w:r>
        <w:r w:rsidR="003868BD">
          <w:rPr>
            <w:rFonts w:asciiTheme="minorHAnsi" w:eastAsiaTheme="minorEastAsia" w:hAnsiTheme="minorHAnsi" w:cstheme="minorBidi"/>
            <w:b w:val="0"/>
            <w:sz w:val="22"/>
            <w:szCs w:val="22"/>
            <w:lang w:eastAsia="en-AU"/>
          </w:rPr>
          <w:tab/>
        </w:r>
        <w:r w:rsidR="003868BD" w:rsidRPr="00A15A7C">
          <w:t>Approval of gaming machines, peripherals, suppliers and technicians</w:t>
        </w:r>
        <w:r w:rsidR="003868BD" w:rsidRPr="003868BD">
          <w:rPr>
            <w:vanish/>
          </w:rPr>
          <w:tab/>
        </w:r>
        <w:r w:rsidR="003868BD" w:rsidRPr="003868BD">
          <w:rPr>
            <w:vanish/>
          </w:rPr>
          <w:fldChar w:fldCharType="begin"/>
        </w:r>
        <w:r w:rsidR="003868BD" w:rsidRPr="003868BD">
          <w:rPr>
            <w:vanish/>
          </w:rPr>
          <w:instrText xml:space="preserve"> PAGEREF _Toc40168456 \h </w:instrText>
        </w:r>
        <w:r w:rsidR="003868BD" w:rsidRPr="003868BD">
          <w:rPr>
            <w:vanish/>
          </w:rPr>
        </w:r>
        <w:r w:rsidR="003868BD" w:rsidRPr="003868BD">
          <w:rPr>
            <w:vanish/>
          </w:rPr>
          <w:fldChar w:fldCharType="separate"/>
        </w:r>
        <w:r w:rsidR="00617279">
          <w:rPr>
            <w:vanish/>
          </w:rPr>
          <w:t>105</w:t>
        </w:r>
        <w:r w:rsidR="003868BD" w:rsidRPr="003868BD">
          <w:rPr>
            <w:vanish/>
          </w:rP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457" w:history="1">
        <w:r w:rsidR="003868BD" w:rsidRPr="00A15A7C">
          <w:t>Division 6.1</w:t>
        </w:r>
        <w:r w:rsidR="003868BD">
          <w:rPr>
            <w:rFonts w:asciiTheme="minorHAnsi" w:eastAsiaTheme="minorEastAsia" w:hAnsiTheme="minorHAnsi" w:cstheme="minorBidi"/>
            <w:b w:val="0"/>
            <w:sz w:val="22"/>
            <w:szCs w:val="22"/>
            <w:lang w:eastAsia="en-AU"/>
          </w:rPr>
          <w:tab/>
        </w:r>
        <w:r w:rsidR="003868BD" w:rsidRPr="00A15A7C">
          <w:t>Approval of gaming machines and peripheral equipment</w:t>
        </w:r>
        <w:r w:rsidR="003868BD" w:rsidRPr="003868BD">
          <w:rPr>
            <w:vanish/>
          </w:rPr>
          <w:tab/>
        </w:r>
        <w:r w:rsidR="003868BD" w:rsidRPr="003868BD">
          <w:rPr>
            <w:vanish/>
          </w:rPr>
          <w:fldChar w:fldCharType="begin"/>
        </w:r>
        <w:r w:rsidR="003868BD" w:rsidRPr="003868BD">
          <w:rPr>
            <w:vanish/>
          </w:rPr>
          <w:instrText xml:space="preserve"> PAGEREF _Toc40168457 \h </w:instrText>
        </w:r>
        <w:r w:rsidR="003868BD" w:rsidRPr="003868BD">
          <w:rPr>
            <w:vanish/>
          </w:rPr>
        </w:r>
        <w:r w:rsidR="003868BD" w:rsidRPr="003868BD">
          <w:rPr>
            <w:vanish/>
          </w:rPr>
          <w:fldChar w:fldCharType="separate"/>
        </w:r>
        <w:r w:rsidR="00617279">
          <w:rPr>
            <w:vanish/>
          </w:rPr>
          <w:t>105</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58" w:history="1">
        <w:r w:rsidRPr="00A15A7C">
          <w:t>68</w:t>
        </w:r>
        <w:r>
          <w:rPr>
            <w:rFonts w:asciiTheme="minorHAnsi" w:eastAsiaTheme="minorEastAsia" w:hAnsiTheme="minorHAnsi" w:cstheme="minorBidi"/>
            <w:sz w:val="22"/>
            <w:szCs w:val="22"/>
            <w:lang w:eastAsia="en-AU"/>
          </w:rPr>
          <w:tab/>
        </w:r>
        <w:r w:rsidRPr="00A15A7C">
          <w:t xml:space="preserve">Meaning of </w:t>
        </w:r>
        <w:r w:rsidRPr="00A15A7C">
          <w:rPr>
            <w:i/>
          </w:rPr>
          <w:t>peripheral</w:t>
        </w:r>
        <w:r w:rsidRPr="00A15A7C">
          <w:t xml:space="preserve"> </w:t>
        </w:r>
        <w:r w:rsidRPr="00A15A7C">
          <w:rPr>
            <w:i/>
          </w:rPr>
          <w:t>equipment</w:t>
        </w:r>
        <w:r>
          <w:tab/>
        </w:r>
        <w:r>
          <w:fldChar w:fldCharType="begin"/>
        </w:r>
        <w:r>
          <w:instrText xml:space="preserve"> PAGEREF _Toc40168458 \h </w:instrText>
        </w:r>
        <w:r>
          <w:fldChar w:fldCharType="separate"/>
        </w:r>
        <w:r w:rsidR="00617279">
          <w:t>105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59" w:history="1">
        <w:r w:rsidRPr="00A15A7C">
          <w:t>69</w:t>
        </w:r>
        <w:r>
          <w:rPr>
            <w:rFonts w:asciiTheme="minorHAnsi" w:eastAsiaTheme="minorEastAsia" w:hAnsiTheme="minorHAnsi" w:cstheme="minorBidi"/>
            <w:sz w:val="22"/>
            <w:szCs w:val="22"/>
            <w:lang w:eastAsia="en-AU"/>
          </w:rPr>
          <w:tab/>
        </w:r>
        <w:r w:rsidRPr="00A15A7C">
          <w:t>Approval of gaming machines and peripheral equipment</w:t>
        </w:r>
        <w:r>
          <w:tab/>
        </w:r>
        <w:r>
          <w:fldChar w:fldCharType="begin"/>
        </w:r>
        <w:r>
          <w:instrText xml:space="preserve"> PAGEREF _Toc40168459 \h </w:instrText>
        </w:r>
        <w:r>
          <w:fldChar w:fldCharType="separate"/>
        </w:r>
        <w:r w:rsidR="00617279">
          <w:t>105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60" w:history="1">
        <w:r w:rsidRPr="00A15A7C">
          <w:t>70</w:t>
        </w:r>
        <w:r>
          <w:rPr>
            <w:rFonts w:asciiTheme="minorHAnsi" w:eastAsiaTheme="minorEastAsia" w:hAnsiTheme="minorHAnsi" w:cstheme="minorBidi"/>
            <w:sz w:val="22"/>
            <w:szCs w:val="22"/>
            <w:lang w:eastAsia="en-AU"/>
          </w:rPr>
          <w:tab/>
        </w:r>
        <w:r w:rsidRPr="00A15A7C">
          <w:t>Cancellation or suspension of gaming machine and peripheral equipment approval</w:t>
        </w:r>
        <w:r>
          <w:tab/>
        </w:r>
        <w:r>
          <w:fldChar w:fldCharType="begin"/>
        </w:r>
        <w:r>
          <w:instrText xml:space="preserve"> PAGEREF _Toc40168460 \h </w:instrText>
        </w:r>
        <w:r>
          <w:fldChar w:fldCharType="separate"/>
        </w:r>
        <w:r w:rsidR="00617279">
          <w:t>106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61" w:history="1">
        <w:r w:rsidRPr="00A15A7C">
          <w:t>71</w:t>
        </w:r>
        <w:r>
          <w:rPr>
            <w:rFonts w:asciiTheme="minorHAnsi" w:eastAsiaTheme="minorEastAsia" w:hAnsiTheme="minorHAnsi" w:cstheme="minorBidi"/>
            <w:sz w:val="22"/>
            <w:szCs w:val="22"/>
            <w:lang w:eastAsia="en-AU"/>
          </w:rPr>
          <w:tab/>
        </w:r>
        <w:r w:rsidRPr="00A15A7C">
          <w:t>Computer cabinet access register</w:t>
        </w:r>
        <w:r>
          <w:tab/>
        </w:r>
        <w:r>
          <w:fldChar w:fldCharType="begin"/>
        </w:r>
        <w:r>
          <w:instrText xml:space="preserve"> PAGEREF _Toc40168461 \h </w:instrText>
        </w:r>
        <w:r>
          <w:fldChar w:fldCharType="separate"/>
        </w:r>
        <w:r w:rsidR="00617279">
          <w:t>107</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462" w:history="1">
        <w:r w:rsidR="003868BD" w:rsidRPr="00A15A7C">
          <w:t>Division 6.2</w:t>
        </w:r>
        <w:r w:rsidR="003868BD">
          <w:rPr>
            <w:rFonts w:asciiTheme="minorHAnsi" w:eastAsiaTheme="minorEastAsia" w:hAnsiTheme="minorHAnsi" w:cstheme="minorBidi"/>
            <w:b w:val="0"/>
            <w:sz w:val="22"/>
            <w:szCs w:val="22"/>
            <w:lang w:eastAsia="en-AU"/>
          </w:rPr>
          <w:tab/>
        </w:r>
        <w:r w:rsidR="003868BD" w:rsidRPr="00A15A7C">
          <w:t>Approved suppliers</w:t>
        </w:r>
        <w:r w:rsidR="003868BD" w:rsidRPr="003868BD">
          <w:rPr>
            <w:vanish/>
          </w:rPr>
          <w:tab/>
        </w:r>
        <w:r w:rsidR="003868BD" w:rsidRPr="003868BD">
          <w:rPr>
            <w:vanish/>
          </w:rPr>
          <w:fldChar w:fldCharType="begin"/>
        </w:r>
        <w:r w:rsidR="003868BD" w:rsidRPr="003868BD">
          <w:rPr>
            <w:vanish/>
          </w:rPr>
          <w:instrText xml:space="preserve"> PAGEREF _Toc40168462 \h </w:instrText>
        </w:r>
        <w:r w:rsidR="003868BD" w:rsidRPr="003868BD">
          <w:rPr>
            <w:vanish/>
          </w:rPr>
        </w:r>
        <w:r w:rsidR="003868BD" w:rsidRPr="003868BD">
          <w:rPr>
            <w:vanish/>
          </w:rPr>
          <w:fldChar w:fldCharType="separate"/>
        </w:r>
        <w:r w:rsidR="00617279">
          <w:rPr>
            <w:vanish/>
          </w:rPr>
          <w:t>108</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63" w:history="1">
        <w:r w:rsidRPr="00A15A7C">
          <w:t>72</w:t>
        </w:r>
        <w:r>
          <w:rPr>
            <w:rFonts w:asciiTheme="minorHAnsi" w:eastAsiaTheme="minorEastAsia" w:hAnsiTheme="minorHAnsi" w:cstheme="minorBidi"/>
            <w:sz w:val="22"/>
            <w:szCs w:val="22"/>
            <w:lang w:eastAsia="en-AU"/>
          </w:rPr>
          <w:tab/>
        </w:r>
        <w:r w:rsidRPr="00A15A7C">
          <w:t>Application and approval as supplier</w:t>
        </w:r>
        <w:r>
          <w:tab/>
        </w:r>
        <w:r>
          <w:fldChar w:fldCharType="begin"/>
        </w:r>
        <w:r>
          <w:instrText xml:space="preserve"> PAGEREF _Toc40168463 \h </w:instrText>
        </w:r>
        <w:r>
          <w:fldChar w:fldCharType="separate"/>
        </w:r>
        <w:r w:rsidR="00617279">
          <w:t>108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64" w:history="1">
        <w:r w:rsidRPr="00A15A7C">
          <w:t>73</w:t>
        </w:r>
        <w:r>
          <w:rPr>
            <w:rFonts w:asciiTheme="minorHAnsi" w:eastAsiaTheme="minorEastAsia" w:hAnsiTheme="minorHAnsi" w:cstheme="minorBidi"/>
            <w:sz w:val="22"/>
            <w:szCs w:val="22"/>
            <w:lang w:eastAsia="en-AU"/>
          </w:rPr>
          <w:tab/>
        </w:r>
        <w:r w:rsidRPr="00A15A7C">
          <w:t>Giving copy of certificate about approved supplier</w:t>
        </w:r>
        <w:r>
          <w:tab/>
        </w:r>
        <w:r>
          <w:fldChar w:fldCharType="begin"/>
        </w:r>
        <w:r>
          <w:instrText xml:space="preserve"> PAGEREF _Toc40168464 \h </w:instrText>
        </w:r>
        <w:r>
          <w:fldChar w:fldCharType="separate"/>
        </w:r>
        <w:r w:rsidR="00617279">
          <w:t>109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65" w:history="1">
        <w:r w:rsidRPr="00A15A7C">
          <w:t>73A</w:t>
        </w:r>
        <w:r>
          <w:rPr>
            <w:rFonts w:asciiTheme="minorHAnsi" w:eastAsiaTheme="minorEastAsia" w:hAnsiTheme="minorHAnsi" w:cstheme="minorBidi"/>
            <w:sz w:val="22"/>
            <w:szCs w:val="22"/>
            <w:lang w:eastAsia="en-AU"/>
          </w:rPr>
          <w:tab/>
        </w:r>
        <w:r w:rsidRPr="00A15A7C">
          <w:t>Cancellation etc of supplier’s approval</w:t>
        </w:r>
        <w:r>
          <w:tab/>
        </w:r>
        <w:r>
          <w:fldChar w:fldCharType="begin"/>
        </w:r>
        <w:r>
          <w:instrText xml:space="preserve"> PAGEREF _Toc40168465 \h </w:instrText>
        </w:r>
        <w:r>
          <w:fldChar w:fldCharType="separate"/>
        </w:r>
        <w:r w:rsidR="00617279">
          <w:t>109</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466" w:history="1">
        <w:r w:rsidR="003868BD" w:rsidRPr="00A15A7C">
          <w:t>Division 6.3</w:t>
        </w:r>
        <w:r w:rsidR="003868BD">
          <w:rPr>
            <w:rFonts w:asciiTheme="minorHAnsi" w:eastAsiaTheme="minorEastAsia" w:hAnsiTheme="minorHAnsi" w:cstheme="minorBidi"/>
            <w:b w:val="0"/>
            <w:sz w:val="22"/>
            <w:szCs w:val="22"/>
            <w:lang w:eastAsia="en-AU"/>
          </w:rPr>
          <w:tab/>
        </w:r>
        <w:r w:rsidR="003868BD" w:rsidRPr="00A15A7C">
          <w:t>Approved technicians</w:t>
        </w:r>
        <w:r w:rsidR="003868BD" w:rsidRPr="003868BD">
          <w:rPr>
            <w:vanish/>
          </w:rPr>
          <w:tab/>
        </w:r>
        <w:r w:rsidR="003868BD" w:rsidRPr="003868BD">
          <w:rPr>
            <w:vanish/>
          </w:rPr>
          <w:fldChar w:fldCharType="begin"/>
        </w:r>
        <w:r w:rsidR="003868BD" w:rsidRPr="003868BD">
          <w:rPr>
            <w:vanish/>
          </w:rPr>
          <w:instrText xml:space="preserve"> PAGEREF _Toc40168466 \h </w:instrText>
        </w:r>
        <w:r w:rsidR="003868BD" w:rsidRPr="003868BD">
          <w:rPr>
            <w:vanish/>
          </w:rPr>
        </w:r>
        <w:r w:rsidR="003868BD" w:rsidRPr="003868BD">
          <w:rPr>
            <w:vanish/>
          </w:rPr>
          <w:fldChar w:fldCharType="separate"/>
        </w:r>
        <w:r w:rsidR="00617279">
          <w:rPr>
            <w:vanish/>
          </w:rPr>
          <w:t>111</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67" w:history="1">
        <w:r w:rsidRPr="00A15A7C">
          <w:t>74</w:t>
        </w:r>
        <w:r>
          <w:rPr>
            <w:rFonts w:asciiTheme="minorHAnsi" w:eastAsiaTheme="minorEastAsia" w:hAnsiTheme="minorHAnsi" w:cstheme="minorBidi"/>
            <w:sz w:val="22"/>
            <w:szCs w:val="22"/>
            <w:lang w:eastAsia="en-AU"/>
          </w:rPr>
          <w:tab/>
        </w:r>
        <w:r w:rsidRPr="00A15A7C">
          <w:t>Application for approval as technician</w:t>
        </w:r>
        <w:r>
          <w:tab/>
        </w:r>
        <w:r>
          <w:fldChar w:fldCharType="begin"/>
        </w:r>
        <w:r>
          <w:instrText xml:space="preserve"> PAGEREF _Toc40168467 \h </w:instrText>
        </w:r>
        <w:r>
          <w:fldChar w:fldCharType="separate"/>
        </w:r>
        <w:r w:rsidR="00617279">
          <w:t>111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68" w:history="1">
        <w:r w:rsidRPr="00A15A7C">
          <w:t>75</w:t>
        </w:r>
        <w:r>
          <w:rPr>
            <w:rFonts w:asciiTheme="minorHAnsi" w:eastAsiaTheme="minorEastAsia" w:hAnsiTheme="minorHAnsi" w:cstheme="minorBidi"/>
            <w:sz w:val="22"/>
            <w:szCs w:val="22"/>
            <w:lang w:eastAsia="en-AU"/>
          </w:rPr>
          <w:tab/>
        </w:r>
        <w:r w:rsidRPr="00A15A7C">
          <w:t>Approval of technicians</w:t>
        </w:r>
        <w:r>
          <w:tab/>
        </w:r>
        <w:r>
          <w:fldChar w:fldCharType="begin"/>
        </w:r>
        <w:r>
          <w:instrText xml:space="preserve"> PAGEREF _Toc40168468 \h </w:instrText>
        </w:r>
        <w:r>
          <w:fldChar w:fldCharType="separate"/>
        </w:r>
        <w:r w:rsidR="00617279">
          <w:t>112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69" w:history="1">
        <w:r w:rsidRPr="00A15A7C">
          <w:t>76</w:t>
        </w:r>
        <w:r>
          <w:rPr>
            <w:rFonts w:asciiTheme="minorHAnsi" w:eastAsiaTheme="minorEastAsia" w:hAnsiTheme="minorHAnsi" w:cstheme="minorBidi"/>
            <w:sz w:val="22"/>
            <w:szCs w:val="22"/>
            <w:lang w:eastAsia="en-AU"/>
          </w:rPr>
          <w:tab/>
        </w:r>
        <w:r w:rsidRPr="00A15A7C">
          <w:t>Short-term approval of technicians</w:t>
        </w:r>
        <w:r>
          <w:tab/>
        </w:r>
        <w:r>
          <w:fldChar w:fldCharType="begin"/>
        </w:r>
        <w:r>
          <w:instrText xml:space="preserve"> PAGEREF _Toc40168469 \h </w:instrText>
        </w:r>
        <w:r>
          <w:fldChar w:fldCharType="separate"/>
        </w:r>
        <w:r w:rsidR="00617279">
          <w:t>113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70" w:history="1">
        <w:r w:rsidRPr="00A15A7C">
          <w:t>77</w:t>
        </w:r>
        <w:r>
          <w:rPr>
            <w:rFonts w:asciiTheme="minorHAnsi" w:eastAsiaTheme="minorEastAsia" w:hAnsiTheme="minorHAnsi" w:cstheme="minorBidi"/>
            <w:sz w:val="22"/>
            <w:szCs w:val="22"/>
            <w:lang w:eastAsia="en-AU"/>
          </w:rPr>
          <w:tab/>
        </w:r>
        <w:r w:rsidRPr="00A15A7C">
          <w:t>Ending short-term approvals</w:t>
        </w:r>
        <w:r>
          <w:tab/>
        </w:r>
        <w:r>
          <w:fldChar w:fldCharType="begin"/>
        </w:r>
        <w:r>
          <w:instrText xml:space="preserve"> PAGEREF _Toc40168470 \h </w:instrText>
        </w:r>
        <w:r>
          <w:fldChar w:fldCharType="separate"/>
        </w:r>
        <w:r w:rsidR="00617279">
          <w:t>113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71" w:history="1">
        <w:r w:rsidRPr="00A15A7C">
          <w:t>78</w:t>
        </w:r>
        <w:r>
          <w:rPr>
            <w:rFonts w:asciiTheme="minorHAnsi" w:eastAsiaTheme="minorEastAsia" w:hAnsiTheme="minorHAnsi" w:cstheme="minorBidi"/>
            <w:sz w:val="22"/>
            <w:szCs w:val="22"/>
            <w:lang w:eastAsia="en-AU"/>
          </w:rPr>
          <w:tab/>
        </w:r>
        <w:r w:rsidRPr="00A15A7C">
          <w:t>Transfer etc of technician’s approval</w:t>
        </w:r>
        <w:r>
          <w:tab/>
        </w:r>
        <w:r>
          <w:fldChar w:fldCharType="begin"/>
        </w:r>
        <w:r>
          <w:instrText xml:space="preserve"> PAGEREF _Toc40168471 \h </w:instrText>
        </w:r>
        <w:r>
          <w:fldChar w:fldCharType="separate"/>
        </w:r>
        <w:r w:rsidR="00617279">
          <w:t>114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72" w:history="1">
        <w:r w:rsidRPr="00A15A7C">
          <w:t>79</w:t>
        </w:r>
        <w:r>
          <w:rPr>
            <w:rFonts w:asciiTheme="minorHAnsi" w:eastAsiaTheme="minorEastAsia" w:hAnsiTheme="minorHAnsi" w:cstheme="minorBidi"/>
            <w:sz w:val="22"/>
            <w:szCs w:val="22"/>
            <w:lang w:eastAsia="en-AU"/>
          </w:rPr>
          <w:tab/>
        </w:r>
        <w:r w:rsidRPr="00A15A7C">
          <w:t>Cancellation etc of technician’s approval</w:t>
        </w:r>
        <w:r>
          <w:tab/>
        </w:r>
        <w:r>
          <w:fldChar w:fldCharType="begin"/>
        </w:r>
        <w:r>
          <w:instrText xml:space="preserve"> PAGEREF _Toc40168472 \h </w:instrText>
        </w:r>
        <w:r>
          <w:fldChar w:fldCharType="separate"/>
        </w:r>
        <w:r w:rsidR="00617279">
          <w:t>114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73" w:history="1">
        <w:r w:rsidRPr="00A15A7C">
          <w:t>80</w:t>
        </w:r>
        <w:r>
          <w:rPr>
            <w:rFonts w:asciiTheme="minorHAnsi" w:eastAsiaTheme="minorEastAsia" w:hAnsiTheme="minorHAnsi" w:cstheme="minorBidi"/>
            <w:sz w:val="22"/>
            <w:szCs w:val="22"/>
            <w:lang w:eastAsia="en-AU"/>
          </w:rPr>
          <w:tab/>
        </w:r>
        <w:r w:rsidRPr="00A15A7C">
          <w:t>Certificates and identity cards for approved technicians</w:t>
        </w:r>
        <w:r>
          <w:tab/>
        </w:r>
        <w:r>
          <w:fldChar w:fldCharType="begin"/>
        </w:r>
        <w:r>
          <w:instrText xml:space="preserve"> PAGEREF _Toc40168473 \h </w:instrText>
        </w:r>
        <w:r>
          <w:fldChar w:fldCharType="separate"/>
        </w:r>
        <w:r w:rsidR="00617279">
          <w:t>116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74" w:history="1">
        <w:r w:rsidRPr="00A15A7C">
          <w:t>81</w:t>
        </w:r>
        <w:r>
          <w:rPr>
            <w:rFonts w:asciiTheme="minorHAnsi" w:eastAsiaTheme="minorEastAsia" w:hAnsiTheme="minorHAnsi" w:cstheme="minorBidi"/>
            <w:sz w:val="22"/>
            <w:szCs w:val="22"/>
            <w:lang w:eastAsia="en-AU"/>
          </w:rPr>
          <w:tab/>
        </w:r>
        <w:r w:rsidRPr="00A15A7C">
          <w:t>Giving copy of certificate about approved technician or identity card</w:t>
        </w:r>
        <w:r>
          <w:tab/>
        </w:r>
        <w:r>
          <w:fldChar w:fldCharType="begin"/>
        </w:r>
        <w:r>
          <w:instrText xml:space="preserve"> PAGEREF _Toc40168474 \h </w:instrText>
        </w:r>
        <w:r>
          <w:fldChar w:fldCharType="separate"/>
        </w:r>
        <w:r w:rsidR="00617279">
          <w:t>116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75" w:history="1">
        <w:r w:rsidRPr="00A15A7C">
          <w:t>82</w:t>
        </w:r>
        <w:r>
          <w:rPr>
            <w:rFonts w:asciiTheme="minorHAnsi" w:eastAsiaTheme="minorEastAsia" w:hAnsiTheme="minorHAnsi" w:cstheme="minorBidi"/>
            <w:sz w:val="22"/>
            <w:szCs w:val="22"/>
            <w:lang w:eastAsia="en-AU"/>
          </w:rPr>
          <w:tab/>
        </w:r>
        <w:r w:rsidRPr="00A15A7C">
          <w:t>Notice by supplier if technician no longer employed</w:t>
        </w:r>
        <w:r>
          <w:tab/>
        </w:r>
        <w:r>
          <w:fldChar w:fldCharType="begin"/>
        </w:r>
        <w:r>
          <w:instrText xml:space="preserve"> PAGEREF _Toc40168475 \h </w:instrText>
        </w:r>
        <w:r>
          <w:fldChar w:fldCharType="separate"/>
        </w:r>
        <w:r w:rsidR="00617279">
          <w:t>116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76" w:history="1">
        <w:r w:rsidRPr="00A15A7C">
          <w:t>83</w:t>
        </w:r>
        <w:r>
          <w:rPr>
            <w:rFonts w:asciiTheme="minorHAnsi" w:eastAsiaTheme="minorEastAsia" w:hAnsiTheme="minorHAnsi" w:cstheme="minorBidi"/>
            <w:sz w:val="22"/>
            <w:szCs w:val="22"/>
            <w:lang w:eastAsia="en-AU"/>
          </w:rPr>
          <w:tab/>
        </w:r>
        <w:r w:rsidRPr="00A15A7C">
          <w:t>Return of approval certificates and identity cards for approved technicians</w:t>
        </w:r>
        <w:r>
          <w:tab/>
        </w:r>
        <w:r>
          <w:fldChar w:fldCharType="begin"/>
        </w:r>
        <w:r>
          <w:instrText xml:space="preserve"> PAGEREF _Toc40168476 \h </w:instrText>
        </w:r>
        <w:r>
          <w:fldChar w:fldCharType="separate"/>
        </w:r>
        <w:r w:rsidR="00617279">
          <w:t>117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77" w:history="1">
        <w:r w:rsidRPr="00A15A7C">
          <w:t>84</w:t>
        </w:r>
        <w:r>
          <w:rPr>
            <w:rFonts w:asciiTheme="minorHAnsi" w:eastAsiaTheme="minorEastAsia" w:hAnsiTheme="minorHAnsi" w:cstheme="minorBidi"/>
            <w:sz w:val="22"/>
            <w:szCs w:val="22"/>
            <w:lang w:eastAsia="en-AU"/>
          </w:rPr>
          <w:tab/>
        </w:r>
        <w:r w:rsidRPr="00A15A7C">
          <w:t>Renewal of technician’s approval</w:t>
        </w:r>
        <w:r>
          <w:tab/>
        </w:r>
        <w:r>
          <w:fldChar w:fldCharType="begin"/>
        </w:r>
        <w:r>
          <w:instrText xml:space="preserve"> PAGEREF _Toc40168477 \h </w:instrText>
        </w:r>
        <w:r>
          <w:fldChar w:fldCharType="separate"/>
        </w:r>
        <w:r w:rsidR="00617279">
          <w:t>118</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478" w:history="1">
        <w:r w:rsidR="003868BD" w:rsidRPr="00A15A7C">
          <w:t>Part 6A</w:t>
        </w:r>
        <w:r w:rsidR="003868BD">
          <w:rPr>
            <w:rFonts w:asciiTheme="minorHAnsi" w:eastAsiaTheme="minorEastAsia" w:hAnsiTheme="minorHAnsi" w:cstheme="minorBidi"/>
            <w:b w:val="0"/>
            <w:sz w:val="22"/>
            <w:szCs w:val="22"/>
            <w:lang w:eastAsia="en-AU"/>
          </w:rPr>
          <w:tab/>
        </w:r>
        <w:r w:rsidR="003868BD" w:rsidRPr="00A15A7C">
          <w:t>Gaming machine dealings</w:t>
        </w:r>
        <w:r w:rsidR="003868BD" w:rsidRPr="003868BD">
          <w:rPr>
            <w:vanish/>
          </w:rPr>
          <w:tab/>
        </w:r>
        <w:r w:rsidR="003868BD" w:rsidRPr="003868BD">
          <w:rPr>
            <w:vanish/>
          </w:rPr>
          <w:fldChar w:fldCharType="begin"/>
        </w:r>
        <w:r w:rsidR="003868BD" w:rsidRPr="003868BD">
          <w:rPr>
            <w:vanish/>
          </w:rPr>
          <w:instrText xml:space="preserve"> PAGEREF _Toc40168478 \h </w:instrText>
        </w:r>
        <w:r w:rsidR="003868BD" w:rsidRPr="003868BD">
          <w:rPr>
            <w:vanish/>
          </w:rPr>
        </w:r>
        <w:r w:rsidR="003868BD" w:rsidRPr="003868BD">
          <w:rPr>
            <w:vanish/>
          </w:rPr>
          <w:fldChar w:fldCharType="separate"/>
        </w:r>
        <w:r w:rsidR="00617279">
          <w:rPr>
            <w:vanish/>
          </w:rPr>
          <w:t>119</w:t>
        </w:r>
        <w:r w:rsidR="003868BD" w:rsidRPr="003868BD">
          <w:rPr>
            <w:vanish/>
          </w:rP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479" w:history="1">
        <w:r w:rsidR="003868BD" w:rsidRPr="00A15A7C">
          <w:t>Division 6A.1</w:t>
        </w:r>
        <w:r w:rsidR="003868BD">
          <w:rPr>
            <w:rFonts w:asciiTheme="minorHAnsi" w:eastAsiaTheme="minorEastAsia" w:hAnsiTheme="minorHAnsi" w:cstheme="minorBidi"/>
            <w:b w:val="0"/>
            <w:sz w:val="22"/>
            <w:szCs w:val="22"/>
            <w:lang w:eastAsia="en-AU"/>
          </w:rPr>
          <w:tab/>
        </w:r>
        <w:r w:rsidR="003868BD" w:rsidRPr="00A15A7C">
          <w:t>Gaming machine dealings</w:t>
        </w:r>
        <w:r w:rsidR="003868BD" w:rsidRPr="003868BD">
          <w:rPr>
            <w:vanish/>
          </w:rPr>
          <w:tab/>
        </w:r>
        <w:r w:rsidR="003868BD" w:rsidRPr="003868BD">
          <w:rPr>
            <w:vanish/>
          </w:rPr>
          <w:fldChar w:fldCharType="begin"/>
        </w:r>
        <w:r w:rsidR="003868BD" w:rsidRPr="003868BD">
          <w:rPr>
            <w:vanish/>
          </w:rPr>
          <w:instrText xml:space="preserve"> PAGEREF _Toc40168479 \h </w:instrText>
        </w:r>
        <w:r w:rsidR="003868BD" w:rsidRPr="003868BD">
          <w:rPr>
            <w:vanish/>
          </w:rPr>
        </w:r>
        <w:r w:rsidR="003868BD" w:rsidRPr="003868BD">
          <w:rPr>
            <w:vanish/>
          </w:rPr>
          <w:fldChar w:fldCharType="separate"/>
        </w:r>
        <w:r w:rsidR="00617279">
          <w:rPr>
            <w:vanish/>
          </w:rPr>
          <w:t>119</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80" w:history="1">
        <w:r w:rsidRPr="00A15A7C">
          <w:t>97</w:t>
        </w:r>
        <w:r>
          <w:rPr>
            <w:rFonts w:asciiTheme="minorHAnsi" w:eastAsiaTheme="minorEastAsia" w:hAnsiTheme="minorHAnsi" w:cstheme="minorBidi"/>
            <w:sz w:val="22"/>
            <w:szCs w:val="22"/>
            <w:lang w:eastAsia="en-AU"/>
          </w:rPr>
          <w:tab/>
        </w:r>
        <w:r w:rsidRPr="00A15A7C">
          <w:t>Control procedures</w:t>
        </w:r>
        <w:r>
          <w:tab/>
        </w:r>
        <w:r>
          <w:fldChar w:fldCharType="begin"/>
        </w:r>
        <w:r>
          <w:instrText xml:space="preserve"> PAGEREF _Toc40168480 \h </w:instrText>
        </w:r>
        <w:r>
          <w:fldChar w:fldCharType="separate"/>
        </w:r>
        <w:r w:rsidR="00617279">
          <w:t>119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81" w:history="1">
        <w:r w:rsidRPr="00A15A7C">
          <w:t>98</w:t>
        </w:r>
        <w:r>
          <w:rPr>
            <w:rFonts w:asciiTheme="minorHAnsi" w:eastAsiaTheme="minorEastAsia" w:hAnsiTheme="minorHAnsi" w:cstheme="minorBidi"/>
            <w:sz w:val="22"/>
            <w:szCs w:val="22"/>
            <w:lang w:eastAsia="en-AU"/>
          </w:rPr>
          <w:tab/>
        </w:r>
        <w:r w:rsidRPr="00A15A7C">
          <w:t>Acquisition of gaming machines and peripheral equipment—general</w:t>
        </w:r>
        <w:r>
          <w:tab/>
        </w:r>
        <w:r>
          <w:fldChar w:fldCharType="begin"/>
        </w:r>
        <w:r>
          <w:instrText xml:space="preserve"> PAGEREF _Toc40168481 \h </w:instrText>
        </w:r>
        <w:r>
          <w:fldChar w:fldCharType="separate"/>
        </w:r>
        <w:r w:rsidR="00617279">
          <w:t>120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82" w:history="1">
        <w:r w:rsidRPr="00A15A7C">
          <w:t>99</w:t>
        </w:r>
        <w:r>
          <w:rPr>
            <w:rFonts w:asciiTheme="minorHAnsi" w:eastAsiaTheme="minorEastAsia" w:hAnsiTheme="minorHAnsi" w:cstheme="minorBidi"/>
            <w:sz w:val="22"/>
            <w:szCs w:val="22"/>
            <w:lang w:eastAsia="en-AU"/>
          </w:rPr>
          <w:tab/>
        </w:r>
        <w:r w:rsidRPr="00A15A7C">
          <w:t>Acquisition of authorisations and gaming machines—notification</w:t>
        </w:r>
        <w:r>
          <w:tab/>
        </w:r>
        <w:r>
          <w:fldChar w:fldCharType="begin"/>
        </w:r>
        <w:r>
          <w:instrText xml:space="preserve"> PAGEREF _Toc40168482 \h </w:instrText>
        </w:r>
        <w:r>
          <w:fldChar w:fldCharType="separate"/>
        </w:r>
        <w:r w:rsidR="00617279">
          <w:t>121</w:t>
        </w:r>
        <w:r>
          <w:fldChar w:fldCharType="end"/>
        </w:r>
      </w:hyperlink>
    </w:p>
    <w:p w:rsidR="003868BD" w:rsidRDefault="003868BD">
      <w:pPr>
        <w:pStyle w:val="TOC5"/>
        <w:rPr>
          <w:rFonts w:asciiTheme="minorHAnsi" w:eastAsiaTheme="minorEastAsia" w:hAnsiTheme="minorHAnsi" w:cstheme="minorBidi"/>
          <w:sz w:val="22"/>
          <w:szCs w:val="22"/>
          <w:lang w:eastAsia="en-AU"/>
        </w:rPr>
      </w:pPr>
      <w:r>
        <w:lastRenderedPageBreak/>
        <w:tab/>
      </w:r>
      <w:hyperlink w:anchor="_Toc40168483" w:history="1">
        <w:r w:rsidRPr="00A15A7C">
          <w:t>100</w:t>
        </w:r>
        <w:r>
          <w:rPr>
            <w:rFonts w:asciiTheme="minorHAnsi" w:eastAsiaTheme="minorEastAsia" w:hAnsiTheme="minorHAnsi" w:cstheme="minorBidi"/>
            <w:sz w:val="22"/>
            <w:szCs w:val="22"/>
            <w:lang w:eastAsia="en-AU"/>
          </w:rPr>
          <w:tab/>
        </w:r>
        <w:r w:rsidRPr="00A15A7C">
          <w:t>Acquisition of gaming machines—amendment of authorisation schedule etc</w:t>
        </w:r>
        <w:r>
          <w:tab/>
        </w:r>
        <w:r>
          <w:fldChar w:fldCharType="begin"/>
        </w:r>
        <w:r>
          <w:instrText xml:space="preserve"> PAGEREF _Toc40168483 \h </w:instrText>
        </w:r>
        <w:r>
          <w:fldChar w:fldCharType="separate"/>
        </w:r>
        <w:r w:rsidR="00617279">
          <w:t>122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84" w:history="1">
        <w:r w:rsidRPr="00A15A7C">
          <w:t>103</w:t>
        </w:r>
        <w:r>
          <w:rPr>
            <w:rFonts w:asciiTheme="minorHAnsi" w:eastAsiaTheme="minorEastAsia" w:hAnsiTheme="minorHAnsi" w:cstheme="minorBidi"/>
            <w:sz w:val="22"/>
            <w:szCs w:val="22"/>
            <w:lang w:eastAsia="en-AU"/>
          </w:rPr>
          <w:tab/>
        </w:r>
        <w:r w:rsidRPr="00A15A7C">
          <w:t>Possession and operation of gaming machines</w:t>
        </w:r>
        <w:r>
          <w:tab/>
        </w:r>
        <w:r>
          <w:fldChar w:fldCharType="begin"/>
        </w:r>
        <w:r>
          <w:instrText xml:space="preserve"> PAGEREF _Toc40168484 \h </w:instrText>
        </w:r>
        <w:r>
          <w:fldChar w:fldCharType="separate"/>
        </w:r>
        <w:r w:rsidR="00617279">
          <w:t>122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85" w:history="1">
        <w:r w:rsidRPr="00A15A7C">
          <w:t>104</w:t>
        </w:r>
        <w:r>
          <w:rPr>
            <w:rFonts w:asciiTheme="minorHAnsi" w:eastAsiaTheme="minorEastAsia" w:hAnsiTheme="minorHAnsi" w:cstheme="minorBidi"/>
            <w:sz w:val="22"/>
            <w:szCs w:val="22"/>
            <w:lang w:eastAsia="en-AU"/>
          </w:rPr>
          <w:tab/>
        </w:r>
        <w:r w:rsidRPr="00A15A7C">
          <w:t>Offence—operating unauthorised or stored gaming machines</w:t>
        </w:r>
        <w:r>
          <w:tab/>
        </w:r>
        <w:r>
          <w:fldChar w:fldCharType="begin"/>
        </w:r>
        <w:r>
          <w:instrText xml:space="preserve"> PAGEREF _Toc40168485 \h </w:instrText>
        </w:r>
        <w:r>
          <w:fldChar w:fldCharType="separate"/>
        </w:r>
        <w:r w:rsidR="00617279">
          <w:t>123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86" w:history="1">
        <w:r w:rsidRPr="00A15A7C">
          <w:t>105</w:t>
        </w:r>
        <w:r>
          <w:rPr>
            <w:rFonts w:asciiTheme="minorHAnsi" w:eastAsiaTheme="minorEastAsia" w:hAnsiTheme="minorHAnsi" w:cstheme="minorBidi"/>
            <w:sz w:val="22"/>
            <w:szCs w:val="22"/>
            <w:lang w:eastAsia="en-AU"/>
          </w:rPr>
          <w:tab/>
        </w:r>
        <w:r w:rsidRPr="00A15A7C">
          <w:t>Operation of gaming machines other than in accordance with authorisations</w:t>
        </w:r>
        <w:r>
          <w:tab/>
        </w:r>
        <w:r>
          <w:fldChar w:fldCharType="begin"/>
        </w:r>
        <w:r>
          <w:instrText xml:space="preserve"> PAGEREF _Toc40168486 \h </w:instrText>
        </w:r>
        <w:r>
          <w:fldChar w:fldCharType="separate"/>
        </w:r>
        <w:r w:rsidR="00617279">
          <w:t>124</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487" w:history="1">
        <w:r w:rsidR="003868BD" w:rsidRPr="00A15A7C">
          <w:t>Division 6A.2</w:t>
        </w:r>
        <w:r w:rsidR="003868BD">
          <w:rPr>
            <w:rFonts w:asciiTheme="minorHAnsi" w:eastAsiaTheme="minorEastAsia" w:hAnsiTheme="minorHAnsi" w:cstheme="minorBidi"/>
            <w:b w:val="0"/>
            <w:sz w:val="22"/>
            <w:szCs w:val="22"/>
            <w:lang w:eastAsia="en-AU"/>
          </w:rPr>
          <w:tab/>
        </w:r>
        <w:r w:rsidR="003868BD" w:rsidRPr="00A15A7C">
          <w:t>Repossession of gaming machines</w:t>
        </w:r>
        <w:r w:rsidR="003868BD" w:rsidRPr="003868BD">
          <w:rPr>
            <w:vanish/>
          </w:rPr>
          <w:tab/>
        </w:r>
        <w:r w:rsidR="003868BD" w:rsidRPr="003868BD">
          <w:rPr>
            <w:vanish/>
          </w:rPr>
          <w:fldChar w:fldCharType="begin"/>
        </w:r>
        <w:r w:rsidR="003868BD" w:rsidRPr="003868BD">
          <w:rPr>
            <w:vanish/>
          </w:rPr>
          <w:instrText xml:space="preserve"> PAGEREF _Toc40168487 \h </w:instrText>
        </w:r>
        <w:r w:rsidR="003868BD" w:rsidRPr="003868BD">
          <w:rPr>
            <w:vanish/>
          </w:rPr>
        </w:r>
        <w:r w:rsidR="003868BD" w:rsidRPr="003868BD">
          <w:rPr>
            <w:vanish/>
          </w:rPr>
          <w:fldChar w:fldCharType="separate"/>
        </w:r>
        <w:r w:rsidR="00617279">
          <w:rPr>
            <w:vanish/>
          </w:rPr>
          <w:t>125</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88" w:history="1">
        <w:r w:rsidRPr="00A15A7C">
          <w:t>105A</w:t>
        </w:r>
        <w:r>
          <w:rPr>
            <w:rFonts w:asciiTheme="minorHAnsi" w:eastAsiaTheme="minorEastAsia" w:hAnsiTheme="minorHAnsi" w:cstheme="minorBidi"/>
            <w:sz w:val="22"/>
            <w:szCs w:val="22"/>
            <w:lang w:eastAsia="en-AU"/>
          </w:rPr>
          <w:tab/>
        </w:r>
        <w:r w:rsidRPr="00A15A7C">
          <w:t>Definitions—div 6A.2</w:t>
        </w:r>
        <w:r>
          <w:tab/>
        </w:r>
        <w:r>
          <w:fldChar w:fldCharType="begin"/>
        </w:r>
        <w:r>
          <w:instrText xml:space="preserve"> PAGEREF _Toc40168488 \h </w:instrText>
        </w:r>
        <w:r>
          <w:fldChar w:fldCharType="separate"/>
        </w:r>
        <w:r w:rsidR="00617279">
          <w:t>125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89" w:history="1">
        <w:r w:rsidRPr="00A15A7C">
          <w:t>106</w:t>
        </w:r>
        <w:r>
          <w:rPr>
            <w:rFonts w:asciiTheme="minorHAnsi" w:eastAsiaTheme="minorEastAsia" w:hAnsiTheme="minorHAnsi" w:cstheme="minorBidi"/>
            <w:sz w:val="22"/>
            <w:szCs w:val="22"/>
            <w:lang w:eastAsia="en-AU"/>
          </w:rPr>
          <w:tab/>
        </w:r>
        <w:r w:rsidRPr="00A15A7C">
          <w:t>Offences by people repossessing gaming machines</w:t>
        </w:r>
        <w:r>
          <w:tab/>
        </w:r>
        <w:r>
          <w:fldChar w:fldCharType="begin"/>
        </w:r>
        <w:r>
          <w:instrText xml:space="preserve"> PAGEREF _Toc40168489 \h </w:instrText>
        </w:r>
        <w:r>
          <w:fldChar w:fldCharType="separate"/>
        </w:r>
        <w:r w:rsidR="00617279">
          <w:t>125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90" w:history="1">
        <w:r w:rsidRPr="00A15A7C">
          <w:t>107</w:t>
        </w:r>
        <w:r>
          <w:rPr>
            <w:rFonts w:asciiTheme="minorHAnsi" w:eastAsiaTheme="minorEastAsia" w:hAnsiTheme="minorHAnsi" w:cstheme="minorBidi"/>
            <w:sz w:val="22"/>
            <w:szCs w:val="22"/>
            <w:lang w:eastAsia="en-AU"/>
          </w:rPr>
          <w:tab/>
        </w:r>
        <w:r w:rsidRPr="00A15A7C">
          <w:t>Approval for repossession—application</w:t>
        </w:r>
        <w:r>
          <w:tab/>
        </w:r>
        <w:r>
          <w:fldChar w:fldCharType="begin"/>
        </w:r>
        <w:r>
          <w:instrText xml:space="preserve"> PAGEREF _Toc40168490 \h </w:instrText>
        </w:r>
        <w:r>
          <w:fldChar w:fldCharType="separate"/>
        </w:r>
        <w:r w:rsidR="00617279">
          <w:t>126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91" w:history="1">
        <w:r w:rsidRPr="00A15A7C">
          <w:t>108</w:t>
        </w:r>
        <w:r>
          <w:rPr>
            <w:rFonts w:asciiTheme="minorHAnsi" w:eastAsiaTheme="minorEastAsia" w:hAnsiTheme="minorHAnsi" w:cstheme="minorBidi"/>
            <w:sz w:val="22"/>
            <w:szCs w:val="22"/>
            <w:lang w:eastAsia="en-AU"/>
          </w:rPr>
          <w:tab/>
        </w:r>
        <w:r w:rsidRPr="00A15A7C">
          <w:t>Approval of repossession of gaming machines</w:t>
        </w:r>
        <w:r>
          <w:tab/>
        </w:r>
        <w:r>
          <w:fldChar w:fldCharType="begin"/>
        </w:r>
        <w:r>
          <w:instrText xml:space="preserve"> PAGEREF _Toc40168491 \h </w:instrText>
        </w:r>
        <w:r>
          <w:fldChar w:fldCharType="separate"/>
        </w:r>
        <w:r w:rsidR="00617279">
          <w:t>126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92" w:history="1">
        <w:r w:rsidRPr="00A15A7C">
          <w:t>109</w:t>
        </w:r>
        <w:r>
          <w:rPr>
            <w:rFonts w:asciiTheme="minorHAnsi" w:eastAsiaTheme="minorEastAsia" w:hAnsiTheme="minorHAnsi" w:cstheme="minorBidi"/>
            <w:sz w:val="22"/>
            <w:szCs w:val="22"/>
            <w:lang w:eastAsia="en-AU"/>
          </w:rPr>
          <w:tab/>
        </w:r>
        <w:r w:rsidRPr="00A15A7C">
          <w:t>Conditions on approval to repossess gaming machine</w:t>
        </w:r>
        <w:r>
          <w:tab/>
        </w:r>
        <w:r>
          <w:fldChar w:fldCharType="begin"/>
        </w:r>
        <w:r>
          <w:instrText xml:space="preserve"> PAGEREF _Toc40168492 \h </w:instrText>
        </w:r>
        <w:r>
          <w:fldChar w:fldCharType="separate"/>
        </w:r>
        <w:r w:rsidR="00617279">
          <w:t>127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93" w:history="1">
        <w:r w:rsidRPr="00A15A7C">
          <w:t>109A</w:t>
        </w:r>
        <w:r>
          <w:rPr>
            <w:rFonts w:asciiTheme="minorHAnsi" w:eastAsiaTheme="minorEastAsia" w:hAnsiTheme="minorHAnsi" w:cstheme="minorBidi"/>
            <w:sz w:val="22"/>
            <w:szCs w:val="22"/>
            <w:lang w:eastAsia="en-AU"/>
          </w:rPr>
          <w:tab/>
        </w:r>
        <w:r w:rsidRPr="00A15A7C">
          <w:t>Repossessed gaming machines—amendment of authorisation schedule</w:t>
        </w:r>
        <w:r>
          <w:tab/>
        </w:r>
        <w:r>
          <w:fldChar w:fldCharType="begin"/>
        </w:r>
        <w:r>
          <w:instrText xml:space="preserve"> PAGEREF _Toc40168493 \h </w:instrText>
        </w:r>
        <w:r>
          <w:fldChar w:fldCharType="separate"/>
        </w:r>
        <w:r w:rsidR="00617279">
          <w:t>127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94" w:history="1">
        <w:r w:rsidRPr="00A15A7C">
          <w:t>110</w:t>
        </w:r>
        <w:r>
          <w:rPr>
            <w:rFonts w:asciiTheme="minorHAnsi" w:eastAsiaTheme="minorEastAsia" w:hAnsiTheme="minorHAnsi" w:cstheme="minorBidi"/>
            <w:sz w:val="22"/>
            <w:szCs w:val="22"/>
            <w:lang w:eastAsia="en-AU"/>
          </w:rPr>
          <w:tab/>
        </w:r>
        <w:r w:rsidRPr="00A15A7C">
          <w:t>Contravention of repossession approval conditions</w:t>
        </w:r>
        <w:r>
          <w:tab/>
        </w:r>
        <w:r>
          <w:fldChar w:fldCharType="begin"/>
        </w:r>
        <w:r>
          <w:instrText xml:space="preserve"> PAGEREF _Toc40168494 \h </w:instrText>
        </w:r>
        <w:r>
          <w:fldChar w:fldCharType="separate"/>
        </w:r>
        <w:r w:rsidR="00617279">
          <w:t>127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95" w:history="1">
        <w:r w:rsidRPr="00A15A7C">
          <w:t>110A</w:t>
        </w:r>
        <w:r>
          <w:rPr>
            <w:rFonts w:asciiTheme="minorHAnsi" w:eastAsiaTheme="minorEastAsia" w:hAnsiTheme="minorHAnsi" w:cstheme="minorBidi"/>
            <w:sz w:val="22"/>
            <w:szCs w:val="22"/>
            <w:lang w:eastAsia="en-AU"/>
          </w:rPr>
          <w:tab/>
        </w:r>
        <w:r w:rsidRPr="00A15A7C">
          <w:t>Appointment of external administrator</w:t>
        </w:r>
        <w:r>
          <w:tab/>
        </w:r>
        <w:r>
          <w:fldChar w:fldCharType="begin"/>
        </w:r>
        <w:r>
          <w:instrText xml:space="preserve"> PAGEREF _Toc40168495 \h </w:instrText>
        </w:r>
        <w:r>
          <w:fldChar w:fldCharType="separate"/>
        </w:r>
        <w:r w:rsidR="00617279">
          <w:t>128</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496" w:history="1">
        <w:r w:rsidR="003868BD" w:rsidRPr="00A15A7C">
          <w:t>Division 6A.3</w:t>
        </w:r>
        <w:r w:rsidR="003868BD">
          <w:rPr>
            <w:rFonts w:asciiTheme="minorHAnsi" w:eastAsiaTheme="minorEastAsia" w:hAnsiTheme="minorHAnsi" w:cstheme="minorBidi"/>
            <w:b w:val="0"/>
            <w:sz w:val="22"/>
            <w:szCs w:val="22"/>
            <w:lang w:eastAsia="en-AU"/>
          </w:rPr>
          <w:tab/>
        </w:r>
        <w:r w:rsidR="003868BD" w:rsidRPr="00A15A7C">
          <w:t>Disposal of gaming machines</w:t>
        </w:r>
        <w:r w:rsidR="003868BD" w:rsidRPr="003868BD">
          <w:rPr>
            <w:vanish/>
          </w:rPr>
          <w:tab/>
        </w:r>
        <w:r w:rsidR="003868BD" w:rsidRPr="003868BD">
          <w:rPr>
            <w:vanish/>
          </w:rPr>
          <w:fldChar w:fldCharType="begin"/>
        </w:r>
        <w:r w:rsidR="003868BD" w:rsidRPr="003868BD">
          <w:rPr>
            <w:vanish/>
          </w:rPr>
          <w:instrText xml:space="preserve"> PAGEREF _Toc40168496 \h </w:instrText>
        </w:r>
        <w:r w:rsidR="003868BD" w:rsidRPr="003868BD">
          <w:rPr>
            <w:vanish/>
          </w:rPr>
        </w:r>
        <w:r w:rsidR="003868BD" w:rsidRPr="003868BD">
          <w:rPr>
            <w:vanish/>
          </w:rPr>
          <w:fldChar w:fldCharType="separate"/>
        </w:r>
        <w:r w:rsidR="00617279">
          <w:rPr>
            <w:vanish/>
          </w:rPr>
          <w:t>128</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97" w:history="1">
        <w:r w:rsidRPr="00A15A7C">
          <w:t>111</w:t>
        </w:r>
        <w:r>
          <w:rPr>
            <w:rFonts w:asciiTheme="minorHAnsi" w:eastAsiaTheme="minorEastAsia" w:hAnsiTheme="minorHAnsi" w:cstheme="minorBidi"/>
            <w:sz w:val="22"/>
            <w:szCs w:val="22"/>
            <w:lang w:eastAsia="en-AU"/>
          </w:rPr>
          <w:tab/>
        </w:r>
        <w:r w:rsidRPr="00A15A7C">
          <w:t>Unapproved disposal of gaming machines</w:t>
        </w:r>
        <w:r>
          <w:tab/>
        </w:r>
        <w:r>
          <w:fldChar w:fldCharType="begin"/>
        </w:r>
        <w:r>
          <w:instrText xml:space="preserve"> PAGEREF _Toc40168497 \h </w:instrText>
        </w:r>
        <w:r>
          <w:fldChar w:fldCharType="separate"/>
        </w:r>
        <w:r w:rsidR="00617279">
          <w:t>128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98" w:history="1">
        <w:r w:rsidRPr="00A15A7C">
          <w:t>112</w:t>
        </w:r>
        <w:r>
          <w:rPr>
            <w:rFonts w:asciiTheme="minorHAnsi" w:eastAsiaTheme="minorEastAsia" w:hAnsiTheme="minorHAnsi" w:cstheme="minorBidi"/>
            <w:sz w:val="22"/>
            <w:szCs w:val="22"/>
            <w:lang w:eastAsia="en-AU"/>
          </w:rPr>
          <w:tab/>
        </w:r>
        <w:r w:rsidRPr="00A15A7C">
          <w:t>Application for approval for disposal of gaming machines</w:t>
        </w:r>
        <w:r>
          <w:tab/>
        </w:r>
        <w:r>
          <w:fldChar w:fldCharType="begin"/>
        </w:r>
        <w:r>
          <w:instrText xml:space="preserve"> PAGEREF _Toc40168498 \h </w:instrText>
        </w:r>
        <w:r>
          <w:fldChar w:fldCharType="separate"/>
        </w:r>
        <w:r w:rsidR="00617279">
          <w:t>129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499" w:history="1">
        <w:r w:rsidRPr="00A15A7C">
          <w:t>113</w:t>
        </w:r>
        <w:r>
          <w:rPr>
            <w:rFonts w:asciiTheme="minorHAnsi" w:eastAsiaTheme="minorEastAsia" w:hAnsiTheme="minorHAnsi" w:cstheme="minorBidi"/>
            <w:sz w:val="22"/>
            <w:szCs w:val="22"/>
            <w:lang w:eastAsia="en-AU"/>
          </w:rPr>
          <w:tab/>
        </w:r>
        <w:r w:rsidRPr="00A15A7C">
          <w:t>Approval of disposal of gaming machines</w:t>
        </w:r>
        <w:r>
          <w:tab/>
        </w:r>
        <w:r>
          <w:fldChar w:fldCharType="begin"/>
        </w:r>
        <w:r>
          <w:instrText xml:space="preserve"> PAGEREF _Toc40168499 \h </w:instrText>
        </w:r>
        <w:r>
          <w:fldChar w:fldCharType="separate"/>
        </w:r>
        <w:r w:rsidR="00617279">
          <w:t>129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00" w:history="1">
        <w:r w:rsidRPr="00A15A7C">
          <w:t>113A</w:t>
        </w:r>
        <w:r>
          <w:rPr>
            <w:rFonts w:asciiTheme="minorHAnsi" w:eastAsiaTheme="minorEastAsia" w:hAnsiTheme="minorHAnsi" w:cstheme="minorBidi"/>
            <w:sz w:val="22"/>
            <w:szCs w:val="22"/>
            <w:lang w:eastAsia="en-AU"/>
          </w:rPr>
          <w:tab/>
        </w:r>
        <w:r w:rsidRPr="00A15A7C">
          <w:t>Disposal of gaming machines—notifiable action</w:t>
        </w:r>
        <w:r>
          <w:tab/>
        </w:r>
        <w:r>
          <w:fldChar w:fldCharType="begin"/>
        </w:r>
        <w:r>
          <w:instrText xml:space="preserve"> PAGEREF _Toc40168500 \h </w:instrText>
        </w:r>
        <w:r>
          <w:fldChar w:fldCharType="separate"/>
        </w:r>
        <w:r w:rsidR="00617279">
          <w:t>130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01" w:history="1">
        <w:r w:rsidRPr="00A15A7C">
          <w:t>113B</w:t>
        </w:r>
        <w:r>
          <w:rPr>
            <w:rFonts w:asciiTheme="minorHAnsi" w:eastAsiaTheme="minorEastAsia" w:hAnsiTheme="minorHAnsi" w:cstheme="minorBidi"/>
            <w:sz w:val="22"/>
            <w:szCs w:val="22"/>
            <w:lang w:eastAsia="en-AU"/>
          </w:rPr>
          <w:tab/>
        </w:r>
        <w:r w:rsidRPr="00A15A7C">
          <w:t>Destruction of gaming machines—commission’s attendance</w:t>
        </w:r>
        <w:r>
          <w:tab/>
        </w:r>
        <w:r>
          <w:fldChar w:fldCharType="begin"/>
        </w:r>
        <w:r>
          <w:instrText xml:space="preserve"> PAGEREF _Toc40168501 \h </w:instrText>
        </w:r>
        <w:r>
          <w:fldChar w:fldCharType="separate"/>
        </w:r>
        <w:r w:rsidR="00617279">
          <w:t>131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02" w:history="1">
        <w:r w:rsidRPr="00A15A7C">
          <w:t>113C</w:t>
        </w:r>
        <w:r>
          <w:rPr>
            <w:rFonts w:asciiTheme="minorHAnsi" w:eastAsiaTheme="minorEastAsia" w:hAnsiTheme="minorHAnsi" w:cstheme="minorBidi"/>
            <w:sz w:val="22"/>
            <w:szCs w:val="22"/>
            <w:lang w:eastAsia="en-AU"/>
          </w:rPr>
          <w:tab/>
        </w:r>
        <w:r w:rsidRPr="00A15A7C">
          <w:t>Disposal of gaming machines—direction about manner of disposal</w:t>
        </w:r>
        <w:r>
          <w:tab/>
        </w:r>
        <w:r>
          <w:fldChar w:fldCharType="begin"/>
        </w:r>
        <w:r>
          <w:instrText xml:space="preserve"> PAGEREF _Toc40168502 \h </w:instrText>
        </w:r>
        <w:r>
          <w:fldChar w:fldCharType="separate"/>
        </w:r>
        <w:r w:rsidR="00617279">
          <w:t>132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03" w:history="1">
        <w:r w:rsidRPr="00A15A7C">
          <w:t>113D</w:t>
        </w:r>
        <w:r>
          <w:rPr>
            <w:rFonts w:asciiTheme="minorHAnsi" w:eastAsiaTheme="minorEastAsia" w:hAnsiTheme="minorHAnsi" w:cstheme="minorBidi"/>
            <w:sz w:val="22"/>
            <w:szCs w:val="22"/>
            <w:lang w:eastAsia="en-AU"/>
          </w:rPr>
          <w:tab/>
        </w:r>
        <w:r w:rsidRPr="00A15A7C">
          <w:t>Offence—failure to dispose of gaming machine within required time</w:t>
        </w:r>
        <w:r>
          <w:tab/>
        </w:r>
        <w:r>
          <w:fldChar w:fldCharType="begin"/>
        </w:r>
        <w:r>
          <w:instrText xml:space="preserve"> PAGEREF _Toc40168503 \h </w:instrText>
        </w:r>
        <w:r>
          <w:fldChar w:fldCharType="separate"/>
        </w:r>
        <w:r w:rsidR="00617279">
          <w:t>132</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504" w:history="1">
        <w:r w:rsidR="003868BD" w:rsidRPr="00A15A7C">
          <w:t>Division 6A.4</w:t>
        </w:r>
        <w:r w:rsidR="003868BD">
          <w:rPr>
            <w:rFonts w:asciiTheme="minorHAnsi" w:eastAsiaTheme="minorEastAsia" w:hAnsiTheme="minorHAnsi" w:cstheme="minorBidi"/>
            <w:b w:val="0"/>
            <w:sz w:val="22"/>
            <w:szCs w:val="22"/>
            <w:lang w:eastAsia="en-AU"/>
          </w:rPr>
          <w:tab/>
        </w:r>
        <w:r w:rsidR="003868BD" w:rsidRPr="00A15A7C">
          <w:t>Seizure of gaming machines</w:t>
        </w:r>
        <w:r w:rsidR="003868BD" w:rsidRPr="003868BD">
          <w:rPr>
            <w:vanish/>
          </w:rPr>
          <w:tab/>
        </w:r>
        <w:r w:rsidR="003868BD" w:rsidRPr="003868BD">
          <w:rPr>
            <w:vanish/>
          </w:rPr>
          <w:fldChar w:fldCharType="begin"/>
        </w:r>
        <w:r w:rsidR="003868BD" w:rsidRPr="003868BD">
          <w:rPr>
            <w:vanish/>
          </w:rPr>
          <w:instrText xml:space="preserve"> PAGEREF _Toc40168504 \h </w:instrText>
        </w:r>
        <w:r w:rsidR="003868BD" w:rsidRPr="003868BD">
          <w:rPr>
            <w:vanish/>
          </w:rPr>
        </w:r>
        <w:r w:rsidR="003868BD" w:rsidRPr="003868BD">
          <w:rPr>
            <w:vanish/>
          </w:rPr>
          <w:fldChar w:fldCharType="separate"/>
        </w:r>
        <w:r w:rsidR="00617279">
          <w:rPr>
            <w:vanish/>
          </w:rPr>
          <w:t>133</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05" w:history="1">
        <w:r w:rsidRPr="00A15A7C">
          <w:t>114</w:t>
        </w:r>
        <w:r>
          <w:rPr>
            <w:rFonts w:asciiTheme="minorHAnsi" w:eastAsiaTheme="minorEastAsia" w:hAnsiTheme="minorHAnsi" w:cstheme="minorBidi"/>
            <w:sz w:val="22"/>
            <w:szCs w:val="22"/>
            <w:lang w:eastAsia="en-AU"/>
          </w:rPr>
          <w:tab/>
        </w:r>
        <w:r w:rsidRPr="00A15A7C">
          <w:t>Seizure of unlawful gaming machines</w:t>
        </w:r>
        <w:r>
          <w:tab/>
        </w:r>
        <w:r>
          <w:fldChar w:fldCharType="begin"/>
        </w:r>
        <w:r>
          <w:instrText xml:space="preserve"> PAGEREF _Toc40168505 \h </w:instrText>
        </w:r>
        <w:r>
          <w:fldChar w:fldCharType="separate"/>
        </w:r>
        <w:r w:rsidR="00617279">
          <w:t>133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06" w:history="1">
        <w:r w:rsidRPr="00A15A7C">
          <w:t>115</w:t>
        </w:r>
        <w:r>
          <w:rPr>
            <w:rFonts w:asciiTheme="minorHAnsi" w:eastAsiaTheme="minorEastAsia" w:hAnsiTheme="minorHAnsi" w:cstheme="minorBidi"/>
            <w:sz w:val="22"/>
            <w:szCs w:val="22"/>
            <w:lang w:eastAsia="en-AU"/>
          </w:rPr>
          <w:tab/>
        </w:r>
        <w:r w:rsidRPr="00A15A7C">
          <w:t>Receipt for gaming machines seized</w:t>
        </w:r>
        <w:r>
          <w:tab/>
        </w:r>
        <w:r>
          <w:fldChar w:fldCharType="begin"/>
        </w:r>
        <w:r>
          <w:instrText xml:space="preserve"> PAGEREF _Toc40168506 \h </w:instrText>
        </w:r>
        <w:r>
          <w:fldChar w:fldCharType="separate"/>
        </w:r>
        <w:r w:rsidR="00617279">
          <w:t>133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07" w:history="1">
        <w:r w:rsidRPr="00A15A7C">
          <w:t>116</w:t>
        </w:r>
        <w:r>
          <w:rPr>
            <w:rFonts w:asciiTheme="minorHAnsi" w:eastAsiaTheme="minorEastAsia" w:hAnsiTheme="minorHAnsi" w:cstheme="minorBidi"/>
            <w:sz w:val="22"/>
            <w:szCs w:val="22"/>
            <w:lang w:eastAsia="en-AU"/>
          </w:rPr>
          <w:tab/>
        </w:r>
        <w:r w:rsidRPr="00A15A7C">
          <w:t>Application for order disallowing seizure</w:t>
        </w:r>
        <w:r>
          <w:tab/>
        </w:r>
        <w:r>
          <w:fldChar w:fldCharType="begin"/>
        </w:r>
        <w:r>
          <w:instrText xml:space="preserve"> PAGEREF _Toc40168507 \h </w:instrText>
        </w:r>
        <w:r>
          <w:fldChar w:fldCharType="separate"/>
        </w:r>
        <w:r w:rsidR="00617279">
          <w:t>134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08" w:history="1">
        <w:r w:rsidRPr="00A15A7C">
          <w:t>117</w:t>
        </w:r>
        <w:r>
          <w:rPr>
            <w:rFonts w:asciiTheme="minorHAnsi" w:eastAsiaTheme="minorEastAsia" w:hAnsiTheme="minorHAnsi" w:cstheme="minorBidi"/>
            <w:sz w:val="22"/>
            <w:szCs w:val="22"/>
            <w:lang w:eastAsia="en-AU"/>
          </w:rPr>
          <w:tab/>
        </w:r>
        <w:r w:rsidRPr="00A15A7C">
          <w:t>Order for return of seized gaming machine</w:t>
        </w:r>
        <w:r>
          <w:tab/>
        </w:r>
        <w:r>
          <w:fldChar w:fldCharType="begin"/>
        </w:r>
        <w:r>
          <w:instrText xml:space="preserve"> PAGEREF _Toc40168508 \h </w:instrText>
        </w:r>
        <w:r>
          <w:fldChar w:fldCharType="separate"/>
        </w:r>
        <w:r w:rsidR="00617279">
          <w:t>134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09" w:history="1">
        <w:r w:rsidRPr="00A15A7C">
          <w:t>118</w:t>
        </w:r>
        <w:r>
          <w:rPr>
            <w:rFonts w:asciiTheme="minorHAnsi" w:eastAsiaTheme="minorEastAsia" w:hAnsiTheme="minorHAnsi" w:cstheme="minorBidi"/>
            <w:sz w:val="22"/>
            <w:szCs w:val="22"/>
            <w:lang w:eastAsia="en-AU"/>
          </w:rPr>
          <w:tab/>
        </w:r>
        <w:r w:rsidRPr="00A15A7C">
          <w:t>Adjournment pending hearing of other proceedings</w:t>
        </w:r>
        <w:r>
          <w:tab/>
        </w:r>
        <w:r>
          <w:fldChar w:fldCharType="begin"/>
        </w:r>
        <w:r>
          <w:instrText xml:space="preserve"> PAGEREF _Toc40168509 \h </w:instrText>
        </w:r>
        <w:r>
          <w:fldChar w:fldCharType="separate"/>
        </w:r>
        <w:r w:rsidR="00617279">
          <w:t>135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10" w:history="1">
        <w:r w:rsidRPr="00A15A7C">
          <w:t>119</w:t>
        </w:r>
        <w:r>
          <w:rPr>
            <w:rFonts w:asciiTheme="minorHAnsi" w:eastAsiaTheme="minorEastAsia" w:hAnsiTheme="minorHAnsi" w:cstheme="minorBidi"/>
            <w:sz w:val="22"/>
            <w:szCs w:val="22"/>
            <w:lang w:eastAsia="en-AU"/>
          </w:rPr>
          <w:tab/>
        </w:r>
        <w:r w:rsidRPr="00A15A7C">
          <w:t>Forfeiture of seized gaming machines</w:t>
        </w:r>
        <w:r>
          <w:tab/>
        </w:r>
        <w:r>
          <w:fldChar w:fldCharType="begin"/>
        </w:r>
        <w:r>
          <w:instrText xml:space="preserve"> PAGEREF _Toc40168510 \h </w:instrText>
        </w:r>
        <w:r>
          <w:fldChar w:fldCharType="separate"/>
        </w:r>
        <w:r w:rsidR="00617279">
          <w:t>135</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511" w:history="1">
        <w:r w:rsidR="003868BD" w:rsidRPr="00A15A7C">
          <w:t>Division 6A.5</w:t>
        </w:r>
        <w:r w:rsidR="003868BD">
          <w:rPr>
            <w:rFonts w:asciiTheme="minorHAnsi" w:eastAsiaTheme="minorEastAsia" w:hAnsiTheme="minorHAnsi" w:cstheme="minorBidi"/>
            <w:b w:val="0"/>
            <w:sz w:val="22"/>
            <w:szCs w:val="22"/>
            <w:lang w:eastAsia="en-AU"/>
          </w:rPr>
          <w:tab/>
        </w:r>
        <w:r w:rsidR="003868BD" w:rsidRPr="00A15A7C">
          <w:t>Installation and operation of gaming machines</w:t>
        </w:r>
        <w:r w:rsidR="003868BD" w:rsidRPr="003868BD">
          <w:rPr>
            <w:vanish/>
          </w:rPr>
          <w:tab/>
        </w:r>
        <w:r w:rsidR="003868BD" w:rsidRPr="003868BD">
          <w:rPr>
            <w:vanish/>
          </w:rPr>
          <w:fldChar w:fldCharType="begin"/>
        </w:r>
        <w:r w:rsidR="003868BD" w:rsidRPr="003868BD">
          <w:rPr>
            <w:vanish/>
          </w:rPr>
          <w:instrText xml:space="preserve"> PAGEREF _Toc40168511 \h </w:instrText>
        </w:r>
        <w:r w:rsidR="003868BD" w:rsidRPr="003868BD">
          <w:rPr>
            <w:vanish/>
          </w:rPr>
        </w:r>
        <w:r w:rsidR="003868BD" w:rsidRPr="003868BD">
          <w:rPr>
            <w:vanish/>
          </w:rPr>
          <w:fldChar w:fldCharType="separate"/>
        </w:r>
        <w:r w:rsidR="00617279">
          <w:rPr>
            <w:vanish/>
          </w:rPr>
          <w:t>136</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12" w:history="1">
        <w:r w:rsidRPr="00A15A7C">
          <w:t>120</w:t>
        </w:r>
        <w:r>
          <w:rPr>
            <w:rFonts w:asciiTheme="minorHAnsi" w:eastAsiaTheme="minorEastAsia" w:hAnsiTheme="minorHAnsi" w:cstheme="minorBidi"/>
            <w:sz w:val="22"/>
            <w:szCs w:val="22"/>
            <w:lang w:eastAsia="en-AU"/>
          </w:rPr>
          <w:tab/>
        </w:r>
        <w:r w:rsidRPr="00A15A7C">
          <w:t>Installation to be in accordance with approval of commission</w:t>
        </w:r>
        <w:r>
          <w:tab/>
        </w:r>
        <w:r>
          <w:fldChar w:fldCharType="begin"/>
        </w:r>
        <w:r>
          <w:instrText xml:space="preserve"> PAGEREF _Toc40168512 \h </w:instrText>
        </w:r>
        <w:r>
          <w:fldChar w:fldCharType="separate"/>
        </w:r>
        <w:r w:rsidR="00617279">
          <w:t>136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13" w:history="1">
        <w:r w:rsidRPr="00A15A7C">
          <w:t>121</w:t>
        </w:r>
        <w:r>
          <w:rPr>
            <w:rFonts w:asciiTheme="minorHAnsi" w:eastAsiaTheme="minorEastAsia" w:hAnsiTheme="minorHAnsi" w:cstheme="minorBidi"/>
            <w:sz w:val="22"/>
            <w:szCs w:val="22"/>
            <w:lang w:eastAsia="en-AU"/>
          </w:rPr>
          <w:tab/>
        </w:r>
        <w:r w:rsidRPr="00A15A7C">
          <w:t>Offence to install gaming machines</w:t>
        </w:r>
        <w:r>
          <w:tab/>
        </w:r>
        <w:r>
          <w:fldChar w:fldCharType="begin"/>
        </w:r>
        <w:r>
          <w:instrText xml:space="preserve"> PAGEREF _Toc40168513 \h </w:instrText>
        </w:r>
        <w:r>
          <w:fldChar w:fldCharType="separate"/>
        </w:r>
        <w:r w:rsidR="00617279">
          <w:t>136</w:t>
        </w:r>
        <w:r>
          <w:fldChar w:fldCharType="end"/>
        </w:r>
      </w:hyperlink>
    </w:p>
    <w:p w:rsidR="003868BD" w:rsidRDefault="003868BD">
      <w:pPr>
        <w:pStyle w:val="TOC5"/>
        <w:rPr>
          <w:rFonts w:asciiTheme="minorHAnsi" w:eastAsiaTheme="minorEastAsia" w:hAnsiTheme="minorHAnsi" w:cstheme="minorBidi"/>
          <w:sz w:val="22"/>
          <w:szCs w:val="22"/>
          <w:lang w:eastAsia="en-AU"/>
        </w:rPr>
      </w:pPr>
      <w:r>
        <w:lastRenderedPageBreak/>
        <w:tab/>
      </w:r>
      <w:hyperlink w:anchor="_Toc40168514" w:history="1">
        <w:r w:rsidRPr="00A15A7C">
          <w:t>122</w:t>
        </w:r>
        <w:r>
          <w:rPr>
            <w:rFonts w:asciiTheme="minorHAnsi" w:eastAsiaTheme="minorEastAsia" w:hAnsiTheme="minorHAnsi" w:cstheme="minorBidi"/>
            <w:sz w:val="22"/>
            <w:szCs w:val="22"/>
            <w:lang w:eastAsia="en-AU"/>
          </w:rPr>
          <w:tab/>
        </w:r>
        <w:r w:rsidRPr="00A15A7C">
          <w:t>Certificate about meter readings</w:t>
        </w:r>
        <w:r>
          <w:tab/>
        </w:r>
        <w:r>
          <w:fldChar w:fldCharType="begin"/>
        </w:r>
        <w:r>
          <w:instrText xml:space="preserve"> PAGEREF _Toc40168514 \h </w:instrText>
        </w:r>
        <w:r>
          <w:fldChar w:fldCharType="separate"/>
        </w:r>
        <w:r w:rsidR="00617279">
          <w:t>136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15" w:history="1">
        <w:r w:rsidRPr="00A15A7C">
          <w:t>123</w:t>
        </w:r>
        <w:r>
          <w:rPr>
            <w:rFonts w:asciiTheme="minorHAnsi" w:eastAsiaTheme="minorEastAsia" w:hAnsiTheme="minorHAnsi" w:cstheme="minorBidi"/>
            <w:sz w:val="22"/>
            <w:szCs w:val="22"/>
            <w:lang w:eastAsia="en-AU"/>
          </w:rPr>
          <w:tab/>
        </w:r>
        <w:r w:rsidRPr="00A15A7C">
          <w:t>Sealing computer cabinet</w:t>
        </w:r>
        <w:r>
          <w:tab/>
        </w:r>
        <w:r>
          <w:fldChar w:fldCharType="begin"/>
        </w:r>
        <w:r>
          <w:instrText xml:space="preserve"> PAGEREF _Toc40168515 \h </w:instrText>
        </w:r>
        <w:r>
          <w:fldChar w:fldCharType="separate"/>
        </w:r>
        <w:r w:rsidR="00617279">
          <w:t>137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16" w:history="1">
        <w:r w:rsidRPr="00A15A7C">
          <w:t>124</w:t>
        </w:r>
        <w:r>
          <w:rPr>
            <w:rFonts w:asciiTheme="minorHAnsi" w:eastAsiaTheme="minorEastAsia" w:hAnsiTheme="minorHAnsi" w:cstheme="minorBidi"/>
            <w:sz w:val="22"/>
            <w:szCs w:val="22"/>
            <w:lang w:eastAsia="en-AU"/>
          </w:rPr>
          <w:tab/>
        </w:r>
        <w:r w:rsidRPr="00A15A7C">
          <w:t>Commission may require information</w:t>
        </w:r>
        <w:r>
          <w:tab/>
        </w:r>
        <w:r>
          <w:fldChar w:fldCharType="begin"/>
        </w:r>
        <w:r>
          <w:instrText xml:space="preserve"> PAGEREF _Toc40168516 \h </w:instrText>
        </w:r>
        <w:r>
          <w:fldChar w:fldCharType="separate"/>
        </w:r>
        <w:r w:rsidR="00617279">
          <w:t>137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17" w:history="1">
        <w:r w:rsidRPr="00A15A7C">
          <w:t>125</w:t>
        </w:r>
        <w:r>
          <w:rPr>
            <w:rFonts w:asciiTheme="minorHAnsi" w:eastAsiaTheme="minorEastAsia" w:hAnsiTheme="minorHAnsi" w:cstheme="minorBidi"/>
            <w:sz w:val="22"/>
            <w:szCs w:val="22"/>
            <w:lang w:eastAsia="en-AU"/>
          </w:rPr>
          <w:tab/>
        </w:r>
        <w:r w:rsidRPr="00A15A7C">
          <w:t>Operation to be subject to correct percentage payout</w:t>
        </w:r>
        <w:r>
          <w:tab/>
        </w:r>
        <w:r>
          <w:fldChar w:fldCharType="begin"/>
        </w:r>
        <w:r>
          <w:instrText xml:space="preserve"> PAGEREF _Toc40168517 \h </w:instrText>
        </w:r>
        <w:r>
          <w:fldChar w:fldCharType="separate"/>
        </w:r>
        <w:r w:rsidR="00617279">
          <w:t>137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18" w:history="1">
        <w:r w:rsidRPr="00A15A7C">
          <w:t>126</w:t>
        </w:r>
        <w:r>
          <w:rPr>
            <w:rFonts w:asciiTheme="minorHAnsi" w:eastAsiaTheme="minorEastAsia" w:hAnsiTheme="minorHAnsi" w:cstheme="minorBidi"/>
            <w:sz w:val="22"/>
            <w:szCs w:val="22"/>
            <w:lang w:eastAsia="en-AU"/>
          </w:rPr>
          <w:tab/>
        </w:r>
        <w:r w:rsidRPr="00A15A7C">
          <w:t>Approval of statement for display on gaming machines</w:t>
        </w:r>
        <w:r>
          <w:tab/>
        </w:r>
        <w:r>
          <w:fldChar w:fldCharType="begin"/>
        </w:r>
        <w:r>
          <w:instrText xml:space="preserve"> PAGEREF _Toc40168518 \h </w:instrText>
        </w:r>
        <w:r>
          <w:fldChar w:fldCharType="separate"/>
        </w:r>
        <w:r w:rsidR="00617279">
          <w:t>138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19" w:history="1">
        <w:r w:rsidRPr="00A15A7C">
          <w:t>127</w:t>
        </w:r>
        <w:r>
          <w:rPr>
            <w:rFonts w:asciiTheme="minorHAnsi" w:eastAsiaTheme="minorEastAsia" w:hAnsiTheme="minorHAnsi" w:cstheme="minorBidi"/>
            <w:sz w:val="22"/>
            <w:szCs w:val="22"/>
            <w:lang w:eastAsia="en-AU"/>
          </w:rPr>
          <w:tab/>
        </w:r>
        <w:r w:rsidRPr="00A15A7C">
          <w:t>Maximum stake amount</w:t>
        </w:r>
        <w:r>
          <w:tab/>
        </w:r>
        <w:r>
          <w:fldChar w:fldCharType="begin"/>
        </w:r>
        <w:r>
          <w:instrText xml:space="preserve"> PAGEREF _Toc40168519 \h </w:instrText>
        </w:r>
        <w:r>
          <w:fldChar w:fldCharType="separate"/>
        </w:r>
        <w:r w:rsidR="00617279">
          <w:t>138</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520" w:history="1">
        <w:r w:rsidR="003868BD" w:rsidRPr="00A15A7C">
          <w:t>Division 6A.6</w:t>
        </w:r>
        <w:r w:rsidR="003868BD">
          <w:rPr>
            <w:rFonts w:asciiTheme="minorHAnsi" w:eastAsiaTheme="minorEastAsia" w:hAnsiTheme="minorHAnsi" w:cstheme="minorBidi"/>
            <w:b w:val="0"/>
            <w:sz w:val="22"/>
            <w:szCs w:val="22"/>
            <w:lang w:eastAsia="en-AU"/>
          </w:rPr>
          <w:tab/>
        </w:r>
        <w:r w:rsidR="003868BD" w:rsidRPr="00A15A7C">
          <w:t>Trading of authorisations and gaming machines</w:t>
        </w:r>
        <w:r w:rsidR="003868BD" w:rsidRPr="003868BD">
          <w:rPr>
            <w:vanish/>
          </w:rPr>
          <w:tab/>
        </w:r>
        <w:r w:rsidR="003868BD" w:rsidRPr="003868BD">
          <w:rPr>
            <w:vanish/>
          </w:rPr>
          <w:fldChar w:fldCharType="begin"/>
        </w:r>
        <w:r w:rsidR="003868BD" w:rsidRPr="003868BD">
          <w:rPr>
            <w:vanish/>
          </w:rPr>
          <w:instrText xml:space="preserve"> PAGEREF _Toc40168520 \h </w:instrText>
        </w:r>
        <w:r w:rsidR="003868BD" w:rsidRPr="003868BD">
          <w:rPr>
            <w:vanish/>
          </w:rPr>
        </w:r>
        <w:r w:rsidR="003868BD" w:rsidRPr="003868BD">
          <w:rPr>
            <w:vanish/>
          </w:rPr>
          <w:fldChar w:fldCharType="separate"/>
        </w:r>
        <w:r w:rsidR="00617279">
          <w:rPr>
            <w:vanish/>
          </w:rPr>
          <w:t>138</w:t>
        </w:r>
        <w:r w:rsidR="003868BD" w:rsidRPr="003868BD">
          <w:rPr>
            <w:vanish/>
          </w:rPr>
          <w:fldChar w:fldCharType="end"/>
        </w:r>
      </w:hyperlink>
    </w:p>
    <w:p w:rsidR="003868BD" w:rsidRDefault="00526990">
      <w:pPr>
        <w:pStyle w:val="TOC4"/>
        <w:rPr>
          <w:rFonts w:asciiTheme="minorHAnsi" w:eastAsiaTheme="minorEastAsia" w:hAnsiTheme="minorHAnsi" w:cstheme="minorBidi"/>
          <w:b w:val="0"/>
          <w:sz w:val="22"/>
          <w:szCs w:val="22"/>
          <w:lang w:eastAsia="en-AU"/>
        </w:rPr>
      </w:pPr>
      <w:hyperlink w:anchor="_Toc40168521" w:history="1">
        <w:r w:rsidR="003868BD" w:rsidRPr="00A15A7C">
          <w:t>Subdivision 6A.6.1</w:t>
        </w:r>
        <w:r w:rsidR="003868BD">
          <w:rPr>
            <w:rFonts w:asciiTheme="minorHAnsi" w:eastAsiaTheme="minorEastAsia" w:hAnsiTheme="minorHAnsi" w:cstheme="minorBidi"/>
            <w:b w:val="0"/>
            <w:sz w:val="22"/>
            <w:szCs w:val="22"/>
            <w:lang w:eastAsia="en-AU"/>
          </w:rPr>
          <w:tab/>
        </w:r>
        <w:r w:rsidR="003868BD" w:rsidRPr="00A15A7C">
          <w:t>Preliminary</w:t>
        </w:r>
        <w:r w:rsidR="003868BD" w:rsidRPr="003868BD">
          <w:rPr>
            <w:vanish/>
          </w:rPr>
          <w:tab/>
        </w:r>
        <w:r w:rsidR="003868BD" w:rsidRPr="003868BD">
          <w:rPr>
            <w:vanish/>
          </w:rPr>
          <w:fldChar w:fldCharType="begin"/>
        </w:r>
        <w:r w:rsidR="003868BD" w:rsidRPr="003868BD">
          <w:rPr>
            <w:vanish/>
          </w:rPr>
          <w:instrText xml:space="preserve"> PAGEREF _Toc40168521 \h </w:instrText>
        </w:r>
        <w:r w:rsidR="003868BD" w:rsidRPr="003868BD">
          <w:rPr>
            <w:vanish/>
          </w:rPr>
        </w:r>
        <w:r w:rsidR="003868BD" w:rsidRPr="003868BD">
          <w:rPr>
            <w:vanish/>
          </w:rPr>
          <w:fldChar w:fldCharType="separate"/>
        </w:r>
        <w:r w:rsidR="00617279">
          <w:rPr>
            <w:vanish/>
          </w:rPr>
          <w:t>138</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22" w:history="1">
        <w:r w:rsidRPr="00A15A7C">
          <w:t>127A</w:t>
        </w:r>
        <w:r>
          <w:rPr>
            <w:rFonts w:asciiTheme="minorHAnsi" w:eastAsiaTheme="minorEastAsia" w:hAnsiTheme="minorHAnsi" w:cstheme="minorBidi"/>
            <w:sz w:val="22"/>
            <w:szCs w:val="22"/>
            <w:lang w:eastAsia="en-AU"/>
          </w:rPr>
          <w:tab/>
        </w:r>
        <w:r w:rsidRPr="00A15A7C">
          <w:t>Objects—div 6A.6</w:t>
        </w:r>
        <w:r>
          <w:tab/>
        </w:r>
        <w:r>
          <w:fldChar w:fldCharType="begin"/>
        </w:r>
        <w:r>
          <w:instrText xml:space="preserve"> PAGEREF _Toc40168522 \h </w:instrText>
        </w:r>
        <w:r>
          <w:fldChar w:fldCharType="separate"/>
        </w:r>
        <w:r w:rsidR="00617279">
          <w:t>138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23" w:history="1">
        <w:r w:rsidRPr="00A15A7C">
          <w:t>127B</w:t>
        </w:r>
        <w:r>
          <w:rPr>
            <w:rFonts w:asciiTheme="minorHAnsi" w:eastAsiaTheme="minorEastAsia" w:hAnsiTheme="minorHAnsi" w:cstheme="minorBidi"/>
            <w:sz w:val="22"/>
            <w:szCs w:val="22"/>
            <w:lang w:eastAsia="en-AU"/>
          </w:rPr>
          <w:tab/>
        </w:r>
        <w:r w:rsidRPr="00A15A7C">
          <w:t>Definitions—div 6A.6</w:t>
        </w:r>
        <w:r>
          <w:tab/>
        </w:r>
        <w:r>
          <w:fldChar w:fldCharType="begin"/>
        </w:r>
        <w:r>
          <w:instrText xml:space="preserve"> PAGEREF _Toc40168523 \h </w:instrText>
        </w:r>
        <w:r>
          <w:fldChar w:fldCharType="separate"/>
        </w:r>
        <w:r w:rsidR="00617279">
          <w:t>139</w:t>
        </w:r>
        <w:r>
          <w:fldChar w:fldCharType="end"/>
        </w:r>
      </w:hyperlink>
    </w:p>
    <w:p w:rsidR="003868BD" w:rsidRDefault="00526990">
      <w:pPr>
        <w:pStyle w:val="TOC4"/>
        <w:rPr>
          <w:rFonts w:asciiTheme="minorHAnsi" w:eastAsiaTheme="minorEastAsia" w:hAnsiTheme="minorHAnsi" w:cstheme="minorBidi"/>
          <w:b w:val="0"/>
          <w:sz w:val="22"/>
          <w:szCs w:val="22"/>
          <w:lang w:eastAsia="en-AU"/>
        </w:rPr>
      </w:pPr>
      <w:hyperlink w:anchor="_Toc40168524" w:history="1">
        <w:r w:rsidR="003868BD" w:rsidRPr="00A15A7C">
          <w:t>Subdivision 6A.6.2</w:t>
        </w:r>
        <w:r w:rsidR="003868BD">
          <w:rPr>
            <w:rFonts w:asciiTheme="minorHAnsi" w:eastAsiaTheme="minorEastAsia" w:hAnsiTheme="minorHAnsi" w:cstheme="minorBidi"/>
            <w:b w:val="0"/>
            <w:sz w:val="22"/>
            <w:szCs w:val="22"/>
            <w:lang w:eastAsia="en-AU"/>
          </w:rPr>
          <w:tab/>
        </w:r>
        <w:r w:rsidR="003868BD" w:rsidRPr="00A15A7C">
          <w:t>Trading class B authorisations</w:t>
        </w:r>
        <w:r w:rsidR="003868BD" w:rsidRPr="003868BD">
          <w:rPr>
            <w:vanish/>
          </w:rPr>
          <w:tab/>
        </w:r>
        <w:r w:rsidR="003868BD" w:rsidRPr="003868BD">
          <w:rPr>
            <w:vanish/>
          </w:rPr>
          <w:fldChar w:fldCharType="begin"/>
        </w:r>
        <w:r w:rsidR="003868BD" w:rsidRPr="003868BD">
          <w:rPr>
            <w:vanish/>
          </w:rPr>
          <w:instrText xml:space="preserve"> PAGEREF _Toc40168524 \h </w:instrText>
        </w:r>
        <w:r w:rsidR="003868BD" w:rsidRPr="003868BD">
          <w:rPr>
            <w:vanish/>
          </w:rPr>
        </w:r>
        <w:r w:rsidR="003868BD" w:rsidRPr="003868BD">
          <w:rPr>
            <w:vanish/>
          </w:rPr>
          <w:fldChar w:fldCharType="separate"/>
        </w:r>
        <w:r w:rsidR="00617279">
          <w:rPr>
            <w:vanish/>
          </w:rPr>
          <w:t>139</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25" w:history="1">
        <w:r w:rsidRPr="00A15A7C">
          <w:t>127C</w:t>
        </w:r>
        <w:r>
          <w:rPr>
            <w:rFonts w:asciiTheme="minorHAnsi" w:eastAsiaTheme="minorEastAsia" w:hAnsiTheme="minorHAnsi" w:cstheme="minorBidi"/>
            <w:sz w:val="22"/>
            <w:szCs w:val="22"/>
            <w:lang w:eastAsia="en-AU"/>
          </w:rPr>
          <w:tab/>
        </w:r>
        <w:r w:rsidRPr="00A15A7C">
          <w:t>Selling class B authorisations</w:t>
        </w:r>
        <w:r>
          <w:tab/>
        </w:r>
        <w:r>
          <w:fldChar w:fldCharType="begin"/>
        </w:r>
        <w:r>
          <w:instrText xml:space="preserve"> PAGEREF _Toc40168525 \h </w:instrText>
        </w:r>
        <w:r>
          <w:fldChar w:fldCharType="separate"/>
        </w:r>
        <w:r w:rsidR="00617279">
          <w:t>139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26" w:history="1">
        <w:r w:rsidRPr="00A15A7C">
          <w:t>127D</w:t>
        </w:r>
        <w:r>
          <w:rPr>
            <w:rFonts w:asciiTheme="minorHAnsi" w:eastAsiaTheme="minorEastAsia" w:hAnsiTheme="minorHAnsi" w:cstheme="minorBidi"/>
            <w:sz w:val="22"/>
            <w:szCs w:val="22"/>
            <w:lang w:eastAsia="en-AU"/>
          </w:rPr>
          <w:tab/>
        </w:r>
        <w:r w:rsidRPr="00A15A7C">
          <w:t>Offence—selling class B gaming machines</w:t>
        </w:r>
        <w:r>
          <w:tab/>
        </w:r>
        <w:r>
          <w:fldChar w:fldCharType="begin"/>
        </w:r>
        <w:r>
          <w:instrText xml:space="preserve"> PAGEREF _Toc40168526 \h </w:instrText>
        </w:r>
        <w:r>
          <w:fldChar w:fldCharType="separate"/>
        </w:r>
        <w:r w:rsidR="00617279">
          <w:t>141</w:t>
        </w:r>
        <w:r>
          <w:fldChar w:fldCharType="end"/>
        </w:r>
      </w:hyperlink>
    </w:p>
    <w:p w:rsidR="003868BD" w:rsidRDefault="00526990">
      <w:pPr>
        <w:pStyle w:val="TOC4"/>
        <w:rPr>
          <w:rFonts w:asciiTheme="minorHAnsi" w:eastAsiaTheme="minorEastAsia" w:hAnsiTheme="minorHAnsi" w:cstheme="minorBidi"/>
          <w:b w:val="0"/>
          <w:sz w:val="22"/>
          <w:szCs w:val="22"/>
          <w:lang w:eastAsia="en-AU"/>
        </w:rPr>
      </w:pPr>
      <w:hyperlink w:anchor="_Toc40168527" w:history="1">
        <w:r w:rsidR="003868BD" w:rsidRPr="00A15A7C">
          <w:t>Subdivision 6A.6.3</w:t>
        </w:r>
        <w:r w:rsidR="003868BD">
          <w:rPr>
            <w:rFonts w:asciiTheme="minorHAnsi" w:eastAsiaTheme="minorEastAsia" w:hAnsiTheme="minorHAnsi" w:cstheme="minorBidi"/>
            <w:b w:val="0"/>
            <w:sz w:val="22"/>
            <w:szCs w:val="22"/>
            <w:lang w:eastAsia="en-AU"/>
          </w:rPr>
          <w:tab/>
        </w:r>
        <w:r w:rsidR="003868BD" w:rsidRPr="00A15A7C">
          <w:t>Trading class C authorisations and gaming machines</w:t>
        </w:r>
        <w:r w:rsidR="003868BD" w:rsidRPr="003868BD">
          <w:rPr>
            <w:vanish/>
          </w:rPr>
          <w:tab/>
        </w:r>
        <w:r w:rsidR="003868BD" w:rsidRPr="003868BD">
          <w:rPr>
            <w:vanish/>
          </w:rPr>
          <w:fldChar w:fldCharType="begin"/>
        </w:r>
        <w:r w:rsidR="003868BD" w:rsidRPr="003868BD">
          <w:rPr>
            <w:vanish/>
          </w:rPr>
          <w:instrText xml:space="preserve"> PAGEREF _Toc40168527 \h </w:instrText>
        </w:r>
        <w:r w:rsidR="003868BD" w:rsidRPr="003868BD">
          <w:rPr>
            <w:vanish/>
          </w:rPr>
        </w:r>
        <w:r w:rsidR="003868BD" w:rsidRPr="003868BD">
          <w:rPr>
            <w:vanish/>
          </w:rPr>
          <w:fldChar w:fldCharType="separate"/>
        </w:r>
        <w:r w:rsidR="00617279">
          <w:rPr>
            <w:vanish/>
          </w:rPr>
          <w:t>142</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28" w:history="1">
        <w:r w:rsidRPr="00A15A7C">
          <w:t>127E</w:t>
        </w:r>
        <w:r>
          <w:rPr>
            <w:rFonts w:asciiTheme="minorHAnsi" w:eastAsiaTheme="minorEastAsia" w:hAnsiTheme="minorHAnsi" w:cstheme="minorBidi"/>
            <w:sz w:val="22"/>
            <w:szCs w:val="22"/>
            <w:lang w:eastAsia="en-AU"/>
          </w:rPr>
          <w:tab/>
        </w:r>
        <w:r w:rsidRPr="00A15A7C">
          <w:t>Trading class C authorisations and gaming machines</w:t>
        </w:r>
        <w:r>
          <w:tab/>
        </w:r>
        <w:r>
          <w:fldChar w:fldCharType="begin"/>
        </w:r>
        <w:r>
          <w:instrText xml:space="preserve"> PAGEREF _Toc40168528 \h </w:instrText>
        </w:r>
        <w:r>
          <w:fldChar w:fldCharType="separate"/>
        </w:r>
        <w:r w:rsidR="00617279">
          <w:t>142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29" w:history="1">
        <w:r w:rsidRPr="00A15A7C">
          <w:t>127F</w:t>
        </w:r>
        <w:r>
          <w:rPr>
            <w:rFonts w:asciiTheme="minorHAnsi" w:eastAsiaTheme="minorEastAsia" w:hAnsiTheme="minorHAnsi" w:cstheme="minorBidi"/>
            <w:sz w:val="22"/>
            <w:szCs w:val="22"/>
            <w:lang w:eastAsia="en-AU"/>
          </w:rPr>
          <w:tab/>
        </w:r>
        <w:r w:rsidRPr="00A15A7C">
          <w:t>Trading authorisations—forfeiture requirement</w:t>
        </w:r>
        <w:r>
          <w:tab/>
        </w:r>
        <w:r>
          <w:fldChar w:fldCharType="begin"/>
        </w:r>
        <w:r>
          <w:instrText xml:space="preserve"> PAGEREF _Toc40168529 \h </w:instrText>
        </w:r>
        <w:r>
          <w:fldChar w:fldCharType="separate"/>
        </w:r>
        <w:r w:rsidR="00617279">
          <w:t>143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30" w:history="1">
        <w:r w:rsidRPr="00A15A7C">
          <w:t>127G</w:t>
        </w:r>
        <w:r>
          <w:rPr>
            <w:rFonts w:asciiTheme="minorHAnsi" w:eastAsiaTheme="minorEastAsia" w:hAnsiTheme="minorHAnsi" w:cstheme="minorBidi"/>
            <w:sz w:val="22"/>
            <w:szCs w:val="22"/>
            <w:lang w:eastAsia="en-AU"/>
          </w:rPr>
          <w:tab/>
        </w:r>
        <w:r w:rsidRPr="00A15A7C">
          <w:t>Offence—acquiring authorisations and gaming machines</w:t>
        </w:r>
        <w:r>
          <w:tab/>
        </w:r>
        <w:r>
          <w:fldChar w:fldCharType="begin"/>
        </w:r>
        <w:r>
          <w:instrText xml:space="preserve"> PAGEREF _Toc40168530 \h </w:instrText>
        </w:r>
        <w:r>
          <w:fldChar w:fldCharType="separate"/>
        </w:r>
        <w:r w:rsidR="00617279">
          <w:t>144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31" w:history="1">
        <w:r w:rsidRPr="00A15A7C">
          <w:t>127H</w:t>
        </w:r>
        <w:r>
          <w:rPr>
            <w:rFonts w:asciiTheme="minorHAnsi" w:eastAsiaTheme="minorEastAsia" w:hAnsiTheme="minorHAnsi" w:cstheme="minorBidi"/>
            <w:sz w:val="22"/>
            <w:szCs w:val="22"/>
            <w:lang w:eastAsia="en-AU"/>
          </w:rPr>
          <w:tab/>
        </w:r>
        <w:r w:rsidRPr="00A15A7C">
          <w:t>Selling class C gaming machines</w:t>
        </w:r>
        <w:r>
          <w:tab/>
        </w:r>
        <w:r>
          <w:fldChar w:fldCharType="begin"/>
        </w:r>
        <w:r>
          <w:instrText xml:space="preserve"> PAGEREF _Toc40168531 \h </w:instrText>
        </w:r>
        <w:r>
          <w:fldChar w:fldCharType="separate"/>
        </w:r>
        <w:r w:rsidR="00617279">
          <w:t>144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32" w:history="1">
        <w:r w:rsidRPr="00A15A7C">
          <w:t>127I</w:t>
        </w:r>
        <w:r>
          <w:rPr>
            <w:rFonts w:asciiTheme="minorHAnsi" w:eastAsiaTheme="minorEastAsia" w:hAnsiTheme="minorHAnsi" w:cstheme="minorBidi"/>
            <w:sz w:val="22"/>
            <w:szCs w:val="22"/>
            <w:lang w:eastAsia="en-AU"/>
          </w:rPr>
          <w:tab/>
        </w:r>
        <w:r w:rsidRPr="00A15A7C">
          <w:t>Selling class C authorisations</w:t>
        </w:r>
        <w:r>
          <w:tab/>
        </w:r>
        <w:r>
          <w:fldChar w:fldCharType="begin"/>
        </w:r>
        <w:r>
          <w:instrText xml:space="preserve"> PAGEREF _Toc40168532 \h </w:instrText>
        </w:r>
        <w:r>
          <w:fldChar w:fldCharType="separate"/>
        </w:r>
        <w:r w:rsidR="00617279">
          <w:t>145</w:t>
        </w:r>
        <w:r>
          <w:fldChar w:fldCharType="end"/>
        </w:r>
      </w:hyperlink>
    </w:p>
    <w:p w:rsidR="003868BD" w:rsidRDefault="00526990">
      <w:pPr>
        <w:pStyle w:val="TOC4"/>
        <w:rPr>
          <w:rFonts w:asciiTheme="minorHAnsi" w:eastAsiaTheme="minorEastAsia" w:hAnsiTheme="minorHAnsi" w:cstheme="minorBidi"/>
          <w:b w:val="0"/>
          <w:sz w:val="22"/>
          <w:szCs w:val="22"/>
          <w:lang w:eastAsia="en-AU"/>
        </w:rPr>
      </w:pPr>
      <w:hyperlink w:anchor="_Toc40168533" w:history="1">
        <w:r w:rsidR="003868BD" w:rsidRPr="00A15A7C">
          <w:t>Subdivision 6A.6.4</w:t>
        </w:r>
        <w:r w:rsidR="003868BD">
          <w:rPr>
            <w:rFonts w:asciiTheme="minorHAnsi" w:eastAsiaTheme="minorEastAsia" w:hAnsiTheme="minorHAnsi" w:cstheme="minorBidi"/>
            <w:b w:val="0"/>
            <w:sz w:val="22"/>
            <w:szCs w:val="22"/>
            <w:lang w:eastAsia="en-AU"/>
          </w:rPr>
          <w:tab/>
        </w:r>
        <w:r w:rsidR="003868BD" w:rsidRPr="00A15A7C">
          <w:t>Trading authorisations and gaming machines—miscellaneous</w:t>
        </w:r>
        <w:r w:rsidR="003868BD" w:rsidRPr="003868BD">
          <w:rPr>
            <w:vanish/>
          </w:rPr>
          <w:tab/>
        </w:r>
        <w:r w:rsidR="003868BD" w:rsidRPr="003868BD">
          <w:rPr>
            <w:vanish/>
          </w:rPr>
          <w:fldChar w:fldCharType="begin"/>
        </w:r>
        <w:r w:rsidR="003868BD" w:rsidRPr="003868BD">
          <w:rPr>
            <w:vanish/>
          </w:rPr>
          <w:instrText xml:space="preserve"> PAGEREF _Toc40168533 \h </w:instrText>
        </w:r>
        <w:r w:rsidR="003868BD" w:rsidRPr="003868BD">
          <w:rPr>
            <w:vanish/>
          </w:rPr>
        </w:r>
        <w:r w:rsidR="003868BD" w:rsidRPr="003868BD">
          <w:rPr>
            <w:vanish/>
          </w:rPr>
          <w:fldChar w:fldCharType="separate"/>
        </w:r>
        <w:r w:rsidR="00617279">
          <w:rPr>
            <w:vanish/>
          </w:rPr>
          <w:t>145</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34" w:history="1">
        <w:r w:rsidRPr="00A15A7C">
          <w:t>127J</w:t>
        </w:r>
        <w:r>
          <w:rPr>
            <w:rFonts w:asciiTheme="minorHAnsi" w:eastAsiaTheme="minorEastAsia" w:hAnsiTheme="minorHAnsi" w:cstheme="minorBidi"/>
            <w:sz w:val="22"/>
            <w:szCs w:val="22"/>
            <w:lang w:eastAsia="en-AU"/>
          </w:rPr>
          <w:tab/>
        </w:r>
        <w:r w:rsidRPr="00A15A7C">
          <w:t>Trading authorisations—disposal of gaming machines</w:t>
        </w:r>
        <w:r>
          <w:tab/>
        </w:r>
        <w:r>
          <w:fldChar w:fldCharType="begin"/>
        </w:r>
        <w:r>
          <w:instrText xml:space="preserve"> PAGEREF _Toc40168534 \h </w:instrText>
        </w:r>
        <w:r>
          <w:fldChar w:fldCharType="separate"/>
        </w:r>
        <w:r w:rsidR="00617279">
          <w:t>145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35" w:history="1">
        <w:r w:rsidRPr="00A15A7C">
          <w:t>127K</w:t>
        </w:r>
        <w:r>
          <w:rPr>
            <w:rFonts w:asciiTheme="minorHAnsi" w:eastAsiaTheme="minorEastAsia" w:hAnsiTheme="minorHAnsi" w:cstheme="minorBidi"/>
            <w:sz w:val="22"/>
            <w:szCs w:val="22"/>
            <w:lang w:eastAsia="en-AU"/>
          </w:rPr>
          <w:tab/>
        </w:r>
        <w:r w:rsidRPr="00A15A7C">
          <w:t>Trading authorisations and gaming machines—regulations</w:t>
        </w:r>
        <w:r>
          <w:tab/>
        </w:r>
        <w:r>
          <w:fldChar w:fldCharType="begin"/>
        </w:r>
        <w:r>
          <w:instrText xml:space="preserve"> PAGEREF _Toc40168535 \h </w:instrText>
        </w:r>
        <w:r>
          <w:fldChar w:fldCharType="separate"/>
        </w:r>
        <w:r w:rsidR="00617279">
          <w:t>146</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536" w:history="1">
        <w:r w:rsidR="003868BD" w:rsidRPr="00A15A7C">
          <w:t>Division 6A.7</w:t>
        </w:r>
        <w:r w:rsidR="003868BD">
          <w:rPr>
            <w:rFonts w:asciiTheme="minorHAnsi" w:eastAsiaTheme="minorEastAsia" w:hAnsiTheme="minorHAnsi" w:cstheme="minorBidi"/>
            <w:b w:val="0"/>
            <w:sz w:val="22"/>
            <w:szCs w:val="22"/>
            <w:lang w:eastAsia="en-AU"/>
          </w:rPr>
          <w:tab/>
        </w:r>
        <w:r w:rsidR="003868BD" w:rsidRPr="00A15A7C">
          <w:t>Storage of authorisations and gaming machines</w:t>
        </w:r>
        <w:r w:rsidR="003868BD" w:rsidRPr="003868BD">
          <w:rPr>
            <w:vanish/>
          </w:rPr>
          <w:tab/>
        </w:r>
        <w:r w:rsidR="003868BD" w:rsidRPr="003868BD">
          <w:rPr>
            <w:vanish/>
          </w:rPr>
          <w:fldChar w:fldCharType="begin"/>
        </w:r>
        <w:r w:rsidR="003868BD" w:rsidRPr="003868BD">
          <w:rPr>
            <w:vanish/>
          </w:rPr>
          <w:instrText xml:space="preserve"> PAGEREF _Toc40168536 \h </w:instrText>
        </w:r>
        <w:r w:rsidR="003868BD" w:rsidRPr="003868BD">
          <w:rPr>
            <w:vanish/>
          </w:rPr>
        </w:r>
        <w:r w:rsidR="003868BD" w:rsidRPr="003868BD">
          <w:rPr>
            <w:vanish/>
          </w:rPr>
          <w:fldChar w:fldCharType="separate"/>
        </w:r>
        <w:r w:rsidR="00617279">
          <w:rPr>
            <w:vanish/>
          </w:rPr>
          <w:t>147</w:t>
        </w:r>
        <w:r w:rsidR="003868BD" w:rsidRPr="003868BD">
          <w:rPr>
            <w:vanish/>
          </w:rPr>
          <w:fldChar w:fldCharType="end"/>
        </w:r>
      </w:hyperlink>
    </w:p>
    <w:p w:rsidR="003868BD" w:rsidRDefault="00526990">
      <w:pPr>
        <w:pStyle w:val="TOC4"/>
        <w:rPr>
          <w:rFonts w:asciiTheme="minorHAnsi" w:eastAsiaTheme="minorEastAsia" w:hAnsiTheme="minorHAnsi" w:cstheme="minorBidi"/>
          <w:b w:val="0"/>
          <w:sz w:val="22"/>
          <w:szCs w:val="22"/>
          <w:lang w:eastAsia="en-AU"/>
        </w:rPr>
      </w:pPr>
      <w:hyperlink w:anchor="_Toc40168537" w:history="1">
        <w:r w:rsidR="003868BD" w:rsidRPr="00A15A7C">
          <w:t>Subdivision 6A.7.1</w:t>
        </w:r>
        <w:r w:rsidR="003868BD">
          <w:rPr>
            <w:rFonts w:asciiTheme="minorHAnsi" w:eastAsiaTheme="minorEastAsia" w:hAnsiTheme="minorHAnsi" w:cstheme="minorBidi"/>
            <w:b w:val="0"/>
            <w:sz w:val="22"/>
            <w:szCs w:val="22"/>
            <w:lang w:eastAsia="en-AU"/>
          </w:rPr>
          <w:tab/>
        </w:r>
        <w:r w:rsidR="003868BD" w:rsidRPr="00A15A7C">
          <w:t>Interpretation</w:t>
        </w:r>
        <w:r w:rsidR="003868BD" w:rsidRPr="003868BD">
          <w:rPr>
            <w:vanish/>
          </w:rPr>
          <w:tab/>
        </w:r>
        <w:r w:rsidR="003868BD" w:rsidRPr="003868BD">
          <w:rPr>
            <w:vanish/>
          </w:rPr>
          <w:fldChar w:fldCharType="begin"/>
        </w:r>
        <w:r w:rsidR="003868BD" w:rsidRPr="003868BD">
          <w:rPr>
            <w:vanish/>
          </w:rPr>
          <w:instrText xml:space="preserve"> PAGEREF _Toc40168537 \h </w:instrText>
        </w:r>
        <w:r w:rsidR="003868BD" w:rsidRPr="003868BD">
          <w:rPr>
            <w:vanish/>
          </w:rPr>
        </w:r>
        <w:r w:rsidR="003868BD" w:rsidRPr="003868BD">
          <w:rPr>
            <w:vanish/>
          </w:rPr>
          <w:fldChar w:fldCharType="separate"/>
        </w:r>
        <w:r w:rsidR="00617279">
          <w:rPr>
            <w:vanish/>
          </w:rPr>
          <w:t>147</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38" w:history="1">
        <w:r w:rsidRPr="00A15A7C">
          <w:t>127L</w:t>
        </w:r>
        <w:r>
          <w:rPr>
            <w:rFonts w:asciiTheme="minorHAnsi" w:eastAsiaTheme="minorEastAsia" w:hAnsiTheme="minorHAnsi" w:cstheme="minorBidi"/>
            <w:sz w:val="22"/>
            <w:szCs w:val="22"/>
            <w:lang w:eastAsia="en-AU"/>
          </w:rPr>
          <w:tab/>
        </w:r>
        <w:r w:rsidRPr="00A15A7C">
          <w:t xml:space="preserve">Meaning of </w:t>
        </w:r>
        <w:r w:rsidRPr="00A15A7C">
          <w:rPr>
            <w:i/>
          </w:rPr>
          <w:t>storage permit</w:t>
        </w:r>
        <w:r w:rsidRPr="00A15A7C">
          <w:t>—Act</w:t>
        </w:r>
        <w:r>
          <w:tab/>
        </w:r>
        <w:r>
          <w:fldChar w:fldCharType="begin"/>
        </w:r>
        <w:r>
          <w:instrText xml:space="preserve"> PAGEREF _Toc40168538 \h </w:instrText>
        </w:r>
        <w:r>
          <w:fldChar w:fldCharType="separate"/>
        </w:r>
        <w:r w:rsidR="00617279">
          <w:t>147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39" w:history="1">
        <w:r w:rsidRPr="00A15A7C">
          <w:t>127M</w:t>
        </w:r>
        <w:r>
          <w:rPr>
            <w:rFonts w:asciiTheme="minorHAnsi" w:eastAsiaTheme="minorEastAsia" w:hAnsiTheme="minorHAnsi" w:cstheme="minorBidi"/>
            <w:sz w:val="22"/>
            <w:szCs w:val="22"/>
            <w:lang w:eastAsia="en-AU"/>
          </w:rPr>
          <w:tab/>
        </w:r>
        <w:r w:rsidRPr="00A15A7C">
          <w:t>Definitions—div 6A.7</w:t>
        </w:r>
        <w:r>
          <w:tab/>
        </w:r>
        <w:r>
          <w:fldChar w:fldCharType="begin"/>
        </w:r>
        <w:r>
          <w:instrText xml:space="preserve"> PAGEREF _Toc40168539 \h </w:instrText>
        </w:r>
        <w:r>
          <w:fldChar w:fldCharType="separate"/>
        </w:r>
        <w:r w:rsidR="00617279">
          <w:t>147</w:t>
        </w:r>
        <w:r>
          <w:fldChar w:fldCharType="end"/>
        </w:r>
      </w:hyperlink>
    </w:p>
    <w:p w:rsidR="003868BD" w:rsidRDefault="00526990">
      <w:pPr>
        <w:pStyle w:val="TOC4"/>
        <w:rPr>
          <w:rFonts w:asciiTheme="minorHAnsi" w:eastAsiaTheme="minorEastAsia" w:hAnsiTheme="minorHAnsi" w:cstheme="minorBidi"/>
          <w:b w:val="0"/>
          <w:sz w:val="22"/>
          <w:szCs w:val="22"/>
          <w:lang w:eastAsia="en-AU"/>
        </w:rPr>
      </w:pPr>
      <w:hyperlink w:anchor="_Toc40168540" w:history="1">
        <w:r w:rsidR="003868BD" w:rsidRPr="00A15A7C">
          <w:t>Subdivision 6A.7.2</w:t>
        </w:r>
        <w:r w:rsidR="003868BD">
          <w:rPr>
            <w:rFonts w:asciiTheme="minorHAnsi" w:eastAsiaTheme="minorEastAsia" w:hAnsiTheme="minorHAnsi" w:cstheme="minorBidi"/>
            <w:b w:val="0"/>
            <w:sz w:val="22"/>
            <w:szCs w:val="22"/>
            <w:lang w:eastAsia="en-AU"/>
          </w:rPr>
          <w:tab/>
        </w:r>
        <w:r w:rsidR="003868BD" w:rsidRPr="00A15A7C">
          <w:t>Storage permits—application and decision</w:t>
        </w:r>
        <w:r w:rsidR="003868BD" w:rsidRPr="003868BD">
          <w:rPr>
            <w:vanish/>
          </w:rPr>
          <w:tab/>
        </w:r>
        <w:r w:rsidR="003868BD" w:rsidRPr="003868BD">
          <w:rPr>
            <w:vanish/>
          </w:rPr>
          <w:fldChar w:fldCharType="begin"/>
        </w:r>
        <w:r w:rsidR="003868BD" w:rsidRPr="003868BD">
          <w:rPr>
            <w:vanish/>
          </w:rPr>
          <w:instrText xml:space="preserve"> PAGEREF _Toc40168540 \h </w:instrText>
        </w:r>
        <w:r w:rsidR="003868BD" w:rsidRPr="003868BD">
          <w:rPr>
            <w:vanish/>
          </w:rPr>
        </w:r>
        <w:r w:rsidR="003868BD" w:rsidRPr="003868BD">
          <w:rPr>
            <w:vanish/>
          </w:rPr>
          <w:fldChar w:fldCharType="separate"/>
        </w:r>
        <w:r w:rsidR="00617279">
          <w:rPr>
            <w:vanish/>
          </w:rPr>
          <w:t>148</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41" w:history="1">
        <w:r w:rsidRPr="00A15A7C">
          <w:t>127N</w:t>
        </w:r>
        <w:r>
          <w:rPr>
            <w:rFonts w:asciiTheme="minorHAnsi" w:eastAsiaTheme="minorEastAsia" w:hAnsiTheme="minorHAnsi" w:cstheme="minorBidi"/>
            <w:sz w:val="22"/>
            <w:szCs w:val="22"/>
            <w:lang w:eastAsia="en-AU"/>
          </w:rPr>
          <w:tab/>
        </w:r>
        <w:r w:rsidRPr="00A15A7C">
          <w:t>Storage permits—purpose</w:t>
        </w:r>
        <w:r>
          <w:tab/>
        </w:r>
        <w:r>
          <w:fldChar w:fldCharType="begin"/>
        </w:r>
        <w:r>
          <w:instrText xml:space="preserve"> PAGEREF _Toc40168541 \h </w:instrText>
        </w:r>
        <w:r>
          <w:fldChar w:fldCharType="separate"/>
        </w:r>
        <w:r w:rsidR="00617279">
          <w:t>148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42" w:history="1">
        <w:r w:rsidRPr="00A15A7C">
          <w:t>127O</w:t>
        </w:r>
        <w:r>
          <w:rPr>
            <w:rFonts w:asciiTheme="minorHAnsi" w:eastAsiaTheme="minorEastAsia" w:hAnsiTheme="minorHAnsi" w:cstheme="minorBidi"/>
            <w:sz w:val="22"/>
            <w:szCs w:val="22"/>
            <w:lang w:eastAsia="en-AU"/>
          </w:rPr>
          <w:tab/>
        </w:r>
        <w:r w:rsidRPr="00A15A7C">
          <w:t>Storage permit—application</w:t>
        </w:r>
        <w:r>
          <w:tab/>
        </w:r>
        <w:r>
          <w:fldChar w:fldCharType="begin"/>
        </w:r>
        <w:r>
          <w:instrText xml:space="preserve"> PAGEREF _Toc40168542 \h </w:instrText>
        </w:r>
        <w:r>
          <w:fldChar w:fldCharType="separate"/>
        </w:r>
        <w:r w:rsidR="00617279">
          <w:t>148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43" w:history="1">
        <w:r w:rsidRPr="00A15A7C">
          <w:t>127P</w:t>
        </w:r>
        <w:r>
          <w:rPr>
            <w:rFonts w:asciiTheme="minorHAnsi" w:eastAsiaTheme="minorEastAsia" w:hAnsiTheme="minorHAnsi" w:cstheme="minorBidi"/>
            <w:sz w:val="22"/>
            <w:szCs w:val="22"/>
            <w:lang w:eastAsia="en-AU"/>
          </w:rPr>
          <w:tab/>
        </w:r>
        <w:r w:rsidRPr="00A15A7C">
          <w:t>Storage permit—decision on application</w:t>
        </w:r>
        <w:r>
          <w:tab/>
        </w:r>
        <w:r>
          <w:fldChar w:fldCharType="begin"/>
        </w:r>
        <w:r>
          <w:instrText xml:space="preserve"> PAGEREF _Toc40168543 \h </w:instrText>
        </w:r>
        <w:r>
          <w:fldChar w:fldCharType="separate"/>
        </w:r>
        <w:r w:rsidR="00617279">
          <w:t>149</w:t>
        </w:r>
        <w:r>
          <w:fldChar w:fldCharType="end"/>
        </w:r>
      </w:hyperlink>
    </w:p>
    <w:p w:rsidR="003868BD" w:rsidRDefault="00526990">
      <w:pPr>
        <w:pStyle w:val="TOC4"/>
        <w:rPr>
          <w:rFonts w:asciiTheme="minorHAnsi" w:eastAsiaTheme="minorEastAsia" w:hAnsiTheme="minorHAnsi" w:cstheme="minorBidi"/>
          <w:b w:val="0"/>
          <w:sz w:val="22"/>
          <w:szCs w:val="22"/>
          <w:lang w:eastAsia="en-AU"/>
        </w:rPr>
      </w:pPr>
      <w:hyperlink w:anchor="_Toc40168544" w:history="1">
        <w:r w:rsidR="003868BD" w:rsidRPr="00A15A7C">
          <w:t>Subdivision 6A.7.4</w:t>
        </w:r>
        <w:r w:rsidR="003868BD">
          <w:rPr>
            <w:rFonts w:asciiTheme="minorHAnsi" w:eastAsiaTheme="minorEastAsia" w:hAnsiTheme="minorHAnsi" w:cstheme="minorBidi"/>
            <w:b w:val="0"/>
            <w:sz w:val="22"/>
            <w:szCs w:val="22"/>
            <w:lang w:eastAsia="en-AU"/>
          </w:rPr>
          <w:tab/>
        </w:r>
        <w:r w:rsidR="003868BD" w:rsidRPr="00A15A7C">
          <w:t>Storage permits—form</w:t>
        </w:r>
        <w:r w:rsidR="003868BD" w:rsidRPr="003868BD">
          <w:rPr>
            <w:vanish/>
          </w:rPr>
          <w:tab/>
        </w:r>
        <w:r w:rsidR="003868BD" w:rsidRPr="003868BD">
          <w:rPr>
            <w:vanish/>
          </w:rPr>
          <w:fldChar w:fldCharType="begin"/>
        </w:r>
        <w:r w:rsidR="003868BD" w:rsidRPr="003868BD">
          <w:rPr>
            <w:vanish/>
          </w:rPr>
          <w:instrText xml:space="preserve"> PAGEREF _Toc40168544 \h </w:instrText>
        </w:r>
        <w:r w:rsidR="003868BD" w:rsidRPr="003868BD">
          <w:rPr>
            <w:vanish/>
          </w:rPr>
        </w:r>
        <w:r w:rsidR="003868BD" w:rsidRPr="003868BD">
          <w:rPr>
            <w:vanish/>
          </w:rPr>
          <w:fldChar w:fldCharType="separate"/>
        </w:r>
        <w:r w:rsidR="00617279">
          <w:rPr>
            <w:vanish/>
          </w:rPr>
          <w:t>151</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45" w:history="1">
        <w:r w:rsidRPr="00A15A7C">
          <w:t>127S</w:t>
        </w:r>
        <w:r>
          <w:rPr>
            <w:rFonts w:asciiTheme="minorHAnsi" w:eastAsiaTheme="minorEastAsia" w:hAnsiTheme="minorHAnsi" w:cstheme="minorBidi"/>
            <w:sz w:val="22"/>
            <w:szCs w:val="22"/>
            <w:lang w:eastAsia="en-AU"/>
          </w:rPr>
          <w:tab/>
        </w:r>
        <w:r w:rsidRPr="00A15A7C">
          <w:t>Storage permit—form</w:t>
        </w:r>
        <w:r>
          <w:tab/>
        </w:r>
        <w:r>
          <w:fldChar w:fldCharType="begin"/>
        </w:r>
        <w:r>
          <w:instrText xml:space="preserve"> PAGEREF _Toc40168545 \h </w:instrText>
        </w:r>
        <w:r>
          <w:fldChar w:fldCharType="separate"/>
        </w:r>
        <w:r w:rsidR="00617279">
          <w:t>151</w:t>
        </w:r>
        <w:r>
          <w:fldChar w:fldCharType="end"/>
        </w:r>
      </w:hyperlink>
    </w:p>
    <w:p w:rsidR="003868BD" w:rsidRDefault="00526990">
      <w:pPr>
        <w:pStyle w:val="TOC4"/>
        <w:rPr>
          <w:rFonts w:asciiTheme="minorHAnsi" w:eastAsiaTheme="minorEastAsia" w:hAnsiTheme="minorHAnsi" w:cstheme="minorBidi"/>
          <w:b w:val="0"/>
          <w:sz w:val="22"/>
          <w:szCs w:val="22"/>
          <w:lang w:eastAsia="en-AU"/>
        </w:rPr>
      </w:pPr>
      <w:hyperlink w:anchor="_Toc40168546" w:history="1">
        <w:r w:rsidR="003868BD" w:rsidRPr="00A15A7C">
          <w:t>Subdivision 6A.7.5</w:t>
        </w:r>
        <w:r w:rsidR="003868BD">
          <w:rPr>
            <w:rFonts w:asciiTheme="minorHAnsi" w:eastAsiaTheme="minorEastAsia" w:hAnsiTheme="minorHAnsi" w:cstheme="minorBidi"/>
            <w:b w:val="0"/>
            <w:sz w:val="22"/>
            <w:szCs w:val="22"/>
            <w:lang w:eastAsia="en-AU"/>
          </w:rPr>
          <w:tab/>
        </w:r>
        <w:r w:rsidR="003868BD" w:rsidRPr="00A15A7C">
          <w:t>Storage permits—conditions</w:t>
        </w:r>
        <w:r w:rsidR="003868BD" w:rsidRPr="003868BD">
          <w:rPr>
            <w:vanish/>
          </w:rPr>
          <w:tab/>
        </w:r>
        <w:r w:rsidR="003868BD" w:rsidRPr="003868BD">
          <w:rPr>
            <w:vanish/>
          </w:rPr>
          <w:fldChar w:fldCharType="begin"/>
        </w:r>
        <w:r w:rsidR="003868BD" w:rsidRPr="003868BD">
          <w:rPr>
            <w:vanish/>
          </w:rPr>
          <w:instrText xml:space="preserve"> PAGEREF _Toc40168546 \h </w:instrText>
        </w:r>
        <w:r w:rsidR="003868BD" w:rsidRPr="003868BD">
          <w:rPr>
            <w:vanish/>
          </w:rPr>
        </w:r>
        <w:r w:rsidR="003868BD" w:rsidRPr="003868BD">
          <w:rPr>
            <w:vanish/>
          </w:rPr>
          <w:fldChar w:fldCharType="separate"/>
        </w:r>
        <w:r w:rsidR="00617279">
          <w:rPr>
            <w:vanish/>
          </w:rPr>
          <w:t>152</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47" w:history="1">
        <w:r w:rsidRPr="00A15A7C">
          <w:t>127T</w:t>
        </w:r>
        <w:r>
          <w:rPr>
            <w:rFonts w:asciiTheme="minorHAnsi" w:eastAsiaTheme="minorEastAsia" w:hAnsiTheme="minorHAnsi" w:cstheme="minorBidi"/>
            <w:sz w:val="22"/>
            <w:szCs w:val="22"/>
            <w:lang w:eastAsia="en-AU"/>
          </w:rPr>
          <w:tab/>
        </w:r>
        <w:r w:rsidRPr="00A15A7C">
          <w:t>Storage permit—conditions</w:t>
        </w:r>
        <w:r>
          <w:tab/>
        </w:r>
        <w:r>
          <w:fldChar w:fldCharType="begin"/>
        </w:r>
        <w:r>
          <w:instrText xml:space="preserve"> PAGEREF _Toc40168547 \h </w:instrText>
        </w:r>
        <w:r>
          <w:fldChar w:fldCharType="separate"/>
        </w:r>
        <w:r w:rsidR="00617279">
          <w:t>152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48" w:history="1">
        <w:r w:rsidRPr="00A15A7C">
          <w:t>127U</w:t>
        </w:r>
        <w:r>
          <w:rPr>
            <w:rFonts w:asciiTheme="minorHAnsi" w:eastAsiaTheme="minorEastAsia" w:hAnsiTheme="minorHAnsi" w:cstheme="minorBidi"/>
            <w:sz w:val="22"/>
            <w:szCs w:val="22"/>
            <w:lang w:eastAsia="en-AU"/>
          </w:rPr>
          <w:tab/>
        </w:r>
        <w:r w:rsidRPr="00A15A7C">
          <w:t>Storage permit—term</w:t>
        </w:r>
        <w:r>
          <w:tab/>
        </w:r>
        <w:r>
          <w:fldChar w:fldCharType="begin"/>
        </w:r>
        <w:r>
          <w:instrText xml:space="preserve"> PAGEREF _Toc40168548 \h </w:instrText>
        </w:r>
        <w:r>
          <w:fldChar w:fldCharType="separate"/>
        </w:r>
        <w:r w:rsidR="00617279">
          <w:t>154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49" w:history="1">
        <w:r w:rsidRPr="00A15A7C">
          <w:t>127V</w:t>
        </w:r>
        <w:r>
          <w:rPr>
            <w:rFonts w:asciiTheme="minorHAnsi" w:eastAsiaTheme="minorEastAsia" w:hAnsiTheme="minorHAnsi" w:cstheme="minorBidi"/>
            <w:sz w:val="22"/>
            <w:szCs w:val="22"/>
            <w:lang w:eastAsia="en-AU"/>
          </w:rPr>
          <w:tab/>
        </w:r>
        <w:r w:rsidRPr="00A15A7C">
          <w:t>Storage permit—application for extension</w:t>
        </w:r>
        <w:r>
          <w:tab/>
        </w:r>
        <w:r>
          <w:fldChar w:fldCharType="begin"/>
        </w:r>
        <w:r>
          <w:instrText xml:space="preserve"> PAGEREF _Toc40168549 \h </w:instrText>
        </w:r>
        <w:r>
          <w:fldChar w:fldCharType="separate"/>
        </w:r>
        <w:r w:rsidR="00617279">
          <w:t>154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50" w:history="1">
        <w:r w:rsidRPr="00A15A7C">
          <w:t>127W</w:t>
        </w:r>
        <w:r>
          <w:rPr>
            <w:rFonts w:asciiTheme="minorHAnsi" w:eastAsiaTheme="minorEastAsia" w:hAnsiTheme="minorHAnsi" w:cstheme="minorBidi"/>
            <w:sz w:val="22"/>
            <w:szCs w:val="22"/>
            <w:lang w:eastAsia="en-AU"/>
          </w:rPr>
          <w:tab/>
        </w:r>
        <w:r w:rsidRPr="00A15A7C">
          <w:t>Storage permit—extension decision</w:t>
        </w:r>
        <w:r>
          <w:tab/>
        </w:r>
        <w:r>
          <w:fldChar w:fldCharType="begin"/>
        </w:r>
        <w:r>
          <w:instrText xml:space="preserve"> PAGEREF _Toc40168550 \h </w:instrText>
        </w:r>
        <w:r>
          <w:fldChar w:fldCharType="separate"/>
        </w:r>
        <w:r w:rsidR="00617279">
          <w:t>155</w:t>
        </w:r>
        <w:r>
          <w:fldChar w:fldCharType="end"/>
        </w:r>
      </w:hyperlink>
    </w:p>
    <w:p w:rsidR="003868BD" w:rsidRDefault="00526990">
      <w:pPr>
        <w:pStyle w:val="TOC4"/>
        <w:rPr>
          <w:rFonts w:asciiTheme="minorHAnsi" w:eastAsiaTheme="minorEastAsia" w:hAnsiTheme="minorHAnsi" w:cstheme="minorBidi"/>
          <w:b w:val="0"/>
          <w:sz w:val="22"/>
          <w:szCs w:val="22"/>
          <w:lang w:eastAsia="en-AU"/>
        </w:rPr>
      </w:pPr>
      <w:hyperlink w:anchor="_Toc40168551" w:history="1">
        <w:r w:rsidR="003868BD" w:rsidRPr="00A15A7C">
          <w:t>Subdivision 6A.7.6</w:t>
        </w:r>
        <w:r w:rsidR="003868BD">
          <w:rPr>
            <w:rFonts w:asciiTheme="minorHAnsi" w:eastAsiaTheme="minorEastAsia" w:hAnsiTheme="minorHAnsi" w:cstheme="minorBidi"/>
            <w:b w:val="0"/>
            <w:sz w:val="22"/>
            <w:szCs w:val="22"/>
            <w:lang w:eastAsia="en-AU"/>
          </w:rPr>
          <w:tab/>
        </w:r>
        <w:r w:rsidR="003868BD" w:rsidRPr="00A15A7C">
          <w:t>Storage permits—amendment</w:t>
        </w:r>
        <w:r w:rsidR="003868BD" w:rsidRPr="003868BD">
          <w:rPr>
            <w:vanish/>
          </w:rPr>
          <w:tab/>
        </w:r>
        <w:r w:rsidR="003868BD" w:rsidRPr="003868BD">
          <w:rPr>
            <w:vanish/>
          </w:rPr>
          <w:fldChar w:fldCharType="begin"/>
        </w:r>
        <w:r w:rsidR="003868BD" w:rsidRPr="003868BD">
          <w:rPr>
            <w:vanish/>
          </w:rPr>
          <w:instrText xml:space="preserve"> PAGEREF _Toc40168551 \h </w:instrText>
        </w:r>
        <w:r w:rsidR="003868BD" w:rsidRPr="003868BD">
          <w:rPr>
            <w:vanish/>
          </w:rPr>
        </w:r>
        <w:r w:rsidR="003868BD" w:rsidRPr="003868BD">
          <w:rPr>
            <w:vanish/>
          </w:rPr>
          <w:fldChar w:fldCharType="separate"/>
        </w:r>
        <w:r w:rsidR="00617279">
          <w:rPr>
            <w:vanish/>
          </w:rPr>
          <w:t>156</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52" w:history="1">
        <w:r w:rsidRPr="00A15A7C">
          <w:t>127X</w:t>
        </w:r>
        <w:r>
          <w:rPr>
            <w:rFonts w:asciiTheme="minorHAnsi" w:eastAsiaTheme="minorEastAsia" w:hAnsiTheme="minorHAnsi" w:cstheme="minorBidi"/>
            <w:sz w:val="22"/>
            <w:szCs w:val="22"/>
            <w:lang w:eastAsia="en-AU"/>
          </w:rPr>
          <w:tab/>
        </w:r>
        <w:r w:rsidRPr="00A15A7C">
          <w:t>Storage permit amendment—notification</w:t>
        </w:r>
        <w:r>
          <w:tab/>
        </w:r>
        <w:r>
          <w:fldChar w:fldCharType="begin"/>
        </w:r>
        <w:r>
          <w:instrText xml:space="preserve"> PAGEREF _Toc40168552 \h </w:instrText>
        </w:r>
        <w:r>
          <w:fldChar w:fldCharType="separate"/>
        </w:r>
        <w:r w:rsidR="00617279">
          <w:t>156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53" w:history="1">
        <w:r w:rsidRPr="00A15A7C">
          <w:t>127Y</w:t>
        </w:r>
        <w:r>
          <w:rPr>
            <w:rFonts w:asciiTheme="minorHAnsi" w:eastAsiaTheme="minorEastAsia" w:hAnsiTheme="minorHAnsi" w:cstheme="minorBidi"/>
            <w:sz w:val="22"/>
            <w:szCs w:val="22"/>
            <w:lang w:eastAsia="en-AU"/>
          </w:rPr>
          <w:tab/>
        </w:r>
        <w:r w:rsidRPr="00A15A7C">
          <w:t>Storage permit amendment—decision</w:t>
        </w:r>
        <w:r>
          <w:tab/>
        </w:r>
        <w:r>
          <w:fldChar w:fldCharType="begin"/>
        </w:r>
        <w:r>
          <w:instrText xml:space="preserve"> PAGEREF _Toc40168553 \h </w:instrText>
        </w:r>
        <w:r>
          <w:fldChar w:fldCharType="separate"/>
        </w:r>
        <w:r w:rsidR="00617279">
          <w:t>156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54" w:history="1">
        <w:r w:rsidRPr="00A15A7C">
          <w:t>127Z</w:t>
        </w:r>
        <w:r>
          <w:rPr>
            <w:rFonts w:asciiTheme="minorHAnsi" w:eastAsiaTheme="minorEastAsia" w:hAnsiTheme="minorHAnsi" w:cstheme="minorBidi"/>
            <w:sz w:val="22"/>
            <w:szCs w:val="22"/>
            <w:lang w:eastAsia="en-AU"/>
          </w:rPr>
          <w:tab/>
        </w:r>
        <w:r w:rsidRPr="00A15A7C">
          <w:t>Storage permit amendment—commission’s own initiative</w:t>
        </w:r>
        <w:r>
          <w:tab/>
        </w:r>
        <w:r>
          <w:fldChar w:fldCharType="begin"/>
        </w:r>
        <w:r>
          <w:instrText xml:space="preserve"> PAGEREF _Toc40168554 \h </w:instrText>
        </w:r>
        <w:r>
          <w:fldChar w:fldCharType="separate"/>
        </w:r>
        <w:r w:rsidR="00617279">
          <w:t>157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55" w:history="1">
        <w:r w:rsidRPr="00A15A7C">
          <w:t>127ZA</w:t>
        </w:r>
        <w:r>
          <w:rPr>
            <w:rFonts w:asciiTheme="minorHAnsi" w:eastAsiaTheme="minorEastAsia" w:hAnsiTheme="minorHAnsi" w:cstheme="minorBidi"/>
            <w:sz w:val="22"/>
            <w:szCs w:val="22"/>
            <w:lang w:eastAsia="en-AU"/>
          </w:rPr>
          <w:tab/>
        </w:r>
        <w:r w:rsidRPr="00A15A7C">
          <w:t>Storage permit amendment—reissue of storage permit</w:t>
        </w:r>
        <w:r>
          <w:tab/>
        </w:r>
        <w:r>
          <w:fldChar w:fldCharType="begin"/>
        </w:r>
        <w:r>
          <w:instrText xml:space="preserve"> PAGEREF _Toc40168555 \h </w:instrText>
        </w:r>
        <w:r>
          <w:fldChar w:fldCharType="separate"/>
        </w:r>
        <w:r w:rsidR="00617279">
          <w:t>157</w:t>
        </w:r>
        <w:r>
          <w:fldChar w:fldCharType="end"/>
        </w:r>
      </w:hyperlink>
    </w:p>
    <w:p w:rsidR="003868BD" w:rsidRDefault="00526990">
      <w:pPr>
        <w:pStyle w:val="TOC4"/>
        <w:rPr>
          <w:rFonts w:asciiTheme="minorHAnsi" w:eastAsiaTheme="minorEastAsia" w:hAnsiTheme="minorHAnsi" w:cstheme="minorBidi"/>
          <w:b w:val="0"/>
          <w:sz w:val="22"/>
          <w:szCs w:val="22"/>
          <w:lang w:eastAsia="en-AU"/>
        </w:rPr>
      </w:pPr>
      <w:hyperlink w:anchor="_Toc40168556" w:history="1">
        <w:r w:rsidR="003868BD" w:rsidRPr="00A15A7C">
          <w:t>Subdivision 6A.7.7</w:t>
        </w:r>
        <w:r w:rsidR="003868BD">
          <w:rPr>
            <w:rFonts w:asciiTheme="minorHAnsi" w:eastAsiaTheme="minorEastAsia" w:hAnsiTheme="minorHAnsi" w:cstheme="minorBidi"/>
            <w:b w:val="0"/>
            <w:sz w:val="22"/>
            <w:szCs w:val="22"/>
            <w:lang w:eastAsia="en-AU"/>
          </w:rPr>
          <w:tab/>
        </w:r>
        <w:r w:rsidR="003868BD" w:rsidRPr="00A15A7C">
          <w:t>Storage permits—trading authorisations under permits</w:t>
        </w:r>
        <w:r w:rsidR="003868BD" w:rsidRPr="003868BD">
          <w:rPr>
            <w:vanish/>
          </w:rPr>
          <w:tab/>
        </w:r>
        <w:r w:rsidR="003868BD" w:rsidRPr="003868BD">
          <w:rPr>
            <w:vanish/>
          </w:rPr>
          <w:fldChar w:fldCharType="begin"/>
        </w:r>
        <w:r w:rsidR="003868BD" w:rsidRPr="003868BD">
          <w:rPr>
            <w:vanish/>
          </w:rPr>
          <w:instrText xml:space="preserve"> PAGEREF _Toc40168556 \h </w:instrText>
        </w:r>
        <w:r w:rsidR="003868BD" w:rsidRPr="003868BD">
          <w:rPr>
            <w:vanish/>
          </w:rPr>
        </w:r>
        <w:r w:rsidR="003868BD" w:rsidRPr="003868BD">
          <w:rPr>
            <w:vanish/>
          </w:rPr>
          <w:fldChar w:fldCharType="separate"/>
        </w:r>
        <w:r w:rsidR="00617279">
          <w:rPr>
            <w:vanish/>
          </w:rPr>
          <w:t>157</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57" w:history="1">
        <w:r w:rsidRPr="00A15A7C">
          <w:t>127ZB</w:t>
        </w:r>
        <w:r>
          <w:rPr>
            <w:rFonts w:asciiTheme="minorHAnsi" w:eastAsiaTheme="minorEastAsia" w:hAnsiTheme="minorHAnsi" w:cstheme="minorBidi"/>
            <w:sz w:val="22"/>
            <w:szCs w:val="22"/>
            <w:lang w:eastAsia="en-AU"/>
          </w:rPr>
          <w:tab/>
        </w:r>
        <w:r w:rsidRPr="00A15A7C">
          <w:t>Trading authorisations under storage permits—procedure</w:t>
        </w:r>
        <w:r>
          <w:tab/>
        </w:r>
        <w:r>
          <w:fldChar w:fldCharType="begin"/>
        </w:r>
        <w:r>
          <w:instrText xml:space="preserve"> PAGEREF _Toc40168557 \h </w:instrText>
        </w:r>
        <w:r>
          <w:fldChar w:fldCharType="separate"/>
        </w:r>
        <w:r w:rsidR="00617279">
          <w:t>157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58" w:history="1">
        <w:r w:rsidRPr="00A15A7C">
          <w:t>127ZC</w:t>
        </w:r>
        <w:r>
          <w:rPr>
            <w:rFonts w:asciiTheme="minorHAnsi" w:eastAsiaTheme="minorEastAsia" w:hAnsiTheme="minorHAnsi" w:cstheme="minorBidi"/>
            <w:sz w:val="22"/>
            <w:szCs w:val="22"/>
            <w:lang w:eastAsia="en-AU"/>
          </w:rPr>
          <w:tab/>
        </w:r>
        <w:r w:rsidRPr="00A15A7C">
          <w:t>Trading authorisations under storage permits—decision on application by disposing licensee</w:t>
        </w:r>
        <w:r>
          <w:tab/>
        </w:r>
        <w:r>
          <w:fldChar w:fldCharType="begin"/>
        </w:r>
        <w:r>
          <w:instrText xml:space="preserve"> PAGEREF _Toc40168558 \h </w:instrText>
        </w:r>
        <w:r>
          <w:fldChar w:fldCharType="separate"/>
        </w:r>
        <w:r w:rsidR="00617279">
          <w:t>158</w:t>
        </w:r>
        <w:r>
          <w:fldChar w:fldCharType="end"/>
        </w:r>
      </w:hyperlink>
    </w:p>
    <w:p w:rsidR="003868BD" w:rsidRDefault="00526990">
      <w:pPr>
        <w:pStyle w:val="TOC4"/>
        <w:rPr>
          <w:rFonts w:asciiTheme="minorHAnsi" w:eastAsiaTheme="minorEastAsia" w:hAnsiTheme="minorHAnsi" w:cstheme="minorBidi"/>
          <w:b w:val="0"/>
          <w:sz w:val="22"/>
          <w:szCs w:val="22"/>
          <w:lang w:eastAsia="en-AU"/>
        </w:rPr>
      </w:pPr>
      <w:hyperlink w:anchor="_Toc40168559" w:history="1">
        <w:r w:rsidR="003868BD" w:rsidRPr="00A15A7C">
          <w:t>Subdivision 6A.7.8</w:t>
        </w:r>
        <w:r w:rsidR="003868BD">
          <w:rPr>
            <w:rFonts w:asciiTheme="minorHAnsi" w:eastAsiaTheme="minorEastAsia" w:hAnsiTheme="minorHAnsi" w:cstheme="minorBidi"/>
            <w:b w:val="0"/>
            <w:sz w:val="22"/>
            <w:szCs w:val="22"/>
            <w:lang w:eastAsia="en-AU"/>
          </w:rPr>
          <w:tab/>
        </w:r>
        <w:r w:rsidR="003868BD" w:rsidRPr="00A15A7C">
          <w:t>Storage permits—miscellaneous</w:t>
        </w:r>
        <w:r w:rsidR="003868BD" w:rsidRPr="003868BD">
          <w:rPr>
            <w:vanish/>
          </w:rPr>
          <w:tab/>
        </w:r>
        <w:r w:rsidR="003868BD" w:rsidRPr="003868BD">
          <w:rPr>
            <w:vanish/>
          </w:rPr>
          <w:fldChar w:fldCharType="begin"/>
        </w:r>
        <w:r w:rsidR="003868BD" w:rsidRPr="003868BD">
          <w:rPr>
            <w:vanish/>
          </w:rPr>
          <w:instrText xml:space="preserve"> PAGEREF _Toc40168559 \h </w:instrText>
        </w:r>
        <w:r w:rsidR="003868BD" w:rsidRPr="003868BD">
          <w:rPr>
            <w:vanish/>
          </w:rPr>
        </w:r>
        <w:r w:rsidR="003868BD" w:rsidRPr="003868BD">
          <w:rPr>
            <w:vanish/>
          </w:rPr>
          <w:fldChar w:fldCharType="separate"/>
        </w:r>
        <w:r w:rsidR="00617279">
          <w:rPr>
            <w:vanish/>
          </w:rPr>
          <w:t>159</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60" w:history="1">
        <w:r w:rsidRPr="00A15A7C">
          <w:t>127ZE</w:t>
        </w:r>
        <w:r>
          <w:rPr>
            <w:rFonts w:asciiTheme="minorHAnsi" w:eastAsiaTheme="minorEastAsia" w:hAnsiTheme="minorHAnsi" w:cstheme="minorBidi"/>
            <w:sz w:val="22"/>
            <w:szCs w:val="22"/>
            <w:lang w:eastAsia="en-AU"/>
          </w:rPr>
          <w:tab/>
        </w:r>
        <w:r w:rsidRPr="00A15A7C">
          <w:t>Gaming machines and authorisations under storage permits—inspection</w:t>
        </w:r>
        <w:r>
          <w:tab/>
        </w:r>
        <w:r>
          <w:fldChar w:fldCharType="begin"/>
        </w:r>
        <w:r>
          <w:instrText xml:space="preserve"> PAGEREF _Toc40168560 \h </w:instrText>
        </w:r>
        <w:r>
          <w:fldChar w:fldCharType="separate"/>
        </w:r>
        <w:r w:rsidR="00617279">
          <w:t>159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61" w:history="1">
        <w:r w:rsidRPr="00A15A7C">
          <w:t>127ZF</w:t>
        </w:r>
        <w:r>
          <w:rPr>
            <w:rFonts w:asciiTheme="minorHAnsi" w:eastAsiaTheme="minorEastAsia" w:hAnsiTheme="minorHAnsi" w:cstheme="minorBidi"/>
            <w:sz w:val="22"/>
            <w:szCs w:val="22"/>
            <w:lang w:eastAsia="en-AU"/>
          </w:rPr>
          <w:tab/>
        </w:r>
        <w:r w:rsidRPr="00A15A7C">
          <w:t>Storage of gaming machines and authorisations—rules</w:t>
        </w:r>
        <w:r>
          <w:tab/>
        </w:r>
        <w:r>
          <w:fldChar w:fldCharType="begin"/>
        </w:r>
        <w:r>
          <w:instrText xml:space="preserve"> PAGEREF _Toc40168561 \h </w:instrText>
        </w:r>
        <w:r>
          <w:fldChar w:fldCharType="separate"/>
        </w:r>
        <w:r w:rsidR="00617279">
          <w:t>159</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562" w:history="1">
        <w:r w:rsidR="003868BD" w:rsidRPr="00A15A7C">
          <w:t>Part 7</w:t>
        </w:r>
        <w:r w:rsidR="003868BD">
          <w:rPr>
            <w:rFonts w:asciiTheme="minorHAnsi" w:eastAsiaTheme="minorEastAsia" w:hAnsiTheme="minorHAnsi" w:cstheme="minorBidi"/>
            <w:b w:val="0"/>
            <w:sz w:val="22"/>
            <w:szCs w:val="22"/>
            <w:lang w:eastAsia="en-AU"/>
          </w:rPr>
          <w:tab/>
        </w:r>
        <w:r w:rsidR="003868BD" w:rsidRPr="00A15A7C">
          <w:t>Regulation of gaming machines generally</w:t>
        </w:r>
        <w:r w:rsidR="003868BD" w:rsidRPr="003868BD">
          <w:rPr>
            <w:vanish/>
          </w:rPr>
          <w:tab/>
        </w:r>
        <w:r w:rsidR="003868BD" w:rsidRPr="003868BD">
          <w:rPr>
            <w:vanish/>
          </w:rPr>
          <w:fldChar w:fldCharType="begin"/>
        </w:r>
        <w:r w:rsidR="003868BD" w:rsidRPr="003868BD">
          <w:rPr>
            <w:vanish/>
          </w:rPr>
          <w:instrText xml:space="preserve"> PAGEREF _Toc40168562 \h </w:instrText>
        </w:r>
        <w:r w:rsidR="003868BD" w:rsidRPr="003868BD">
          <w:rPr>
            <w:vanish/>
          </w:rPr>
        </w:r>
        <w:r w:rsidR="003868BD" w:rsidRPr="003868BD">
          <w:rPr>
            <w:vanish/>
          </w:rPr>
          <w:fldChar w:fldCharType="separate"/>
        </w:r>
        <w:r w:rsidR="00617279">
          <w:rPr>
            <w:vanish/>
          </w:rPr>
          <w:t>161</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63" w:history="1">
        <w:r w:rsidRPr="00A15A7C">
          <w:t>128</w:t>
        </w:r>
        <w:r>
          <w:rPr>
            <w:rFonts w:asciiTheme="minorHAnsi" w:eastAsiaTheme="minorEastAsia" w:hAnsiTheme="minorHAnsi" w:cstheme="minorBidi"/>
            <w:sz w:val="22"/>
            <w:szCs w:val="22"/>
            <w:lang w:eastAsia="en-AU"/>
          </w:rPr>
          <w:tab/>
        </w:r>
        <w:r w:rsidRPr="00A15A7C">
          <w:t>Machine access generally</w:t>
        </w:r>
        <w:r>
          <w:tab/>
        </w:r>
        <w:r>
          <w:fldChar w:fldCharType="begin"/>
        </w:r>
        <w:r>
          <w:instrText xml:space="preserve"> PAGEREF _Toc40168563 \h </w:instrText>
        </w:r>
        <w:r>
          <w:fldChar w:fldCharType="separate"/>
        </w:r>
        <w:r w:rsidR="00617279">
          <w:t>161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64" w:history="1">
        <w:r w:rsidRPr="00A15A7C">
          <w:t>129</w:t>
        </w:r>
        <w:r>
          <w:rPr>
            <w:rFonts w:asciiTheme="minorHAnsi" w:eastAsiaTheme="minorEastAsia" w:hAnsiTheme="minorHAnsi" w:cstheme="minorBidi"/>
            <w:sz w:val="22"/>
            <w:szCs w:val="22"/>
            <w:lang w:eastAsia="en-AU"/>
          </w:rPr>
          <w:tab/>
        </w:r>
        <w:r w:rsidRPr="00A15A7C">
          <w:t>Interference with gaming machines</w:t>
        </w:r>
        <w:r>
          <w:tab/>
        </w:r>
        <w:r>
          <w:fldChar w:fldCharType="begin"/>
        </w:r>
        <w:r>
          <w:instrText xml:space="preserve"> PAGEREF _Toc40168564 \h </w:instrText>
        </w:r>
        <w:r>
          <w:fldChar w:fldCharType="separate"/>
        </w:r>
        <w:r w:rsidR="00617279">
          <w:t>161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65" w:history="1">
        <w:r w:rsidRPr="00A15A7C">
          <w:t>130</w:t>
        </w:r>
        <w:r>
          <w:rPr>
            <w:rFonts w:asciiTheme="minorHAnsi" w:eastAsiaTheme="minorEastAsia" w:hAnsiTheme="minorHAnsi" w:cstheme="minorBidi"/>
            <w:sz w:val="22"/>
            <w:szCs w:val="22"/>
            <w:lang w:eastAsia="en-AU"/>
          </w:rPr>
          <w:tab/>
        </w:r>
        <w:r w:rsidRPr="00A15A7C">
          <w:t>Opening computer cabinets</w:t>
        </w:r>
        <w:r>
          <w:tab/>
        </w:r>
        <w:r>
          <w:fldChar w:fldCharType="begin"/>
        </w:r>
        <w:r>
          <w:instrText xml:space="preserve"> PAGEREF _Toc40168565 \h </w:instrText>
        </w:r>
        <w:r>
          <w:fldChar w:fldCharType="separate"/>
        </w:r>
        <w:r w:rsidR="00617279">
          <w:t>162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66" w:history="1">
        <w:r w:rsidRPr="00A15A7C">
          <w:t>131</w:t>
        </w:r>
        <w:r>
          <w:rPr>
            <w:rFonts w:asciiTheme="minorHAnsi" w:eastAsiaTheme="minorEastAsia" w:hAnsiTheme="minorHAnsi" w:cstheme="minorBidi"/>
            <w:sz w:val="22"/>
            <w:szCs w:val="22"/>
            <w:lang w:eastAsia="en-AU"/>
          </w:rPr>
          <w:tab/>
        </w:r>
        <w:r w:rsidRPr="00A15A7C">
          <w:t>Rendering gaming machines inoperable on authorisation certificate ceasing to be in force</w:t>
        </w:r>
        <w:r>
          <w:tab/>
        </w:r>
        <w:r>
          <w:fldChar w:fldCharType="begin"/>
        </w:r>
        <w:r>
          <w:instrText xml:space="preserve"> PAGEREF _Toc40168566 \h </w:instrText>
        </w:r>
        <w:r>
          <w:fldChar w:fldCharType="separate"/>
        </w:r>
        <w:r w:rsidR="00617279">
          <w:t>162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67" w:history="1">
        <w:r w:rsidRPr="00A15A7C">
          <w:t>132</w:t>
        </w:r>
        <w:r>
          <w:rPr>
            <w:rFonts w:asciiTheme="minorHAnsi" w:eastAsiaTheme="minorEastAsia" w:hAnsiTheme="minorHAnsi" w:cstheme="minorBidi"/>
            <w:sz w:val="22"/>
            <w:szCs w:val="22"/>
            <w:lang w:eastAsia="en-AU"/>
          </w:rPr>
          <w:tab/>
        </w:r>
        <w:r w:rsidRPr="00A15A7C">
          <w:t>Removal of gaming machines from premises</w:t>
        </w:r>
        <w:r>
          <w:tab/>
        </w:r>
        <w:r>
          <w:fldChar w:fldCharType="begin"/>
        </w:r>
        <w:r>
          <w:instrText xml:space="preserve"> PAGEREF _Toc40168567 \h </w:instrText>
        </w:r>
        <w:r>
          <w:fldChar w:fldCharType="separate"/>
        </w:r>
        <w:r w:rsidR="00617279">
          <w:t>163</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568" w:history="1">
        <w:r w:rsidR="003868BD" w:rsidRPr="00A15A7C">
          <w:t>Part 8</w:t>
        </w:r>
        <w:r w:rsidR="003868BD">
          <w:rPr>
            <w:rFonts w:asciiTheme="minorHAnsi" w:eastAsiaTheme="minorEastAsia" w:hAnsiTheme="minorHAnsi" w:cstheme="minorBidi"/>
            <w:b w:val="0"/>
            <w:sz w:val="22"/>
            <w:szCs w:val="22"/>
            <w:lang w:eastAsia="en-AU"/>
          </w:rPr>
          <w:tab/>
        </w:r>
        <w:r w:rsidR="003868BD" w:rsidRPr="00A15A7C">
          <w:t>Linked-jackpot arrangements</w:t>
        </w:r>
        <w:r w:rsidR="003868BD" w:rsidRPr="003868BD">
          <w:rPr>
            <w:vanish/>
          </w:rPr>
          <w:tab/>
        </w:r>
        <w:r w:rsidR="003868BD" w:rsidRPr="003868BD">
          <w:rPr>
            <w:vanish/>
          </w:rPr>
          <w:fldChar w:fldCharType="begin"/>
        </w:r>
        <w:r w:rsidR="003868BD" w:rsidRPr="003868BD">
          <w:rPr>
            <w:vanish/>
          </w:rPr>
          <w:instrText xml:space="preserve"> PAGEREF _Toc40168568 \h </w:instrText>
        </w:r>
        <w:r w:rsidR="003868BD" w:rsidRPr="003868BD">
          <w:rPr>
            <w:vanish/>
          </w:rPr>
        </w:r>
        <w:r w:rsidR="003868BD" w:rsidRPr="003868BD">
          <w:rPr>
            <w:vanish/>
          </w:rPr>
          <w:fldChar w:fldCharType="separate"/>
        </w:r>
        <w:r w:rsidR="00617279">
          <w:rPr>
            <w:vanish/>
          </w:rPr>
          <w:t>165</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69" w:history="1">
        <w:r w:rsidRPr="00A15A7C">
          <w:t>133</w:t>
        </w:r>
        <w:r>
          <w:rPr>
            <w:rFonts w:asciiTheme="minorHAnsi" w:eastAsiaTheme="minorEastAsia" w:hAnsiTheme="minorHAnsi" w:cstheme="minorBidi"/>
            <w:sz w:val="22"/>
            <w:szCs w:val="22"/>
            <w:lang w:eastAsia="en-AU"/>
          </w:rPr>
          <w:tab/>
        </w:r>
        <w:r w:rsidRPr="00A15A7C">
          <w:t>Operation of linked-jackpot arrangements</w:t>
        </w:r>
        <w:r>
          <w:tab/>
        </w:r>
        <w:r>
          <w:fldChar w:fldCharType="begin"/>
        </w:r>
        <w:r>
          <w:instrText xml:space="preserve"> PAGEREF _Toc40168569 \h </w:instrText>
        </w:r>
        <w:r>
          <w:fldChar w:fldCharType="separate"/>
        </w:r>
        <w:r w:rsidR="00617279">
          <w:t>165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70" w:history="1">
        <w:r w:rsidRPr="00A15A7C">
          <w:t>134</w:t>
        </w:r>
        <w:r>
          <w:rPr>
            <w:rFonts w:asciiTheme="minorHAnsi" w:eastAsiaTheme="minorEastAsia" w:hAnsiTheme="minorHAnsi" w:cstheme="minorBidi"/>
            <w:sz w:val="22"/>
            <w:szCs w:val="22"/>
            <w:lang w:eastAsia="en-AU"/>
          </w:rPr>
          <w:tab/>
        </w:r>
        <w:r w:rsidRPr="00A15A7C">
          <w:t>Single-user approval for linked-jackpot arrangements</w:t>
        </w:r>
        <w:r>
          <w:tab/>
        </w:r>
        <w:r>
          <w:fldChar w:fldCharType="begin"/>
        </w:r>
        <w:r>
          <w:instrText xml:space="preserve"> PAGEREF _Toc40168570 \h </w:instrText>
        </w:r>
        <w:r>
          <w:fldChar w:fldCharType="separate"/>
        </w:r>
        <w:r w:rsidR="00617279">
          <w:t>165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71" w:history="1">
        <w:r w:rsidRPr="00A15A7C">
          <w:t>135</w:t>
        </w:r>
        <w:r>
          <w:rPr>
            <w:rFonts w:asciiTheme="minorHAnsi" w:eastAsiaTheme="minorEastAsia" w:hAnsiTheme="minorHAnsi" w:cstheme="minorBidi"/>
            <w:sz w:val="22"/>
            <w:szCs w:val="22"/>
            <w:lang w:eastAsia="en-AU"/>
          </w:rPr>
          <w:tab/>
        </w:r>
        <w:r w:rsidRPr="00A15A7C">
          <w:t>Issue of multi-user permits</w:t>
        </w:r>
        <w:r>
          <w:tab/>
        </w:r>
        <w:r>
          <w:fldChar w:fldCharType="begin"/>
        </w:r>
        <w:r>
          <w:instrText xml:space="preserve"> PAGEREF _Toc40168571 \h </w:instrText>
        </w:r>
        <w:r>
          <w:fldChar w:fldCharType="separate"/>
        </w:r>
        <w:r w:rsidR="00617279">
          <w:t>167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72" w:history="1">
        <w:r w:rsidRPr="00A15A7C">
          <w:t>136</w:t>
        </w:r>
        <w:r>
          <w:rPr>
            <w:rFonts w:asciiTheme="minorHAnsi" w:eastAsiaTheme="minorEastAsia" w:hAnsiTheme="minorHAnsi" w:cstheme="minorBidi"/>
            <w:sz w:val="22"/>
            <w:szCs w:val="22"/>
            <w:lang w:eastAsia="en-AU"/>
          </w:rPr>
          <w:tab/>
        </w:r>
        <w:r w:rsidRPr="00A15A7C">
          <w:t>Conditions on multi-user permits</w:t>
        </w:r>
        <w:r>
          <w:tab/>
        </w:r>
        <w:r>
          <w:fldChar w:fldCharType="begin"/>
        </w:r>
        <w:r>
          <w:instrText xml:space="preserve"> PAGEREF _Toc40168572 \h </w:instrText>
        </w:r>
        <w:r>
          <w:fldChar w:fldCharType="separate"/>
        </w:r>
        <w:r w:rsidR="00617279">
          <w:t>168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73" w:history="1">
        <w:r w:rsidRPr="00A15A7C">
          <w:t>137</w:t>
        </w:r>
        <w:r>
          <w:rPr>
            <w:rFonts w:asciiTheme="minorHAnsi" w:eastAsiaTheme="minorEastAsia" w:hAnsiTheme="minorHAnsi" w:cstheme="minorBidi"/>
            <w:sz w:val="22"/>
            <w:szCs w:val="22"/>
            <w:lang w:eastAsia="en-AU"/>
          </w:rPr>
          <w:tab/>
        </w:r>
        <w:r w:rsidRPr="00A15A7C">
          <w:t>Term of multi-user permits</w:t>
        </w:r>
        <w:r>
          <w:tab/>
        </w:r>
        <w:r>
          <w:fldChar w:fldCharType="begin"/>
        </w:r>
        <w:r>
          <w:instrText xml:space="preserve"> PAGEREF _Toc40168573 \h </w:instrText>
        </w:r>
        <w:r>
          <w:fldChar w:fldCharType="separate"/>
        </w:r>
        <w:r w:rsidR="00617279">
          <w:t>169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74" w:history="1">
        <w:r w:rsidRPr="00A15A7C">
          <w:t>138</w:t>
        </w:r>
        <w:r>
          <w:rPr>
            <w:rFonts w:asciiTheme="minorHAnsi" w:eastAsiaTheme="minorEastAsia" w:hAnsiTheme="minorHAnsi" w:cstheme="minorBidi"/>
            <w:sz w:val="22"/>
            <w:szCs w:val="22"/>
            <w:lang w:eastAsia="en-AU"/>
          </w:rPr>
          <w:tab/>
        </w:r>
        <w:r w:rsidRPr="00A15A7C">
          <w:t>Amendment of multi-user permits in interest of users</w:t>
        </w:r>
        <w:r>
          <w:tab/>
        </w:r>
        <w:r>
          <w:fldChar w:fldCharType="begin"/>
        </w:r>
        <w:r>
          <w:instrText xml:space="preserve"> PAGEREF _Toc40168574 \h </w:instrText>
        </w:r>
        <w:r>
          <w:fldChar w:fldCharType="separate"/>
        </w:r>
        <w:r w:rsidR="00617279">
          <w:t>169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75" w:history="1">
        <w:r w:rsidRPr="00A15A7C">
          <w:t>139</w:t>
        </w:r>
        <w:r>
          <w:rPr>
            <w:rFonts w:asciiTheme="minorHAnsi" w:eastAsiaTheme="minorEastAsia" w:hAnsiTheme="minorHAnsi" w:cstheme="minorBidi"/>
            <w:sz w:val="22"/>
            <w:szCs w:val="22"/>
            <w:lang w:eastAsia="en-AU"/>
          </w:rPr>
          <w:tab/>
        </w:r>
        <w:r w:rsidRPr="00A15A7C">
          <w:t>Amendment of multi-user permit on request</w:t>
        </w:r>
        <w:r>
          <w:tab/>
        </w:r>
        <w:r>
          <w:fldChar w:fldCharType="begin"/>
        </w:r>
        <w:r>
          <w:instrText xml:space="preserve"> PAGEREF _Toc40168575 \h </w:instrText>
        </w:r>
        <w:r>
          <w:fldChar w:fldCharType="separate"/>
        </w:r>
        <w:r w:rsidR="00617279">
          <w:t>169</w:t>
        </w:r>
        <w:r>
          <w:fldChar w:fldCharType="end"/>
        </w:r>
      </w:hyperlink>
    </w:p>
    <w:p w:rsidR="003868BD" w:rsidRDefault="003868BD">
      <w:pPr>
        <w:pStyle w:val="TOC5"/>
        <w:rPr>
          <w:rFonts w:asciiTheme="minorHAnsi" w:eastAsiaTheme="minorEastAsia" w:hAnsiTheme="minorHAnsi" w:cstheme="minorBidi"/>
          <w:sz w:val="22"/>
          <w:szCs w:val="22"/>
          <w:lang w:eastAsia="en-AU"/>
        </w:rPr>
      </w:pPr>
      <w:r>
        <w:lastRenderedPageBreak/>
        <w:tab/>
      </w:r>
      <w:hyperlink w:anchor="_Toc40168576" w:history="1">
        <w:r w:rsidRPr="00A15A7C">
          <w:t>140</w:t>
        </w:r>
        <w:r>
          <w:rPr>
            <w:rFonts w:asciiTheme="minorHAnsi" w:eastAsiaTheme="minorEastAsia" w:hAnsiTheme="minorHAnsi" w:cstheme="minorBidi"/>
            <w:sz w:val="22"/>
            <w:szCs w:val="22"/>
            <w:lang w:eastAsia="en-AU"/>
          </w:rPr>
          <w:tab/>
        </w:r>
        <w:r w:rsidRPr="00A15A7C">
          <w:t>Amendment of financial and operational aspects of multi-user permits</w:t>
        </w:r>
        <w:r>
          <w:tab/>
        </w:r>
        <w:r>
          <w:fldChar w:fldCharType="begin"/>
        </w:r>
        <w:r>
          <w:instrText xml:space="preserve"> PAGEREF _Toc40168576 \h </w:instrText>
        </w:r>
        <w:r>
          <w:fldChar w:fldCharType="separate"/>
        </w:r>
        <w:r w:rsidR="00617279">
          <w:t>171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77" w:history="1">
        <w:r w:rsidRPr="00A15A7C">
          <w:t>141</w:t>
        </w:r>
        <w:r>
          <w:rPr>
            <w:rFonts w:asciiTheme="minorHAnsi" w:eastAsiaTheme="minorEastAsia" w:hAnsiTheme="minorHAnsi" w:cstheme="minorBidi"/>
            <w:sz w:val="22"/>
            <w:szCs w:val="22"/>
            <w:lang w:eastAsia="en-AU"/>
          </w:rPr>
          <w:tab/>
        </w:r>
        <w:r w:rsidRPr="00A15A7C">
          <w:t>Transfer of multi-user permits</w:t>
        </w:r>
        <w:r>
          <w:tab/>
        </w:r>
        <w:r>
          <w:fldChar w:fldCharType="begin"/>
        </w:r>
        <w:r>
          <w:instrText xml:space="preserve"> PAGEREF _Toc40168577 \h </w:instrText>
        </w:r>
        <w:r>
          <w:fldChar w:fldCharType="separate"/>
        </w:r>
        <w:r w:rsidR="00617279">
          <w:t>171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78" w:history="1">
        <w:r w:rsidRPr="00A15A7C">
          <w:t>142</w:t>
        </w:r>
        <w:r>
          <w:rPr>
            <w:rFonts w:asciiTheme="minorHAnsi" w:eastAsiaTheme="minorEastAsia" w:hAnsiTheme="minorHAnsi" w:cstheme="minorBidi"/>
            <w:sz w:val="22"/>
            <w:szCs w:val="22"/>
            <w:lang w:eastAsia="en-AU"/>
          </w:rPr>
          <w:tab/>
        </w:r>
        <w:r w:rsidRPr="00A15A7C">
          <w:t>Surrender of multi-user permits</w:t>
        </w:r>
        <w:r>
          <w:tab/>
        </w:r>
        <w:r>
          <w:fldChar w:fldCharType="begin"/>
        </w:r>
        <w:r>
          <w:instrText xml:space="preserve"> PAGEREF _Toc40168578 \h </w:instrText>
        </w:r>
        <w:r>
          <w:fldChar w:fldCharType="separate"/>
        </w:r>
        <w:r w:rsidR="00617279">
          <w:t>172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79" w:history="1">
        <w:r w:rsidRPr="00A15A7C">
          <w:t>143</w:t>
        </w:r>
        <w:r>
          <w:rPr>
            <w:rFonts w:asciiTheme="minorHAnsi" w:eastAsiaTheme="minorEastAsia" w:hAnsiTheme="minorHAnsi" w:cstheme="minorBidi"/>
            <w:sz w:val="22"/>
            <w:szCs w:val="22"/>
            <w:lang w:eastAsia="en-AU"/>
          </w:rPr>
          <w:tab/>
        </w:r>
        <w:r w:rsidRPr="00A15A7C">
          <w:t>Unclaimed jackpots</w:t>
        </w:r>
        <w:r>
          <w:tab/>
        </w:r>
        <w:r>
          <w:fldChar w:fldCharType="begin"/>
        </w:r>
        <w:r>
          <w:instrText xml:space="preserve"> PAGEREF _Toc40168579 \h </w:instrText>
        </w:r>
        <w:r>
          <w:fldChar w:fldCharType="separate"/>
        </w:r>
        <w:r w:rsidR="00617279">
          <w:t>172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80" w:history="1">
        <w:r w:rsidRPr="00A15A7C">
          <w:t>144</w:t>
        </w:r>
        <w:r>
          <w:rPr>
            <w:rFonts w:asciiTheme="minorHAnsi" w:eastAsiaTheme="minorEastAsia" w:hAnsiTheme="minorHAnsi" w:cstheme="minorBidi"/>
            <w:sz w:val="22"/>
            <w:szCs w:val="22"/>
            <w:lang w:eastAsia="en-AU"/>
          </w:rPr>
          <w:tab/>
        </w:r>
        <w:r w:rsidRPr="00A15A7C">
          <w:t>Undisbursed jackpots</w:t>
        </w:r>
        <w:r>
          <w:tab/>
        </w:r>
        <w:r>
          <w:fldChar w:fldCharType="begin"/>
        </w:r>
        <w:r>
          <w:instrText xml:space="preserve"> PAGEREF _Toc40168580 \h </w:instrText>
        </w:r>
        <w:r>
          <w:fldChar w:fldCharType="separate"/>
        </w:r>
        <w:r w:rsidR="00617279">
          <w:t>173</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581" w:history="1">
        <w:r w:rsidR="003868BD" w:rsidRPr="00A15A7C">
          <w:t>Part 9</w:t>
        </w:r>
        <w:r w:rsidR="003868BD">
          <w:rPr>
            <w:rFonts w:asciiTheme="minorHAnsi" w:eastAsiaTheme="minorEastAsia" w:hAnsiTheme="minorHAnsi" w:cstheme="minorBidi"/>
            <w:b w:val="0"/>
            <w:sz w:val="22"/>
            <w:szCs w:val="22"/>
            <w:lang w:eastAsia="en-AU"/>
          </w:rPr>
          <w:tab/>
        </w:r>
        <w:r w:rsidR="003868BD" w:rsidRPr="00A15A7C">
          <w:t>Club administration</w:t>
        </w:r>
        <w:r w:rsidR="003868BD" w:rsidRPr="003868BD">
          <w:rPr>
            <w:vanish/>
          </w:rPr>
          <w:tab/>
        </w:r>
        <w:r w:rsidR="003868BD" w:rsidRPr="003868BD">
          <w:rPr>
            <w:vanish/>
          </w:rPr>
          <w:fldChar w:fldCharType="begin"/>
        </w:r>
        <w:r w:rsidR="003868BD" w:rsidRPr="003868BD">
          <w:rPr>
            <w:vanish/>
          </w:rPr>
          <w:instrText xml:space="preserve"> PAGEREF _Toc40168581 \h </w:instrText>
        </w:r>
        <w:r w:rsidR="003868BD" w:rsidRPr="003868BD">
          <w:rPr>
            <w:vanish/>
          </w:rPr>
        </w:r>
        <w:r w:rsidR="003868BD" w:rsidRPr="003868BD">
          <w:rPr>
            <w:vanish/>
          </w:rPr>
          <w:fldChar w:fldCharType="separate"/>
        </w:r>
        <w:r w:rsidR="00617279">
          <w:rPr>
            <w:vanish/>
          </w:rPr>
          <w:t>174</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82" w:history="1">
        <w:r w:rsidRPr="00A15A7C">
          <w:t>144A</w:t>
        </w:r>
        <w:r>
          <w:rPr>
            <w:rFonts w:asciiTheme="minorHAnsi" w:eastAsiaTheme="minorEastAsia" w:hAnsiTheme="minorHAnsi" w:cstheme="minorBidi"/>
            <w:sz w:val="22"/>
            <w:szCs w:val="22"/>
            <w:lang w:eastAsia="en-AU"/>
          </w:rPr>
          <w:tab/>
        </w:r>
        <w:r w:rsidRPr="00A15A7C">
          <w:t>Definitions—pt 9</w:t>
        </w:r>
        <w:r>
          <w:tab/>
        </w:r>
        <w:r>
          <w:fldChar w:fldCharType="begin"/>
        </w:r>
        <w:r>
          <w:instrText xml:space="preserve"> PAGEREF _Toc40168582 \h </w:instrText>
        </w:r>
        <w:r>
          <w:fldChar w:fldCharType="separate"/>
        </w:r>
        <w:r w:rsidR="00617279">
          <w:t>174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83" w:history="1">
        <w:r w:rsidRPr="00A15A7C">
          <w:t>145</w:t>
        </w:r>
        <w:r>
          <w:rPr>
            <w:rFonts w:asciiTheme="minorHAnsi" w:eastAsiaTheme="minorEastAsia" w:hAnsiTheme="minorHAnsi" w:cstheme="minorBidi"/>
            <w:sz w:val="22"/>
            <w:szCs w:val="22"/>
            <w:lang w:eastAsia="en-AU"/>
          </w:rPr>
          <w:tab/>
        </w:r>
        <w:r w:rsidRPr="00A15A7C">
          <w:t>Eligible objects</w:t>
        </w:r>
        <w:r>
          <w:tab/>
        </w:r>
        <w:r>
          <w:fldChar w:fldCharType="begin"/>
        </w:r>
        <w:r>
          <w:instrText xml:space="preserve"> PAGEREF _Toc40168583 \h </w:instrText>
        </w:r>
        <w:r>
          <w:fldChar w:fldCharType="separate"/>
        </w:r>
        <w:r w:rsidR="00617279">
          <w:t>174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84" w:history="1">
        <w:r w:rsidRPr="00A15A7C">
          <w:t>146</w:t>
        </w:r>
        <w:r>
          <w:rPr>
            <w:rFonts w:asciiTheme="minorHAnsi" w:eastAsiaTheme="minorEastAsia" w:hAnsiTheme="minorHAnsi" w:cstheme="minorBidi"/>
            <w:sz w:val="22"/>
            <w:szCs w:val="22"/>
            <w:lang w:eastAsia="en-AU"/>
          </w:rPr>
          <w:tab/>
        </w:r>
        <w:r w:rsidRPr="00A15A7C">
          <w:t>Eligible clubs</w:t>
        </w:r>
        <w:r>
          <w:tab/>
        </w:r>
        <w:r>
          <w:fldChar w:fldCharType="begin"/>
        </w:r>
        <w:r>
          <w:instrText xml:space="preserve"> PAGEREF _Toc40168584 \h </w:instrText>
        </w:r>
        <w:r>
          <w:fldChar w:fldCharType="separate"/>
        </w:r>
        <w:r w:rsidR="00617279">
          <w:t>175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85" w:history="1">
        <w:r w:rsidRPr="00A15A7C">
          <w:t>147</w:t>
        </w:r>
        <w:r>
          <w:rPr>
            <w:rFonts w:asciiTheme="minorHAnsi" w:eastAsiaTheme="minorEastAsia" w:hAnsiTheme="minorHAnsi" w:cstheme="minorBidi"/>
            <w:sz w:val="22"/>
            <w:szCs w:val="22"/>
            <w:lang w:eastAsia="en-AU"/>
          </w:rPr>
          <w:tab/>
        </w:r>
        <w:r w:rsidRPr="00A15A7C">
          <w:t>Associated organisations—declaration</w:t>
        </w:r>
        <w:r>
          <w:tab/>
        </w:r>
        <w:r>
          <w:fldChar w:fldCharType="begin"/>
        </w:r>
        <w:r>
          <w:instrText xml:space="preserve"> PAGEREF _Toc40168585 \h </w:instrText>
        </w:r>
        <w:r>
          <w:fldChar w:fldCharType="separate"/>
        </w:r>
        <w:r w:rsidR="00617279">
          <w:t>175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86" w:history="1">
        <w:r w:rsidRPr="00A15A7C">
          <w:t>147A</w:t>
        </w:r>
        <w:r>
          <w:rPr>
            <w:rFonts w:asciiTheme="minorHAnsi" w:eastAsiaTheme="minorEastAsia" w:hAnsiTheme="minorHAnsi" w:cstheme="minorBidi"/>
            <w:sz w:val="22"/>
            <w:szCs w:val="22"/>
            <w:lang w:eastAsia="en-AU"/>
          </w:rPr>
          <w:tab/>
        </w:r>
        <w:r w:rsidRPr="00A15A7C">
          <w:t>Associated organisation declaration—condition</w:t>
        </w:r>
        <w:r>
          <w:tab/>
        </w:r>
        <w:r>
          <w:fldChar w:fldCharType="begin"/>
        </w:r>
        <w:r>
          <w:instrText xml:space="preserve"> PAGEREF _Toc40168586 \h </w:instrText>
        </w:r>
        <w:r>
          <w:fldChar w:fldCharType="separate"/>
        </w:r>
        <w:r w:rsidR="00617279">
          <w:t>177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87" w:history="1">
        <w:r w:rsidRPr="00A15A7C">
          <w:t>147B</w:t>
        </w:r>
        <w:r>
          <w:rPr>
            <w:rFonts w:asciiTheme="minorHAnsi" w:eastAsiaTheme="minorEastAsia" w:hAnsiTheme="minorHAnsi" w:cstheme="minorBidi"/>
            <w:sz w:val="22"/>
            <w:szCs w:val="22"/>
            <w:lang w:eastAsia="en-AU"/>
          </w:rPr>
          <w:tab/>
        </w:r>
        <w:r w:rsidRPr="00A15A7C">
          <w:t>Associated organisation—warning notice</w:t>
        </w:r>
        <w:r>
          <w:tab/>
        </w:r>
        <w:r>
          <w:fldChar w:fldCharType="begin"/>
        </w:r>
        <w:r>
          <w:instrText xml:space="preserve"> PAGEREF _Toc40168587 \h </w:instrText>
        </w:r>
        <w:r>
          <w:fldChar w:fldCharType="separate"/>
        </w:r>
        <w:r w:rsidR="00617279">
          <w:t>177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88" w:history="1">
        <w:r w:rsidRPr="00A15A7C">
          <w:t>147C</w:t>
        </w:r>
        <w:r>
          <w:rPr>
            <w:rFonts w:asciiTheme="minorHAnsi" w:eastAsiaTheme="minorEastAsia" w:hAnsiTheme="minorHAnsi" w:cstheme="minorBidi"/>
            <w:sz w:val="22"/>
            <w:szCs w:val="22"/>
            <w:lang w:eastAsia="en-AU"/>
          </w:rPr>
          <w:tab/>
        </w:r>
        <w:r w:rsidRPr="00A15A7C">
          <w:t>Associated organisation declaration—suspension or repeal</w:t>
        </w:r>
        <w:r>
          <w:tab/>
        </w:r>
        <w:r>
          <w:fldChar w:fldCharType="begin"/>
        </w:r>
        <w:r>
          <w:instrText xml:space="preserve"> PAGEREF _Toc40168588 \h </w:instrText>
        </w:r>
        <w:r>
          <w:fldChar w:fldCharType="separate"/>
        </w:r>
        <w:r w:rsidR="00617279">
          <w:t>178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89" w:history="1">
        <w:r w:rsidRPr="00A15A7C">
          <w:t>147D</w:t>
        </w:r>
        <w:r>
          <w:rPr>
            <w:rFonts w:asciiTheme="minorHAnsi" w:eastAsiaTheme="minorEastAsia" w:hAnsiTheme="minorHAnsi" w:cstheme="minorBidi"/>
            <w:sz w:val="22"/>
            <w:szCs w:val="22"/>
            <w:lang w:eastAsia="en-AU"/>
          </w:rPr>
          <w:tab/>
        </w:r>
        <w:r w:rsidRPr="00A15A7C">
          <w:t>Club elections—election of board directors</w:t>
        </w:r>
        <w:r>
          <w:tab/>
        </w:r>
        <w:r>
          <w:fldChar w:fldCharType="begin"/>
        </w:r>
        <w:r>
          <w:instrText xml:space="preserve"> PAGEREF _Toc40168589 \h </w:instrText>
        </w:r>
        <w:r>
          <w:fldChar w:fldCharType="separate"/>
        </w:r>
        <w:r w:rsidR="00617279">
          <w:t>179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90" w:history="1">
        <w:r w:rsidRPr="00A15A7C">
          <w:t>148</w:t>
        </w:r>
        <w:r>
          <w:rPr>
            <w:rFonts w:asciiTheme="minorHAnsi" w:eastAsiaTheme="minorEastAsia" w:hAnsiTheme="minorHAnsi" w:cstheme="minorBidi"/>
            <w:sz w:val="22"/>
            <w:szCs w:val="22"/>
            <w:lang w:eastAsia="en-AU"/>
          </w:rPr>
          <w:tab/>
        </w:r>
        <w:r w:rsidRPr="00A15A7C">
          <w:t>Club elections—record-keeping</w:t>
        </w:r>
        <w:r>
          <w:tab/>
        </w:r>
        <w:r>
          <w:fldChar w:fldCharType="begin"/>
        </w:r>
        <w:r>
          <w:instrText xml:space="preserve"> PAGEREF _Toc40168590 \h </w:instrText>
        </w:r>
        <w:r>
          <w:fldChar w:fldCharType="separate"/>
        </w:r>
        <w:r w:rsidR="00617279">
          <w:t>179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91" w:history="1">
        <w:r w:rsidRPr="00A15A7C">
          <w:t>148A</w:t>
        </w:r>
        <w:r>
          <w:rPr>
            <w:rFonts w:asciiTheme="minorHAnsi" w:eastAsiaTheme="minorEastAsia" w:hAnsiTheme="minorHAnsi" w:cstheme="minorBidi"/>
            <w:sz w:val="22"/>
            <w:szCs w:val="22"/>
            <w:lang w:eastAsia="en-AU"/>
          </w:rPr>
          <w:tab/>
        </w:r>
        <w:r w:rsidRPr="00A15A7C">
          <w:t>Club directors—acting in good faith</w:t>
        </w:r>
        <w:r>
          <w:tab/>
        </w:r>
        <w:r>
          <w:fldChar w:fldCharType="begin"/>
        </w:r>
        <w:r>
          <w:instrText xml:space="preserve"> PAGEREF _Toc40168591 \h </w:instrText>
        </w:r>
        <w:r>
          <w:fldChar w:fldCharType="separate"/>
        </w:r>
        <w:r w:rsidR="00617279">
          <w:t>179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92" w:history="1">
        <w:r w:rsidRPr="00A15A7C">
          <w:t>148B</w:t>
        </w:r>
        <w:r>
          <w:rPr>
            <w:rFonts w:asciiTheme="minorHAnsi" w:eastAsiaTheme="minorEastAsia" w:hAnsiTheme="minorHAnsi" w:cstheme="minorBidi"/>
            <w:sz w:val="22"/>
            <w:szCs w:val="22"/>
            <w:lang w:eastAsia="en-AU"/>
          </w:rPr>
          <w:tab/>
        </w:r>
        <w:r w:rsidRPr="00A15A7C">
          <w:t>Club constitution—consistency with gaming laws</w:t>
        </w:r>
        <w:r>
          <w:tab/>
        </w:r>
        <w:r>
          <w:fldChar w:fldCharType="begin"/>
        </w:r>
        <w:r>
          <w:instrText xml:space="preserve"> PAGEREF _Toc40168592 \h </w:instrText>
        </w:r>
        <w:r>
          <w:fldChar w:fldCharType="separate"/>
        </w:r>
        <w:r w:rsidR="00617279">
          <w:t>180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93" w:history="1">
        <w:r w:rsidRPr="00A15A7C">
          <w:t>149</w:t>
        </w:r>
        <w:r>
          <w:rPr>
            <w:rFonts w:asciiTheme="minorHAnsi" w:eastAsiaTheme="minorEastAsia" w:hAnsiTheme="minorHAnsi" w:cstheme="minorBidi"/>
            <w:sz w:val="22"/>
            <w:szCs w:val="22"/>
            <w:lang w:eastAsia="en-AU"/>
          </w:rPr>
          <w:tab/>
        </w:r>
        <w:r w:rsidRPr="00A15A7C">
          <w:t>Power to require information about status of eligible clubs</w:t>
        </w:r>
        <w:r>
          <w:tab/>
        </w:r>
        <w:r>
          <w:fldChar w:fldCharType="begin"/>
        </w:r>
        <w:r>
          <w:instrText xml:space="preserve"> PAGEREF _Toc40168593 \h </w:instrText>
        </w:r>
        <w:r>
          <w:fldChar w:fldCharType="separate"/>
        </w:r>
        <w:r w:rsidR="00617279">
          <w:t>180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94" w:history="1">
        <w:r w:rsidRPr="00A15A7C">
          <w:t>150</w:t>
        </w:r>
        <w:r>
          <w:rPr>
            <w:rFonts w:asciiTheme="minorHAnsi" w:eastAsiaTheme="minorEastAsia" w:hAnsiTheme="minorHAnsi" w:cstheme="minorBidi"/>
            <w:sz w:val="22"/>
            <w:szCs w:val="22"/>
            <w:lang w:eastAsia="en-AU"/>
          </w:rPr>
          <w:tab/>
        </w:r>
        <w:r w:rsidRPr="00A15A7C">
          <w:t>Disclosure of gifts by executive officer</w:t>
        </w:r>
        <w:r>
          <w:tab/>
        </w:r>
        <w:r>
          <w:fldChar w:fldCharType="begin"/>
        </w:r>
        <w:r>
          <w:instrText xml:space="preserve"> PAGEREF _Toc40168594 \h </w:instrText>
        </w:r>
        <w:r>
          <w:fldChar w:fldCharType="separate"/>
        </w:r>
        <w:r w:rsidR="00617279">
          <w:t>181</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595" w:history="1">
        <w:r w:rsidR="003868BD" w:rsidRPr="00A15A7C">
          <w:t>Part 10</w:t>
        </w:r>
        <w:r w:rsidR="003868BD">
          <w:rPr>
            <w:rFonts w:asciiTheme="minorHAnsi" w:eastAsiaTheme="minorEastAsia" w:hAnsiTheme="minorHAnsi" w:cstheme="minorBidi"/>
            <w:b w:val="0"/>
            <w:sz w:val="22"/>
            <w:szCs w:val="22"/>
            <w:lang w:eastAsia="en-AU"/>
          </w:rPr>
          <w:tab/>
        </w:r>
        <w:r w:rsidR="003868BD" w:rsidRPr="00A15A7C">
          <w:t>Promoting responsible practices at authorised premises</w:t>
        </w:r>
        <w:r w:rsidR="003868BD" w:rsidRPr="003868BD">
          <w:rPr>
            <w:vanish/>
          </w:rPr>
          <w:tab/>
        </w:r>
        <w:r w:rsidR="003868BD" w:rsidRPr="003868BD">
          <w:rPr>
            <w:vanish/>
          </w:rPr>
          <w:fldChar w:fldCharType="begin"/>
        </w:r>
        <w:r w:rsidR="003868BD" w:rsidRPr="003868BD">
          <w:rPr>
            <w:vanish/>
          </w:rPr>
          <w:instrText xml:space="preserve"> PAGEREF _Toc40168595 \h </w:instrText>
        </w:r>
        <w:r w:rsidR="003868BD" w:rsidRPr="003868BD">
          <w:rPr>
            <w:vanish/>
          </w:rPr>
        </w:r>
        <w:r w:rsidR="003868BD" w:rsidRPr="003868BD">
          <w:rPr>
            <w:vanish/>
          </w:rPr>
          <w:fldChar w:fldCharType="separate"/>
        </w:r>
        <w:r w:rsidR="00617279">
          <w:rPr>
            <w:vanish/>
          </w:rPr>
          <w:t>182</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96" w:history="1">
        <w:r w:rsidRPr="00A15A7C">
          <w:t>151</w:t>
        </w:r>
        <w:r>
          <w:rPr>
            <w:rFonts w:asciiTheme="minorHAnsi" w:eastAsiaTheme="minorEastAsia" w:hAnsiTheme="minorHAnsi" w:cstheme="minorBidi"/>
            <w:sz w:val="22"/>
            <w:szCs w:val="22"/>
            <w:lang w:eastAsia="en-AU"/>
          </w:rPr>
          <w:tab/>
        </w:r>
        <w:r w:rsidRPr="00A15A7C">
          <w:t>Warning notices</w:t>
        </w:r>
        <w:r>
          <w:tab/>
        </w:r>
        <w:r>
          <w:fldChar w:fldCharType="begin"/>
        </w:r>
        <w:r>
          <w:instrText xml:space="preserve"> PAGEREF _Toc40168596 \h </w:instrText>
        </w:r>
        <w:r>
          <w:fldChar w:fldCharType="separate"/>
        </w:r>
        <w:r w:rsidR="00617279">
          <w:t>182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97" w:history="1">
        <w:r w:rsidRPr="00A15A7C">
          <w:t>152</w:t>
        </w:r>
        <w:r>
          <w:rPr>
            <w:rFonts w:asciiTheme="minorHAnsi" w:eastAsiaTheme="minorEastAsia" w:hAnsiTheme="minorHAnsi" w:cstheme="minorBidi"/>
            <w:sz w:val="22"/>
            <w:szCs w:val="22"/>
            <w:lang w:eastAsia="en-AU"/>
          </w:rPr>
          <w:tab/>
        </w:r>
        <w:r w:rsidRPr="00A15A7C">
          <w:t>External signs</w:t>
        </w:r>
        <w:r>
          <w:tab/>
        </w:r>
        <w:r>
          <w:fldChar w:fldCharType="begin"/>
        </w:r>
        <w:r>
          <w:instrText xml:space="preserve"> PAGEREF _Toc40168597 \h </w:instrText>
        </w:r>
        <w:r>
          <w:fldChar w:fldCharType="separate"/>
        </w:r>
        <w:r w:rsidR="00617279">
          <w:t>183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98" w:history="1">
        <w:r w:rsidRPr="00A15A7C">
          <w:t>152A</w:t>
        </w:r>
        <w:r>
          <w:rPr>
            <w:rFonts w:asciiTheme="minorHAnsi" w:eastAsiaTheme="minorEastAsia" w:hAnsiTheme="minorHAnsi" w:cstheme="minorBidi"/>
            <w:sz w:val="22"/>
            <w:szCs w:val="22"/>
            <w:lang w:eastAsia="en-AU"/>
          </w:rPr>
          <w:tab/>
        </w:r>
        <w:r w:rsidRPr="00A15A7C">
          <w:t>External visibility of gaming machines</w:t>
        </w:r>
        <w:r>
          <w:tab/>
        </w:r>
        <w:r>
          <w:fldChar w:fldCharType="begin"/>
        </w:r>
        <w:r>
          <w:instrText xml:space="preserve"> PAGEREF _Toc40168598 \h </w:instrText>
        </w:r>
        <w:r>
          <w:fldChar w:fldCharType="separate"/>
        </w:r>
        <w:r w:rsidR="00617279">
          <w:t>184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599" w:history="1">
        <w:r w:rsidRPr="00A15A7C">
          <w:t>153</w:t>
        </w:r>
        <w:r>
          <w:rPr>
            <w:rFonts w:asciiTheme="minorHAnsi" w:eastAsiaTheme="minorEastAsia" w:hAnsiTheme="minorHAnsi" w:cstheme="minorBidi"/>
            <w:sz w:val="22"/>
            <w:szCs w:val="22"/>
            <w:lang w:eastAsia="en-AU"/>
          </w:rPr>
          <w:tab/>
        </w:r>
        <w:r w:rsidRPr="00A15A7C">
          <w:t>Cash facilities</w:t>
        </w:r>
        <w:r>
          <w:tab/>
        </w:r>
        <w:r>
          <w:fldChar w:fldCharType="begin"/>
        </w:r>
        <w:r>
          <w:instrText xml:space="preserve"> PAGEREF _Toc40168599 \h </w:instrText>
        </w:r>
        <w:r>
          <w:fldChar w:fldCharType="separate"/>
        </w:r>
        <w:r w:rsidR="00617279">
          <w:t>184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00" w:history="1">
        <w:r w:rsidRPr="00A15A7C">
          <w:t>153A</w:t>
        </w:r>
        <w:r>
          <w:rPr>
            <w:rFonts w:asciiTheme="minorHAnsi" w:eastAsiaTheme="minorEastAsia" w:hAnsiTheme="minorHAnsi" w:cstheme="minorBidi"/>
            <w:sz w:val="22"/>
            <w:szCs w:val="22"/>
            <w:lang w:eastAsia="en-AU"/>
          </w:rPr>
          <w:tab/>
        </w:r>
        <w:r w:rsidRPr="00A15A7C">
          <w:t>Offence—ATM allowing withdrawals exceeding $250</w:t>
        </w:r>
        <w:r>
          <w:tab/>
        </w:r>
        <w:r>
          <w:fldChar w:fldCharType="begin"/>
        </w:r>
        <w:r>
          <w:instrText xml:space="preserve"> PAGEREF _Toc40168600 \h </w:instrText>
        </w:r>
        <w:r>
          <w:fldChar w:fldCharType="separate"/>
        </w:r>
        <w:r w:rsidR="00617279">
          <w:t>185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01" w:history="1">
        <w:r w:rsidRPr="00A15A7C">
          <w:t>154</w:t>
        </w:r>
        <w:r>
          <w:rPr>
            <w:rFonts w:asciiTheme="minorHAnsi" w:eastAsiaTheme="minorEastAsia" w:hAnsiTheme="minorHAnsi" w:cstheme="minorBidi"/>
            <w:sz w:val="22"/>
            <w:szCs w:val="22"/>
            <w:lang w:eastAsia="en-AU"/>
          </w:rPr>
          <w:tab/>
        </w:r>
        <w:r w:rsidRPr="00A15A7C">
          <w:t>Lending or extending credit</w:t>
        </w:r>
        <w:r>
          <w:tab/>
        </w:r>
        <w:r>
          <w:fldChar w:fldCharType="begin"/>
        </w:r>
        <w:r>
          <w:instrText xml:space="preserve"> PAGEREF _Toc40168601 \h </w:instrText>
        </w:r>
        <w:r>
          <w:fldChar w:fldCharType="separate"/>
        </w:r>
        <w:r w:rsidR="00617279">
          <w:t>186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02" w:history="1">
        <w:r w:rsidRPr="00A15A7C">
          <w:t>155</w:t>
        </w:r>
        <w:r>
          <w:rPr>
            <w:rFonts w:asciiTheme="minorHAnsi" w:eastAsiaTheme="minorEastAsia" w:hAnsiTheme="minorHAnsi" w:cstheme="minorBidi"/>
            <w:sz w:val="22"/>
            <w:szCs w:val="22"/>
            <w:lang w:eastAsia="en-AU"/>
          </w:rPr>
          <w:tab/>
        </w:r>
        <w:r w:rsidRPr="00A15A7C">
          <w:t>Children must not enter gaming area</w:t>
        </w:r>
        <w:r>
          <w:tab/>
        </w:r>
        <w:r>
          <w:fldChar w:fldCharType="begin"/>
        </w:r>
        <w:r>
          <w:instrText xml:space="preserve"> PAGEREF _Toc40168602 \h </w:instrText>
        </w:r>
        <w:r>
          <w:fldChar w:fldCharType="separate"/>
        </w:r>
        <w:r w:rsidR="00617279">
          <w:t>186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03" w:history="1">
        <w:r w:rsidRPr="00A15A7C">
          <w:t>156</w:t>
        </w:r>
        <w:r>
          <w:rPr>
            <w:rFonts w:asciiTheme="minorHAnsi" w:eastAsiaTheme="minorEastAsia" w:hAnsiTheme="minorHAnsi" w:cstheme="minorBidi"/>
            <w:sz w:val="22"/>
            <w:szCs w:val="22"/>
            <w:lang w:eastAsia="en-AU"/>
          </w:rPr>
          <w:tab/>
        </w:r>
        <w:r w:rsidRPr="00A15A7C">
          <w:t>Children must not play gaming machines</w:t>
        </w:r>
        <w:r>
          <w:tab/>
        </w:r>
        <w:r>
          <w:fldChar w:fldCharType="begin"/>
        </w:r>
        <w:r>
          <w:instrText xml:space="preserve"> PAGEREF _Toc40168603 \h </w:instrText>
        </w:r>
        <w:r>
          <w:fldChar w:fldCharType="separate"/>
        </w:r>
        <w:r w:rsidR="00617279">
          <w:t>187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04" w:history="1">
        <w:r w:rsidRPr="00A15A7C">
          <w:t>157</w:t>
        </w:r>
        <w:r>
          <w:rPr>
            <w:rFonts w:asciiTheme="minorHAnsi" w:eastAsiaTheme="minorEastAsia" w:hAnsiTheme="minorHAnsi" w:cstheme="minorBidi"/>
            <w:sz w:val="22"/>
            <w:szCs w:val="22"/>
            <w:lang w:eastAsia="en-AU"/>
          </w:rPr>
          <w:tab/>
        </w:r>
        <w:r w:rsidRPr="00A15A7C">
          <w:t>Using false identification</w:t>
        </w:r>
        <w:r>
          <w:tab/>
        </w:r>
        <w:r>
          <w:fldChar w:fldCharType="begin"/>
        </w:r>
        <w:r>
          <w:instrText xml:space="preserve"> PAGEREF _Toc40168604 \h </w:instrText>
        </w:r>
        <w:r>
          <w:fldChar w:fldCharType="separate"/>
        </w:r>
        <w:r w:rsidR="00617279">
          <w:t>187</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605" w:history="1">
        <w:r w:rsidR="003868BD" w:rsidRPr="00A15A7C">
          <w:t>Part 11</w:t>
        </w:r>
        <w:r w:rsidR="003868BD">
          <w:rPr>
            <w:rFonts w:asciiTheme="minorHAnsi" w:eastAsiaTheme="minorEastAsia" w:hAnsiTheme="minorHAnsi" w:cstheme="minorBidi"/>
            <w:b w:val="0"/>
            <w:sz w:val="22"/>
            <w:szCs w:val="22"/>
            <w:lang w:eastAsia="en-AU"/>
          </w:rPr>
          <w:tab/>
        </w:r>
        <w:r w:rsidR="003868BD" w:rsidRPr="00A15A7C">
          <w:t>Finance</w:t>
        </w:r>
        <w:r w:rsidR="003868BD" w:rsidRPr="003868BD">
          <w:rPr>
            <w:vanish/>
          </w:rPr>
          <w:tab/>
        </w:r>
        <w:r w:rsidR="003868BD" w:rsidRPr="003868BD">
          <w:rPr>
            <w:vanish/>
          </w:rPr>
          <w:fldChar w:fldCharType="begin"/>
        </w:r>
        <w:r w:rsidR="003868BD" w:rsidRPr="003868BD">
          <w:rPr>
            <w:vanish/>
          </w:rPr>
          <w:instrText xml:space="preserve"> PAGEREF _Toc40168605 \h </w:instrText>
        </w:r>
        <w:r w:rsidR="003868BD" w:rsidRPr="003868BD">
          <w:rPr>
            <w:vanish/>
          </w:rPr>
        </w:r>
        <w:r w:rsidR="003868BD" w:rsidRPr="003868BD">
          <w:rPr>
            <w:vanish/>
          </w:rPr>
          <w:fldChar w:fldCharType="separate"/>
        </w:r>
        <w:r w:rsidR="00617279">
          <w:rPr>
            <w:vanish/>
          </w:rPr>
          <w:t>188</w:t>
        </w:r>
        <w:r w:rsidR="003868BD" w:rsidRPr="003868BD">
          <w:rPr>
            <w:vanish/>
          </w:rP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606" w:history="1">
        <w:r w:rsidR="003868BD" w:rsidRPr="00A15A7C">
          <w:t>Division 11.1</w:t>
        </w:r>
        <w:r w:rsidR="003868BD">
          <w:rPr>
            <w:rFonts w:asciiTheme="minorHAnsi" w:eastAsiaTheme="minorEastAsia" w:hAnsiTheme="minorHAnsi" w:cstheme="minorBidi"/>
            <w:b w:val="0"/>
            <w:sz w:val="22"/>
            <w:szCs w:val="22"/>
            <w:lang w:eastAsia="en-AU"/>
          </w:rPr>
          <w:tab/>
        </w:r>
        <w:r w:rsidR="003868BD" w:rsidRPr="00A15A7C">
          <w:t>General</w:t>
        </w:r>
        <w:r w:rsidR="003868BD" w:rsidRPr="003868BD">
          <w:rPr>
            <w:vanish/>
          </w:rPr>
          <w:tab/>
        </w:r>
        <w:r w:rsidR="003868BD" w:rsidRPr="003868BD">
          <w:rPr>
            <w:vanish/>
          </w:rPr>
          <w:fldChar w:fldCharType="begin"/>
        </w:r>
        <w:r w:rsidR="003868BD" w:rsidRPr="003868BD">
          <w:rPr>
            <w:vanish/>
          </w:rPr>
          <w:instrText xml:space="preserve"> PAGEREF _Toc40168606 \h </w:instrText>
        </w:r>
        <w:r w:rsidR="003868BD" w:rsidRPr="003868BD">
          <w:rPr>
            <w:vanish/>
          </w:rPr>
        </w:r>
        <w:r w:rsidR="003868BD" w:rsidRPr="003868BD">
          <w:rPr>
            <w:vanish/>
          </w:rPr>
          <w:fldChar w:fldCharType="separate"/>
        </w:r>
        <w:r w:rsidR="00617279">
          <w:rPr>
            <w:vanish/>
          </w:rPr>
          <w:t>188</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07" w:history="1">
        <w:r w:rsidRPr="00A15A7C">
          <w:t>157A</w:t>
        </w:r>
        <w:r>
          <w:rPr>
            <w:rFonts w:asciiTheme="minorHAnsi" w:eastAsiaTheme="minorEastAsia" w:hAnsiTheme="minorHAnsi" w:cstheme="minorBidi"/>
            <w:sz w:val="22"/>
            <w:szCs w:val="22"/>
            <w:lang w:eastAsia="en-AU"/>
          </w:rPr>
          <w:tab/>
        </w:r>
        <w:r w:rsidRPr="00A15A7C">
          <w:t>Definitions—pt 11</w:t>
        </w:r>
        <w:r>
          <w:tab/>
        </w:r>
        <w:r>
          <w:fldChar w:fldCharType="begin"/>
        </w:r>
        <w:r>
          <w:instrText xml:space="preserve"> PAGEREF _Toc40168607 \h </w:instrText>
        </w:r>
        <w:r>
          <w:fldChar w:fldCharType="separate"/>
        </w:r>
        <w:r w:rsidR="00617279">
          <w:t>188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08" w:history="1">
        <w:r w:rsidRPr="00A15A7C">
          <w:t>157B</w:t>
        </w:r>
        <w:r>
          <w:rPr>
            <w:rFonts w:asciiTheme="minorHAnsi" w:eastAsiaTheme="minorEastAsia" w:hAnsiTheme="minorHAnsi" w:cstheme="minorBidi"/>
            <w:sz w:val="22"/>
            <w:szCs w:val="22"/>
            <w:lang w:eastAsia="en-AU"/>
          </w:rPr>
          <w:tab/>
        </w:r>
        <w:r w:rsidRPr="00A15A7C">
          <w:t xml:space="preserve">Meaning of </w:t>
        </w:r>
        <w:r w:rsidRPr="00A15A7C">
          <w:rPr>
            <w:i/>
          </w:rPr>
          <w:t>club group</w:t>
        </w:r>
        <w:r w:rsidRPr="00A15A7C">
          <w:t xml:space="preserve"> etc—pt 11</w:t>
        </w:r>
        <w:r>
          <w:tab/>
        </w:r>
        <w:r>
          <w:fldChar w:fldCharType="begin"/>
        </w:r>
        <w:r>
          <w:instrText xml:space="preserve"> PAGEREF _Toc40168608 \h </w:instrText>
        </w:r>
        <w:r>
          <w:fldChar w:fldCharType="separate"/>
        </w:r>
        <w:r w:rsidR="00617279">
          <w:t>189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09" w:history="1">
        <w:r w:rsidRPr="00A15A7C">
          <w:t>157C</w:t>
        </w:r>
        <w:r>
          <w:rPr>
            <w:rFonts w:asciiTheme="minorHAnsi" w:eastAsiaTheme="minorEastAsia" w:hAnsiTheme="minorHAnsi" w:cstheme="minorBidi"/>
            <w:sz w:val="22"/>
            <w:szCs w:val="22"/>
            <w:lang w:eastAsia="en-AU"/>
          </w:rPr>
          <w:tab/>
        </w:r>
        <w:r w:rsidRPr="00A15A7C">
          <w:rPr>
            <w:lang w:eastAsia="en-AU"/>
          </w:rPr>
          <w:t>Determination that licensee not part of club group</w:t>
        </w:r>
        <w:r>
          <w:tab/>
        </w:r>
        <w:r>
          <w:fldChar w:fldCharType="begin"/>
        </w:r>
        <w:r>
          <w:instrText xml:space="preserve"> PAGEREF _Toc40168609 \h </w:instrText>
        </w:r>
        <w:r>
          <w:fldChar w:fldCharType="separate"/>
        </w:r>
        <w:r w:rsidR="00617279">
          <w:t>190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10" w:history="1">
        <w:r w:rsidRPr="00A15A7C">
          <w:t>157D</w:t>
        </w:r>
        <w:r>
          <w:rPr>
            <w:rFonts w:asciiTheme="minorHAnsi" w:eastAsiaTheme="minorEastAsia" w:hAnsiTheme="minorHAnsi" w:cstheme="minorBidi"/>
            <w:sz w:val="22"/>
            <w:szCs w:val="22"/>
            <w:lang w:eastAsia="en-AU"/>
          </w:rPr>
          <w:tab/>
        </w:r>
        <w:r w:rsidRPr="00A15A7C">
          <w:rPr>
            <w:lang w:eastAsia="en-AU"/>
          </w:rPr>
          <w:t>Notice of change to club group status</w:t>
        </w:r>
        <w:r>
          <w:tab/>
        </w:r>
        <w:r>
          <w:fldChar w:fldCharType="begin"/>
        </w:r>
        <w:r>
          <w:instrText xml:space="preserve"> PAGEREF _Toc40168610 \h </w:instrText>
        </w:r>
        <w:r>
          <w:fldChar w:fldCharType="separate"/>
        </w:r>
        <w:r w:rsidR="00617279">
          <w:t>191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11" w:history="1">
        <w:r w:rsidRPr="00A15A7C">
          <w:t>158</w:t>
        </w:r>
        <w:r>
          <w:rPr>
            <w:rFonts w:asciiTheme="minorHAnsi" w:eastAsiaTheme="minorEastAsia" w:hAnsiTheme="minorHAnsi" w:cstheme="minorBidi"/>
            <w:sz w:val="22"/>
            <w:szCs w:val="22"/>
            <w:lang w:eastAsia="en-AU"/>
          </w:rPr>
          <w:tab/>
        </w:r>
        <w:r w:rsidRPr="00A15A7C">
          <w:t>Audit of financial statements etc</w:t>
        </w:r>
        <w:r>
          <w:tab/>
        </w:r>
        <w:r>
          <w:fldChar w:fldCharType="begin"/>
        </w:r>
        <w:r>
          <w:instrText xml:space="preserve"> PAGEREF _Toc40168611 \h </w:instrText>
        </w:r>
        <w:r>
          <w:fldChar w:fldCharType="separate"/>
        </w:r>
        <w:r w:rsidR="00617279">
          <w:t>191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12" w:history="1">
        <w:r w:rsidRPr="00A15A7C">
          <w:t>159</w:t>
        </w:r>
        <w:r>
          <w:rPr>
            <w:rFonts w:asciiTheme="minorHAnsi" w:eastAsiaTheme="minorEastAsia" w:hAnsiTheme="minorHAnsi" w:cstheme="minorBidi"/>
            <w:sz w:val="22"/>
            <w:szCs w:val="22"/>
            <w:lang w:eastAsia="en-AU"/>
          </w:rPr>
          <w:tab/>
        </w:r>
        <w:r w:rsidRPr="00A15A7C">
          <w:t>Gaming machine tax</w:t>
        </w:r>
        <w:r>
          <w:tab/>
        </w:r>
        <w:r>
          <w:fldChar w:fldCharType="begin"/>
        </w:r>
        <w:r>
          <w:instrText xml:space="preserve"> PAGEREF _Toc40168612 \h </w:instrText>
        </w:r>
        <w:r>
          <w:fldChar w:fldCharType="separate"/>
        </w:r>
        <w:r w:rsidR="00617279">
          <w:t>192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13" w:history="1">
        <w:r w:rsidRPr="00A15A7C">
          <w:t>161</w:t>
        </w:r>
        <w:r>
          <w:rPr>
            <w:rFonts w:asciiTheme="minorHAnsi" w:eastAsiaTheme="minorEastAsia" w:hAnsiTheme="minorHAnsi" w:cstheme="minorBidi"/>
            <w:sz w:val="22"/>
            <w:szCs w:val="22"/>
            <w:lang w:eastAsia="en-AU"/>
          </w:rPr>
          <w:tab/>
        </w:r>
        <w:r w:rsidRPr="00A15A7C">
          <w:t>Payment of gaming machine tax</w:t>
        </w:r>
        <w:r>
          <w:tab/>
        </w:r>
        <w:r>
          <w:fldChar w:fldCharType="begin"/>
        </w:r>
        <w:r>
          <w:instrText xml:space="preserve"> PAGEREF _Toc40168613 \h </w:instrText>
        </w:r>
        <w:r>
          <w:fldChar w:fldCharType="separate"/>
        </w:r>
        <w:r w:rsidR="00617279">
          <w:t>193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14" w:history="1">
        <w:r w:rsidRPr="00A15A7C">
          <w:t>161A</w:t>
        </w:r>
        <w:r>
          <w:rPr>
            <w:rFonts w:asciiTheme="minorHAnsi" w:eastAsiaTheme="minorEastAsia" w:hAnsiTheme="minorHAnsi" w:cstheme="minorBidi"/>
            <w:sz w:val="22"/>
            <w:szCs w:val="22"/>
            <w:lang w:eastAsia="en-AU"/>
          </w:rPr>
          <w:tab/>
        </w:r>
        <w:r w:rsidRPr="00A15A7C">
          <w:t>Payment of gaming machine tax or payment to diversification and sustainability support fund—quarterly election</w:t>
        </w:r>
        <w:r>
          <w:tab/>
        </w:r>
        <w:r>
          <w:fldChar w:fldCharType="begin"/>
        </w:r>
        <w:r>
          <w:instrText xml:space="preserve"> PAGEREF _Toc40168614 \h </w:instrText>
        </w:r>
        <w:r>
          <w:fldChar w:fldCharType="separate"/>
        </w:r>
        <w:r w:rsidR="00617279">
          <w:t>194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15" w:history="1">
        <w:r w:rsidRPr="00A15A7C">
          <w:t>162</w:t>
        </w:r>
        <w:r>
          <w:rPr>
            <w:rFonts w:asciiTheme="minorHAnsi" w:eastAsiaTheme="minorEastAsia" w:hAnsiTheme="minorHAnsi" w:cstheme="minorBidi"/>
            <w:sz w:val="22"/>
            <w:szCs w:val="22"/>
            <w:lang w:eastAsia="en-AU"/>
          </w:rPr>
          <w:tab/>
        </w:r>
        <w:r w:rsidRPr="00A15A7C">
          <w:rPr>
            <w:lang w:eastAsia="en-AU"/>
          </w:rPr>
          <w:t>Gaming machine tax returns</w:t>
        </w:r>
        <w:r>
          <w:tab/>
        </w:r>
        <w:r>
          <w:fldChar w:fldCharType="begin"/>
        </w:r>
        <w:r>
          <w:instrText xml:space="preserve"> PAGEREF _Toc40168615 \h </w:instrText>
        </w:r>
        <w:r>
          <w:fldChar w:fldCharType="separate"/>
        </w:r>
        <w:r w:rsidR="00617279">
          <w:t>195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16" w:history="1">
        <w:r w:rsidRPr="00A15A7C">
          <w:t>162A</w:t>
        </w:r>
        <w:r>
          <w:rPr>
            <w:rFonts w:asciiTheme="minorHAnsi" w:eastAsiaTheme="minorEastAsia" w:hAnsiTheme="minorHAnsi" w:cstheme="minorBidi"/>
            <w:sz w:val="22"/>
            <w:szCs w:val="22"/>
            <w:lang w:eastAsia="en-AU"/>
          </w:rPr>
          <w:tab/>
        </w:r>
        <w:r w:rsidRPr="00A15A7C">
          <w:t>Gaming machine tax rebate—financial year</w:t>
        </w:r>
        <w:r>
          <w:tab/>
        </w:r>
        <w:r>
          <w:fldChar w:fldCharType="begin"/>
        </w:r>
        <w:r>
          <w:instrText xml:space="preserve"> PAGEREF _Toc40168616 \h </w:instrText>
        </w:r>
        <w:r>
          <w:fldChar w:fldCharType="separate"/>
        </w:r>
        <w:r w:rsidR="00617279">
          <w:t>195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17" w:history="1">
        <w:r w:rsidRPr="00A15A7C">
          <w:t>162B</w:t>
        </w:r>
        <w:r>
          <w:rPr>
            <w:rFonts w:asciiTheme="minorHAnsi" w:eastAsiaTheme="minorEastAsia" w:hAnsiTheme="minorHAnsi" w:cstheme="minorBidi"/>
            <w:sz w:val="22"/>
            <w:szCs w:val="22"/>
            <w:lang w:eastAsia="en-AU"/>
          </w:rPr>
          <w:tab/>
        </w:r>
        <w:r w:rsidRPr="00A15A7C">
          <w:t>Gaming machine tax rebate—part financial year</w:t>
        </w:r>
        <w:r>
          <w:tab/>
        </w:r>
        <w:r>
          <w:fldChar w:fldCharType="begin"/>
        </w:r>
        <w:r>
          <w:instrText xml:space="preserve"> PAGEREF _Toc40168617 \h </w:instrText>
        </w:r>
        <w:r>
          <w:fldChar w:fldCharType="separate"/>
        </w:r>
        <w:r w:rsidR="00617279">
          <w:t>195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18" w:history="1">
        <w:r w:rsidRPr="00A15A7C">
          <w:t>162C</w:t>
        </w:r>
        <w:r>
          <w:rPr>
            <w:rFonts w:asciiTheme="minorHAnsi" w:eastAsiaTheme="minorEastAsia" w:hAnsiTheme="minorHAnsi" w:cstheme="minorBidi"/>
            <w:sz w:val="22"/>
            <w:szCs w:val="22"/>
            <w:lang w:eastAsia="en-AU"/>
          </w:rPr>
          <w:tab/>
        </w:r>
        <w:r w:rsidRPr="00A15A7C">
          <w:t>Gaming machine tax rebate</w:t>
        </w:r>
        <w:r w:rsidRPr="00A15A7C">
          <w:rPr>
            <w:lang w:eastAsia="en-AU"/>
          </w:rPr>
          <w:t>—claim</w:t>
        </w:r>
        <w:r>
          <w:tab/>
        </w:r>
        <w:r>
          <w:fldChar w:fldCharType="begin"/>
        </w:r>
        <w:r>
          <w:instrText xml:space="preserve"> PAGEREF _Toc40168618 \h </w:instrText>
        </w:r>
        <w:r>
          <w:fldChar w:fldCharType="separate"/>
        </w:r>
        <w:r w:rsidR="00617279">
          <w:t>196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19" w:history="1">
        <w:r w:rsidRPr="00A15A7C">
          <w:t>162D</w:t>
        </w:r>
        <w:r>
          <w:rPr>
            <w:rFonts w:asciiTheme="minorHAnsi" w:eastAsiaTheme="minorEastAsia" w:hAnsiTheme="minorHAnsi" w:cstheme="minorBidi"/>
            <w:sz w:val="22"/>
            <w:szCs w:val="22"/>
            <w:lang w:eastAsia="en-AU"/>
          </w:rPr>
          <w:tab/>
        </w:r>
        <w:r w:rsidRPr="00A15A7C">
          <w:rPr>
            <w:lang w:eastAsia="en-AU"/>
          </w:rPr>
          <w:t>Annual adjustment of gaming machine tax—GMT rebate</w:t>
        </w:r>
        <w:r>
          <w:tab/>
        </w:r>
        <w:r>
          <w:fldChar w:fldCharType="begin"/>
        </w:r>
        <w:r>
          <w:instrText xml:space="preserve"> PAGEREF _Toc40168619 \h </w:instrText>
        </w:r>
        <w:r>
          <w:fldChar w:fldCharType="separate"/>
        </w:r>
        <w:r w:rsidR="00617279">
          <w:t>197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20" w:history="1">
        <w:r w:rsidRPr="00A15A7C">
          <w:t>163</w:t>
        </w:r>
        <w:r>
          <w:rPr>
            <w:rFonts w:asciiTheme="minorHAnsi" w:eastAsiaTheme="minorEastAsia" w:hAnsiTheme="minorHAnsi" w:cstheme="minorBidi"/>
            <w:sz w:val="22"/>
            <w:szCs w:val="22"/>
            <w:lang w:eastAsia="en-AU"/>
          </w:rPr>
          <w:tab/>
        </w:r>
        <w:r w:rsidRPr="00A15A7C">
          <w:t>Payment of gaming machine tax following transfer</w:t>
        </w:r>
        <w:r>
          <w:tab/>
        </w:r>
        <w:r>
          <w:fldChar w:fldCharType="begin"/>
        </w:r>
        <w:r>
          <w:instrText xml:space="preserve"> PAGEREF _Toc40168620 \h </w:instrText>
        </w:r>
        <w:r>
          <w:fldChar w:fldCharType="separate"/>
        </w:r>
        <w:r w:rsidR="00617279">
          <w:t>198</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621" w:history="1">
        <w:r w:rsidR="003868BD" w:rsidRPr="00A15A7C">
          <w:t>Division 11.2</w:t>
        </w:r>
        <w:r w:rsidR="003868BD">
          <w:rPr>
            <w:rFonts w:asciiTheme="minorHAnsi" w:eastAsiaTheme="minorEastAsia" w:hAnsiTheme="minorHAnsi" w:cstheme="minorBidi"/>
            <w:b w:val="0"/>
            <w:sz w:val="22"/>
            <w:szCs w:val="22"/>
            <w:lang w:eastAsia="en-AU"/>
          </w:rPr>
          <w:tab/>
        </w:r>
        <w:r w:rsidR="003868BD" w:rsidRPr="00A15A7C">
          <w:t>Gambling harm prevention and mitigation fund</w:t>
        </w:r>
        <w:r w:rsidR="003868BD" w:rsidRPr="003868BD">
          <w:rPr>
            <w:vanish/>
          </w:rPr>
          <w:tab/>
        </w:r>
        <w:r w:rsidR="003868BD" w:rsidRPr="003868BD">
          <w:rPr>
            <w:vanish/>
          </w:rPr>
          <w:fldChar w:fldCharType="begin"/>
        </w:r>
        <w:r w:rsidR="003868BD" w:rsidRPr="003868BD">
          <w:rPr>
            <w:vanish/>
          </w:rPr>
          <w:instrText xml:space="preserve"> PAGEREF _Toc40168621 \h </w:instrText>
        </w:r>
        <w:r w:rsidR="003868BD" w:rsidRPr="003868BD">
          <w:rPr>
            <w:vanish/>
          </w:rPr>
        </w:r>
        <w:r w:rsidR="003868BD" w:rsidRPr="003868BD">
          <w:rPr>
            <w:vanish/>
          </w:rPr>
          <w:fldChar w:fldCharType="separate"/>
        </w:r>
        <w:r w:rsidR="00617279">
          <w:rPr>
            <w:vanish/>
          </w:rPr>
          <w:t>198</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22" w:history="1">
        <w:r w:rsidRPr="00A15A7C">
          <w:t>163A</w:t>
        </w:r>
        <w:r>
          <w:rPr>
            <w:rFonts w:asciiTheme="minorHAnsi" w:eastAsiaTheme="minorEastAsia" w:hAnsiTheme="minorHAnsi" w:cstheme="minorBidi"/>
            <w:sz w:val="22"/>
            <w:szCs w:val="22"/>
            <w:lang w:eastAsia="en-AU"/>
          </w:rPr>
          <w:tab/>
        </w:r>
        <w:r w:rsidRPr="00A15A7C">
          <w:t>Required payment to gambling harm prevention and mitigation fund</w:t>
        </w:r>
        <w:r>
          <w:tab/>
        </w:r>
        <w:r>
          <w:fldChar w:fldCharType="begin"/>
        </w:r>
        <w:r>
          <w:instrText xml:space="preserve"> PAGEREF _Toc40168622 \h </w:instrText>
        </w:r>
        <w:r>
          <w:fldChar w:fldCharType="separate"/>
        </w:r>
        <w:r w:rsidR="00617279">
          <w:t>198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23" w:history="1">
        <w:r w:rsidRPr="00A15A7C">
          <w:t>163AA</w:t>
        </w:r>
        <w:r>
          <w:rPr>
            <w:rFonts w:asciiTheme="minorHAnsi" w:eastAsiaTheme="minorEastAsia" w:hAnsiTheme="minorHAnsi" w:cstheme="minorBidi"/>
            <w:sz w:val="22"/>
            <w:szCs w:val="22"/>
            <w:lang w:eastAsia="en-AU"/>
          </w:rPr>
          <w:tab/>
        </w:r>
        <w:r w:rsidRPr="00A15A7C">
          <w:t>Gambling harm prevention and mitigation fund—annual payment option</w:t>
        </w:r>
        <w:r>
          <w:tab/>
        </w:r>
        <w:r>
          <w:fldChar w:fldCharType="begin"/>
        </w:r>
        <w:r>
          <w:instrText xml:space="preserve"> PAGEREF _Toc40168623 \h </w:instrText>
        </w:r>
        <w:r>
          <w:fldChar w:fldCharType="separate"/>
        </w:r>
        <w:r w:rsidR="00617279">
          <w:t>199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24" w:history="1">
        <w:r w:rsidRPr="00A15A7C">
          <w:t>163B</w:t>
        </w:r>
        <w:r>
          <w:rPr>
            <w:rFonts w:asciiTheme="minorHAnsi" w:eastAsiaTheme="minorEastAsia" w:hAnsiTheme="minorHAnsi" w:cstheme="minorBidi"/>
            <w:sz w:val="22"/>
            <w:szCs w:val="22"/>
            <w:lang w:eastAsia="en-AU"/>
          </w:rPr>
          <w:tab/>
        </w:r>
        <w:r w:rsidRPr="00A15A7C">
          <w:t>Gambling harm prevention and mitigation fund</w:t>
        </w:r>
        <w:r>
          <w:tab/>
        </w:r>
        <w:r>
          <w:fldChar w:fldCharType="begin"/>
        </w:r>
        <w:r>
          <w:instrText xml:space="preserve"> PAGEREF _Toc40168624 \h </w:instrText>
        </w:r>
        <w:r>
          <w:fldChar w:fldCharType="separate"/>
        </w:r>
        <w:r w:rsidR="00617279">
          <w:t>200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25" w:history="1">
        <w:r w:rsidRPr="00A15A7C">
          <w:t>163C</w:t>
        </w:r>
        <w:r>
          <w:rPr>
            <w:rFonts w:asciiTheme="minorHAnsi" w:eastAsiaTheme="minorEastAsia" w:hAnsiTheme="minorHAnsi" w:cstheme="minorBidi"/>
            <w:sz w:val="22"/>
            <w:szCs w:val="22"/>
            <w:lang w:eastAsia="en-AU"/>
          </w:rPr>
          <w:tab/>
        </w:r>
        <w:r w:rsidRPr="00A15A7C">
          <w:t>Payment from gambling harm prevention and mitigation fund—required payments and community purpose contributions</w:t>
        </w:r>
        <w:r>
          <w:tab/>
        </w:r>
        <w:r>
          <w:fldChar w:fldCharType="begin"/>
        </w:r>
        <w:r>
          <w:instrText xml:space="preserve"> PAGEREF _Toc40168625 \h </w:instrText>
        </w:r>
        <w:r>
          <w:fldChar w:fldCharType="separate"/>
        </w:r>
        <w:r w:rsidR="00617279">
          <w:t>200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26" w:history="1">
        <w:r w:rsidRPr="00A15A7C">
          <w:t>163D</w:t>
        </w:r>
        <w:r>
          <w:rPr>
            <w:rFonts w:asciiTheme="minorHAnsi" w:eastAsiaTheme="minorEastAsia" w:hAnsiTheme="minorHAnsi" w:cstheme="minorBidi"/>
            <w:sz w:val="22"/>
            <w:szCs w:val="22"/>
            <w:lang w:eastAsia="en-AU"/>
          </w:rPr>
          <w:tab/>
        </w:r>
        <w:r w:rsidRPr="00A15A7C">
          <w:t>Payment from gambling harm prevention and mitigation fund—minimum community contributions</w:t>
        </w:r>
        <w:r>
          <w:tab/>
        </w:r>
        <w:r>
          <w:fldChar w:fldCharType="begin"/>
        </w:r>
        <w:r>
          <w:instrText xml:space="preserve"> PAGEREF _Toc40168626 \h </w:instrText>
        </w:r>
        <w:r>
          <w:fldChar w:fldCharType="separate"/>
        </w:r>
        <w:r w:rsidR="00617279">
          <w:t>201</w:t>
        </w:r>
        <w:r>
          <w:fldChar w:fldCharType="end"/>
        </w:r>
      </w:hyperlink>
    </w:p>
    <w:p w:rsidR="003868BD" w:rsidRDefault="00526990">
      <w:pPr>
        <w:pStyle w:val="TOC3"/>
        <w:rPr>
          <w:rFonts w:asciiTheme="minorHAnsi" w:eastAsiaTheme="minorEastAsia" w:hAnsiTheme="minorHAnsi" w:cstheme="minorBidi"/>
          <w:b w:val="0"/>
          <w:sz w:val="22"/>
          <w:szCs w:val="22"/>
          <w:lang w:eastAsia="en-AU"/>
        </w:rPr>
      </w:pPr>
      <w:hyperlink w:anchor="_Toc40168627" w:history="1">
        <w:r w:rsidR="003868BD" w:rsidRPr="00A15A7C">
          <w:t>Division 11.3</w:t>
        </w:r>
        <w:r w:rsidR="003868BD">
          <w:rPr>
            <w:rFonts w:asciiTheme="minorHAnsi" w:eastAsiaTheme="minorEastAsia" w:hAnsiTheme="minorHAnsi" w:cstheme="minorBidi"/>
            <w:b w:val="0"/>
            <w:sz w:val="22"/>
            <w:szCs w:val="22"/>
            <w:lang w:eastAsia="en-AU"/>
          </w:rPr>
          <w:tab/>
        </w:r>
        <w:r w:rsidR="003868BD" w:rsidRPr="00A15A7C">
          <w:t>Diversification and sustainability support fund</w:t>
        </w:r>
        <w:r w:rsidR="003868BD" w:rsidRPr="003868BD">
          <w:rPr>
            <w:vanish/>
          </w:rPr>
          <w:tab/>
        </w:r>
        <w:r w:rsidR="003868BD" w:rsidRPr="003868BD">
          <w:rPr>
            <w:vanish/>
          </w:rPr>
          <w:fldChar w:fldCharType="begin"/>
        </w:r>
        <w:r w:rsidR="003868BD" w:rsidRPr="003868BD">
          <w:rPr>
            <w:vanish/>
          </w:rPr>
          <w:instrText xml:space="preserve"> PAGEREF _Toc40168627 \h </w:instrText>
        </w:r>
        <w:r w:rsidR="003868BD" w:rsidRPr="003868BD">
          <w:rPr>
            <w:vanish/>
          </w:rPr>
        </w:r>
        <w:r w:rsidR="003868BD" w:rsidRPr="003868BD">
          <w:rPr>
            <w:vanish/>
          </w:rPr>
          <w:fldChar w:fldCharType="separate"/>
        </w:r>
        <w:r w:rsidR="00617279">
          <w:rPr>
            <w:vanish/>
          </w:rPr>
          <w:t>201</w:t>
        </w:r>
        <w:r w:rsidR="003868BD" w:rsidRPr="003868BD">
          <w:rPr>
            <w:vanish/>
          </w:rPr>
          <w:fldChar w:fldCharType="end"/>
        </w:r>
      </w:hyperlink>
    </w:p>
    <w:p w:rsidR="003868BD" w:rsidRDefault="00526990">
      <w:pPr>
        <w:pStyle w:val="TOC4"/>
        <w:rPr>
          <w:rFonts w:asciiTheme="minorHAnsi" w:eastAsiaTheme="minorEastAsia" w:hAnsiTheme="minorHAnsi" w:cstheme="minorBidi"/>
          <w:b w:val="0"/>
          <w:sz w:val="22"/>
          <w:szCs w:val="22"/>
          <w:lang w:eastAsia="en-AU"/>
        </w:rPr>
      </w:pPr>
      <w:hyperlink w:anchor="_Toc40168628" w:history="1">
        <w:r w:rsidR="003868BD" w:rsidRPr="00A15A7C">
          <w:t>Subdivision 11.3.1</w:t>
        </w:r>
        <w:r w:rsidR="003868BD">
          <w:rPr>
            <w:rFonts w:asciiTheme="minorHAnsi" w:eastAsiaTheme="minorEastAsia" w:hAnsiTheme="minorHAnsi" w:cstheme="minorBidi"/>
            <w:b w:val="0"/>
            <w:sz w:val="22"/>
            <w:szCs w:val="22"/>
            <w:lang w:eastAsia="en-AU"/>
          </w:rPr>
          <w:tab/>
        </w:r>
        <w:r w:rsidR="003868BD" w:rsidRPr="00A15A7C">
          <w:t>Preliminary</w:t>
        </w:r>
        <w:r w:rsidR="003868BD" w:rsidRPr="003868BD">
          <w:rPr>
            <w:vanish/>
          </w:rPr>
          <w:tab/>
        </w:r>
        <w:r w:rsidR="003868BD" w:rsidRPr="003868BD">
          <w:rPr>
            <w:vanish/>
          </w:rPr>
          <w:fldChar w:fldCharType="begin"/>
        </w:r>
        <w:r w:rsidR="003868BD" w:rsidRPr="003868BD">
          <w:rPr>
            <w:vanish/>
          </w:rPr>
          <w:instrText xml:space="preserve"> PAGEREF _Toc40168628 \h </w:instrText>
        </w:r>
        <w:r w:rsidR="003868BD" w:rsidRPr="003868BD">
          <w:rPr>
            <w:vanish/>
          </w:rPr>
        </w:r>
        <w:r w:rsidR="003868BD" w:rsidRPr="003868BD">
          <w:rPr>
            <w:vanish/>
          </w:rPr>
          <w:fldChar w:fldCharType="separate"/>
        </w:r>
        <w:r w:rsidR="00617279">
          <w:rPr>
            <w:vanish/>
          </w:rPr>
          <w:t>201</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29" w:history="1">
        <w:r w:rsidRPr="00A15A7C">
          <w:t>163E</w:t>
        </w:r>
        <w:r>
          <w:rPr>
            <w:rFonts w:asciiTheme="minorHAnsi" w:eastAsiaTheme="minorEastAsia" w:hAnsiTheme="minorHAnsi" w:cstheme="minorBidi"/>
            <w:sz w:val="22"/>
            <w:szCs w:val="22"/>
            <w:lang w:eastAsia="en-AU"/>
          </w:rPr>
          <w:tab/>
        </w:r>
        <w:r w:rsidRPr="00A15A7C">
          <w:t>Definitions—div 11.3</w:t>
        </w:r>
        <w:r>
          <w:tab/>
        </w:r>
        <w:r>
          <w:fldChar w:fldCharType="begin"/>
        </w:r>
        <w:r>
          <w:instrText xml:space="preserve"> PAGEREF _Toc40168629 \h </w:instrText>
        </w:r>
        <w:r>
          <w:fldChar w:fldCharType="separate"/>
        </w:r>
        <w:r w:rsidR="00617279">
          <w:t>201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30" w:history="1">
        <w:r w:rsidRPr="00A15A7C">
          <w:t>163F</w:t>
        </w:r>
        <w:r>
          <w:rPr>
            <w:rFonts w:asciiTheme="minorHAnsi" w:eastAsiaTheme="minorEastAsia" w:hAnsiTheme="minorHAnsi" w:cstheme="minorBidi"/>
            <w:sz w:val="22"/>
            <w:szCs w:val="22"/>
            <w:lang w:eastAsia="en-AU"/>
          </w:rPr>
          <w:tab/>
        </w:r>
        <w:r w:rsidRPr="00A15A7C">
          <w:t>Diversification and sustainability support fund</w:t>
        </w:r>
        <w:r>
          <w:tab/>
        </w:r>
        <w:r>
          <w:fldChar w:fldCharType="begin"/>
        </w:r>
        <w:r>
          <w:instrText xml:space="preserve"> PAGEREF _Toc40168630 \h </w:instrText>
        </w:r>
        <w:r>
          <w:fldChar w:fldCharType="separate"/>
        </w:r>
        <w:r w:rsidR="00617279">
          <w:t>202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31" w:history="1">
        <w:r w:rsidRPr="00A15A7C">
          <w:t>163G</w:t>
        </w:r>
        <w:r>
          <w:rPr>
            <w:rFonts w:asciiTheme="minorHAnsi" w:eastAsiaTheme="minorEastAsia" w:hAnsiTheme="minorHAnsi" w:cstheme="minorBidi"/>
            <w:sz w:val="22"/>
            <w:szCs w:val="22"/>
            <w:lang w:eastAsia="en-AU"/>
          </w:rPr>
          <w:tab/>
        </w:r>
        <w:r w:rsidRPr="00A15A7C">
          <w:t>Reporting</w:t>
        </w:r>
        <w:r>
          <w:tab/>
        </w:r>
        <w:r>
          <w:fldChar w:fldCharType="begin"/>
        </w:r>
        <w:r>
          <w:instrText xml:space="preserve"> PAGEREF _Toc40168631 \h </w:instrText>
        </w:r>
        <w:r>
          <w:fldChar w:fldCharType="separate"/>
        </w:r>
        <w:r w:rsidR="00617279">
          <w:t>202</w:t>
        </w:r>
        <w:r>
          <w:fldChar w:fldCharType="end"/>
        </w:r>
      </w:hyperlink>
    </w:p>
    <w:p w:rsidR="003868BD" w:rsidRDefault="00526990">
      <w:pPr>
        <w:pStyle w:val="TOC4"/>
        <w:rPr>
          <w:rFonts w:asciiTheme="minorHAnsi" w:eastAsiaTheme="minorEastAsia" w:hAnsiTheme="minorHAnsi" w:cstheme="minorBidi"/>
          <w:b w:val="0"/>
          <w:sz w:val="22"/>
          <w:szCs w:val="22"/>
          <w:lang w:eastAsia="en-AU"/>
        </w:rPr>
      </w:pPr>
      <w:hyperlink w:anchor="_Toc40168632" w:history="1">
        <w:r w:rsidR="003868BD" w:rsidRPr="00A15A7C">
          <w:t>Subdivision 11.3.2</w:t>
        </w:r>
        <w:r w:rsidR="003868BD">
          <w:rPr>
            <w:rFonts w:asciiTheme="minorHAnsi" w:eastAsiaTheme="minorEastAsia" w:hAnsiTheme="minorHAnsi" w:cstheme="minorBidi"/>
            <w:b w:val="0"/>
            <w:sz w:val="22"/>
            <w:szCs w:val="22"/>
            <w:lang w:eastAsia="en-AU"/>
          </w:rPr>
          <w:tab/>
        </w:r>
        <w:r w:rsidR="003868BD" w:rsidRPr="00A15A7C">
          <w:t>Payments to and from diversification and sustainability support fund</w:t>
        </w:r>
        <w:r w:rsidR="003868BD" w:rsidRPr="003868BD">
          <w:rPr>
            <w:vanish/>
          </w:rPr>
          <w:tab/>
        </w:r>
        <w:r w:rsidR="003868BD" w:rsidRPr="003868BD">
          <w:rPr>
            <w:vanish/>
          </w:rPr>
          <w:fldChar w:fldCharType="begin"/>
        </w:r>
        <w:r w:rsidR="003868BD" w:rsidRPr="003868BD">
          <w:rPr>
            <w:vanish/>
          </w:rPr>
          <w:instrText xml:space="preserve"> PAGEREF _Toc40168632 \h </w:instrText>
        </w:r>
        <w:r w:rsidR="003868BD" w:rsidRPr="003868BD">
          <w:rPr>
            <w:vanish/>
          </w:rPr>
        </w:r>
        <w:r w:rsidR="003868BD" w:rsidRPr="003868BD">
          <w:rPr>
            <w:vanish/>
          </w:rPr>
          <w:fldChar w:fldCharType="separate"/>
        </w:r>
        <w:r w:rsidR="00617279">
          <w:rPr>
            <w:vanish/>
          </w:rPr>
          <w:t>203</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33" w:history="1">
        <w:r w:rsidRPr="00A15A7C">
          <w:t>163H</w:t>
        </w:r>
        <w:r>
          <w:rPr>
            <w:rFonts w:asciiTheme="minorHAnsi" w:eastAsiaTheme="minorEastAsia" w:hAnsiTheme="minorHAnsi" w:cstheme="minorBidi"/>
            <w:sz w:val="22"/>
            <w:szCs w:val="22"/>
            <w:lang w:eastAsia="en-AU"/>
          </w:rPr>
          <w:tab/>
        </w:r>
        <w:r w:rsidRPr="00A15A7C">
          <w:t>Payments to diversification and sustainability support fund</w:t>
        </w:r>
        <w:r>
          <w:tab/>
        </w:r>
        <w:r>
          <w:fldChar w:fldCharType="begin"/>
        </w:r>
        <w:r>
          <w:instrText xml:space="preserve"> PAGEREF _Toc40168633 \h </w:instrText>
        </w:r>
        <w:r>
          <w:fldChar w:fldCharType="separate"/>
        </w:r>
        <w:r w:rsidR="00617279">
          <w:t>203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34" w:history="1">
        <w:r w:rsidRPr="00A15A7C">
          <w:t>163I</w:t>
        </w:r>
        <w:r>
          <w:rPr>
            <w:rFonts w:asciiTheme="minorHAnsi" w:eastAsiaTheme="minorEastAsia" w:hAnsiTheme="minorHAnsi" w:cstheme="minorBidi"/>
            <w:sz w:val="22"/>
            <w:szCs w:val="22"/>
            <w:lang w:eastAsia="en-AU"/>
          </w:rPr>
          <w:tab/>
        </w:r>
        <w:r w:rsidRPr="00A15A7C">
          <w:t>Payments out of diversification and sustainability support fund</w:t>
        </w:r>
        <w:r>
          <w:tab/>
        </w:r>
        <w:r>
          <w:fldChar w:fldCharType="begin"/>
        </w:r>
        <w:r>
          <w:instrText xml:space="preserve"> PAGEREF _Toc40168634 \h </w:instrText>
        </w:r>
        <w:r>
          <w:fldChar w:fldCharType="separate"/>
        </w:r>
        <w:r w:rsidR="00617279">
          <w:t>204</w:t>
        </w:r>
        <w:r>
          <w:fldChar w:fldCharType="end"/>
        </w:r>
      </w:hyperlink>
    </w:p>
    <w:p w:rsidR="003868BD" w:rsidRDefault="003868BD">
      <w:pPr>
        <w:pStyle w:val="TOC5"/>
        <w:rPr>
          <w:rFonts w:asciiTheme="minorHAnsi" w:eastAsiaTheme="minorEastAsia" w:hAnsiTheme="minorHAnsi" w:cstheme="minorBidi"/>
          <w:sz w:val="22"/>
          <w:szCs w:val="22"/>
          <w:lang w:eastAsia="en-AU"/>
        </w:rPr>
      </w:pPr>
      <w:r>
        <w:lastRenderedPageBreak/>
        <w:tab/>
      </w:r>
      <w:hyperlink w:anchor="_Toc40168635" w:history="1">
        <w:r w:rsidRPr="00A15A7C">
          <w:t>163J</w:t>
        </w:r>
        <w:r>
          <w:rPr>
            <w:rFonts w:asciiTheme="minorHAnsi" w:eastAsiaTheme="minorEastAsia" w:hAnsiTheme="minorHAnsi" w:cstheme="minorBidi"/>
            <w:sz w:val="22"/>
            <w:szCs w:val="22"/>
            <w:lang w:eastAsia="en-AU"/>
          </w:rPr>
          <w:tab/>
        </w:r>
        <w:r w:rsidRPr="00A15A7C">
          <w:t>Guidelines for applications for payments out of diversification and sustainability support fund</w:t>
        </w:r>
        <w:r>
          <w:tab/>
        </w:r>
        <w:r>
          <w:fldChar w:fldCharType="begin"/>
        </w:r>
        <w:r>
          <w:instrText xml:space="preserve"> PAGEREF _Toc40168635 \h </w:instrText>
        </w:r>
        <w:r>
          <w:fldChar w:fldCharType="separate"/>
        </w:r>
        <w:r w:rsidR="00617279">
          <w:t>205</w:t>
        </w:r>
        <w:r>
          <w:fldChar w:fldCharType="end"/>
        </w:r>
      </w:hyperlink>
    </w:p>
    <w:p w:rsidR="003868BD" w:rsidRDefault="00526990">
      <w:pPr>
        <w:pStyle w:val="TOC4"/>
        <w:rPr>
          <w:rFonts w:asciiTheme="minorHAnsi" w:eastAsiaTheme="minorEastAsia" w:hAnsiTheme="minorHAnsi" w:cstheme="minorBidi"/>
          <w:b w:val="0"/>
          <w:sz w:val="22"/>
          <w:szCs w:val="22"/>
          <w:lang w:eastAsia="en-AU"/>
        </w:rPr>
      </w:pPr>
      <w:hyperlink w:anchor="_Toc40168636" w:history="1">
        <w:r w:rsidR="003868BD" w:rsidRPr="00A15A7C">
          <w:t>Subdivision 11.3.3</w:t>
        </w:r>
        <w:r w:rsidR="003868BD">
          <w:rPr>
            <w:rFonts w:asciiTheme="minorHAnsi" w:eastAsiaTheme="minorEastAsia" w:hAnsiTheme="minorHAnsi" w:cstheme="minorBidi"/>
            <w:b w:val="0"/>
            <w:sz w:val="22"/>
            <w:szCs w:val="22"/>
            <w:lang w:eastAsia="en-AU"/>
          </w:rPr>
          <w:tab/>
        </w:r>
        <w:r w:rsidR="003868BD" w:rsidRPr="00A15A7C">
          <w:t>Advisory board for diversification and sustainability support fund</w:t>
        </w:r>
        <w:r w:rsidR="003868BD" w:rsidRPr="003868BD">
          <w:rPr>
            <w:vanish/>
          </w:rPr>
          <w:tab/>
        </w:r>
        <w:r w:rsidR="003868BD" w:rsidRPr="003868BD">
          <w:rPr>
            <w:vanish/>
          </w:rPr>
          <w:fldChar w:fldCharType="begin"/>
        </w:r>
        <w:r w:rsidR="003868BD" w:rsidRPr="003868BD">
          <w:rPr>
            <w:vanish/>
          </w:rPr>
          <w:instrText xml:space="preserve"> PAGEREF _Toc40168636 \h </w:instrText>
        </w:r>
        <w:r w:rsidR="003868BD" w:rsidRPr="003868BD">
          <w:rPr>
            <w:vanish/>
          </w:rPr>
        </w:r>
        <w:r w:rsidR="003868BD" w:rsidRPr="003868BD">
          <w:rPr>
            <w:vanish/>
          </w:rPr>
          <w:fldChar w:fldCharType="separate"/>
        </w:r>
        <w:r w:rsidR="00617279">
          <w:rPr>
            <w:vanish/>
          </w:rPr>
          <w:t>205</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37" w:history="1">
        <w:r w:rsidRPr="00A15A7C">
          <w:t>163K</w:t>
        </w:r>
        <w:r>
          <w:rPr>
            <w:rFonts w:asciiTheme="minorHAnsi" w:eastAsiaTheme="minorEastAsia" w:hAnsiTheme="minorHAnsi" w:cstheme="minorBidi"/>
            <w:sz w:val="22"/>
            <w:szCs w:val="22"/>
            <w:lang w:eastAsia="en-AU"/>
          </w:rPr>
          <w:tab/>
        </w:r>
        <w:r w:rsidRPr="00A15A7C">
          <w:rPr>
            <w:lang w:eastAsia="en-AU"/>
          </w:rPr>
          <w:t>Establishment of advisory board</w:t>
        </w:r>
        <w:r>
          <w:tab/>
        </w:r>
        <w:r>
          <w:fldChar w:fldCharType="begin"/>
        </w:r>
        <w:r>
          <w:instrText xml:space="preserve"> PAGEREF _Toc40168637 \h </w:instrText>
        </w:r>
        <w:r>
          <w:fldChar w:fldCharType="separate"/>
        </w:r>
        <w:r w:rsidR="00617279">
          <w:t>205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38" w:history="1">
        <w:r w:rsidRPr="00A15A7C">
          <w:t>163L</w:t>
        </w:r>
        <w:r>
          <w:rPr>
            <w:rFonts w:asciiTheme="minorHAnsi" w:eastAsiaTheme="minorEastAsia" w:hAnsiTheme="minorHAnsi" w:cstheme="minorBidi"/>
            <w:sz w:val="22"/>
            <w:szCs w:val="22"/>
            <w:lang w:eastAsia="en-AU"/>
          </w:rPr>
          <w:tab/>
        </w:r>
        <w:r w:rsidRPr="00A15A7C">
          <w:rPr>
            <w:lang w:eastAsia="en-AU"/>
          </w:rPr>
          <w:t>Functions of advisory board</w:t>
        </w:r>
        <w:r>
          <w:tab/>
        </w:r>
        <w:r>
          <w:fldChar w:fldCharType="begin"/>
        </w:r>
        <w:r>
          <w:instrText xml:space="preserve"> PAGEREF _Toc40168638 \h </w:instrText>
        </w:r>
        <w:r>
          <w:fldChar w:fldCharType="separate"/>
        </w:r>
        <w:r w:rsidR="00617279">
          <w:t>205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39" w:history="1">
        <w:r w:rsidRPr="00A15A7C">
          <w:t>163M</w:t>
        </w:r>
        <w:r>
          <w:rPr>
            <w:rFonts w:asciiTheme="minorHAnsi" w:eastAsiaTheme="minorEastAsia" w:hAnsiTheme="minorHAnsi" w:cstheme="minorBidi"/>
            <w:sz w:val="22"/>
            <w:szCs w:val="22"/>
            <w:lang w:eastAsia="en-AU"/>
          </w:rPr>
          <w:tab/>
        </w:r>
        <w:r w:rsidRPr="00A15A7C">
          <w:rPr>
            <w:lang w:eastAsia="en-AU"/>
          </w:rPr>
          <w:t>Membership of advisory board</w:t>
        </w:r>
        <w:r>
          <w:tab/>
        </w:r>
        <w:r>
          <w:fldChar w:fldCharType="begin"/>
        </w:r>
        <w:r>
          <w:instrText xml:space="preserve"> PAGEREF _Toc40168639 \h </w:instrText>
        </w:r>
        <w:r>
          <w:fldChar w:fldCharType="separate"/>
        </w:r>
        <w:r w:rsidR="00617279">
          <w:t>206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40" w:history="1">
        <w:r w:rsidRPr="00A15A7C">
          <w:t>163N</w:t>
        </w:r>
        <w:r>
          <w:rPr>
            <w:rFonts w:asciiTheme="minorHAnsi" w:eastAsiaTheme="minorEastAsia" w:hAnsiTheme="minorHAnsi" w:cstheme="minorBidi"/>
            <w:sz w:val="22"/>
            <w:szCs w:val="22"/>
            <w:lang w:eastAsia="en-AU"/>
          </w:rPr>
          <w:tab/>
        </w:r>
        <w:r w:rsidRPr="00A15A7C">
          <w:t>A</w:t>
        </w:r>
        <w:r w:rsidRPr="00A15A7C">
          <w:rPr>
            <w:lang w:eastAsia="en-AU"/>
          </w:rPr>
          <w:t>dvisory board—making and ending appointments</w:t>
        </w:r>
        <w:r>
          <w:tab/>
        </w:r>
        <w:r>
          <w:fldChar w:fldCharType="begin"/>
        </w:r>
        <w:r>
          <w:instrText xml:space="preserve"> PAGEREF _Toc40168640 \h </w:instrText>
        </w:r>
        <w:r>
          <w:fldChar w:fldCharType="separate"/>
        </w:r>
        <w:r w:rsidR="00617279">
          <w:t>206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41" w:history="1">
        <w:r w:rsidRPr="00A15A7C">
          <w:t>163O</w:t>
        </w:r>
        <w:r>
          <w:rPr>
            <w:rFonts w:asciiTheme="minorHAnsi" w:eastAsiaTheme="minorEastAsia" w:hAnsiTheme="minorHAnsi" w:cstheme="minorBidi"/>
            <w:sz w:val="22"/>
            <w:szCs w:val="22"/>
            <w:lang w:eastAsia="en-AU"/>
          </w:rPr>
          <w:tab/>
        </w:r>
        <w:r w:rsidRPr="00A15A7C">
          <w:t>Agenda to require disclosure of interest item</w:t>
        </w:r>
        <w:r>
          <w:tab/>
        </w:r>
        <w:r>
          <w:fldChar w:fldCharType="begin"/>
        </w:r>
        <w:r>
          <w:instrText xml:space="preserve"> PAGEREF _Toc40168641 \h </w:instrText>
        </w:r>
        <w:r>
          <w:fldChar w:fldCharType="separate"/>
        </w:r>
        <w:r w:rsidR="00617279">
          <w:t>208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42" w:history="1">
        <w:r w:rsidRPr="00A15A7C">
          <w:t>163P</w:t>
        </w:r>
        <w:r>
          <w:rPr>
            <w:rFonts w:asciiTheme="minorHAnsi" w:eastAsiaTheme="minorEastAsia" w:hAnsiTheme="minorHAnsi" w:cstheme="minorBidi"/>
            <w:sz w:val="22"/>
            <w:szCs w:val="22"/>
            <w:lang w:eastAsia="en-AU"/>
          </w:rPr>
          <w:tab/>
        </w:r>
        <w:r w:rsidRPr="00A15A7C">
          <w:t>Disclosure of interests by members of advisory board</w:t>
        </w:r>
        <w:r>
          <w:tab/>
        </w:r>
        <w:r>
          <w:fldChar w:fldCharType="begin"/>
        </w:r>
        <w:r>
          <w:instrText xml:space="preserve"> PAGEREF _Toc40168642 \h </w:instrText>
        </w:r>
        <w:r>
          <w:fldChar w:fldCharType="separate"/>
        </w:r>
        <w:r w:rsidR="00617279">
          <w:t>208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43" w:history="1">
        <w:r w:rsidRPr="00A15A7C">
          <w:t>163Q</w:t>
        </w:r>
        <w:r>
          <w:rPr>
            <w:rFonts w:asciiTheme="minorHAnsi" w:eastAsiaTheme="minorEastAsia" w:hAnsiTheme="minorHAnsi" w:cstheme="minorBidi"/>
            <w:sz w:val="22"/>
            <w:szCs w:val="22"/>
            <w:lang w:eastAsia="en-AU"/>
          </w:rPr>
          <w:tab/>
        </w:r>
        <w:r w:rsidRPr="00A15A7C">
          <w:rPr>
            <w:lang w:eastAsia="en-AU"/>
          </w:rPr>
          <w:t>Proceedings of advisory board</w:t>
        </w:r>
        <w:r>
          <w:tab/>
        </w:r>
        <w:r>
          <w:fldChar w:fldCharType="begin"/>
        </w:r>
        <w:r>
          <w:instrText xml:space="preserve"> PAGEREF _Toc40168643 \h </w:instrText>
        </w:r>
        <w:r>
          <w:fldChar w:fldCharType="separate"/>
        </w:r>
        <w:r w:rsidR="00617279">
          <w:t>210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44" w:history="1">
        <w:r w:rsidRPr="00A15A7C">
          <w:t>163R</w:t>
        </w:r>
        <w:r>
          <w:rPr>
            <w:rFonts w:asciiTheme="minorHAnsi" w:eastAsiaTheme="minorEastAsia" w:hAnsiTheme="minorHAnsi" w:cstheme="minorBidi"/>
            <w:sz w:val="22"/>
            <w:szCs w:val="22"/>
            <w:lang w:eastAsia="en-AU"/>
          </w:rPr>
          <w:tab/>
        </w:r>
        <w:r w:rsidRPr="00A15A7C">
          <w:t>Protection of members of advisory board from liability</w:t>
        </w:r>
        <w:r>
          <w:tab/>
        </w:r>
        <w:r>
          <w:fldChar w:fldCharType="begin"/>
        </w:r>
        <w:r>
          <w:instrText xml:space="preserve"> PAGEREF _Toc40168644 \h </w:instrText>
        </w:r>
        <w:r>
          <w:fldChar w:fldCharType="separate"/>
        </w:r>
        <w:r w:rsidR="00617279">
          <w:t>210</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645" w:history="1">
        <w:r w:rsidR="003868BD" w:rsidRPr="00A15A7C">
          <w:t>Part 12</w:t>
        </w:r>
        <w:r w:rsidR="003868BD">
          <w:rPr>
            <w:rFonts w:asciiTheme="minorHAnsi" w:eastAsiaTheme="minorEastAsia" w:hAnsiTheme="minorHAnsi" w:cstheme="minorBidi"/>
            <w:b w:val="0"/>
            <w:sz w:val="22"/>
            <w:szCs w:val="22"/>
            <w:lang w:eastAsia="en-AU"/>
          </w:rPr>
          <w:tab/>
        </w:r>
        <w:r w:rsidR="003868BD" w:rsidRPr="00A15A7C">
          <w:t>Community contributions</w:t>
        </w:r>
        <w:r w:rsidR="003868BD" w:rsidRPr="003868BD">
          <w:rPr>
            <w:vanish/>
          </w:rPr>
          <w:tab/>
        </w:r>
        <w:r w:rsidR="003868BD" w:rsidRPr="003868BD">
          <w:rPr>
            <w:vanish/>
          </w:rPr>
          <w:fldChar w:fldCharType="begin"/>
        </w:r>
        <w:r w:rsidR="003868BD" w:rsidRPr="003868BD">
          <w:rPr>
            <w:vanish/>
          </w:rPr>
          <w:instrText xml:space="preserve"> PAGEREF _Toc40168645 \h </w:instrText>
        </w:r>
        <w:r w:rsidR="003868BD" w:rsidRPr="003868BD">
          <w:rPr>
            <w:vanish/>
          </w:rPr>
        </w:r>
        <w:r w:rsidR="003868BD" w:rsidRPr="003868BD">
          <w:rPr>
            <w:vanish/>
          </w:rPr>
          <w:fldChar w:fldCharType="separate"/>
        </w:r>
        <w:r w:rsidR="00617279">
          <w:rPr>
            <w:vanish/>
          </w:rPr>
          <w:t>211</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46" w:history="1">
        <w:r w:rsidRPr="00A15A7C">
          <w:t>164</w:t>
        </w:r>
        <w:r>
          <w:rPr>
            <w:rFonts w:asciiTheme="minorHAnsi" w:eastAsiaTheme="minorEastAsia" w:hAnsiTheme="minorHAnsi" w:cstheme="minorBidi"/>
            <w:sz w:val="22"/>
            <w:szCs w:val="22"/>
            <w:lang w:eastAsia="en-AU"/>
          </w:rPr>
          <w:tab/>
        </w:r>
        <w:r w:rsidRPr="00A15A7C">
          <w:t>Definitions—pt 12</w:t>
        </w:r>
        <w:r>
          <w:tab/>
        </w:r>
        <w:r>
          <w:fldChar w:fldCharType="begin"/>
        </w:r>
        <w:r>
          <w:instrText xml:space="preserve"> PAGEREF _Toc40168646 \h </w:instrText>
        </w:r>
        <w:r>
          <w:fldChar w:fldCharType="separate"/>
        </w:r>
        <w:r w:rsidR="00617279">
          <w:t>211</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47" w:history="1">
        <w:r w:rsidRPr="00A15A7C">
          <w:t>165</w:t>
        </w:r>
        <w:r>
          <w:rPr>
            <w:rFonts w:asciiTheme="minorHAnsi" w:eastAsiaTheme="minorEastAsia" w:hAnsiTheme="minorHAnsi" w:cstheme="minorBidi"/>
            <w:sz w:val="22"/>
            <w:szCs w:val="22"/>
            <w:lang w:eastAsia="en-AU"/>
          </w:rPr>
          <w:tab/>
        </w:r>
        <w:r w:rsidRPr="00A15A7C">
          <w:t xml:space="preserve">Meaning of </w:t>
        </w:r>
        <w:r w:rsidRPr="00A15A7C">
          <w:rPr>
            <w:i/>
          </w:rPr>
          <w:t>community</w:t>
        </w:r>
        <w:r w:rsidRPr="00A15A7C">
          <w:t xml:space="preserve"> etc—pt 12</w:t>
        </w:r>
        <w:r>
          <w:tab/>
        </w:r>
        <w:r>
          <w:fldChar w:fldCharType="begin"/>
        </w:r>
        <w:r>
          <w:instrText xml:space="preserve"> PAGEREF _Toc40168647 \h </w:instrText>
        </w:r>
        <w:r>
          <w:fldChar w:fldCharType="separate"/>
        </w:r>
        <w:r w:rsidR="00617279">
          <w:t>212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48" w:history="1">
        <w:r w:rsidRPr="00A15A7C">
          <w:t>166</w:t>
        </w:r>
        <w:r>
          <w:rPr>
            <w:rFonts w:asciiTheme="minorHAnsi" w:eastAsiaTheme="minorEastAsia" w:hAnsiTheme="minorHAnsi" w:cstheme="minorBidi"/>
            <w:sz w:val="22"/>
            <w:szCs w:val="22"/>
            <w:lang w:eastAsia="en-AU"/>
          </w:rPr>
          <w:tab/>
        </w:r>
        <w:r w:rsidRPr="00A15A7C">
          <w:t xml:space="preserve">Meaning of </w:t>
        </w:r>
        <w:r w:rsidRPr="00A15A7C">
          <w:rPr>
            <w:i/>
          </w:rPr>
          <w:t>community purpose</w:t>
        </w:r>
        <w:r w:rsidRPr="00A15A7C">
          <w:t xml:space="preserve"> etc—pt 12</w:t>
        </w:r>
        <w:r>
          <w:tab/>
        </w:r>
        <w:r>
          <w:fldChar w:fldCharType="begin"/>
        </w:r>
        <w:r>
          <w:instrText xml:space="preserve"> PAGEREF _Toc40168648 \h </w:instrText>
        </w:r>
        <w:r>
          <w:fldChar w:fldCharType="separate"/>
        </w:r>
        <w:r w:rsidR="00617279">
          <w:t>213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49" w:history="1">
        <w:r w:rsidRPr="00A15A7C">
          <w:t>166A</w:t>
        </w:r>
        <w:r>
          <w:rPr>
            <w:rFonts w:asciiTheme="minorHAnsi" w:eastAsiaTheme="minorEastAsia" w:hAnsiTheme="minorHAnsi" w:cstheme="minorBidi"/>
            <w:sz w:val="22"/>
            <w:szCs w:val="22"/>
            <w:lang w:eastAsia="en-AU"/>
          </w:rPr>
          <w:tab/>
        </w:r>
        <w:r w:rsidRPr="00A15A7C">
          <w:t>Emergency community purpose contribution declaration</w:t>
        </w:r>
        <w:r>
          <w:tab/>
        </w:r>
        <w:r>
          <w:fldChar w:fldCharType="begin"/>
        </w:r>
        <w:r>
          <w:instrText xml:space="preserve"> PAGEREF _Toc40168649 \h </w:instrText>
        </w:r>
        <w:r>
          <w:fldChar w:fldCharType="separate"/>
        </w:r>
        <w:r w:rsidR="00617279">
          <w:t>215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50" w:history="1">
        <w:r w:rsidRPr="00A15A7C">
          <w:t>167</w:t>
        </w:r>
        <w:r>
          <w:rPr>
            <w:rFonts w:asciiTheme="minorHAnsi" w:eastAsiaTheme="minorEastAsia" w:hAnsiTheme="minorHAnsi" w:cstheme="minorBidi"/>
            <w:sz w:val="22"/>
            <w:szCs w:val="22"/>
            <w:lang w:eastAsia="en-AU"/>
          </w:rPr>
          <w:tab/>
        </w:r>
        <w:r w:rsidRPr="00A15A7C">
          <w:t>Minimum community contribution—clubs</w:t>
        </w:r>
        <w:r>
          <w:tab/>
        </w:r>
        <w:r>
          <w:fldChar w:fldCharType="begin"/>
        </w:r>
        <w:r>
          <w:instrText xml:space="preserve"> PAGEREF _Toc40168650 \h </w:instrText>
        </w:r>
        <w:r>
          <w:fldChar w:fldCharType="separate"/>
        </w:r>
        <w:r w:rsidR="00617279">
          <w:t>216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51" w:history="1">
        <w:r w:rsidRPr="00A15A7C">
          <w:t>168</w:t>
        </w:r>
        <w:r>
          <w:rPr>
            <w:rFonts w:asciiTheme="minorHAnsi" w:eastAsiaTheme="minorEastAsia" w:hAnsiTheme="minorHAnsi" w:cstheme="minorBidi"/>
            <w:sz w:val="22"/>
            <w:szCs w:val="22"/>
            <w:lang w:eastAsia="en-AU"/>
          </w:rPr>
          <w:tab/>
        </w:r>
        <w:r w:rsidRPr="00A15A7C">
          <w:t>Minimum community contribution—licensees other than clubs</w:t>
        </w:r>
        <w:r>
          <w:tab/>
        </w:r>
        <w:r>
          <w:fldChar w:fldCharType="begin"/>
        </w:r>
        <w:r>
          <w:instrText xml:space="preserve"> PAGEREF _Toc40168651 \h </w:instrText>
        </w:r>
        <w:r>
          <w:fldChar w:fldCharType="separate"/>
        </w:r>
        <w:r w:rsidR="00617279">
          <w:t>218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52" w:history="1">
        <w:r w:rsidRPr="00A15A7C">
          <w:t>169</w:t>
        </w:r>
        <w:r>
          <w:rPr>
            <w:rFonts w:asciiTheme="minorHAnsi" w:eastAsiaTheme="minorEastAsia" w:hAnsiTheme="minorHAnsi" w:cstheme="minorBidi"/>
            <w:sz w:val="22"/>
            <w:szCs w:val="22"/>
            <w:lang w:eastAsia="en-AU"/>
          </w:rPr>
          <w:tab/>
        </w:r>
        <w:r w:rsidRPr="00A15A7C">
          <w:t>Payment of community contributions for a tax period</w:t>
        </w:r>
        <w:r>
          <w:tab/>
        </w:r>
        <w:r>
          <w:fldChar w:fldCharType="begin"/>
        </w:r>
        <w:r>
          <w:instrText xml:space="preserve"> PAGEREF _Toc40168652 \h </w:instrText>
        </w:r>
        <w:r>
          <w:fldChar w:fldCharType="separate"/>
        </w:r>
        <w:r w:rsidR="00617279">
          <w:t>218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53" w:history="1">
        <w:r w:rsidRPr="00A15A7C">
          <w:t>170</w:t>
        </w:r>
        <w:r>
          <w:rPr>
            <w:rFonts w:asciiTheme="minorHAnsi" w:eastAsiaTheme="minorEastAsia" w:hAnsiTheme="minorHAnsi" w:cstheme="minorBidi"/>
            <w:sz w:val="22"/>
            <w:szCs w:val="22"/>
            <w:lang w:eastAsia="en-AU"/>
          </w:rPr>
          <w:tab/>
        </w:r>
        <w:r w:rsidRPr="00A15A7C">
          <w:t>Licensee must engage with community—clubs</w:t>
        </w:r>
        <w:r>
          <w:tab/>
        </w:r>
        <w:r>
          <w:fldChar w:fldCharType="begin"/>
        </w:r>
        <w:r>
          <w:instrText xml:space="preserve"> PAGEREF _Toc40168653 \h </w:instrText>
        </w:r>
        <w:r>
          <w:fldChar w:fldCharType="separate"/>
        </w:r>
        <w:r w:rsidR="00617279">
          <w:t>218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54" w:history="1">
        <w:r w:rsidRPr="00A15A7C">
          <w:t>171</w:t>
        </w:r>
        <w:r>
          <w:rPr>
            <w:rFonts w:asciiTheme="minorHAnsi" w:eastAsiaTheme="minorEastAsia" w:hAnsiTheme="minorHAnsi" w:cstheme="minorBidi"/>
            <w:sz w:val="22"/>
            <w:szCs w:val="22"/>
            <w:lang w:eastAsia="en-AU"/>
          </w:rPr>
          <w:tab/>
        </w:r>
        <w:r w:rsidRPr="00A15A7C">
          <w:t>Community purpose contributions—record keeping by clubs</w:t>
        </w:r>
        <w:r>
          <w:tab/>
        </w:r>
        <w:r>
          <w:fldChar w:fldCharType="begin"/>
        </w:r>
        <w:r>
          <w:instrText xml:space="preserve"> PAGEREF _Toc40168654 \h </w:instrText>
        </w:r>
        <w:r>
          <w:fldChar w:fldCharType="separate"/>
        </w:r>
        <w:r w:rsidR="00617279">
          <w:t>219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55" w:history="1">
        <w:r w:rsidRPr="00A15A7C">
          <w:t>172</w:t>
        </w:r>
        <w:r>
          <w:rPr>
            <w:rFonts w:asciiTheme="minorHAnsi" w:eastAsiaTheme="minorEastAsia" w:hAnsiTheme="minorHAnsi" w:cstheme="minorBidi"/>
            <w:sz w:val="22"/>
            <w:szCs w:val="22"/>
            <w:lang w:eastAsia="en-AU"/>
          </w:rPr>
          <w:tab/>
        </w:r>
        <w:r w:rsidRPr="00A15A7C">
          <w:t>Community purpose contributions—reporting by clubs</w:t>
        </w:r>
        <w:r>
          <w:tab/>
        </w:r>
        <w:r>
          <w:fldChar w:fldCharType="begin"/>
        </w:r>
        <w:r>
          <w:instrText xml:space="preserve"> PAGEREF _Toc40168655 \h </w:instrText>
        </w:r>
        <w:r>
          <w:fldChar w:fldCharType="separate"/>
        </w:r>
        <w:r w:rsidR="00617279">
          <w:t>220</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56" w:history="1">
        <w:r w:rsidRPr="00A15A7C">
          <w:t>172A</w:t>
        </w:r>
        <w:r>
          <w:rPr>
            <w:rFonts w:asciiTheme="minorHAnsi" w:eastAsiaTheme="minorEastAsia" w:hAnsiTheme="minorHAnsi" w:cstheme="minorBidi"/>
            <w:sz w:val="22"/>
            <w:szCs w:val="22"/>
            <w:lang w:eastAsia="en-AU"/>
          </w:rPr>
          <w:tab/>
        </w:r>
        <w:r w:rsidRPr="00A15A7C">
          <w:t>Community contributions—commission must publish summary</w:t>
        </w:r>
        <w:r>
          <w:tab/>
        </w:r>
        <w:r>
          <w:fldChar w:fldCharType="begin"/>
        </w:r>
        <w:r>
          <w:instrText xml:space="preserve"> PAGEREF _Toc40168656 \h </w:instrText>
        </w:r>
        <w:r>
          <w:fldChar w:fldCharType="separate"/>
        </w:r>
        <w:r w:rsidR="00617279">
          <w:t>222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57" w:history="1">
        <w:r w:rsidRPr="00A15A7C">
          <w:t>172B</w:t>
        </w:r>
        <w:r>
          <w:rPr>
            <w:rFonts w:asciiTheme="minorHAnsi" w:eastAsiaTheme="minorEastAsia" w:hAnsiTheme="minorHAnsi" w:cstheme="minorBidi"/>
            <w:sz w:val="22"/>
            <w:szCs w:val="22"/>
            <w:lang w:eastAsia="en-AU"/>
          </w:rPr>
          <w:tab/>
        </w:r>
        <w:r w:rsidRPr="00A15A7C">
          <w:t>Community contribution shortfall tax</w:t>
        </w:r>
        <w:r>
          <w:tab/>
        </w:r>
        <w:r>
          <w:fldChar w:fldCharType="begin"/>
        </w:r>
        <w:r>
          <w:instrText xml:space="preserve"> PAGEREF _Toc40168657 \h </w:instrText>
        </w:r>
        <w:r>
          <w:fldChar w:fldCharType="separate"/>
        </w:r>
        <w:r w:rsidR="00617279">
          <w:t>223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58" w:history="1">
        <w:r w:rsidRPr="00A15A7C">
          <w:t>172C</w:t>
        </w:r>
        <w:r>
          <w:rPr>
            <w:rFonts w:asciiTheme="minorHAnsi" w:eastAsiaTheme="minorEastAsia" w:hAnsiTheme="minorHAnsi" w:cstheme="minorBidi"/>
            <w:sz w:val="22"/>
            <w:szCs w:val="22"/>
            <w:lang w:eastAsia="en-AU"/>
          </w:rPr>
          <w:tab/>
        </w:r>
        <w:r w:rsidRPr="00A15A7C">
          <w:t>Expiry—COVID-19 emergency amendments</w:t>
        </w:r>
        <w:r>
          <w:tab/>
        </w:r>
        <w:r>
          <w:fldChar w:fldCharType="begin"/>
        </w:r>
        <w:r>
          <w:instrText xml:space="preserve"> PAGEREF _Toc40168658 \h </w:instrText>
        </w:r>
        <w:r>
          <w:fldChar w:fldCharType="separate"/>
        </w:r>
        <w:r w:rsidR="00617279">
          <w:t>224</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659" w:history="1">
        <w:r w:rsidR="003868BD" w:rsidRPr="00A15A7C">
          <w:t>Part 13</w:t>
        </w:r>
        <w:r w:rsidR="003868BD">
          <w:rPr>
            <w:rFonts w:asciiTheme="minorHAnsi" w:eastAsiaTheme="minorEastAsia" w:hAnsiTheme="minorHAnsi" w:cstheme="minorBidi"/>
            <w:b w:val="0"/>
            <w:sz w:val="22"/>
            <w:szCs w:val="22"/>
            <w:lang w:eastAsia="en-AU"/>
          </w:rPr>
          <w:tab/>
        </w:r>
        <w:r w:rsidR="003868BD" w:rsidRPr="00A15A7C">
          <w:t>Notification and review of decisions</w:t>
        </w:r>
        <w:r w:rsidR="003868BD" w:rsidRPr="003868BD">
          <w:rPr>
            <w:vanish/>
          </w:rPr>
          <w:tab/>
        </w:r>
        <w:r w:rsidR="003868BD" w:rsidRPr="003868BD">
          <w:rPr>
            <w:vanish/>
          </w:rPr>
          <w:fldChar w:fldCharType="begin"/>
        </w:r>
        <w:r w:rsidR="003868BD" w:rsidRPr="003868BD">
          <w:rPr>
            <w:vanish/>
          </w:rPr>
          <w:instrText xml:space="preserve"> PAGEREF _Toc40168659 \h </w:instrText>
        </w:r>
        <w:r w:rsidR="003868BD" w:rsidRPr="003868BD">
          <w:rPr>
            <w:vanish/>
          </w:rPr>
        </w:r>
        <w:r w:rsidR="003868BD" w:rsidRPr="003868BD">
          <w:rPr>
            <w:vanish/>
          </w:rPr>
          <w:fldChar w:fldCharType="separate"/>
        </w:r>
        <w:r w:rsidR="00617279">
          <w:rPr>
            <w:vanish/>
          </w:rPr>
          <w:t>225</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60" w:history="1">
        <w:r w:rsidRPr="00A15A7C">
          <w:t>173</w:t>
        </w:r>
        <w:r>
          <w:rPr>
            <w:rFonts w:asciiTheme="minorHAnsi" w:eastAsiaTheme="minorEastAsia" w:hAnsiTheme="minorHAnsi" w:cstheme="minorBidi"/>
            <w:sz w:val="22"/>
            <w:szCs w:val="22"/>
            <w:lang w:eastAsia="en-AU"/>
          </w:rPr>
          <w:tab/>
        </w:r>
        <w:r w:rsidRPr="00A15A7C">
          <w:t xml:space="preserve">Meaning of </w:t>
        </w:r>
        <w:r w:rsidRPr="00A15A7C">
          <w:rPr>
            <w:i/>
          </w:rPr>
          <w:t>reviewable decision</w:t>
        </w:r>
        <w:r w:rsidRPr="00A15A7C">
          <w:t>—pt 13</w:t>
        </w:r>
        <w:r>
          <w:tab/>
        </w:r>
        <w:r>
          <w:fldChar w:fldCharType="begin"/>
        </w:r>
        <w:r>
          <w:instrText xml:space="preserve"> PAGEREF _Toc40168660 \h </w:instrText>
        </w:r>
        <w:r>
          <w:fldChar w:fldCharType="separate"/>
        </w:r>
        <w:r w:rsidR="00617279">
          <w:t>225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61" w:history="1">
        <w:r w:rsidRPr="00A15A7C">
          <w:t>173A</w:t>
        </w:r>
        <w:r>
          <w:rPr>
            <w:rFonts w:asciiTheme="minorHAnsi" w:eastAsiaTheme="minorEastAsia" w:hAnsiTheme="minorHAnsi" w:cstheme="minorBidi"/>
            <w:sz w:val="22"/>
            <w:szCs w:val="22"/>
            <w:lang w:eastAsia="en-AU"/>
          </w:rPr>
          <w:tab/>
        </w:r>
        <w:r w:rsidRPr="00A15A7C">
          <w:t>Reviewable decision notices</w:t>
        </w:r>
        <w:r>
          <w:tab/>
        </w:r>
        <w:r>
          <w:fldChar w:fldCharType="begin"/>
        </w:r>
        <w:r>
          <w:instrText xml:space="preserve"> PAGEREF _Toc40168661 \h </w:instrText>
        </w:r>
        <w:r>
          <w:fldChar w:fldCharType="separate"/>
        </w:r>
        <w:r w:rsidR="00617279">
          <w:t>225</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62" w:history="1">
        <w:r w:rsidRPr="00A15A7C">
          <w:t>173B</w:t>
        </w:r>
        <w:r>
          <w:rPr>
            <w:rFonts w:asciiTheme="minorHAnsi" w:eastAsiaTheme="minorEastAsia" w:hAnsiTheme="minorHAnsi" w:cstheme="minorBidi"/>
            <w:sz w:val="22"/>
            <w:szCs w:val="22"/>
            <w:lang w:eastAsia="en-AU"/>
          </w:rPr>
          <w:tab/>
        </w:r>
        <w:r w:rsidRPr="00A15A7C">
          <w:t>Applications for review</w:t>
        </w:r>
        <w:r>
          <w:tab/>
        </w:r>
        <w:r>
          <w:fldChar w:fldCharType="begin"/>
        </w:r>
        <w:r>
          <w:instrText xml:space="preserve"> PAGEREF _Toc40168662 \h </w:instrText>
        </w:r>
        <w:r>
          <w:fldChar w:fldCharType="separate"/>
        </w:r>
        <w:r w:rsidR="00617279">
          <w:t>225</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663" w:history="1">
        <w:r w:rsidR="003868BD" w:rsidRPr="00A15A7C">
          <w:t>Part 13A</w:t>
        </w:r>
        <w:r w:rsidR="003868BD">
          <w:rPr>
            <w:rFonts w:asciiTheme="minorHAnsi" w:eastAsiaTheme="minorEastAsia" w:hAnsiTheme="minorHAnsi" w:cstheme="minorBidi"/>
            <w:b w:val="0"/>
            <w:sz w:val="22"/>
            <w:szCs w:val="22"/>
            <w:lang w:eastAsia="en-AU"/>
          </w:rPr>
          <w:tab/>
        </w:r>
        <w:r w:rsidR="003868BD" w:rsidRPr="00A15A7C">
          <w:t>Notifiable actions</w:t>
        </w:r>
        <w:r w:rsidR="003868BD" w:rsidRPr="003868BD">
          <w:rPr>
            <w:vanish/>
          </w:rPr>
          <w:tab/>
        </w:r>
        <w:r w:rsidR="003868BD" w:rsidRPr="003868BD">
          <w:rPr>
            <w:vanish/>
          </w:rPr>
          <w:fldChar w:fldCharType="begin"/>
        </w:r>
        <w:r w:rsidR="003868BD" w:rsidRPr="003868BD">
          <w:rPr>
            <w:vanish/>
          </w:rPr>
          <w:instrText xml:space="preserve"> PAGEREF _Toc40168663 \h </w:instrText>
        </w:r>
        <w:r w:rsidR="003868BD" w:rsidRPr="003868BD">
          <w:rPr>
            <w:vanish/>
          </w:rPr>
        </w:r>
        <w:r w:rsidR="003868BD" w:rsidRPr="003868BD">
          <w:rPr>
            <w:vanish/>
          </w:rPr>
          <w:fldChar w:fldCharType="separate"/>
        </w:r>
        <w:r w:rsidR="00617279">
          <w:rPr>
            <w:vanish/>
          </w:rPr>
          <w:t>226</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64" w:history="1">
        <w:r w:rsidRPr="00A15A7C">
          <w:t>173C</w:t>
        </w:r>
        <w:r>
          <w:rPr>
            <w:rFonts w:asciiTheme="minorHAnsi" w:eastAsiaTheme="minorEastAsia" w:hAnsiTheme="minorHAnsi" w:cstheme="minorBidi"/>
            <w:sz w:val="22"/>
            <w:szCs w:val="22"/>
            <w:lang w:eastAsia="en-AU"/>
          </w:rPr>
          <w:tab/>
        </w:r>
        <w:r w:rsidRPr="00A15A7C">
          <w:t xml:space="preserve">Meaning of </w:t>
        </w:r>
        <w:r w:rsidRPr="00A15A7C">
          <w:rPr>
            <w:i/>
          </w:rPr>
          <w:t>notifiable action</w:t>
        </w:r>
        <w:r>
          <w:tab/>
        </w:r>
        <w:r>
          <w:fldChar w:fldCharType="begin"/>
        </w:r>
        <w:r>
          <w:instrText xml:space="preserve"> PAGEREF _Toc40168664 \h </w:instrText>
        </w:r>
        <w:r>
          <w:fldChar w:fldCharType="separate"/>
        </w:r>
        <w:r w:rsidR="00617279">
          <w:t>226</w:t>
        </w:r>
        <w:r>
          <w:fldChar w:fldCharType="end"/>
        </w:r>
      </w:hyperlink>
    </w:p>
    <w:p w:rsidR="003868BD" w:rsidRDefault="003868BD">
      <w:pPr>
        <w:pStyle w:val="TOC5"/>
        <w:rPr>
          <w:rFonts w:asciiTheme="minorHAnsi" w:eastAsiaTheme="minorEastAsia" w:hAnsiTheme="minorHAnsi" w:cstheme="minorBidi"/>
          <w:sz w:val="22"/>
          <w:szCs w:val="22"/>
          <w:lang w:eastAsia="en-AU"/>
        </w:rPr>
      </w:pPr>
      <w:r>
        <w:lastRenderedPageBreak/>
        <w:tab/>
      </w:r>
      <w:hyperlink w:anchor="_Toc40168665" w:history="1">
        <w:r w:rsidRPr="00A15A7C">
          <w:t>173D</w:t>
        </w:r>
        <w:r>
          <w:rPr>
            <w:rFonts w:asciiTheme="minorHAnsi" w:eastAsiaTheme="minorEastAsia" w:hAnsiTheme="minorHAnsi" w:cstheme="minorBidi"/>
            <w:sz w:val="22"/>
            <w:szCs w:val="22"/>
            <w:lang w:eastAsia="en-AU"/>
          </w:rPr>
          <w:tab/>
        </w:r>
        <w:r w:rsidRPr="00A15A7C">
          <w:t>Notifiable actions</w:t>
        </w:r>
        <w:r>
          <w:tab/>
        </w:r>
        <w:r>
          <w:fldChar w:fldCharType="begin"/>
        </w:r>
        <w:r>
          <w:instrText xml:space="preserve"> PAGEREF _Toc40168665 \h </w:instrText>
        </w:r>
        <w:r>
          <w:fldChar w:fldCharType="separate"/>
        </w:r>
        <w:r w:rsidR="00617279">
          <w:t>226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66" w:history="1">
        <w:r w:rsidRPr="00A15A7C">
          <w:t>173E</w:t>
        </w:r>
        <w:r>
          <w:rPr>
            <w:rFonts w:asciiTheme="minorHAnsi" w:eastAsiaTheme="minorEastAsia" w:hAnsiTheme="minorHAnsi" w:cstheme="minorBidi"/>
            <w:sz w:val="22"/>
            <w:szCs w:val="22"/>
            <w:lang w:eastAsia="en-AU"/>
          </w:rPr>
          <w:tab/>
        </w:r>
        <w:r w:rsidRPr="00A15A7C">
          <w:t>Notifiable actions—date of effect</w:t>
        </w:r>
        <w:r>
          <w:tab/>
        </w:r>
        <w:r>
          <w:fldChar w:fldCharType="begin"/>
        </w:r>
        <w:r>
          <w:instrText xml:space="preserve"> PAGEREF _Toc40168666 \h </w:instrText>
        </w:r>
        <w:r>
          <w:fldChar w:fldCharType="separate"/>
        </w:r>
        <w:r w:rsidR="00617279">
          <w:t>227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67" w:history="1">
        <w:r w:rsidRPr="00A15A7C">
          <w:t>173F</w:t>
        </w:r>
        <w:r>
          <w:rPr>
            <w:rFonts w:asciiTheme="minorHAnsi" w:eastAsiaTheme="minorEastAsia" w:hAnsiTheme="minorHAnsi" w:cstheme="minorBidi"/>
            <w:sz w:val="22"/>
            <w:szCs w:val="22"/>
            <w:lang w:eastAsia="en-AU"/>
          </w:rPr>
          <w:tab/>
        </w:r>
        <w:r w:rsidRPr="00A15A7C">
          <w:t>Notifiable actions—amendment or cancellation</w:t>
        </w:r>
        <w:r>
          <w:tab/>
        </w:r>
        <w:r>
          <w:fldChar w:fldCharType="begin"/>
        </w:r>
        <w:r>
          <w:instrText xml:space="preserve"> PAGEREF _Toc40168667 \h </w:instrText>
        </w:r>
        <w:r>
          <w:fldChar w:fldCharType="separate"/>
        </w:r>
        <w:r w:rsidR="00617279">
          <w:t>228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68" w:history="1">
        <w:r w:rsidRPr="00A15A7C">
          <w:t>173G</w:t>
        </w:r>
        <w:r>
          <w:rPr>
            <w:rFonts w:asciiTheme="minorHAnsi" w:eastAsiaTheme="minorEastAsia" w:hAnsiTheme="minorHAnsi" w:cstheme="minorBidi"/>
            <w:sz w:val="22"/>
            <w:szCs w:val="22"/>
            <w:lang w:eastAsia="en-AU"/>
          </w:rPr>
          <w:tab/>
        </w:r>
        <w:r w:rsidRPr="00A15A7C">
          <w:t>Notifiable actions under s 37F</w:t>
        </w:r>
        <w:r>
          <w:tab/>
        </w:r>
        <w:r>
          <w:fldChar w:fldCharType="begin"/>
        </w:r>
        <w:r>
          <w:instrText xml:space="preserve"> PAGEREF _Toc40168668 \h </w:instrText>
        </w:r>
        <w:r>
          <w:fldChar w:fldCharType="separate"/>
        </w:r>
        <w:r w:rsidR="00617279">
          <w:t>229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69" w:history="1">
        <w:r w:rsidRPr="00A15A7C">
          <w:t>173H</w:t>
        </w:r>
        <w:r>
          <w:rPr>
            <w:rFonts w:asciiTheme="minorHAnsi" w:eastAsiaTheme="minorEastAsia" w:hAnsiTheme="minorHAnsi" w:cstheme="minorBidi"/>
            <w:sz w:val="22"/>
            <w:szCs w:val="22"/>
            <w:lang w:eastAsia="en-AU"/>
          </w:rPr>
          <w:tab/>
        </w:r>
        <w:r w:rsidRPr="00A15A7C">
          <w:t>Notifiable actions under div 6A.6—disposal of gaming machines</w:t>
        </w:r>
        <w:r>
          <w:tab/>
        </w:r>
        <w:r>
          <w:fldChar w:fldCharType="begin"/>
        </w:r>
        <w:r>
          <w:instrText xml:space="preserve"> PAGEREF _Toc40168669 \h </w:instrText>
        </w:r>
        <w:r>
          <w:fldChar w:fldCharType="separate"/>
        </w:r>
        <w:r w:rsidR="00617279">
          <w:t>229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70" w:history="1">
        <w:r w:rsidRPr="00A15A7C">
          <w:t>173I</w:t>
        </w:r>
        <w:r>
          <w:rPr>
            <w:rFonts w:asciiTheme="minorHAnsi" w:eastAsiaTheme="minorEastAsia" w:hAnsiTheme="minorHAnsi" w:cstheme="minorBidi"/>
            <w:sz w:val="22"/>
            <w:szCs w:val="22"/>
            <w:lang w:eastAsia="en-AU"/>
          </w:rPr>
          <w:tab/>
        </w:r>
        <w:r w:rsidRPr="00A15A7C">
          <w:t>Notifiable actions under div 6A.6—trading of class B authorisations</w:t>
        </w:r>
        <w:r>
          <w:tab/>
        </w:r>
        <w:r>
          <w:fldChar w:fldCharType="begin"/>
        </w:r>
        <w:r>
          <w:instrText xml:space="preserve"> PAGEREF _Toc40168670 \h </w:instrText>
        </w:r>
        <w:r>
          <w:fldChar w:fldCharType="separate"/>
        </w:r>
        <w:r w:rsidR="00617279">
          <w:t>231</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671" w:history="1">
        <w:r w:rsidR="003868BD" w:rsidRPr="00A15A7C">
          <w:t>Part 14</w:t>
        </w:r>
        <w:r w:rsidR="003868BD">
          <w:rPr>
            <w:rFonts w:asciiTheme="minorHAnsi" w:eastAsiaTheme="minorEastAsia" w:hAnsiTheme="minorHAnsi" w:cstheme="minorBidi"/>
            <w:b w:val="0"/>
            <w:sz w:val="22"/>
            <w:szCs w:val="22"/>
            <w:lang w:eastAsia="en-AU"/>
          </w:rPr>
          <w:tab/>
        </w:r>
        <w:r w:rsidR="003868BD" w:rsidRPr="00A15A7C">
          <w:t>Miscellaneous</w:t>
        </w:r>
        <w:r w:rsidR="003868BD" w:rsidRPr="003868BD">
          <w:rPr>
            <w:vanish/>
          </w:rPr>
          <w:tab/>
        </w:r>
        <w:r w:rsidR="003868BD" w:rsidRPr="003868BD">
          <w:rPr>
            <w:vanish/>
          </w:rPr>
          <w:fldChar w:fldCharType="begin"/>
        </w:r>
        <w:r w:rsidR="003868BD" w:rsidRPr="003868BD">
          <w:rPr>
            <w:vanish/>
          </w:rPr>
          <w:instrText xml:space="preserve"> PAGEREF _Toc40168671 \h </w:instrText>
        </w:r>
        <w:r w:rsidR="003868BD" w:rsidRPr="003868BD">
          <w:rPr>
            <w:vanish/>
          </w:rPr>
        </w:r>
        <w:r w:rsidR="003868BD" w:rsidRPr="003868BD">
          <w:rPr>
            <w:vanish/>
          </w:rPr>
          <w:fldChar w:fldCharType="separate"/>
        </w:r>
        <w:r w:rsidR="00617279">
          <w:rPr>
            <w:vanish/>
          </w:rPr>
          <w:t>232</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72" w:history="1">
        <w:r w:rsidRPr="00A15A7C">
          <w:t>174</w:t>
        </w:r>
        <w:r>
          <w:rPr>
            <w:rFonts w:asciiTheme="minorHAnsi" w:eastAsiaTheme="minorEastAsia" w:hAnsiTheme="minorHAnsi" w:cstheme="minorBidi"/>
            <w:sz w:val="22"/>
            <w:szCs w:val="22"/>
            <w:lang w:eastAsia="en-AU"/>
          </w:rPr>
          <w:tab/>
        </w:r>
        <w:r w:rsidRPr="00A15A7C">
          <w:t>Acts and omissions of representatives</w:t>
        </w:r>
        <w:r>
          <w:tab/>
        </w:r>
        <w:r>
          <w:fldChar w:fldCharType="begin"/>
        </w:r>
        <w:r>
          <w:instrText xml:space="preserve"> PAGEREF _Toc40168672 \h </w:instrText>
        </w:r>
        <w:r>
          <w:fldChar w:fldCharType="separate"/>
        </w:r>
        <w:r w:rsidR="00617279">
          <w:t>232</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73" w:history="1">
        <w:r w:rsidRPr="00A15A7C">
          <w:t>174A</w:t>
        </w:r>
        <w:r>
          <w:rPr>
            <w:rFonts w:asciiTheme="minorHAnsi" w:eastAsiaTheme="minorEastAsia" w:hAnsiTheme="minorHAnsi" w:cstheme="minorBidi"/>
            <w:sz w:val="22"/>
            <w:szCs w:val="22"/>
            <w:lang w:eastAsia="en-AU"/>
          </w:rPr>
          <w:tab/>
        </w:r>
        <w:r w:rsidRPr="00A15A7C">
          <w:t>Licences and authorisations etc are not personal property—PPS Act</w:t>
        </w:r>
        <w:r>
          <w:tab/>
        </w:r>
        <w:r>
          <w:fldChar w:fldCharType="begin"/>
        </w:r>
        <w:r>
          <w:instrText xml:space="preserve"> PAGEREF _Toc40168673 \h </w:instrText>
        </w:r>
        <w:r>
          <w:fldChar w:fldCharType="separate"/>
        </w:r>
        <w:r w:rsidR="00617279">
          <w:t>233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74" w:history="1">
        <w:r w:rsidRPr="00A15A7C">
          <w:t>175</w:t>
        </w:r>
        <w:r>
          <w:rPr>
            <w:rFonts w:asciiTheme="minorHAnsi" w:eastAsiaTheme="minorEastAsia" w:hAnsiTheme="minorHAnsi" w:cstheme="minorBidi"/>
            <w:sz w:val="22"/>
            <w:szCs w:val="22"/>
            <w:lang w:eastAsia="en-AU"/>
          </w:rPr>
          <w:tab/>
        </w:r>
        <w:r w:rsidRPr="00A15A7C">
          <w:t>Canberra Airport</w:t>
        </w:r>
        <w:r>
          <w:tab/>
        </w:r>
        <w:r>
          <w:fldChar w:fldCharType="begin"/>
        </w:r>
        <w:r>
          <w:instrText xml:space="preserve"> PAGEREF _Toc40168674 \h </w:instrText>
        </w:r>
        <w:r>
          <w:fldChar w:fldCharType="separate"/>
        </w:r>
        <w:r w:rsidR="00617279">
          <w:t>233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75" w:history="1">
        <w:r w:rsidRPr="00A15A7C">
          <w:t>176</w:t>
        </w:r>
        <w:r>
          <w:rPr>
            <w:rFonts w:asciiTheme="minorHAnsi" w:eastAsiaTheme="minorEastAsia" w:hAnsiTheme="minorHAnsi" w:cstheme="minorBidi"/>
            <w:sz w:val="22"/>
            <w:szCs w:val="22"/>
            <w:lang w:eastAsia="en-AU"/>
          </w:rPr>
          <w:tab/>
        </w:r>
        <w:r w:rsidRPr="00A15A7C">
          <w:t>Evidentiary certificates</w:t>
        </w:r>
        <w:r>
          <w:tab/>
        </w:r>
        <w:r>
          <w:fldChar w:fldCharType="begin"/>
        </w:r>
        <w:r>
          <w:instrText xml:space="preserve"> PAGEREF _Toc40168675 \h </w:instrText>
        </w:r>
        <w:r>
          <w:fldChar w:fldCharType="separate"/>
        </w:r>
        <w:r w:rsidR="00617279">
          <w:t>233</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76" w:history="1">
        <w:r w:rsidRPr="00A15A7C">
          <w:t>177</w:t>
        </w:r>
        <w:r>
          <w:rPr>
            <w:rFonts w:asciiTheme="minorHAnsi" w:eastAsiaTheme="minorEastAsia" w:hAnsiTheme="minorHAnsi" w:cstheme="minorBidi"/>
            <w:sz w:val="22"/>
            <w:szCs w:val="22"/>
            <w:lang w:eastAsia="en-AU"/>
          </w:rPr>
          <w:tab/>
        </w:r>
        <w:r w:rsidRPr="00A15A7C">
          <w:t>Determination of fees</w:t>
        </w:r>
        <w:r>
          <w:tab/>
        </w:r>
        <w:r>
          <w:fldChar w:fldCharType="begin"/>
        </w:r>
        <w:r>
          <w:instrText xml:space="preserve"> PAGEREF _Toc40168676 \h </w:instrText>
        </w:r>
        <w:r>
          <w:fldChar w:fldCharType="separate"/>
        </w:r>
        <w:r w:rsidR="00617279">
          <w:t>234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77" w:history="1">
        <w:r w:rsidRPr="00A15A7C">
          <w:t>178</w:t>
        </w:r>
        <w:r>
          <w:rPr>
            <w:rFonts w:asciiTheme="minorHAnsi" w:eastAsiaTheme="minorEastAsia" w:hAnsiTheme="minorHAnsi" w:cstheme="minorBidi"/>
            <w:sz w:val="22"/>
            <w:szCs w:val="22"/>
            <w:lang w:eastAsia="en-AU"/>
          </w:rPr>
          <w:tab/>
        </w:r>
        <w:r w:rsidRPr="00A15A7C">
          <w:t>Regulation-making power</w:t>
        </w:r>
        <w:r>
          <w:tab/>
        </w:r>
        <w:r>
          <w:fldChar w:fldCharType="begin"/>
        </w:r>
        <w:r>
          <w:instrText xml:space="preserve"> PAGEREF _Toc40168677 \h </w:instrText>
        </w:r>
        <w:r>
          <w:fldChar w:fldCharType="separate"/>
        </w:r>
        <w:r w:rsidR="00617279">
          <w:t>234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78" w:history="1">
        <w:r w:rsidRPr="00A15A7C">
          <w:t>179</w:t>
        </w:r>
        <w:r>
          <w:rPr>
            <w:rFonts w:asciiTheme="minorHAnsi" w:eastAsiaTheme="minorEastAsia" w:hAnsiTheme="minorHAnsi" w:cstheme="minorBidi"/>
            <w:sz w:val="22"/>
            <w:szCs w:val="22"/>
            <w:lang w:eastAsia="en-AU"/>
          </w:rPr>
          <w:tab/>
        </w:r>
        <w:r w:rsidRPr="00A15A7C">
          <w:t>Review of trading scheme</w:t>
        </w:r>
        <w:r>
          <w:tab/>
        </w:r>
        <w:r>
          <w:fldChar w:fldCharType="begin"/>
        </w:r>
        <w:r>
          <w:instrText xml:space="preserve"> PAGEREF _Toc40168678 \h </w:instrText>
        </w:r>
        <w:r>
          <w:fldChar w:fldCharType="separate"/>
        </w:r>
        <w:r w:rsidR="00617279">
          <w:t>234</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79" w:history="1">
        <w:r w:rsidRPr="00A15A7C">
          <w:t>179A</w:t>
        </w:r>
        <w:r>
          <w:rPr>
            <w:rFonts w:asciiTheme="minorHAnsi" w:eastAsiaTheme="minorEastAsia" w:hAnsiTheme="minorHAnsi" w:cstheme="minorBidi"/>
            <w:sz w:val="22"/>
            <w:szCs w:val="22"/>
            <w:lang w:eastAsia="en-AU"/>
          </w:rPr>
          <w:tab/>
        </w:r>
        <w:r w:rsidRPr="00A15A7C">
          <w:t>Review of gaming machine tax rebate</w:t>
        </w:r>
        <w:r>
          <w:tab/>
        </w:r>
        <w:r>
          <w:fldChar w:fldCharType="begin"/>
        </w:r>
        <w:r>
          <w:instrText xml:space="preserve"> PAGEREF _Toc40168679 \h </w:instrText>
        </w:r>
        <w:r>
          <w:fldChar w:fldCharType="separate"/>
        </w:r>
        <w:r w:rsidR="00617279">
          <w:t>235</w:t>
        </w:r>
        <w:r>
          <w:fldChar w:fldCharType="end"/>
        </w:r>
      </w:hyperlink>
    </w:p>
    <w:p w:rsidR="003868BD" w:rsidRDefault="00526990">
      <w:pPr>
        <w:pStyle w:val="TOC2"/>
        <w:rPr>
          <w:rFonts w:asciiTheme="minorHAnsi" w:eastAsiaTheme="minorEastAsia" w:hAnsiTheme="minorHAnsi" w:cstheme="minorBidi"/>
          <w:b w:val="0"/>
          <w:sz w:val="22"/>
          <w:szCs w:val="22"/>
          <w:lang w:eastAsia="en-AU"/>
        </w:rPr>
      </w:pPr>
      <w:hyperlink w:anchor="_Toc40168680" w:history="1">
        <w:r w:rsidR="003868BD" w:rsidRPr="00A15A7C">
          <w:t>Part 22</w:t>
        </w:r>
        <w:r w:rsidR="003868BD">
          <w:rPr>
            <w:rFonts w:asciiTheme="minorHAnsi" w:eastAsiaTheme="minorEastAsia" w:hAnsiTheme="minorHAnsi" w:cstheme="minorBidi"/>
            <w:b w:val="0"/>
            <w:sz w:val="22"/>
            <w:szCs w:val="22"/>
            <w:lang w:eastAsia="en-AU"/>
          </w:rPr>
          <w:tab/>
        </w:r>
        <w:r w:rsidR="003868BD" w:rsidRPr="00A15A7C">
          <w:t>Transitional—Gaming Legislation Amendment Act 2018</w:t>
        </w:r>
        <w:r w:rsidR="003868BD" w:rsidRPr="003868BD">
          <w:rPr>
            <w:vanish/>
          </w:rPr>
          <w:tab/>
        </w:r>
        <w:r w:rsidR="003868BD" w:rsidRPr="003868BD">
          <w:rPr>
            <w:vanish/>
          </w:rPr>
          <w:fldChar w:fldCharType="begin"/>
        </w:r>
        <w:r w:rsidR="003868BD" w:rsidRPr="003868BD">
          <w:rPr>
            <w:vanish/>
          </w:rPr>
          <w:instrText xml:space="preserve"> PAGEREF _Toc40168680 \h </w:instrText>
        </w:r>
        <w:r w:rsidR="003868BD" w:rsidRPr="003868BD">
          <w:rPr>
            <w:vanish/>
          </w:rPr>
        </w:r>
        <w:r w:rsidR="003868BD" w:rsidRPr="003868BD">
          <w:rPr>
            <w:vanish/>
          </w:rPr>
          <w:fldChar w:fldCharType="separate"/>
        </w:r>
        <w:r w:rsidR="00617279">
          <w:rPr>
            <w:vanish/>
          </w:rPr>
          <w:t>236</w:t>
        </w:r>
        <w:r w:rsidR="003868BD" w:rsidRPr="003868BD">
          <w:rPr>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81" w:history="1">
        <w:r w:rsidRPr="00A15A7C">
          <w:t>314</w:t>
        </w:r>
        <w:r>
          <w:rPr>
            <w:rFonts w:asciiTheme="minorHAnsi" w:eastAsiaTheme="minorEastAsia" w:hAnsiTheme="minorHAnsi" w:cstheme="minorBidi"/>
            <w:sz w:val="22"/>
            <w:szCs w:val="22"/>
            <w:lang w:eastAsia="en-AU"/>
          </w:rPr>
          <w:tab/>
        </w:r>
        <w:r w:rsidRPr="00A15A7C">
          <w:t>Community contributions—clubs with reporting year beginning before and ending after 1 July 2019</w:t>
        </w:r>
        <w:r>
          <w:tab/>
        </w:r>
        <w:r>
          <w:fldChar w:fldCharType="begin"/>
        </w:r>
        <w:r>
          <w:instrText xml:space="preserve"> PAGEREF _Toc40168681 \h </w:instrText>
        </w:r>
        <w:r>
          <w:fldChar w:fldCharType="separate"/>
        </w:r>
        <w:r w:rsidR="00617279">
          <w:t>236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82" w:history="1">
        <w:r w:rsidRPr="00A15A7C">
          <w:t>314A</w:t>
        </w:r>
        <w:r>
          <w:rPr>
            <w:rFonts w:asciiTheme="minorHAnsi" w:eastAsiaTheme="minorEastAsia" w:hAnsiTheme="minorHAnsi" w:cstheme="minorBidi"/>
            <w:sz w:val="22"/>
            <w:szCs w:val="22"/>
            <w:lang w:eastAsia="en-AU"/>
          </w:rPr>
          <w:tab/>
        </w:r>
        <w:r w:rsidRPr="00A15A7C">
          <w:t>Community contributions—clubs with reporting year beginning before 1 July 2019</w:t>
        </w:r>
        <w:r>
          <w:tab/>
        </w:r>
        <w:r>
          <w:fldChar w:fldCharType="begin"/>
        </w:r>
        <w:r>
          <w:instrText xml:space="preserve"> PAGEREF _Toc40168682 \h </w:instrText>
        </w:r>
        <w:r>
          <w:fldChar w:fldCharType="separate"/>
        </w:r>
        <w:r w:rsidR="00617279">
          <w:t>237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83" w:history="1">
        <w:r w:rsidRPr="00A15A7C">
          <w:t>315</w:t>
        </w:r>
        <w:r>
          <w:rPr>
            <w:rFonts w:asciiTheme="minorHAnsi" w:eastAsiaTheme="minorEastAsia" w:hAnsiTheme="minorHAnsi" w:cstheme="minorBidi"/>
            <w:sz w:val="22"/>
            <w:szCs w:val="22"/>
            <w:lang w:eastAsia="en-AU"/>
          </w:rPr>
          <w:tab/>
        </w:r>
        <w:r w:rsidRPr="00A15A7C">
          <w:t>Transitional regulations</w:t>
        </w:r>
        <w:r>
          <w:tab/>
        </w:r>
        <w:r>
          <w:fldChar w:fldCharType="begin"/>
        </w:r>
        <w:r>
          <w:instrText xml:space="preserve"> PAGEREF _Toc40168683 \h </w:instrText>
        </w:r>
        <w:r>
          <w:fldChar w:fldCharType="separate"/>
        </w:r>
        <w:r w:rsidR="00617279">
          <w:t>237</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84" w:history="1">
        <w:r w:rsidRPr="00A15A7C">
          <w:t>316</w:t>
        </w:r>
        <w:r>
          <w:rPr>
            <w:rFonts w:asciiTheme="minorHAnsi" w:eastAsiaTheme="minorEastAsia" w:hAnsiTheme="minorHAnsi" w:cstheme="minorBidi"/>
            <w:sz w:val="22"/>
            <w:szCs w:val="22"/>
            <w:lang w:eastAsia="en-AU"/>
          </w:rPr>
          <w:tab/>
        </w:r>
        <w:r w:rsidRPr="00A15A7C">
          <w:t>Expiry—pt 22</w:t>
        </w:r>
        <w:r>
          <w:tab/>
        </w:r>
        <w:r>
          <w:fldChar w:fldCharType="begin"/>
        </w:r>
        <w:r>
          <w:instrText xml:space="preserve"> PAGEREF _Toc40168684 \h </w:instrText>
        </w:r>
        <w:r>
          <w:fldChar w:fldCharType="separate"/>
        </w:r>
        <w:r w:rsidR="00617279">
          <w:t>237</w:t>
        </w:r>
        <w:r>
          <w:fldChar w:fldCharType="end"/>
        </w:r>
      </w:hyperlink>
    </w:p>
    <w:p w:rsidR="003868BD" w:rsidRDefault="00526990">
      <w:pPr>
        <w:pStyle w:val="TOC6"/>
        <w:rPr>
          <w:rFonts w:asciiTheme="minorHAnsi" w:eastAsiaTheme="minorEastAsia" w:hAnsiTheme="minorHAnsi" w:cstheme="minorBidi"/>
          <w:b w:val="0"/>
          <w:sz w:val="22"/>
          <w:szCs w:val="22"/>
          <w:lang w:eastAsia="en-AU"/>
        </w:rPr>
      </w:pPr>
      <w:hyperlink w:anchor="_Toc40168685" w:history="1">
        <w:r w:rsidR="003868BD" w:rsidRPr="00A15A7C">
          <w:t>Schedule 1</w:t>
        </w:r>
        <w:r w:rsidR="003868BD">
          <w:rPr>
            <w:rFonts w:asciiTheme="minorHAnsi" w:eastAsiaTheme="minorEastAsia" w:hAnsiTheme="minorHAnsi" w:cstheme="minorBidi"/>
            <w:b w:val="0"/>
            <w:sz w:val="22"/>
            <w:szCs w:val="22"/>
            <w:lang w:eastAsia="en-AU"/>
          </w:rPr>
          <w:tab/>
        </w:r>
        <w:r w:rsidR="003868BD" w:rsidRPr="00A15A7C">
          <w:t>Reviewable decisions</w:t>
        </w:r>
        <w:r w:rsidR="003868BD">
          <w:tab/>
        </w:r>
        <w:r w:rsidR="003868BD" w:rsidRPr="003868BD">
          <w:rPr>
            <w:b w:val="0"/>
            <w:sz w:val="20"/>
          </w:rPr>
          <w:fldChar w:fldCharType="begin"/>
        </w:r>
        <w:r w:rsidR="003868BD" w:rsidRPr="003868BD">
          <w:rPr>
            <w:b w:val="0"/>
            <w:sz w:val="20"/>
          </w:rPr>
          <w:instrText xml:space="preserve"> PAGEREF _Toc40168685 \h </w:instrText>
        </w:r>
        <w:r w:rsidR="003868BD" w:rsidRPr="003868BD">
          <w:rPr>
            <w:b w:val="0"/>
            <w:sz w:val="20"/>
          </w:rPr>
        </w:r>
        <w:r w:rsidR="003868BD" w:rsidRPr="003868BD">
          <w:rPr>
            <w:b w:val="0"/>
            <w:sz w:val="20"/>
          </w:rPr>
          <w:fldChar w:fldCharType="separate"/>
        </w:r>
        <w:r w:rsidR="00617279">
          <w:rPr>
            <w:b w:val="0"/>
            <w:sz w:val="20"/>
          </w:rPr>
          <w:t>238</w:t>
        </w:r>
        <w:r w:rsidR="003868BD" w:rsidRPr="003868BD">
          <w:rPr>
            <w:b w:val="0"/>
            <w:sz w:val="20"/>
          </w:rPr>
          <w:fldChar w:fldCharType="end"/>
        </w:r>
      </w:hyperlink>
    </w:p>
    <w:p w:rsidR="003868BD" w:rsidRDefault="00526990">
      <w:pPr>
        <w:pStyle w:val="TOC6"/>
        <w:rPr>
          <w:rFonts w:asciiTheme="minorHAnsi" w:eastAsiaTheme="minorEastAsia" w:hAnsiTheme="minorHAnsi" w:cstheme="minorBidi"/>
          <w:b w:val="0"/>
          <w:sz w:val="22"/>
          <w:szCs w:val="22"/>
          <w:lang w:eastAsia="en-AU"/>
        </w:rPr>
      </w:pPr>
      <w:hyperlink w:anchor="_Toc40168686" w:history="1">
        <w:r w:rsidR="003868BD" w:rsidRPr="00A15A7C">
          <w:t>Schedule 2</w:t>
        </w:r>
        <w:r w:rsidR="003868BD">
          <w:rPr>
            <w:rFonts w:asciiTheme="minorHAnsi" w:eastAsiaTheme="minorEastAsia" w:hAnsiTheme="minorHAnsi" w:cstheme="minorBidi"/>
            <w:b w:val="0"/>
            <w:sz w:val="22"/>
            <w:szCs w:val="22"/>
            <w:lang w:eastAsia="en-AU"/>
          </w:rPr>
          <w:tab/>
        </w:r>
        <w:r w:rsidR="003868BD" w:rsidRPr="00A15A7C">
          <w:t>Notifiable actions</w:t>
        </w:r>
        <w:r w:rsidR="003868BD">
          <w:tab/>
        </w:r>
        <w:r w:rsidR="003868BD" w:rsidRPr="003868BD">
          <w:rPr>
            <w:b w:val="0"/>
            <w:sz w:val="20"/>
          </w:rPr>
          <w:fldChar w:fldCharType="begin"/>
        </w:r>
        <w:r w:rsidR="003868BD" w:rsidRPr="003868BD">
          <w:rPr>
            <w:b w:val="0"/>
            <w:sz w:val="20"/>
          </w:rPr>
          <w:instrText xml:space="preserve"> PAGEREF _Toc40168686 \h </w:instrText>
        </w:r>
        <w:r w:rsidR="003868BD" w:rsidRPr="003868BD">
          <w:rPr>
            <w:b w:val="0"/>
            <w:sz w:val="20"/>
          </w:rPr>
        </w:r>
        <w:r w:rsidR="003868BD" w:rsidRPr="003868BD">
          <w:rPr>
            <w:b w:val="0"/>
            <w:sz w:val="20"/>
          </w:rPr>
          <w:fldChar w:fldCharType="separate"/>
        </w:r>
        <w:r w:rsidR="00617279">
          <w:rPr>
            <w:b w:val="0"/>
            <w:sz w:val="20"/>
          </w:rPr>
          <w:t>242</w:t>
        </w:r>
        <w:r w:rsidR="003868BD" w:rsidRPr="003868BD">
          <w:rPr>
            <w:b w:val="0"/>
            <w:sz w:val="20"/>
          </w:rPr>
          <w:fldChar w:fldCharType="end"/>
        </w:r>
      </w:hyperlink>
    </w:p>
    <w:p w:rsidR="003868BD" w:rsidRDefault="00526990">
      <w:pPr>
        <w:pStyle w:val="TOC6"/>
        <w:rPr>
          <w:rFonts w:asciiTheme="minorHAnsi" w:eastAsiaTheme="minorEastAsia" w:hAnsiTheme="minorHAnsi" w:cstheme="minorBidi"/>
          <w:b w:val="0"/>
          <w:sz w:val="22"/>
          <w:szCs w:val="22"/>
          <w:lang w:eastAsia="en-AU"/>
        </w:rPr>
      </w:pPr>
      <w:hyperlink w:anchor="_Toc40168687" w:history="1">
        <w:r w:rsidR="003868BD" w:rsidRPr="00A15A7C">
          <w:t>Dictionary</w:t>
        </w:r>
        <w:r w:rsidR="003868BD">
          <w:tab/>
        </w:r>
        <w:r w:rsidR="003868BD">
          <w:tab/>
        </w:r>
        <w:r w:rsidR="003868BD" w:rsidRPr="003868BD">
          <w:rPr>
            <w:b w:val="0"/>
            <w:sz w:val="20"/>
          </w:rPr>
          <w:fldChar w:fldCharType="begin"/>
        </w:r>
        <w:r w:rsidR="003868BD" w:rsidRPr="003868BD">
          <w:rPr>
            <w:b w:val="0"/>
            <w:sz w:val="20"/>
          </w:rPr>
          <w:instrText xml:space="preserve"> PAGEREF _Toc40168687 \h </w:instrText>
        </w:r>
        <w:r w:rsidR="003868BD" w:rsidRPr="003868BD">
          <w:rPr>
            <w:b w:val="0"/>
            <w:sz w:val="20"/>
          </w:rPr>
        </w:r>
        <w:r w:rsidR="003868BD" w:rsidRPr="003868BD">
          <w:rPr>
            <w:b w:val="0"/>
            <w:sz w:val="20"/>
          </w:rPr>
          <w:fldChar w:fldCharType="separate"/>
        </w:r>
        <w:r w:rsidR="00617279">
          <w:rPr>
            <w:b w:val="0"/>
            <w:sz w:val="20"/>
          </w:rPr>
          <w:t>243</w:t>
        </w:r>
        <w:r w:rsidR="003868BD" w:rsidRPr="003868BD">
          <w:rPr>
            <w:b w:val="0"/>
            <w:sz w:val="20"/>
          </w:rPr>
          <w:fldChar w:fldCharType="end"/>
        </w:r>
      </w:hyperlink>
    </w:p>
    <w:p w:rsidR="003868BD" w:rsidRPr="003868BD" w:rsidRDefault="003868BD" w:rsidP="003868BD">
      <w:pPr>
        <w:pStyle w:val="PageBreak"/>
        <w:rPr>
          <w:noProof/>
        </w:rPr>
      </w:pPr>
      <w:r w:rsidRPr="003868BD">
        <w:rPr>
          <w:noProof/>
        </w:rPr>
        <w:br w:type="page"/>
      </w:r>
    </w:p>
    <w:p w:rsidR="003868BD" w:rsidRDefault="00526990" w:rsidP="003868BD">
      <w:pPr>
        <w:pStyle w:val="TOC7"/>
        <w:spacing w:before="480"/>
        <w:rPr>
          <w:rFonts w:asciiTheme="minorHAnsi" w:eastAsiaTheme="minorEastAsia" w:hAnsiTheme="minorHAnsi" w:cstheme="minorBidi"/>
          <w:b w:val="0"/>
          <w:sz w:val="22"/>
          <w:szCs w:val="22"/>
          <w:lang w:eastAsia="en-AU"/>
        </w:rPr>
      </w:pPr>
      <w:hyperlink w:anchor="_Toc40168688" w:history="1">
        <w:r w:rsidR="003868BD">
          <w:t>Endnotes</w:t>
        </w:r>
        <w:r w:rsidR="003868BD" w:rsidRPr="003868BD">
          <w:rPr>
            <w:vanish/>
          </w:rPr>
          <w:tab/>
        </w:r>
        <w:r w:rsidR="003868BD">
          <w:rPr>
            <w:vanish/>
          </w:rPr>
          <w:tab/>
        </w:r>
        <w:r w:rsidR="003868BD" w:rsidRPr="003868BD">
          <w:rPr>
            <w:b w:val="0"/>
            <w:vanish/>
          </w:rPr>
          <w:fldChar w:fldCharType="begin"/>
        </w:r>
        <w:r w:rsidR="003868BD" w:rsidRPr="003868BD">
          <w:rPr>
            <w:b w:val="0"/>
            <w:vanish/>
          </w:rPr>
          <w:instrText xml:space="preserve"> PAGEREF _Toc40168688 \h </w:instrText>
        </w:r>
        <w:r w:rsidR="003868BD" w:rsidRPr="003868BD">
          <w:rPr>
            <w:b w:val="0"/>
            <w:vanish/>
          </w:rPr>
        </w:r>
        <w:r w:rsidR="003868BD" w:rsidRPr="003868BD">
          <w:rPr>
            <w:b w:val="0"/>
            <w:vanish/>
          </w:rPr>
          <w:fldChar w:fldCharType="separate"/>
        </w:r>
        <w:r w:rsidR="00617279">
          <w:rPr>
            <w:b w:val="0"/>
            <w:vanish/>
          </w:rPr>
          <w:t>258</w:t>
        </w:r>
        <w:r w:rsidR="003868BD" w:rsidRPr="003868BD">
          <w:rPr>
            <w:b w:val="0"/>
            <w:vanish/>
          </w:rP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89" w:history="1">
        <w:r w:rsidRPr="00A15A7C">
          <w:t>1</w:t>
        </w:r>
        <w:r>
          <w:rPr>
            <w:rFonts w:asciiTheme="minorHAnsi" w:eastAsiaTheme="minorEastAsia" w:hAnsiTheme="minorHAnsi" w:cstheme="minorBidi"/>
            <w:sz w:val="22"/>
            <w:szCs w:val="22"/>
            <w:lang w:eastAsia="en-AU"/>
          </w:rPr>
          <w:tab/>
        </w:r>
        <w:r w:rsidRPr="00A15A7C">
          <w:t>About the endnotes</w:t>
        </w:r>
        <w:r>
          <w:tab/>
        </w:r>
        <w:r>
          <w:fldChar w:fldCharType="begin"/>
        </w:r>
        <w:r>
          <w:instrText xml:space="preserve"> PAGEREF _Toc40168689 \h </w:instrText>
        </w:r>
        <w:r>
          <w:fldChar w:fldCharType="separate"/>
        </w:r>
        <w:r w:rsidR="00617279">
          <w:t>258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90" w:history="1">
        <w:r w:rsidRPr="00A15A7C">
          <w:t>2</w:t>
        </w:r>
        <w:r>
          <w:rPr>
            <w:rFonts w:asciiTheme="minorHAnsi" w:eastAsiaTheme="minorEastAsia" w:hAnsiTheme="minorHAnsi" w:cstheme="minorBidi"/>
            <w:sz w:val="22"/>
            <w:szCs w:val="22"/>
            <w:lang w:eastAsia="en-AU"/>
          </w:rPr>
          <w:tab/>
        </w:r>
        <w:r w:rsidRPr="00A15A7C">
          <w:t>Abbreviation key</w:t>
        </w:r>
        <w:r>
          <w:tab/>
        </w:r>
        <w:r>
          <w:fldChar w:fldCharType="begin"/>
        </w:r>
        <w:r>
          <w:instrText xml:space="preserve"> PAGEREF _Toc40168690 \h </w:instrText>
        </w:r>
        <w:r>
          <w:fldChar w:fldCharType="separate"/>
        </w:r>
        <w:r w:rsidR="00617279">
          <w:t>258</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91" w:history="1">
        <w:r w:rsidRPr="00A15A7C">
          <w:t>3</w:t>
        </w:r>
        <w:r>
          <w:rPr>
            <w:rFonts w:asciiTheme="minorHAnsi" w:eastAsiaTheme="minorEastAsia" w:hAnsiTheme="minorHAnsi" w:cstheme="minorBidi"/>
            <w:sz w:val="22"/>
            <w:szCs w:val="22"/>
            <w:lang w:eastAsia="en-AU"/>
          </w:rPr>
          <w:tab/>
        </w:r>
        <w:r w:rsidRPr="00A15A7C">
          <w:t>Legislation history</w:t>
        </w:r>
        <w:r>
          <w:tab/>
        </w:r>
        <w:r>
          <w:fldChar w:fldCharType="begin"/>
        </w:r>
        <w:r>
          <w:instrText xml:space="preserve"> PAGEREF _Toc40168691 \h </w:instrText>
        </w:r>
        <w:r>
          <w:fldChar w:fldCharType="separate"/>
        </w:r>
        <w:r w:rsidR="00617279">
          <w:t>259</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92" w:history="1">
        <w:r w:rsidRPr="00A15A7C">
          <w:t>4</w:t>
        </w:r>
        <w:r>
          <w:rPr>
            <w:rFonts w:asciiTheme="minorHAnsi" w:eastAsiaTheme="minorEastAsia" w:hAnsiTheme="minorHAnsi" w:cstheme="minorBidi"/>
            <w:sz w:val="22"/>
            <w:szCs w:val="22"/>
            <w:lang w:eastAsia="en-AU"/>
          </w:rPr>
          <w:tab/>
        </w:r>
        <w:r w:rsidRPr="00A15A7C">
          <w:t>Amendment history</w:t>
        </w:r>
        <w:r>
          <w:tab/>
        </w:r>
        <w:r>
          <w:fldChar w:fldCharType="begin"/>
        </w:r>
        <w:r>
          <w:instrText xml:space="preserve"> PAGEREF _Toc40168692 \h </w:instrText>
        </w:r>
        <w:r>
          <w:fldChar w:fldCharType="separate"/>
        </w:r>
        <w:r w:rsidR="00617279">
          <w:t>266</w:t>
        </w:r>
        <w:r>
          <w:fldChar w:fldCharType="end"/>
        </w:r>
      </w:hyperlink>
    </w:p>
    <w:p w:rsidR="003868BD" w:rsidRDefault="003868BD">
      <w:pPr>
        <w:pStyle w:val="TOC5"/>
        <w:rPr>
          <w:rFonts w:asciiTheme="minorHAnsi" w:eastAsiaTheme="minorEastAsia" w:hAnsiTheme="minorHAnsi" w:cstheme="minorBidi"/>
          <w:sz w:val="22"/>
          <w:szCs w:val="22"/>
          <w:lang w:eastAsia="en-AU"/>
        </w:rPr>
      </w:pPr>
      <w:r>
        <w:tab/>
      </w:r>
      <w:hyperlink w:anchor="_Toc40168693" w:history="1">
        <w:r w:rsidRPr="00A15A7C">
          <w:t>5</w:t>
        </w:r>
        <w:r>
          <w:rPr>
            <w:rFonts w:asciiTheme="minorHAnsi" w:eastAsiaTheme="minorEastAsia" w:hAnsiTheme="minorHAnsi" w:cstheme="minorBidi"/>
            <w:sz w:val="22"/>
            <w:szCs w:val="22"/>
            <w:lang w:eastAsia="en-AU"/>
          </w:rPr>
          <w:tab/>
        </w:r>
        <w:r w:rsidRPr="00A15A7C">
          <w:t>Earlier republications</w:t>
        </w:r>
        <w:r>
          <w:tab/>
        </w:r>
        <w:r>
          <w:fldChar w:fldCharType="begin"/>
        </w:r>
        <w:r>
          <w:instrText xml:space="preserve"> PAGEREF _Toc40168693 \h </w:instrText>
        </w:r>
        <w:r>
          <w:fldChar w:fldCharType="separate"/>
        </w:r>
        <w:r w:rsidR="00617279">
          <w:t>306</w:t>
        </w:r>
        <w:r>
          <w:fldChar w:fldCharType="end"/>
        </w:r>
      </w:hyperlink>
    </w:p>
    <w:p w:rsidR="001A36DA" w:rsidRDefault="003868BD" w:rsidP="001A36DA">
      <w:pPr>
        <w:pStyle w:val="BillBasic"/>
      </w:pPr>
      <w:r>
        <w:fldChar w:fldCharType="end"/>
      </w:r>
    </w:p>
    <w:p w:rsidR="001A36DA" w:rsidRDefault="001A36DA" w:rsidP="001A36DA">
      <w:pPr>
        <w:pStyle w:val="01Contents"/>
        <w:sectPr w:rsidR="001A36D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A36DA" w:rsidRDefault="001A36DA" w:rsidP="001A36D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9E3BC2" w:rsidP="001A36DA">
      <w:pPr>
        <w:pStyle w:val="Billname"/>
      </w:pPr>
      <w:bookmarkStart w:id="8" w:name="Citation"/>
      <w:r>
        <w:t>Gaming Machine Act 2004</w:t>
      </w:r>
      <w:bookmarkEnd w:id="8"/>
    </w:p>
    <w:p w:rsidR="001A36DA" w:rsidRDefault="001A36DA" w:rsidP="001A36DA">
      <w:pPr>
        <w:pStyle w:val="ActNo"/>
      </w:pPr>
    </w:p>
    <w:p w:rsidR="001A36DA" w:rsidRDefault="001A36DA" w:rsidP="001A36DA">
      <w:pPr>
        <w:pStyle w:val="N-line3"/>
      </w:pPr>
    </w:p>
    <w:p w:rsidR="001A36DA" w:rsidRDefault="001A36DA" w:rsidP="001A36DA">
      <w:pPr>
        <w:pStyle w:val="LongTitle"/>
      </w:pPr>
      <w:r>
        <w:t>An Act in relation to gaming machines, and for other purposes</w:t>
      </w:r>
    </w:p>
    <w:p w:rsidR="001A36DA" w:rsidRDefault="001A36DA" w:rsidP="001A36DA">
      <w:pPr>
        <w:pStyle w:val="N-line3"/>
      </w:pPr>
    </w:p>
    <w:p w:rsidR="001A36DA" w:rsidRDefault="001A36DA" w:rsidP="001A36DA">
      <w:pPr>
        <w:pStyle w:val="Placeholder"/>
      </w:pPr>
      <w:r>
        <w:rPr>
          <w:rStyle w:val="charContents"/>
          <w:sz w:val="16"/>
        </w:rPr>
        <w:t xml:space="preserve">  </w:t>
      </w:r>
      <w:r>
        <w:rPr>
          <w:rStyle w:val="charPage"/>
        </w:rPr>
        <w:t xml:space="preserve">  </w:t>
      </w:r>
    </w:p>
    <w:p w:rsidR="001A36DA" w:rsidRDefault="001A36DA" w:rsidP="001A36DA">
      <w:pPr>
        <w:pStyle w:val="Placeholder"/>
      </w:pPr>
      <w:r>
        <w:rPr>
          <w:rStyle w:val="CharChapNo"/>
        </w:rPr>
        <w:t xml:space="preserve">  </w:t>
      </w:r>
      <w:r>
        <w:rPr>
          <w:rStyle w:val="CharChapText"/>
        </w:rPr>
        <w:t xml:space="preserve">  </w:t>
      </w:r>
    </w:p>
    <w:p w:rsidR="001A36DA" w:rsidRDefault="001A36DA" w:rsidP="001A36DA">
      <w:pPr>
        <w:pStyle w:val="Placeholder"/>
      </w:pPr>
      <w:r>
        <w:rPr>
          <w:rStyle w:val="CharPartNo"/>
        </w:rPr>
        <w:t xml:space="preserve">  </w:t>
      </w:r>
      <w:r>
        <w:rPr>
          <w:rStyle w:val="CharPartText"/>
        </w:rPr>
        <w:t xml:space="preserve">  </w:t>
      </w:r>
    </w:p>
    <w:p w:rsidR="001A36DA" w:rsidRDefault="001A36DA" w:rsidP="001A36DA">
      <w:pPr>
        <w:pStyle w:val="Placeholder"/>
      </w:pPr>
      <w:r>
        <w:rPr>
          <w:rStyle w:val="CharDivNo"/>
        </w:rPr>
        <w:t xml:space="preserve">  </w:t>
      </w:r>
      <w:r>
        <w:rPr>
          <w:rStyle w:val="CharDivText"/>
        </w:rPr>
        <w:t xml:space="preserve">  </w:t>
      </w:r>
    </w:p>
    <w:p w:rsidR="001A36DA" w:rsidRPr="00CA74E4" w:rsidRDefault="001A36DA" w:rsidP="001A36DA">
      <w:pPr>
        <w:pStyle w:val="PageBreak"/>
      </w:pPr>
      <w:r w:rsidRPr="00CA74E4">
        <w:br w:type="page"/>
      </w:r>
    </w:p>
    <w:p w:rsidR="008D22CF" w:rsidRPr="007B3FE0" w:rsidRDefault="008D22CF">
      <w:pPr>
        <w:pStyle w:val="AH2Part"/>
      </w:pPr>
      <w:bookmarkStart w:id="9" w:name="_Toc40168305"/>
      <w:r w:rsidRPr="007B3FE0">
        <w:rPr>
          <w:rStyle w:val="CharPartNo"/>
        </w:rPr>
        <w:lastRenderedPageBreak/>
        <w:t>Part 1</w:t>
      </w:r>
      <w:r>
        <w:tab/>
      </w:r>
      <w:r w:rsidRPr="007B3FE0">
        <w:rPr>
          <w:rStyle w:val="CharPartText"/>
        </w:rPr>
        <w:t>Preliminary</w:t>
      </w:r>
      <w:bookmarkEnd w:id="9"/>
    </w:p>
    <w:p w:rsidR="008D22CF" w:rsidRDefault="008D22CF">
      <w:pPr>
        <w:pStyle w:val="AH5Sec"/>
      </w:pPr>
      <w:bookmarkStart w:id="10" w:name="_Toc40168306"/>
      <w:r w:rsidRPr="007B3FE0">
        <w:rPr>
          <w:rStyle w:val="CharSectNo"/>
        </w:rPr>
        <w:t>1</w:t>
      </w:r>
      <w:r>
        <w:tab/>
        <w:t>Name of Act</w:t>
      </w:r>
      <w:bookmarkEnd w:id="10"/>
    </w:p>
    <w:p w:rsidR="008D22CF" w:rsidRDefault="008D22CF">
      <w:pPr>
        <w:pStyle w:val="Amainreturn"/>
      </w:pPr>
      <w:r>
        <w:t xml:space="preserve">This Act is the </w:t>
      </w:r>
      <w:r>
        <w:rPr>
          <w:rStyle w:val="charItals"/>
        </w:rPr>
        <w:t>Gaming Machine Act 2004</w:t>
      </w:r>
      <w:r>
        <w:t>.</w:t>
      </w:r>
    </w:p>
    <w:p w:rsidR="008D22CF" w:rsidRDefault="008D22CF">
      <w:pPr>
        <w:pStyle w:val="AH5Sec"/>
      </w:pPr>
      <w:bookmarkStart w:id="11" w:name="_Toc40168307"/>
      <w:r w:rsidRPr="007B3FE0">
        <w:rPr>
          <w:rStyle w:val="CharSectNo"/>
        </w:rPr>
        <w:t>3</w:t>
      </w:r>
      <w:r>
        <w:tab/>
        <w:t>Dictionary</w:t>
      </w:r>
      <w:bookmarkEnd w:id="11"/>
    </w:p>
    <w:p w:rsidR="008D22CF" w:rsidRDefault="008D22CF">
      <w:pPr>
        <w:pStyle w:val="Amainreturn"/>
        <w:keepNext/>
      </w:pPr>
      <w:r>
        <w:t>The dictionary at the end of this Act is part of this Act.</w:t>
      </w:r>
    </w:p>
    <w:p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8" w:tooltip="A2010-35" w:history="1">
        <w:r w:rsidRPr="00E31226">
          <w:rPr>
            <w:rStyle w:val="charCitHyperlinkItal"/>
          </w:rPr>
          <w:t>Liquor Act 2010</w:t>
        </w:r>
      </w:hyperlink>
      <w:r w:rsidRPr="007B6AE8">
        <w:t>, section 17.’ means that the term ‘general licence’ is defined in that section and the definition applies to this Act.</w:t>
      </w:r>
    </w:p>
    <w:p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29" w:tooltip="A2001-14" w:history="1">
        <w:r w:rsidR="00E46081" w:rsidRPr="00E46081">
          <w:rPr>
            <w:rStyle w:val="charCitHyperlinkAbbrev"/>
          </w:rPr>
          <w:t>Legislation Act</w:t>
        </w:r>
      </w:hyperlink>
      <w:r>
        <w:t>, s 155 and s 156 (1)).</w:t>
      </w:r>
    </w:p>
    <w:p w:rsidR="008D22CF" w:rsidRDefault="008D22CF">
      <w:pPr>
        <w:pStyle w:val="AH5Sec"/>
      </w:pPr>
      <w:bookmarkStart w:id="12" w:name="_Toc40168308"/>
      <w:r w:rsidRPr="007B3FE0">
        <w:rPr>
          <w:rStyle w:val="CharSectNo"/>
        </w:rPr>
        <w:t>4</w:t>
      </w:r>
      <w:r>
        <w:tab/>
        <w:t>Notes</w:t>
      </w:r>
      <w:bookmarkEnd w:id="12"/>
    </w:p>
    <w:p w:rsidR="008D22CF" w:rsidRDefault="008D22CF">
      <w:pPr>
        <w:pStyle w:val="Amainreturn"/>
        <w:keepNext/>
      </w:pPr>
      <w:r>
        <w:t>A note included in this Act is explanatory and is not part of this Act.</w:t>
      </w:r>
    </w:p>
    <w:p w:rsidR="008D22CF" w:rsidRDefault="008D22CF">
      <w:pPr>
        <w:pStyle w:val="aNote"/>
      </w:pPr>
      <w:r>
        <w:rPr>
          <w:rStyle w:val="charItals"/>
        </w:rPr>
        <w:t>Note</w:t>
      </w:r>
      <w:r>
        <w:rPr>
          <w:rStyle w:val="charItals"/>
        </w:rPr>
        <w:tab/>
      </w:r>
      <w:r>
        <w:t>See the</w:t>
      </w:r>
      <w:r>
        <w:rPr>
          <w:iCs/>
        </w:rPr>
        <w:t xml:space="preserve"> </w:t>
      </w:r>
      <w:hyperlink r:id="rId30" w:tooltip="A2001-14" w:history="1">
        <w:r w:rsidR="00E46081" w:rsidRPr="00E46081">
          <w:rPr>
            <w:rStyle w:val="charCitHyperlinkAbbrev"/>
          </w:rPr>
          <w:t>Legislation Act</w:t>
        </w:r>
      </w:hyperlink>
      <w:r>
        <w:t>, s 127 (1), (4) and (5) for the legal status of notes.</w:t>
      </w:r>
    </w:p>
    <w:p w:rsidR="008D22CF" w:rsidRDefault="008D22CF">
      <w:pPr>
        <w:pStyle w:val="AH5Sec"/>
      </w:pPr>
      <w:bookmarkStart w:id="13" w:name="_Toc40168309"/>
      <w:r w:rsidRPr="007B3FE0">
        <w:rPr>
          <w:rStyle w:val="CharSectNo"/>
        </w:rPr>
        <w:lastRenderedPageBreak/>
        <w:t>5</w:t>
      </w:r>
      <w:r>
        <w:tab/>
        <w:t>Offences against Act—application of Criminal Code etc</w:t>
      </w:r>
      <w:bookmarkEnd w:id="13"/>
    </w:p>
    <w:p w:rsidR="008D22CF" w:rsidRDefault="008D22CF">
      <w:pPr>
        <w:pStyle w:val="Amainreturn"/>
        <w:keepNext/>
        <w:ind w:right="-13"/>
      </w:pPr>
      <w:r>
        <w:t xml:space="preserve">Other legislation applies in relation to offences against this Act. </w:t>
      </w:r>
    </w:p>
    <w:p w:rsidR="008D22CF" w:rsidRDefault="008D22CF">
      <w:pPr>
        <w:pStyle w:val="aNote"/>
        <w:keepNext/>
      </w:pPr>
      <w:r>
        <w:rPr>
          <w:rStyle w:val="charItals"/>
        </w:rPr>
        <w:t>Note 1</w:t>
      </w:r>
      <w:r>
        <w:tab/>
      </w:r>
      <w:r>
        <w:rPr>
          <w:rStyle w:val="charItals"/>
        </w:rPr>
        <w:t>Criminal Code</w:t>
      </w:r>
    </w:p>
    <w:p w:rsidR="008D22CF" w:rsidRDefault="008D22CF">
      <w:pPr>
        <w:pStyle w:val="aNote"/>
        <w:keepNext/>
        <w:spacing w:before="20"/>
        <w:ind w:firstLine="0"/>
      </w:pPr>
      <w:r>
        <w:t xml:space="preserve">The </w:t>
      </w:r>
      <w:hyperlink r:id="rId31" w:tooltip="A2002-51" w:history="1">
        <w:r w:rsidR="00E46081" w:rsidRPr="00E46081">
          <w:rPr>
            <w:rStyle w:val="charCitHyperlinkAbbrev"/>
          </w:rPr>
          <w:t>Criminal Code</w:t>
        </w:r>
      </w:hyperlink>
      <w:r>
        <w:t xml:space="preserve">, ch 2 applies to all offences against this Act (see Code, pt 2.1).  </w:t>
      </w:r>
    </w:p>
    <w:p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D22CF" w:rsidRDefault="008D22CF">
      <w:pPr>
        <w:pStyle w:val="aNote"/>
        <w:keepNext/>
        <w:rPr>
          <w:rStyle w:val="charItals"/>
        </w:rPr>
      </w:pPr>
      <w:r>
        <w:rPr>
          <w:rStyle w:val="charItals"/>
        </w:rPr>
        <w:t>Note 2</w:t>
      </w:r>
      <w:r>
        <w:rPr>
          <w:rStyle w:val="charItals"/>
        </w:rPr>
        <w:tab/>
        <w:t>Penalty units</w:t>
      </w:r>
    </w:p>
    <w:p w:rsidR="008D22CF" w:rsidRDefault="008D22CF" w:rsidP="00924D79">
      <w:pPr>
        <w:pStyle w:val="aNoteText"/>
        <w:keepNext/>
      </w:pPr>
      <w:r>
        <w:t xml:space="preserve">The </w:t>
      </w:r>
      <w:hyperlink r:id="rId32" w:tooltip="A2001-14" w:history="1">
        <w:r w:rsidR="00E46081" w:rsidRPr="00E46081">
          <w:rPr>
            <w:rStyle w:val="charCitHyperlinkAbbrev"/>
          </w:rPr>
          <w:t>Legislation Act</w:t>
        </w:r>
      </w:hyperlink>
      <w:r>
        <w:t>, s 133 deals with the meaning of offence penalties that are expressed in penalty units.</w:t>
      </w:r>
    </w:p>
    <w:p w:rsidR="008D22CF" w:rsidRDefault="008D22CF">
      <w:pPr>
        <w:pStyle w:val="PageBreak"/>
      </w:pPr>
      <w:r>
        <w:br w:type="page"/>
      </w:r>
    </w:p>
    <w:p w:rsidR="009F38D5" w:rsidRPr="007B3FE0" w:rsidRDefault="009F38D5" w:rsidP="009F38D5">
      <w:pPr>
        <w:pStyle w:val="AH2Part"/>
      </w:pPr>
      <w:bookmarkStart w:id="14" w:name="_Toc40168310"/>
      <w:r w:rsidRPr="007B3FE0">
        <w:rPr>
          <w:rStyle w:val="CharPartNo"/>
        </w:rPr>
        <w:lastRenderedPageBreak/>
        <w:t>Part 2</w:t>
      </w:r>
      <w:r w:rsidRPr="00767B3B">
        <w:tab/>
      </w:r>
      <w:r w:rsidRPr="007B3FE0">
        <w:rPr>
          <w:rStyle w:val="CharPartText"/>
        </w:rPr>
        <w:t>Important concepts</w:t>
      </w:r>
      <w:bookmarkEnd w:id="14"/>
    </w:p>
    <w:p w:rsidR="009F38D5" w:rsidRPr="00767B3B" w:rsidRDefault="009F38D5" w:rsidP="009F38D5">
      <w:pPr>
        <w:pStyle w:val="AH5Sec"/>
      </w:pPr>
      <w:bookmarkStart w:id="15" w:name="_Toc40168311"/>
      <w:r w:rsidRPr="007B3FE0">
        <w:rPr>
          <w:rStyle w:val="CharSectNo"/>
        </w:rPr>
        <w:t>6</w:t>
      </w:r>
      <w:r w:rsidRPr="00767B3B">
        <w:tab/>
        <w:t>Eligibility of individuals</w:t>
      </w:r>
      <w:bookmarkEnd w:id="15"/>
    </w:p>
    <w:p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rsidR="009F38D5" w:rsidRPr="00767B3B" w:rsidRDefault="009F38D5" w:rsidP="009F38D5">
      <w:pPr>
        <w:pStyle w:val="Apara"/>
      </w:pPr>
      <w:r w:rsidRPr="00767B3B">
        <w:tab/>
        <w:t>(a)</w:t>
      </w:r>
      <w:r w:rsidRPr="00767B3B">
        <w:tab/>
        <w:t>the individual is an adult; and</w:t>
      </w:r>
    </w:p>
    <w:p w:rsidR="009F38D5" w:rsidRPr="00767B3B" w:rsidRDefault="009F38D5" w:rsidP="009F38D5">
      <w:pPr>
        <w:pStyle w:val="Apara"/>
      </w:pPr>
      <w:r w:rsidRPr="00767B3B">
        <w:tab/>
        <w:t>(b)</w:t>
      </w:r>
      <w:r w:rsidRPr="00767B3B">
        <w:tab/>
        <w:t>there is not a disqualifying ground in relation to the individual.</w:t>
      </w:r>
    </w:p>
    <w:p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rsidR="009F38D5" w:rsidRPr="00767B3B" w:rsidRDefault="009F38D5" w:rsidP="009F38D5">
      <w:pPr>
        <w:pStyle w:val="Asubpara"/>
      </w:pPr>
      <w:r w:rsidRPr="00767B3B">
        <w:tab/>
        <w:t>(i)</w:t>
      </w:r>
      <w:r w:rsidRPr="00767B3B">
        <w:tab/>
        <w:t>involving fraud or dishonesty; or</w:t>
      </w:r>
    </w:p>
    <w:p w:rsidR="009F38D5" w:rsidRPr="00767B3B" w:rsidRDefault="009F38D5" w:rsidP="009F38D5">
      <w:pPr>
        <w:pStyle w:val="Asubpara"/>
      </w:pPr>
      <w:r w:rsidRPr="00767B3B">
        <w:tab/>
        <w:t>(ii)</w:t>
      </w:r>
      <w:r w:rsidRPr="00767B3B">
        <w:tab/>
        <w:t>punishable by imprisonment for at least 1 year; or</w:t>
      </w:r>
    </w:p>
    <w:p w:rsidR="009F38D5" w:rsidRPr="00767B3B" w:rsidRDefault="009F38D5" w:rsidP="009F38D5">
      <w:pPr>
        <w:pStyle w:val="Asubpara"/>
      </w:pPr>
      <w:r w:rsidRPr="00767B3B">
        <w:tab/>
        <w:t>(iii)</w:t>
      </w:r>
      <w:r w:rsidRPr="00767B3B">
        <w:tab/>
        <w:t>against a law about gaming;</w:t>
      </w:r>
    </w:p>
    <w:p w:rsidR="009F38D5" w:rsidRPr="00767B3B" w:rsidRDefault="009F38D5" w:rsidP="009F38D5">
      <w:pPr>
        <w:pStyle w:val="Apara"/>
      </w:pPr>
      <w:r w:rsidRPr="00767B3B">
        <w:tab/>
        <w:t>(b)</w:t>
      </w:r>
      <w:r w:rsidRPr="00767B3B">
        <w:tab/>
        <w:t>the individual is, or at any time in the last 5 years has been, bankrupt or personally insolvent;</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3" w:tooltip="A2001-14" w:history="1">
        <w:r w:rsidRPr="00767B3B">
          <w:rPr>
            <w:rStyle w:val="charCitHyperlinkAbbrev"/>
          </w:rPr>
          <w:t>Legislation Act</w:t>
        </w:r>
      </w:hyperlink>
      <w:r w:rsidRPr="00767B3B">
        <w:t>, dictionary, pt 1.</w:t>
      </w:r>
    </w:p>
    <w:p w:rsidR="009F38D5" w:rsidRPr="00767B3B" w:rsidRDefault="009F38D5" w:rsidP="009F38D5">
      <w:pPr>
        <w:pStyle w:val="Apara"/>
      </w:pPr>
      <w:r w:rsidRPr="00767B3B">
        <w:tab/>
        <w:t>(c)</w:t>
      </w:r>
      <w:r w:rsidRPr="00767B3B">
        <w:tab/>
        <w:t>at any time in the last 5 years the individual was involved in the management of a corporation when—</w:t>
      </w:r>
    </w:p>
    <w:p w:rsidR="009F38D5" w:rsidRPr="00767B3B" w:rsidRDefault="009F38D5" w:rsidP="009F38D5">
      <w:pPr>
        <w:pStyle w:val="Asubpara"/>
      </w:pPr>
      <w:r w:rsidRPr="00767B3B">
        <w:tab/>
        <w:t>(i)</w:t>
      </w:r>
      <w:r w:rsidRPr="00767B3B">
        <w:tab/>
        <w:t>the corporation became the subject of a winding-up order; or</w:t>
      </w:r>
    </w:p>
    <w:p w:rsidR="009F38D5" w:rsidRPr="00767B3B" w:rsidRDefault="009F38D5" w:rsidP="009F38D5">
      <w:pPr>
        <w:pStyle w:val="Asubpara"/>
      </w:pPr>
      <w:r w:rsidRPr="00767B3B">
        <w:tab/>
        <w:t>(ii)</w:t>
      </w:r>
      <w:r w:rsidRPr="00767B3B">
        <w:tab/>
        <w:t>a controller or administrator was appointed for the corporation;</w:t>
      </w:r>
    </w:p>
    <w:p w:rsidR="009F38D5" w:rsidRPr="00767B3B" w:rsidRDefault="009F38D5" w:rsidP="00CF06E9">
      <w:pPr>
        <w:pStyle w:val="Apara"/>
        <w:keepNext/>
      </w:pPr>
      <w:r w:rsidRPr="00767B3B">
        <w:lastRenderedPageBreak/>
        <w:tab/>
        <w:t>(d)</w:t>
      </w:r>
      <w:r w:rsidRPr="00767B3B">
        <w:tab/>
        <w:t>at any time in the last 12 months the individual had—</w:t>
      </w:r>
    </w:p>
    <w:p w:rsidR="009F38D5" w:rsidRPr="00767B3B" w:rsidRDefault="009F38D5" w:rsidP="00CF06E9">
      <w:pPr>
        <w:pStyle w:val="Asubpara"/>
        <w:keepNext/>
      </w:pPr>
      <w:r w:rsidRPr="00767B3B">
        <w:tab/>
        <w:t>(i)</w:t>
      </w:r>
      <w:r w:rsidRPr="00767B3B">
        <w:tab/>
        <w:t xml:space="preserve">a licence cancelled under section 58 (Disciplinary action); or </w:t>
      </w:r>
    </w:p>
    <w:p w:rsidR="009F38D5" w:rsidRPr="00767B3B" w:rsidRDefault="009F38D5" w:rsidP="009F38D5">
      <w:pPr>
        <w:pStyle w:val="aNotesubpar"/>
        <w:keepNext/>
      </w:pPr>
      <w:r w:rsidRPr="00767B3B">
        <w:rPr>
          <w:rStyle w:val="charItals"/>
        </w:rPr>
        <w:t>Note</w:t>
      </w:r>
      <w:r w:rsidRPr="00767B3B">
        <w:rPr>
          <w:rStyle w:val="charItals"/>
        </w:rPr>
        <w:tab/>
      </w:r>
      <w:r w:rsidRPr="00767B3B">
        <w:rPr>
          <w:rStyle w:val="charBoldItals"/>
        </w:rPr>
        <w:t>Licence</w:t>
      </w:r>
      <w:r w:rsidRPr="00767B3B">
        <w:t xml:space="preserve"> is defined in s 56 and includes—</w:t>
      </w:r>
    </w:p>
    <w:p w:rsidR="009F38D5" w:rsidRPr="00767B3B" w:rsidRDefault="009F38D5" w:rsidP="00CF06E9">
      <w:pPr>
        <w:pStyle w:val="aNoteTextsubpar"/>
        <w:keepNext/>
        <w:ind w:left="3402" w:hanging="462"/>
      </w:pPr>
      <w:r w:rsidRPr="00767B3B">
        <w:t>(a)</w:t>
      </w:r>
      <w:r w:rsidRPr="00767B3B">
        <w:tab/>
        <w:t>approval to operate a linked</w:t>
      </w:r>
      <w:r w:rsidRPr="00767B3B">
        <w:noBreakHyphen/>
        <w:t>jackpot arrangement; and</w:t>
      </w:r>
    </w:p>
    <w:p w:rsidR="009F38D5" w:rsidRPr="00767B3B" w:rsidRDefault="009F38D5" w:rsidP="009F38D5">
      <w:pPr>
        <w:pStyle w:val="aNoteTextsubpar"/>
        <w:ind w:left="3402" w:hanging="462"/>
      </w:pPr>
      <w:r w:rsidRPr="00767B3B">
        <w:t>(b)</w:t>
      </w:r>
      <w:r w:rsidRPr="00767B3B">
        <w:tab/>
        <w:t>in</w:t>
      </w:r>
      <w:r w:rsidRPr="00767B3B">
        <w:noBreakHyphen/>
        <w:t>principle authorisation certificate; and</w:t>
      </w:r>
    </w:p>
    <w:p w:rsidR="009F38D5" w:rsidRPr="00767B3B" w:rsidRDefault="009F38D5" w:rsidP="009F38D5">
      <w:pPr>
        <w:pStyle w:val="aNoteTextsubpar"/>
        <w:ind w:left="3402" w:hanging="462"/>
      </w:pPr>
      <w:r w:rsidRPr="00767B3B">
        <w:t>(c)</w:t>
      </w:r>
      <w:r w:rsidRPr="00767B3B">
        <w:tab/>
        <w:t>multi</w:t>
      </w:r>
      <w:r w:rsidRPr="00767B3B">
        <w:noBreakHyphen/>
        <w:t>user permit.</w:t>
      </w:r>
    </w:p>
    <w:p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rsidR="009F38D5" w:rsidRPr="00767B3B" w:rsidRDefault="009F38D5" w:rsidP="009F38D5">
      <w:pPr>
        <w:pStyle w:val="Asubpara"/>
      </w:pPr>
      <w:r w:rsidRPr="00767B3B">
        <w:tab/>
        <w:t>(iii)</w:t>
      </w:r>
      <w:r w:rsidRPr="00767B3B">
        <w:tab/>
        <w:t>an application for approval as a supplier refused, on the basis that the person provided false or misleading information, under section 72 (Application and approval as supplier); or</w:t>
      </w:r>
    </w:p>
    <w:p w:rsidR="009F38D5" w:rsidRPr="00767B3B" w:rsidRDefault="009F38D5" w:rsidP="009F38D5">
      <w:pPr>
        <w:pStyle w:val="Asubpara"/>
      </w:pPr>
      <w:r w:rsidRPr="00767B3B">
        <w:tab/>
        <w:t>(iv)</w:t>
      </w:r>
      <w:r w:rsidRPr="00767B3B">
        <w:tab/>
        <w:t>approval as a supplier cancelled under section 73A (Cancellation etc of supplier’s approval); or</w:t>
      </w:r>
    </w:p>
    <w:p w:rsidR="009F38D5" w:rsidRPr="00767B3B" w:rsidRDefault="009F38D5" w:rsidP="009F38D5">
      <w:pPr>
        <w:pStyle w:val="Asubpara"/>
      </w:pPr>
      <w:r w:rsidRPr="00767B3B">
        <w:tab/>
        <w:t>(v)</w:t>
      </w:r>
      <w:r w:rsidRPr="00767B3B">
        <w:tab/>
        <w:t>an application for approval as a technician refused, on the basis that the person provided false or misleading information, under section 75 (Approval of technicians); or</w:t>
      </w:r>
    </w:p>
    <w:p w:rsidR="009F38D5" w:rsidRPr="00767B3B" w:rsidRDefault="009F38D5" w:rsidP="009F38D5">
      <w:pPr>
        <w:pStyle w:val="Asubpara"/>
      </w:pPr>
      <w:r w:rsidRPr="00767B3B">
        <w:tab/>
        <w:t>(vi)</w:t>
      </w:r>
      <w:r w:rsidRPr="00767B3B">
        <w:tab/>
        <w:t>approval as a technician cancelled under section 79 (1) (a) or (c) (Cancellation etc of technician’s approval).</w:t>
      </w:r>
    </w:p>
    <w:p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rsidR="009F38D5" w:rsidRPr="00767B3B" w:rsidRDefault="009F38D5" w:rsidP="009F38D5">
      <w:pPr>
        <w:pStyle w:val="Apara"/>
      </w:pPr>
      <w:r w:rsidRPr="00767B3B">
        <w:tab/>
        <w:t>(b)</w:t>
      </w:r>
      <w:r w:rsidRPr="00767B3B">
        <w:tab/>
        <w:t>it is otherwise in the public interest that the individual be treated as an eligible person.</w:t>
      </w:r>
    </w:p>
    <w:p w:rsidR="009F38D5" w:rsidRPr="00767B3B" w:rsidRDefault="009F38D5" w:rsidP="009F38D5">
      <w:pPr>
        <w:pStyle w:val="AH5Sec"/>
      </w:pPr>
      <w:bookmarkStart w:id="16" w:name="_Toc40168312"/>
      <w:r w:rsidRPr="007B3FE0">
        <w:rPr>
          <w:rStyle w:val="CharSectNo"/>
        </w:rPr>
        <w:lastRenderedPageBreak/>
        <w:t>7</w:t>
      </w:r>
      <w:r w:rsidRPr="00767B3B">
        <w:tab/>
        <w:t>Eligibility of corporations</w:t>
      </w:r>
      <w:bookmarkEnd w:id="16"/>
    </w:p>
    <w:p w:rsidR="009F38D5" w:rsidRPr="00767B3B" w:rsidRDefault="009F38D5" w:rsidP="009F38D5">
      <w:pPr>
        <w:pStyle w:val="Amain"/>
      </w:pPr>
      <w:r w:rsidRPr="00767B3B">
        <w:tab/>
        <w:t>(1)</w:t>
      </w:r>
      <w:r w:rsidRPr="00767B3B">
        <w:tab/>
        <w:t xml:space="preserve">For this Act, a corporation is an </w:t>
      </w:r>
      <w:r w:rsidRPr="00767B3B">
        <w:rPr>
          <w:rStyle w:val="charBoldItals"/>
        </w:rPr>
        <w:t xml:space="preserve">eligible person </w:t>
      </w:r>
      <w:r w:rsidRPr="00767B3B">
        <w:t>if—</w:t>
      </w:r>
    </w:p>
    <w:p w:rsidR="009F38D5" w:rsidRPr="00767B3B" w:rsidRDefault="009F38D5" w:rsidP="009F38D5">
      <w:pPr>
        <w:pStyle w:val="Apara"/>
      </w:pPr>
      <w:r w:rsidRPr="00767B3B">
        <w:tab/>
        <w:t>(a)</w:t>
      </w:r>
      <w:r w:rsidRPr="00767B3B">
        <w:tab/>
        <w:t>each influential person of the corporation is an eligible person; and</w:t>
      </w:r>
    </w:p>
    <w:p w:rsidR="009F38D5" w:rsidRPr="00767B3B" w:rsidRDefault="009F38D5" w:rsidP="009F38D5">
      <w:pPr>
        <w:pStyle w:val="Apara"/>
      </w:pPr>
      <w:r w:rsidRPr="00767B3B">
        <w:tab/>
        <w:t>(b)</w:t>
      </w:r>
      <w:r w:rsidRPr="00767B3B">
        <w:tab/>
        <w:t>if the corporation is a club—it is an eligible club; and</w:t>
      </w:r>
    </w:p>
    <w:p w:rsidR="009F38D5" w:rsidRPr="00767B3B" w:rsidRDefault="009F38D5" w:rsidP="009F38D5">
      <w:pPr>
        <w:pStyle w:val="Apara"/>
      </w:pPr>
      <w:r w:rsidRPr="00767B3B">
        <w:tab/>
        <w:t>(c)</w:t>
      </w:r>
      <w:r w:rsidRPr="00767B3B">
        <w:tab/>
        <w:t>the corporation is not the subject of a winding-up order, and has not been the subject of a winding-up order in the last 3 years; and</w:t>
      </w:r>
    </w:p>
    <w:p w:rsidR="009F38D5" w:rsidRPr="00767B3B" w:rsidRDefault="009F38D5" w:rsidP="009F38D5">
      <w:pPr>
        <w:pStyle w:val="Apara"/>
      </w:pPr>
      <w:r w:rsidRPr="00767B3B">
        <w:tab/>
        <w:t>(d)</w:t>
      </w:r>
      <w:r w:rsidRPr="00767B3B">
        <w:tab/>
        <w:t>a controller or administrator has not been appointed for the corporation in the last 3 years; and</w:t>
      </w:r>
    </w:p>
    <w:p w:rsidR="009F38D5" w:rsidRPr="00767B3B" w:rsidRDefault="009F38D5" w:rsidP="009F38D5">
      <w:pPr>
        <w:pStyle w:val="Apara"/>
      </w:pPr>
      <w:r w:rsidRPr="00767B3B">
        <w:tab/>
        <w:t>(e)</w:t>
      </w:r>
      <w:r w:rsidRPr="00767B3B">
        <w:tab/>
        <w:t>the corporation is not the subject of an auditor’s opinion that it is not able to pay all of its debts as and when they become due and payable; and</w:t>
      </w:r>
    </w:p>
    <w:p w:rsidR="009F38D5" w:rsidRPr="00767B3B" w:rsidRDefault="009F38D5" w:rsidP="009F38D5">
      <w:pPr>
        <w:pStyle w:val="Apara"/>
      </w:pPr>
      <w:r w:rsidRPr="00767B3B">
        <w:tab/>
        <w:t>(f)</w:t>
      </w:r>
      <w:r w:rsidRPr="00767B3B">
        <w:tab/>
        <w:t>the corporation is not the subject of an auditor’s adverse opinion or disclaimer of opinion, within the meaning of Auditing Standard ASA 705.</w:t>
      </w:r>
    </w:p>
    <w:p w:rsidR="009F38D5" w:rsidRPr="00767B3B" w:rsidRDefault="009F38D5" w:rsidP="009F38D5">
      <w:pPr>
        <w:pStyle w:val="Amain"/>
      </w:pPr>
      <w:r w:rsidRPr="00767B3B">
        <w:tab/>
        <w:t>(2)</w:t>
      </w:r>
      <w:r w:rsidRPr="00767B3B">
        <w:tab/>
        <w:t>Despite subsection (1), the commission may decide that the corporation is an eligible person even though a provision of that subsection does not apply in relation to the corporation if satisfied that—</w:t>
      </w:r>
    </w:p>
    <w:p w:rsidR="009F38D5" w:rsidRPr="00767B3B" w:rsidRDefault="009F38D5" w:rsidP="009F38D5">
      <w:pPr>
        <w:pStyle w:val="Apara"/>
      </w:pPr>
      <w:r w:rsidRPr="00767B3B">
        <w:tab/>
        <w:t>(a)</w:t>
      </w:r>
      <w:r w:rsidRPr="00767B3B">
        <w:tab/>
        <w:t>the operation of gaming machines by the corporation would not adversely affect the public; and</w:t>
      </w:r>
    </w:p>
    <w:p w:rsidR="009F38D5" w:rsidRPr="00767B3B" w:rsidRDefault="009F38D5" w:rsidP="009F38D5">
      <w:pPr>
        <w:pStyle w:val="Apara"/>
      </w:pPr>
      <w:r w:rsidRPr="00767B3B">
        <w:tab/>
        <w:t>(b)</w:t>
      </w:r>
      <w:r w:rsidRPr="00767B3B">
        <w:tab/>
        <w:t>it is otherwise in the public interest that the corporation be treated as an eligible person.</w:t>
      </w:r>
    </w:p>
    <w:p w:rsidR="009F38D5" w:rsidRPr="00767B3B" w:rsidRDefault="009F38D5" w:rsidP="00CF06E9">
      <w:pPr>
        <w:pStyle w:val="Amain"/>
        <w:keepNext/>
      </w:pPr>
      <w:r w:rsidRPr="00767B3B">
        <w:tab/>
        <w:t>(3)</w:t>
      </w:r>
      <w:r w:rsidRPr="00767B3B">
        <w:tab/>
        <w:t>In this section:</w:t>
      </w:r>
    </w:p>
    <w:p w:rsidR="009F38D5" w:rsidRPr="00767B3B" w:rsidRDefault="009F38D5" w:rsidP="009F38D5">
      <w:pPr>
        <w:pStyle w:val="aDef"/>
      </w:pPr>
      <w:r w:rsidRPr="00767B3B">
        <w:rPr>
          <w:rStyle w:val="charBoldItals"/>
        </w:rPr>
        <w:t>AUASB</w:t>
      </w:r>
      <w:r w:rsidRPr="00767B3B">
        <w:t xml:space="preserve"> means the Auditing and Assurance Standards Board established under the </w:t>
      </w:r>
      <w:hyperlink r:id="rId34" w:tooltip="Act 2001 No 51 (Cwlth)" w:history="1">
        <w:r w:rsidRPr="00767B3B">
          <w:rPr>
            <w:rStyle w:val="charCitHyperlinkItal"/>
          </w:rPr>
          <w:t>Australian Securities and Investments Commission Act 2001</w:t>
        </w:r>
      </w:hyperlink>
      <w:r w:rsidRPr="00767B3B">
        <w:rPr>
          <w:rStyle w:val="charItals"/>
        </w:rPr>
        <w:t xml:space="preserve"> </w:t>
      </w:r>
      <w:r w:rsidRPr="00767B3B">
        <w:t>(Cwlth), section 227AA (1).</w:t>
      </w:r>
    </w:p>
    <w:p w:rsidR="009F38D5" w:rsidRPr="00767B3B" w:rsidRDefault="009F38D5" w:rsidP="009F38D5">
      <w:pPr>
        <w:pStyle w:val="aDef"/>
        <w:keepNext/>
      </w:pPr>
      <w:r w:rsidRPr="00767B3B">
        <w:rPr>
          <w:rStyle w:val="charBoldItals"/>
        </w:rPr>
        <w:lastRenderedPageBreak/>
        <w:t>Auditing Standard ASA 705</w:t>
      </w:r>
      <w:r w:rsidRPr="00767B3B">
        <w:t xml:space="preserve"> means Auditing Standard ASA 705 </w:t>
      </w:r>
      <w:r w:rsidRPr="00767B3B">
        <w:rPr>
          <w:rStyle w:val="charItals"/>
        </w:rPr>
        <w:t>Modifications to the Opinion in the Independent Auditor’s Report</w:t>
      </w:r>
      <w:r w:rsidRPr="00767B3B">
        <w:t xml:space="preserve"> made by the AUASB on 27 October 2009 under the </w:t>
      </w:r>
      <w:hyperlink r:id="rId35" w:tooltip="Act 2001 No 50 (Cwlth)" w:history="1">
        <w:r w:rsidRPr="00767B3B">
          <w:rPr>
            <w:rStyle w:val="charCitHyperlinkAbbrev"/>
          </w:rPr>
          <w:t>Corporations Act</w:t>
        </w:r>
      </w:hyperlink>
      <w:r w:rsidRPr="00767B3B">
        <w:t>, section 336 (1) (Auditing standards).</w:t>
      </w:r>
    </w:p>
    <w:p w:rsidR="009F38D5" w:rsidRPr="00767B3B" w:rsidRDefault="009F38D5" w:rsidP="009F38D5">
      <w:pPr>
        <w:pStyle w:val="aNote"/>
      </w:pPr>
      <w:r w:rsidRPr="00767B3B">
        <w:rPr>
          <w:rStyle w:val="charItals"/>
        </w:rPr>
        <w:t>Note</w:t>
      </w:r>
      <w:r w:rsidRPr="00767B3B">
        <w:rPr>
          <w:rStyle w:val="charItals"/>
        </w:rPr>
        <w:tab/>
      </w:r>
      <w:r w:rsidRPr="00767B3B">
        <w:t xml:space="preserve">The standard is accessible at </w:t>
      </w:r>
      <w:hyperlink r:id="rId36" w:history="1">
        <w:r w:rsidRPr="00767B3B">
          <w:rPr>
            <w:rStyle w:val="charCitHyperlinkAbbrev"/>
          </w:rPr>
          <w:t>www.comlaw.gov.au</w:t>
        </w:r>
      </w:hyperlink>
      <w:r w:rsidRPr="00767B3B">
        <w:t xml:space="preserve">. </w:t>
      </w:r>
    </w:p>
    <w:p w:rsidR="009F38D5" w:rsidRPr="00767B3B" w:rsidRDefault="009F38D5" w:rsidP="009F38D5">
      <w:pPr>
        <w:pStyle w:val="AH5Sec"/>
      </w:pPr>
      <w:bookmarkStart w:id="17" w:name="_Toc40168313"/>
      <w:r w:rsidRPr="007B3FE0">
        <w:rPr>
          <w:rStyle w:val="CharSectNo"/>
        </w:rPr>
        <w:t>8</w:t>
      </w:r>
      <w:r w:rsidRPr="00767B3B">
        <w:tab/>
        <w:t xml:space="preserve">Meaning of </w:t>
      </w:r>
      <w:r w:rsidRPr="00767B3B">
        <w:rPr>
          <w:rStyle w:val="charItals"/>
        </w:rPr>
        <w:t>influential person</w:t>
      </w:r>
      <w:bookmarkEnd w:id="17"/>
    </w:p>
    <w:p w:rsidR="009F38D5" w:rsidRPr="00767B3B" w:rsidRDefault="009F38D5" w:rsidP="009F38D5">
      <w:pPr>
        <w:pStyle w:val="Amain"/>
      </w:pPr>
      <w:r w:rsidRPr="00767B3B">
        <w:tab/>
        <w:t>(1)</w:t>
      </w:r>
      <w:r w:rsidRPr="00767B3B">
        <w:tab/>
        <w:t>In this Act:</w:t>
      </w:r>
    </w:p>
    <w:p w:rsidR="009F38D5" w:rsidRPr="00767B3B" w:rsidRDefault="009F38D5" w:rsidP="009F38D5">
      <w:pPr>
        <w:pStyle w:val="aDef"/>
      </w:pPr>
      <w:r w:rsidRPr="00767B3B">
        <w:rPr>
          <w:rStyle w:val="charBoldItals"/>
        </w:rPr>
        <w:t>influential person</w:t>
      </w:r>
      <w:r w:rsidRPr="00767B3B">
        <w:t>, for a corporation—</w:t>
      </w:r>
    </w:p>
    <w:p w:rsidR="009F38D5" w:rsidRPr="00767B3B" w:rsidRDefault="009F38D5" w:rsidP="009F38D5">
      <w:pPr>
        <w:pStyle w:val="aDefpara"/>
      </w:pPr>
      <w:r w:rsidRPr="00767B3B">
        <w:tab/>
        <w:t>(a)</w:t>
      </w:r>
      <w:r w:rsidRPr="00767B3B">
        <w:tab/>
        <w:t>means any of the following:</w:t>
      </w:r>
    </w:p>
    <w:p w:rsidR="009F38D5" w:rsidRPr="00767B3B" w:rsidRDefault="009F38D5" w:rsidP="009F38D5">
      <w:pPr>
        <w:pStyle w:val="aDefsubpara"/>
      </w:pPr>
      <w:r w:rsidRPr="00767B3B">
        <w:tab/>
        <w:t>(i)</w:t>
      </w:r>
      <w:r w:rsidRPr="00767B3B">
        <w:tab/>
        <w:t>an executive officer of the corporation;</w:t>
      </w:r>
    </w:p>
    <w:p w:rsidR="009F38D5" w:rsidRPr="00767B3B" w:rsidRDefault="009F38D5" w:rsidP="009F38D5">
      <w:pPr>
        <w:pStyle w:val="aDefsubpara"/>
      </w:pPr>
      <w:r w:rsidRPr="00767B3B">
        <w:tab/>
        <w:t>(ii)</w:t>
      </w:r>
      <w:r w:rsidRPr="00767B3B">
        <w:tab/>
        <w:t>a related corporation;</w:t>
      </w:r>
    </w:p>
    <w:p w:rsidR="009F38D5" w:rsidRPr="00767B3B" w:rsidRDefault="009F38D5" w:rsidP="009F38D5">
      <w:pPr>
        <w:pStyle w:val="aDefsubpara"/>
      </w:pPr>
      <w:r w:rsidRPr="00767B3B">
        <w:tab/>
        <w:t>(iii)</w:t>
      </w:r>
      <w:r w:rsidRPr="00767B3B">
        <w:tab/>
        <w:t>an executive officer of a related corporation;</w:t>
      </w:r>
    </w:p>
    <w:p w:rsidR="009F38D5" w:rsidRPr="00767B3B" w:rsidRDefault="009F38D5" w:rsidP="009F38D5">
      <w:pPr>
        <w:pStyle w:val="aDefsubpara"/>
      </w:pPr>
      <w:r w:rsidRPr="00767B3B">
        <w:tab/>
        <w:t>(iv)</w:t>
      </w:r>
      <w:r w:rsidRPr="00767B3B">
        <w:tab/>
        <w:t>an influential owner; and</w:t>
      </w:r>
    </w:p>
    <w:p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rsidR="009F38D5" w:rsidRPr="00767B3B" w:rsidRDefault="009F38D5" w:rsidP="009F38D5">
      <w:pPr>
        <w:pStyle w:val="Amain"/>
      </w:pPr>
      <w:r w:rsidRPr="00767B3B">
        <w:tab/>
        <w:t>(2)</w:t>
      </w:r>
      <w:r w:rsidRPr="00767B3B">
        <w:tab/>
        <w:t>In this section:</w:t>
      </w:r>
    </w:p>
    <w:p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rsidR="009F38D5" w:rsidRPr="00767B3B" w:rsidRDefault="009F38D5" w:rsidP="009F38D5">
      <w:pPr>
        <w:pStyle w:val="aDefpara"/>
      </w:pPr>
      <w:r w:rsidRPr="00767B3B">
        <w:tab/>
        <w:t>(a)</w:t>
      </w:r>
      <w:r w:rsidRPr="00767B3B">
        <w:tab/>
        <w:t>can control 5% of the votes at an annual general meeting of the corporation; or</w:t>
      </w:r>
    </w:p>
    <w:p w:rsidR="009F38D5" w:rsidRPr="00767B3B" w:rsidRDefault="009F38D5" w:rsidP="009F38D5">
      <w:pPr>
        <w:pStyle w:val="aDefpara"/>
      </w:pPr>
      <w:r w:rsidRPr="00767B3B">
        <w:tab/>
        <w:t>(b)</w:t>
      </w:r>
      <w:r w:rsidRPr="00767B3B">
        <w:tab/>
        <w:t>can control the appointment of a director of the corporation.</w:t>
      </w:r>
    </w:p>
    <w:p w:rsidR="009F38D5" w:rsidRPr="00767B3B" w:rsidRDefault="009F38D5" w:rsidP="009F38D5">
      <w:pPr>
        <w:pStyle w:val="aDef"/>
      </w:pPr>
      <w:r w:rsidRPr="00767B3B">
        <w:rPr>
          <w:rStyle w:val="charBoldItals"/>
        </w:rPr>
        <w:t>related corporation</w:t>
      </w:r>
      <w:r w:rsidRPr="00767B3B">
        <w:t xml:space="preserve"> means a related body corporate under the </w:t>
      </w:r>
      <w:hyperlink r:id="rId37" w:tooltip="Act 2001 No 50 (Cwlth)" w:history="1">
        <w:r w:rsidRPr="00767B3B">
          <w:rPr>
            <w:rStyle w:val="charCitHyperlinkAbbrev"/>
          </w:rPr>
          <w:t>Corporations Act</w:t>
        </w:r>
      </w:hyperlink>
      <w:r w:rsidRPr="00767B3B">
        <w:t>.</w:t>
      </w:r>
    </w:p>
    <w:p w:rsidR="009F38D5" w:rsidRPr="00767B3B" w:rsidRDefault="009F38D5" w:rsidP="009F38D5">
      <w:pPr>
        <w:pStyle w:val="AH5Sec"/>
      </w:pPr>
      <w:bookmarkStart w:id="18" w:name="_Toc40168314"/>
      <w:r w:rsidRPr="007B3FE0">
        <w:rPr>
          <w:rStyle w:val="CharSectNo"/>
        </w:rPr>
        <w:lastRenderedPageBreak/>
        <w:t>9</w:t>
      </w:r>
      <w:r w:rsidRPr="00767B3B">
        <w:tab/>
        <w:t>Proper completion—applications under Act</w:t>
      </w:r>
      <w:bookmarkEnd w:id="18"/>
    </w:p>
    <w:p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rsidR="009F38D5" w:rsidRPr="00767B3B" w:rsidRDefault="009F38D5" w:rsidP="009F38D5">
      <w:pPr>
        <w:pStyle w:val="Apara"/>
      </w:pPr>
      <w:r w:rsidRPr="00767B3B">
        <w:tab/>
        <w:t>(a)</w:t>
      </w:r>
      <w:r w:rsidRPr="00767B3B">
        <w:tab/>
        <w:t xml:space="preserve">if a form is approved under the </w:t>
      </w:r>
      <w:hyperlink r:id="rId38" w:tooltip="A1999-46" w:history="1">
        <w:r w:rsidRPr="00767B3B">
          <w:rPr>
            <w:rStyle w:val="charCitHyperlinkAbbrev"/>
          </w:rPr>
          <w:t>Control Act</w:t>
        </w:r>
      </w:hyperlink>
      <w:r w:rsidRPr="00767B3B">
        <w:t>, section 53D for the application—the form is used;</w:t>
      </w:r>
    </w:p>
    <w:p w:rsidR="009F38D5" w:rsidRPr="00767B3B" w:rsidRDefault="009F38D5" w:rsidP="009F38D5">
      <w:pPr>
        <w:pStyle w:val="Apara"/>
      </w:pPr>
      <w:r w:rsidRPr="00767B3B">
        <w:tab/>
        <w:t>(b)</w:t>
      </w:r>
      <w:r w:rsidRPr="00767B3B">
        <w:tab/>
        <w:t>the application includes all information and documents required under the provision to be included;</w:t>
      </w:r>
    </w:p>
    <w:p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rsidR="009F38D5" w:rsidRPr="00767B3B" w:rsidRDefault="009F38D5" w:rsidP="009F38D5">
      <w:pPr>
        <w:pStyle w:val="Apara"/>
      </w:pPr>
      <w:r w:rsidRPr="00767B3B">
        <w:tab/>
        <w:t>(e)</w:t>
      </w:r>
      <w:r w:rsidRPr="00767B3B">
        <w:tab/>
        <w:t>if a fee is determined under section 177 for the application—the fee is paid.</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39"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rsidR="009F38D5" w:rsidRPr="00767B3B" w:rsidRDefault="009F38D5" w:rsidP="009F38D5">
      <w:pPr>
        <w:pStyle w:val="aNotePara"/>
        <w:keepNext/>
      </w:pPr>
      <w:r w:rsidRPr="00767B3B">
        <w:tab/>
        <w:t>(a)</w:t>
      </w:r>
      <w:r w:rsidRPr="00767B3B">
        <w:tab/>
        <w:t>the form to be signed;</w:t>
      </w:r>
    </w:p>
    <w:p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rsidR="009F38D5" w:rsidRPr="00767B3B" w:rsidRDefault="009F38D5" w:rsidP="009F38D5">
      <w:pPr>
        <w:pStyle w:val="aNotePara"/>
        <w:keepNext/>
      </w:pPr>
      <w:r w:rsidRPr="00767B3B">
        <w:tab/>
        <w:t>(c)</w:t>
      </w:r>
      <w:r w:rsidRPr="00767B3B">
        <w:tab/>
        <w:t>the form to be completed in a particular way;</w:t>
      </w:r>
    </w:p>
    <w:p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0" w:tooltip="A2002-51" w:history="1">
        <w:r w:rsidRPr="00767B3B">
          <w:rPr>
            <w:rStyle w:val="charCitHyperlinkAbbrev"/>
          </w:rPr>
          <w:t>Criminal Code</w:t>
        </w:r>
      </w:hyperlink>
      <w:r w:rsidRPr="00767B3B">
        <w:t>, pt 3.4).</w:t>
      </w:r>
    </w:p>
    <w:p w:rsidR="009F38D5" w:rsidRPr="00767B3B" w:rsidRDefault="009F38D5" w:rsidP="009F38D5">
      <w:pPr>
        <w:pStyle w:val="Amain"/>
      </w:pPr>
      <w:r w:rsidRPr="00767B3B">
        <w:tab/>
        <w:t>(2)</w:t>
      </w:r>
      <w:r w:rsidRPr="00767B3B">
        <w:tab/>
        <w:t>If an application under this Act is not properly completed—</w:t>
      </w:r>
    </w:p>
    <w:p w:rsidR="009F38D5" w:rsidRPr="00767B3B" w:rsidRDefault="009F38D5" w:rsidP="009F38D5">
      <w:pPr>
        <w:pStyle w:val="Apara"/>
      </w:pPr>
      <w:r w:rsidRPr="00767B3B">
        <w:tab/>
        <w:t>(a)</w:t>
      </w:r>
      <w:r w:rsidRPr="00767B3B">
        <w:tab/>
        <w:t>the commission may refuse to consider the application; and</w:t>
      </w:r>
    </w:p>
    <w:p w:rsidR="009F38D5" w:rsidRPr="00767B3B" w:rsidRDefault="009F38D5" w:rsidP="009F38D5">
      <w:pPr>
        <w:pStyle w:val="Apara"/>
      </w:pPr>
      <w:r w:rsidRPr="00767B3B">
        <w:lastRenderedPageBreak/>
        <w:tab/>
        <w:t>(b)</w:t>
      </w:r>
      <w:r w:rsidRPr="00767B3B">
        <w:tab/>
        <w:t>if the commission refuses to consider the application—the application lapses.</w:t>
      </w:r>
    </w:p>
    <w:p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1" w:tooltip="A2001-14" w:history="1">
        <w:r w:rsidRPr="00767B3B">
          <w:rPr>
            <w:rStyle w:val="charCitHyperlinkAbbrev"/>
          </w:rPr>
          <w:t>Legislation Act</w:t>
        </w:r>
      </w:hyperlink>
      <w:r w:rsidRPr="00767B3B">
        <w:t>, s 104).</w:t>
      </w:r>
    </w:p>
    <w:p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rsidR="009F38D5" w:rsidRPr="00767B3B" w:rsidRDefault="009F38D5" w:rsidP="009F38D5">
      <w:pPr>
        <w:pStyle w:val="Apara"/>
      </w:pPr>
      <w:r w:rsidRPr="00767B3B">
        <w:tab/>
        <w:t>(a)</w:t>
      </w:r>
      <w:r w:rsidRPr="00767B3B">
        <w:tab/>
        <w:t>the commission may refuse to consider the application; and</w:t>
      </w:r>
    </w:p>
    <w:p w:rsidR="009F38D5" w:rsidRPr="00767B3B" w:rsidRDefault="009F38D5" w:rsidP="009F38D5">
      <w:pPr>
        <w:pStyle w:val="Apara"/>
      </w:pPr>
      <w:r w:rsidRPr="00767B3B">
        <w:tab/>
        <w:t>(b)</w:t>
      </w:r>
      <w:r w:rsidRPr="00767B3B">
        <w:tab/>
        <w:t>if the commission refuses to consider the application—the application lapses.</w:t>
      </w:r>
    </w:p>
    <w:p w:rsidR="00AD3576" w:rsidRPr="00AD3576" w:rsidRDefault="00AD3576" w:rsidP="00AD3576">
      <w:pPr>
        <w:pStyle w:val="PageBreak"/>
      </w:pPr>
      <w:r w:rsidRPr="00AD3576">
        <w:br w:type="page"/>
      </w:r>
    </w:p>
    <w:p w:rsidR="00AD3576" w:rsidRPr="007B3FE0" w:rsidRDefault="00AD3576" w:rsidP="00AD3576">
      <w:pPr>
        <w:pStyle w:val="AH2Part"/>
      </w:pPr>
      <w:bookmarkStart w:id="19" w:name="_Toc40168315"/>
      <w:r w:rsidRPr="007B3FE0">
        <w:rPr>
          <w:rStyle w:val="CharPartNo"/>
        </w:rPr>
        <w:lastRenderedPageBreak/>
        <w:t>Part 2A</w:t>
      </w:r>
      <w:r w:rsidRPr="009545D2">
        <w:rPr>
          <w:color w:val="000000"/>
        </w:rPr>
        <w:tab/>
      </w:r>
      <w:r w:rsidRPr="007B3FE0">
        <w:rPr>
          <w:rStyle w:val="CharPartText"/>
          <w:color w:val="000000"/>
        </w:rPr>
        <w:t>Reducing cap on authorisations in ACT to 4 000 or fewer</w:t>
      </w:r>
      <w:bookmarkEnd w:id="19"/>
    </w:p>
    <w:p w:rsidR="00AD3576" w:rsidRPr="007B3FE0" w:rsidRDefault="00AD3576" w:rsidP="00AD3576">
      <w:pPr>
        <w:pStyle w:val="AH3Div"/>
      </w:pPr>
      <w:bookmarkStart w:id="20" w:name="_Toc40168316"/>
      <w:r w:rsidRPr="007B3FE0">
        <w:rPr>
          <w:rStyle w:val="CharDivNo"/>
        </w:rPr>
        <w:t>Division 2A.1</w:t>
      </w:r>
      <w:r w:rsidRPr="009545D2">
        <w:rPr>
          <w:color w:val="000000"/>
        </w:rPr>
        <w:tab/>
      </w:r>
      <w:r w:rsidRPr="007B3FE0">
        <w:rPr>
          <w:rStyle w:val="CharDivText"/>
          <w:color w:val="000000"/>
        </w:rPr>
        <w:t>Preliminary</w:t>
      </w:r>
      <w:bookmarkEnd w:id="20"/>
    </w:p>
    <w:p w:rsidR="00AD3576" w:rsidRPr="009545D2" w:rsidRDefault="00AD3576" w:rsidP="00AD3576">
      <w:pPr>
        <w:pStyle w:val="AH5Sec"/>
      </w:pPr>
      <w:bookmarkStart w:id="21" w:name="_Toc40168317"/>
      <w:r w:rsidRPr="007B3FE0">
        <w:rPr>
          <w:rStyle w:val="CharSectNo"/>
        </w:rPr>
        <w:t>10</w:t>
      </w:r>
      <w:r w:rsidRPr="009545D2">
        <w:rPr>
          <w:color w:val="000000"/>
        </w:rPr>
        <w:tab/>
        <w:t>Definitions—pt 2A</w:t>
      </w:r>
      <w:bookmarkEnd w:id="21"/>
    </w:p>
    <w:p w:rsidR="00AD3576" w:rsidRPr="009545D2" w:rsidRDefault="00AD3576" w:rsidP="00AD3576">
      <w:pPr>
        <w:pStyle w:val="Amainreturn"/>
        <w:rPr>
          <w:color w:val="000000"/>
        </w:rPr>
      </w:pPr>
      <w:r w:rsidRPr="009545D2">
        <w:rPr>
          <w:color w:val="000000"/>
        </w:rPr>
        <w:t>In this part:</w:t>
      </w:r>
    </w:p>
    <w:p w:rsidR="00AD3576" w:rsidRPr="009545D2" w:rsidRDefault="00AD3576" w:rsidP="00AD3576">
      <w:pPr>
        <w:pStyle w:val="aDef"/>
      </w:pPr>
      <w:r w:rsidRPr="009545D2">
        <w:rPr>
          <w:rStyle w:val="charBoldItals"/>
        </w:rPr>
        <w:t>census day</w:t>
      </w:r>
      <w:r w:rsidRPr="009545D2">
        <w:t xml:space="preserve"> </w:t>
      </w:r>
      <w:r w:rsidRPr="009545D2">
        <w:rPr>
          <w:color w:val="000000"/>
        </w:rPr>
        <w:t>means 23 August 2018.</w:t>
      </w:r>
    </w:p>
    <w:p w:rsidR="00AD3576" w:rsidRPr="009545D2" w:rsidRDefault="00AD3576" w:rsidP="00AD3576">
      <w:pPr>
        <w:pStyle w:val="aDef"/>
      </w:pPr>
      <w:r w:rsidRPr="009545D2">
        <w:rPr>
          <w:rStyle w:val="charBoldItals"/>
        </w:rPr>
        <w:t>compulsory surrender day</w:t>
      </w:r>
      <w:r w:rsidRPr="009545D2">
        <w:t xml:space="preserve"> </w:t>
      </w:r>
      <w:r w:rsidRPr="009545D2">
        <w:rPr>
          <w:color w:val="000000"/>
        </w:rPr>
        <w:t>means each of the following:</w:t>
      </w:r>
    </w:p>
    <w:p w:rsidR="00AD3576" w:rsidRPr="009545D2" w:rsidRDefault="00AD3576" w:rsidP="00AD3576">
      <w:pPr>
        <w:pStyle w:val="aDefpara"/>
      </w:pPr>
      <w:r w:rsidRPr="009545D2">
        <w:rPr>
          <w:color w:val="000000"/>
        </w:rPr>
        <w:tab/>
        <w:t>(a)</w:t>
      </w:r>
      <w:r w:rsidRPr="009545D2">
        <w:rPr>
          <w:color w:val="000000"/>
        </w:rPr>
        <w:tab/>
        <w:t>the first compulsory surrender day;</w:t>
      </w:r>
    </w:p>
    <w:p w:rsidR="00AD3576" w:rsidRPr="009545D2" w:rsidRDefault="00AD3576" w:rsidP="00AD3576">
      <w:pPr>
        <w:pStyle w:val="aDefpara"/>
      </w:pPr>
      <w:r w:rsidRPr="009545D2">
        <w:tab/>
        <w:t>(b)</w:t>
      </w:r>
      <w:r w:rsidRPr="009545D2">
        <w:tab/>
        <w:t>the second compulsory surrender day.</w:t>
      </w:r>
    </w:p>
    <w:p w:rsidR="00AD3576" w:rsidRPr="009545D2" w:rsidRDefault="00AD3576" w:rsidP="00AD3576">
      <w:pPr>
        <w:pStyle w:val="aDef"/>
        <w:rPr>
          <w:color w:val="000000"/>
        </w:rPr>
      </w:pPr>
      <w:r w:rsidRPr="009545D2">
        <w:rPr>
          <w:rStyle w:val="charBoldItals"/>
        </w:rPr>
        <w:t xml:space="preserve">first compulsory surrender day </w:t>
      </w:r>
      <w:r w:rsidRPr="009545D2">
        <w:rPr>
          <w:color w:val="000000"/>
        </w:rPr>
        <w:t>means 1 April 2019.</w:t>
      </w:r>
    </w:p>
    <w:p w:rsidR="00AD3576" w:rsidRPr="009545D2" w:rsidRDefault="00AD3576" w:rsidP="00AD3576">
      <w:pPr>
        <w:pStyle w:val="aDef"/>
        <w:rPr>
          <w:color w:val="000000"/>
        </w:rPr>
      </w:pPr>
      <w:r w:rsidRPr="009545D2">
        <w:rPr>
          <w:rStyle w:val="charBoldItals"/>
        </w:rPr>
        <w:t xml:space="preserve">second compulsory surrender day </w:t>
      </w:r>
      <w:r w:rsidRPr="009545D2">
        <w:rPr>
          <w:color w:val="000000"/>
        </w:rPr>
        <w:t>means 30 April 2020.</w:t>
      </w:r>
    </w:p>
    <w:p w:rsidR="00AD3576" w:rsidRPr="007B3FE0" w:rsidRDefault="00AD3576" w:rsidP="00AD3576">
      <w:pPr>
        <w:pStyle w:val="AH3Div"/>
      </w:pPr>
      <w:bookmarkStart w:id="22" w:name="_Toc40168318"/>
      <w:r w:rsidRPr="007B3FE0">
        <w:rPr>
          <w:rStyle w:val="CharDivNo"/>
        </w:rPr>
        <w:t>Division 2A.2</w:t>
      </w:r>
      <w:r w:rsidRPr="009545D2">
        <w:rPr>
          <w:color w:val="000000"/>
        </w:rPr>
        <w:tab/>
      </w:r>
      <w:r w:rsidRPr="007B3FE0">
        <w:rPr>
          <w:rStyle w:val="CharDivText"/>
          <w:color w:val="000000"/>
        </w:rPr>
        <w:t>Voluntary surrenders</w:t>
      </w:r>
      <w:bookmarkEnd w:id="22"/>
    </w:p>
    <w:p w:rsidR="00AD3576" w:rsidRPr="009545D2" w:rsidRDefault="00AD3576" w:rsidP="00AD3576">
      <w:pPr>
        <w:pStyle w:val="AH5Sec"/>
      </w:pPr>
      <w:bookmarkStart w:id="23" w:name="_Toc40168319"/>
      <w:r w:rsidRPr="007B3FE0">
        <w:rPr>
          <w:rStyle w:val="CharSectNo"/>
        </w:rPr>
        <w:t>10A</w:t>
      </w:r>
      <w:r w:rsidRPr="009545D2">
        <w:rPr>
          <w:color w:val="000000"/>
        </w:rPr>
        <w:tab/>
        <w:t>Definitions—div 2A.2</w:t>
      </w:r>
      <w:bookmarkEnd w:id="23"/>
    </w:p>
    <w:p w:rsidR="00AD3576" w:rsidRPr="009545D2" w:rsidRDefault="00AD3576" w:rsidP="00AD3576">
      <w:pPr>
        <w:pStyle w:val="Amainreturn"/>
      </w:pPr>
      <w:r w:rsidRPr="009545D2">
        <w:t>In this division:</w:t>
      </w:r>
    </w:p>
    <w:p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rsidR="00AD3576" w:rsidRPr="009545D2" w:rsidRDefault="00AD3576" w:rsidP="00AD3576">
      <w:pPr>
        <w:pStyle w:val="aDefpara"/>
      </w:pPr>
      <w:r w:rsidRPr="009545D2">
        <w:tab/>
        <w:t>(a)</w:t>
      </w:r>
      <w:r w:rsidRPr="009545D2">
        <w:tab/>
        <w:t>14 February 2019; or</w:t>
      </w:r>
    </w:p>
    <w:p w:rsidR="00AD3576" w:rsidRPr="009545D2" w:rsidRDefault="00AD3576" w:rsidP="00AD3576">
      <w:pPr>
        <w:pStyle w:val="aDefpara"/>
      </w:pPr>
      <w:r w:rsidRPr="009545D2">
        <w:tab/>
        <w:t>(b)</w:t>
      </w:r>
      <w:r w:rsidRPr="009545D2">
        <w:tab/>
        <w:t>if an earlier day is agreed between the licensee and the Territory—the earlier day.</w:t>
      </w:r>
    </w:p>
    <w:p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rsidR="00AD3576" w:rsidRPr="009545D2" w:rsidRDefault="00AD3576" w:rsidP="00AD3576">
      <w:pPr>
        <w:pStyle w:val="AH5Sec"/>
      </w:pPr>
      <w:bookmarkStart w:id="24" w:name="_Toc40168320"/>
      <w:r w:rsidRPr="007B3FE0">
        <w:rPr>
          <w:rStyle w:val="CharSectNo"/>
        </w:rPr>
        <w:lastRenderedPageBreak/>
        <w:t>10B</w:t>
      </w:r>
      <w:r w:rsidRPr="009545D2">
        <w:rPr>
          <w:color w:val="000000"/>
        </w:rPr>
        <w:tab/>
        <w:t>Notifying authorisations for surrender during voluntary surrender period</w:t>
      </w:r>
      <w:bookmarkEnd w:id="24"/>
    </w:p>
    <w:p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rsidR="00AD3576" w:rsidRPr="009545D2" w:rsidRDefault="00AD3576" w:rsidP="00AD3576">
      <w:pPr>
        <w:pStyle w:val="Apara"/>
      </w:pPr>
      <w:r w:rsidRPr="009545D2">
        <w:tab/>
        <w:t>(b)</w:t>
      </w:r>
      <w:r w:rsidRPr="009545D2">
        <w:tab/>
        <w:t>the authorisation number;</w:t>
      </w:r>
    </w:p>
    <w:p w:rsidR="00AD3576" w:rsidRPr="009545D2" w:rsidRDefault="00AD3576" w:rsidP="00AD3576">
      <w:pPr>
        <w:pStyle w:val="Apara"/>
      </w:pPr>
      <w:r w:rsidRPr="009545D2">
        <w:tab/>
        <w:t>(c)</w:t>
      </w:r>
      <w:r w:rsidRPr="009545D2">
        <w:tab/>
        <w:t>the serial number of any gaming machine associated with the authorisation.</w:t>
      </w:r>
    </w:p>
    <w:p w:rsidR="00AD3576" w:rsidRPr="009545D2" w:rsidRDefault="00AD3576" w:rsidP="00AD3576">
      <w:pPr>
        <w:pStyle w:val="Amain"/>
      </w:pPr>
      <w:r w:rsidRPr="009545D2">
        <w:rPr>
          <w:color w:val="000000"/>
        </w:rPr>
        <w:tab/>
        <w:t>(3)</w:t>
      </w:r>
      <w:r w:rsidRPr="009545D2">
        <w:rPr>
          <w:color w:val="000000"/>
        </w:rPr>
        <w:tab/>
        <w:t>A notice under subsection (1) may include a nomination of a licensee’s authorised premises in relation to which a surrendered authorisation will be taken into account under section 10J (3) (e).</w:t>
      </w:r>
    </w:p>
    <w:p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rsidR="00AD3576" w:rsidRPr="009545D2" w:rsidRDefault="00AD3576" w:rsidP="00AD3576">
      <w:pPr>
        <w:pStyle w:val="Amain"/>
      </w:pPr>
      <w:r w:rsidRPr="009545D2">
        <w:rPr>
          <w:color w:val="000000"/>
        </w:rPr>
        <w:tab/>
        <w:t>(5)</w:t>
      </w:r>
      <w:r w:rsidRPr="009545D2">
        <w:rPr>
          <w:color w:val="000000"/>
        </w:rPr>
        <w:tab/>
        <w:t>In this section:</w:t>
      </w:r>
    </w:p>
    <w:p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the census day and ending on 31 January 2019.</w:t>
      </w:r>
    </w:p>
    <w:p w:rsidR="00AD3576" w:rsidRPr="009545D2" w:rsidRDefault="00AD3576" w:rsidP="00AD3576">
      <w:pPr>
        <w:pStyle w:val="AH5Sec"/>
      </w:pPr>
      <w:bookmarkStart w:id="25" w:name="_Toc40168321"/>
      <w:r w:rsidRPr="007B3FE0">
        <w:rPr>
          <w:rStyle w:val="CharSectNo"/>
        </w:rPr>
        <w:lastRenderedPageBreak/>
        <w:t>10C</w:t>
      </w:r>
      <w:r w:rsidRPr="009545D2">
        <w:rPr>
          <w:color w:val="000000"/>
        </w:rPr>
        <w:tab/>
        <w:t>Voluntary surrender agreement</w:t>
      </w:r>
      <w:bookmarkEnd w:id="25"/>
    </w:p>
    <w:p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rsidR="00AD3576" w:rsidRPr="009545D2" w:rsidRDefault="00AD3576" w:rsidP="00AD3576">
      <w:pPr>
        <w:pStyle w:val="Apara"/>
      </w:pPr>
      <w:r w:rsidRPr="009545D2">
        <w:tab/>
        <w:t>(b)</w:t>
      </w:r>
      <w:r w:rsidRPr="009545D2">
        <w:tab/>
        <w:t>the agreement is entered into on or before the earlier of—</w:t>
      </w:r>
    </w:p>
    <w:p w:rsidR="00AD3576" w:rsidRPr="009545D2" w:rsidRDefault="00AD3576" w:rsidP="00AD3576">
      <w:pPr>
        <w:pStyle w:val="Asubpara"/>
      </w:pPr>
      <w:r w:rsidRPr="009545D2">
        <w:rPr>
          <w:color w:val="000000"/>
        </w:rPr>
        <w:tab/>
        <w:t>(i)</w:t>
      </w:r>
      <w:r w:rsidRPr="009545D2">
        <w:rPr>
          <w:color w:val="000000"/>
        </w:rPr>
        <w:tab/>
        <w:t>8 February 2019; and</w:t>
      </w:r>
    </w:p>
    <w:p w:rsidR="00AD3576" w:rsidRPr="009545D2" w:rsidRDefault="00AD3576" w:rsidP="00AD3576">
      <w:pPr>
        <w:pStyle w:val="Asubpara"/>
      </w:pPr>
      <w:r w:rsidRPr="009545D2">
        <w:tab/>
        <w:t>(ii)</w:t>
      </w:r>
      <w:r w:rsidRPr="009545D2">
        <w:tab/>
        <w:t>the voluntary surrender day for the licensee.</w:t>
      </w:r>
    </w:p>
    <w:p w:rsidR="00AD3576" w:rsidRPr="009545D2" w:rsidRDefault="00AD3576" w:rsidP="00AD3576">
      <w:pPr>
        <w:pStyle w:val="Amain"/>
      </w:pPr>
      <w:r w:rsidRPr="009545D2">
        <w:rPr>
          <w:color w:val="000000"/>
        </w:rPr>
        <w:tab/>
        <w:t>(2)</w:t>
      </w:r>
      <w:r w:rsidRPr="009545D2">
        <w:rPr>
          <w:color w:val="000000"/>
        </w:rPr>
        <w:tab/>
        <w:t>A voluntary surrender agreement may provide for—</w:t>
      </w:r>
    </w:p>
    <w:p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rsidR="00AD3576" w:rsidRPr="009545D2" w:rsidRDefault="00AD3576" w:rsidP="00AD3576">
      <w:pPr>
        <w:pStyle w:val="Apara"/>
      </w:pPr>
      <w:r w:rsidRPr="009545D2">
        <w:tab/>
        <w:t>(b)</w:t>
      </w:r>
      <w:r w:rsidRPr="009545D2">
        <w:tab/>
        <w:t>the process by which the entitlement is to be claimed by the licensee; and</w:t>
      </w:r>
    </w:p>
    <w:p w:rsidR="00AD3576" w:rsidRPr="009545D2" w:rsidRDefault="00AD3576" w:rsidP="00AD3576">
      <w:pPr>
        <w:pStyle w:val="Apara"/>
      </w:pPr>
      <w:r w:rsidRPr="009545D2">
        <w:tab/>
        <w:t>(c)</w:t>
      </w:r>
      <w:r w:rsidRPr="009545D2">
        <w:tab/>
        <w:t>any other matters agreed by the parties.</w:t>
      </w:r>
    </w:p>
    <w:p w:rsidR="00AD3576" w:rsidRPr="009545D2" w:rsidRDefault="00AD3576" w:rsidP="00AD3576">
      <w:pPr>
        <w:pStyle w:val="Amain"/>
      </w:pPr>
      <w:r w:rsidRPr="009545D2">
        <w:rPr>
          <w:color w:val="000000"/>
        </w:rPr>
        <w:tab/>
        <w:t>(3)</w:t>
      </w:r>
      <w:r w:rsidRPr="009545D2">
        <w:rPr>
          <w:color w:val="000000"/>
        </w:rPr>
        <w:tab/>
        <w:t>A voluntary surrender agreement must be entered into for the Territory by the Treasurer or the Minister.</w:t>
      </w:r>
    </w:p>
    <w:p w:rsidR="00AD3576" w:rsidRPr="009545D2" w:rsidRDefault="00AD3576" w:rsidP="00AD3576">
      <w:pPr>
        <w:pStyle w:val="Amain"/>
      </w:pPr>
      <w:r w:rsidRPr="009545D2">
        <w:tab/>
        <w:t>(4)</w:t>
      </w:r>
      <w:r w:rsidRPr="009545D2">
        <w:tab/>
        <w:t>In this section:</w:t>
      </w:r>
    </w:p>
    <w:p w:rsidR="00AD3576" w:rsidRPr="009545D2" w:rsidRDefault="00AD3576" w:rsidP="00AD3576">
      <w:pPr>
        <w:pStyle w:val="aDef"/>
      </w:pPr>
      <w:r w:rsidRPr="009545D2">
        <w:rPr>
          <w:rStyle w:val="charBoldItals"/>
        </w:rPr>
        <w:t>offset amount</w:t>
      </w:r>
      <w:r w:rsidRPr="009545D2">
        <w:t xml:space="preserve">—see section 10H (4). </w:t>
      </w:r>
    </w:p>
    <w:p w:rsidR="00AD3576" w:rsidRPr="009545D2" w:rsidRDefault="00AD3576" w:rsidP="00AD3576">
      <w:pPr>
        <w:pStyle w:val="AH5Sec"/>
      </w:pPr>
      <w:bookmarkStart w:id="26" w:name="_Toc40168322"/>
      <w:r w:rsidRPr="007B3FE0">
        <w:rPr>
          <w:rStyle w:val="CharSectNo"/>
        </w:rPr>
        <w:t>10D</w:t>
      </w:r>
      <w:r w:rsidRPr="009545D2">
        <w:rPr>
          <w:color w:val="000000"/>
        </w:rPr>
        <w:tab/>
        <w:t>Surrender of authorisations and authorisation certificates on voluntary surrender day</w:t>
      </w:r>
      <w:bookmarkEnd w:id="26"/>
    </w:p>
    <w:p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rsidR="00AD3576" w:rsidRPr="009545D2" w:rsidRDefault="00AD3576" w:rsidP="00AD3576">
      <w:pPr>
        <w:pStyle w:val="Amain"/>
      </w:pPr>
      <w:r w:rsidRPr="009545D2">
        <w:tab/>
        <w:t>(2)</w:t>
      </w:r>
      <w:r w:rsidRPr="009545D2">
        <w:tab/>
        <w:t>On the voluntary surrender day for the licensee, each authorisation and authorisation certificate in the licensee’s voluntary surrender notice is surrendered.</w:t>
      </w:r>
    </w:p>
    <w:p w:rsidR="00AD3576" w:rsidRPr="009545D2" w:rsidRDefault="00AD3576" w:rsidP="00AD3576">
      <w:pPr>
        <w:pStyle w:val="Amain"/>
      </w:pPr>
      <w:r w:rsidRPr="009545D2">
        <w:lastRenderedPageBreak/>
        <w:tab/>
        <w:t>(3)</w:t>
      </w:r>
      <w:r w:rsidRPr="009545D2">
        <w:tab/>
        <w:t>If a licensee has a gaming machine associated with a surrendered authorisation, the licensee must—</w:t>
      </w:r>
    </w:p>
    <w:p w:rsidR="00AD3576" w:rsidRPr="009545D2" w:rsidRDefault="00AD3576" w:rsidP="00AD3576">
      <w:pPr>
        <w:pStyle w:val="Apara"/>
      </w:pPr>
      <w:r w:rsidRPr="009545D2">
        <w:rPr>
          <w:color w:val="000000"/>
        </w:rPr>
        <w:tab/>
        <w:t>(a)</w:t>
      </w:r>
      <w:r w:rsidRPr="009545D2">
        <w:rPr>
          <w:color w:val="000000"/>
        </w:rPr>
        <w:tab/>
        <w:t>take meter readings from the gaming machine; and</w:t>
      </w:r>
    </w:p>
    <w:p w:rsidR="00AD3576" w:rsidRPr="009545D2" w:rsidRDefault="00AD3576" w:rsidP="00AD3576">
      <w:pPr>
        <w:pStyle w:val="Apara"/>
      </w:pPr>
      <w:r w:rsidRPr="009545D2">
        <w:tab/>
        <w:t>(b)</w:t>
      </w:r>
      <w:r w:rsidRPr="009545D2">
        <w:tab/>
        <w:t>render the machine inoperable; and</w:t>
      </w:r>
    </w:p>
    <w:p w:rsidR="00AD3576" w:rsidRPr="009545D2" w:rsidRDefault="00AD3576" w:rsidP="00AD3576">
      <w:pPr>
        <w:pStyle w:val="Apara"/>
      </w:pPr>
      <w:r w:rsidRPr="009545D2">
        <w:tab/>
        <w:t>(c)</w:t>
      </w:r>
      <w:r w:rsidRPr="009545D2">
        <w:tab/>
        <w:t>within 3 working days, give the commission—</w:t>
      </w:r>
    </w:p>
    <w:p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rsidR="00AD3576" w:rsidRPr="009545D2" w:rsidRDefault="00AD3576" w:rsidP="00AD3576">
      <w:pPr>
        <w:pStyle w:val="Asubpara"/>
      </w:pPr>
      <w:r w:rsidRPr="009545D2">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2" w:tooltip="A2002-51" w:history="1">
        <w:r w:rsidRPr="009545D2">
          <w:rPr>
            <w:rStyle w:val="charCitHyperlinkAbbrev"/>
          </w:rPr>
          <w:t>Criminal Code</w:t>
        </w:r>
      </w:hyperlink>
      <w:r w:rsidRPr="009545D2">
        <w:rPr>
          <w:color w:val="000000"/>
        </w:rPr>
        <w:t>, pt 3.4).</w:t>
      </w:r>
    </w:p>
    <w:p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 months after the voluntary surrender day for the licensee.</w:t>
      </w:r>
    </w:p>
    <w:p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rsidR="00AD3576" w:rsidRPr="009545D2" w:rsidRDefault="00AD3576" w:rsidP="00AD3576">
      <w:pPr>
        <w:pStyle w:val="AH5Sec"/>
      </w:pPr>
      <w:bookmarkStart w:id="27" w:name="_Toc40168323"/>
      <w:r w:rsidRPr="007B3FE0">
        <w:rPr>
          <w:rStyle w:val="CharSectNo"/>
        </w:rPr>
        <w:lastRenderedPageBreak/>
        <w:t>10E</w:t>
      </w:r>
      <w:r w:rsidRPr="009545D2">
        <w:rPr>
          <w:color w:val="000000"/>
        </w:rPr>
        <w:tab/>
        <w:t>Trading of authorisations to replace surrendered authorisations</w:t>
      </w:r>
      <w:bookmarkEnd w:id="27"/>
    </w:p>
    <w:p w:rsidR="00AD3576" w:rsidRPr="009545D2" w:rsidRDefault="00AD3576" w:rsidP="00AD3576">
      <w:pPr>
        <w:pStyle w:val="Amain"/>
      </w:pPr>
      <w:r w:rsidRPr="009545D2">
        <w:rPr>
          <w:color w:val="000000"/>
        </w:rPr>
        <w:tab/>
        <w:t>(1)</w:t>
      </w:r>
      <w:r w:rsidRPr="009545D2">
        <w:rPr>
          <w:color w:val="000000"/>
        </w:rPr>
        <w:tab/>
        <w:t>This section applies if—</w:t>
      </w:r>
    </w:p>
    <w:p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rsidR="00AD3576" w:rsidRPr="009545D2" w:rsidRDefault="00AD3576" w:rsidP="00AD3576">
      <w:pPr>
        <w:pStyle w:val="Amain"/>
      </w:pPr>
      <w:r w:rsidRPr="009545D2">
        <w:rPr>
          <w:color w:val="000000"/>
        </w:rPr>
        <w:tab/>
        <w:t>(2)</w:t>
      </w:r>
      <w:r w:rsidRPr="009545D2">
        <w:rPr>
          <w:color w:val="000000"/>
        </w:rPr>
        <w:tab/>
        <w:t>Despite section 173E, the notifiable action in relation to the licensee’s acquisition of the authorisation takes effect on the voluntary surrender day.</w:t>
      </w:r>
    </w:p>
    <w:p w:rsidR="00AD3576" w:rsidRPr="009545D2" w:rsidRDefault="00AD3576" w:rsidP="00AD3576">
      <w:pPr>
        <w:pStyle w:val="Amain"/>
      </w:pPr>
      <w:r w:rsidRPr="009545D2">
        <w:tab/>
        <w:t>(3)</w:t>
      </w:r>
      <w:r w:rsidRPr="009545D2">
        <w:tab/>
        <w:t>Section 10D (3) does not apply to the licensee in relation to the gaming machine.</w:t>
      </w:r>
    </w:p>
    <w:p w:rsidR="00AD3576" w:rsidRPr="009545D2" w:rsidRDefault="00AD3576" w:rsidP="00AD3576">
      <w:pPr>
        <w:pStyle w:val="AH5Sec"/>
      </w:pPr>
      <w:bookmarkStart w:id="28" w:name="_Toc40168324"/>
      <w:r w:rsidRPr="007B3FE0">
        <w:rPr>
          <w:rStyle w:val="CharSectNo"/>
        </w:rPr>
        <w:t>10F</w:t>
      </w:r>
      <w:r w:rsidR="008641B2">
        <w:rPr>
          <w:color w:val="000000"/>
        </w:rPr>
        <w:tab/>
      </w:r>
      <w:r w:rsidR="008641B2" w:rsidRPr="00D05CEB">
        <w:t>Offence—operating gaming machine if authorisation surrendered</w:t>
      </w:r>
      <w:bookmarkEnd w:id="28"/>
    </w:p>
    <w:p w:rsidR="00AD3576" w:rsidRPr="009545D2" w:rsidRDefault="00AD3576" w:rsidP="00AD3576">
      <w:pPr>
        <w:pStyle w:val="Amainreturn"/>
      </w:pPr>
      <w:r w:rsidRPr="009545D2">
        <w:t>A person commits an offence if—</w:t>
      </w:r>
    </w:p>
    <w:p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rsidR="00AD3576" w:rsidRPr="009545D2" w:rsidRDefault="00AD3576" w:rsidP="00AD3576">
      <w:pPr>
        <w:pStyle w:val="Apara"/>
      </w:pPr>
      <w:r w:rsidRPr="009545D2">
        <w:rPr>
          <w:color w:val="000000"/>
        </w:rPr>
        <w:tab/>
        <w:t>(d)</w:t>
      </w:r>
      <w:r w:rsidRPr="009545D2">
        <w:rPr>
          <w:color w:val="000000"/>
        </w:rPr>
        <w:tab/>
        <w:t>someone uses the gaming machine.</w:t>
      </w:r>
    </w:p>
    <w:p w:rsidR="00AD3576" w:rsidRPr="009545D2" w:rsidRDefault="00AD3576" w:rsidP="00AD3576">
      <w:pPr>
        <w:pStyle w:val="Penalty"/>
        <w:rPr>
          <w:color w:val="000000"/>
        </w:rPr>
      </w:pPr>
      <w:r w:rsidRPr="009545D2">
        <w:rPr>
          <w:color w:val="000000"/>
        </w:rPr>
        <w:t>Maximum penalty:  100 penalty units.</w:t>
      </w:r>
    </w:p>
    <w:p w:rsidR="00AD3576" w:rsidRPr="009545D2" w:rsidRDefault="00AD3576" w:rsidP="00AD3576">
      <w:pPr>
        <w:pStyle w:val="AH5Sec"/>
      </w:pPr>
      <w:bookmarkStart w:id="29" w:name="_Toc40168325"/>
      <w:r w:rsidRPr="007B3FE0">
        <w:rPr>
          <w:rStyle w:val="CharSectNo"/>
        </w:rPr>
        <w:lastRenderedPageBreak/>
        <w:t>10G</w:t>
      </w:r>
      <w:r w:rsidRPr="009545D2">
        <w:rPr>
          <w:color w:val="000000"/>
        </w:rPr>
        <w:tab/>
        <w:t>No applications for, or transfers of, authorisation certificates etc for certain licensees</w:t>
      </w:r>
      <w:bookmarkEnd w:id="29"/>
    </w:p>
    <w:p w:rsidR="00AD3576" w:rsidRPr="009545D2" w:rsidRDefault="00AD3576" w:rsidP="00AD3576">
      <w:pPr>
        <w:pStyle w:val="Amain"/>
      </w:pPr>
      <w:r w:rsidRPr="009545D2">
        <w:rPr>
          <w:color w:val="000000"/>
        </w:rPr>
        <w:tab/>
        <w:t>(1)</w:t>
      </w:r>
      <w:r w:rsidRPr="009545D2">
        <w:rPr>
          <w:color w:val="000000"/>
        </w:rPr>
        <w:tab/>
        <w:t>This section applies if a licensee has surrendered an authorisation certificate under section 10D.</w:t>
      </w:r>
    </w:p>
    <w:p w:rsidR="00AD3576" w:rsidRPr="009545D2" w:rsidRDefault="00AD3576" w:rsidP="00AD3576">
      <w:pPr>
        <w:pStyle w:val="Amain"/>
      </w:pPr>
      <w:r w:rsidRPr="009545D2">
        <w:tab/>
        <w:t>(2)</w:t>
      </w:r>
      <w:r w:rsidRPr="009545D2">
        <w:tab/>
        <w:t>The licensee is not entitled to—</w:t>
      </w:r>
    </w:p>
    <w:p w:rsidR="00AD3576" w:rsidRPr="009545D2" w:rsidRDefault="00AD3576" w:rsidP="00AD3576">
      <w:pPr>
        <w:pStyle w:val="Apara"/>
      </w:pPr>
      <w:r w:rsidRPr="009545D2">
        <w:rPr>
          <w:color w:val="000000"/>
        </w:rPr>
        <w:tab/>
        <w:t>(a)</w:t>
      </w:r>
      <w:r w:rsidRPr="009545D2">
        <w:rPr>
          <w:color w:val="000000"/>
        </w:rPr>
        <w:tab/>
        <w:t>apply for an authorisation certificate under section 21 (Authorisation certificate for class C gaming machines—application); or</w:t>
      </w:r>
    </w:p>
    <w:p w:rsidR="00AD3576" w:rsidRPr="009545D2" w:rsidRDefault="00AD3576" w:rsidP="00AD3576">
      <w:pPr>
        <w:pStyle w:val="Apara"/>
      </w:pPr>
      <w:r w:rsidRPr="009545D2">
        <w:tab/>
        <w:t>(b)</w:t>
      </w:r>
      <w:r w:rsidRPr="009545D2">
        <w:tab/>
        <w:t>acquire an authorisation certificate from an outgoing licensee under section 37E (Transferring an authorisation certificate); or</w:t>
      </w:r>
    </w:p>
    <w:p w:rsidR="00AD3576" w:rsidRPr="009545D2" w:rsidRDefault="00AD3576" w:rsidP="00AD3576">
      <w:pPr>
        <w:pStyle w:val="Apara"/>
      </w:pPr>
      <w:r w:rsidRPr="009545D2">
        <w:tab/>
        <w:t>(c)</w:t>
      </w:r>
      <w:r w:rsidRPr="009545D2">
        <w:tab/>
        <w:t>apply for an in-principle approval for an authorisation certificate under section 38B.</w:t>
      </w:r>
    </w:p>
    <w:p w:rsidR="00AD3576" w:rsidRPr="009545D2" w:rsidRDefault="00AD3576" w:rsidP="00AD3576">
      <w:pPr>
        <w:pStyle w:val="AH5Sec"/>
      </w:pPr>
      <w:bookmarkStart w:id="30" w:name="_Toc40168326"/>
      <w:r w:rsidRPr="007B3FE0">
        <w:rPr>
          <w:rStyle w:val="CharSectNo"/>
        </w:rPr>
        <w:t>10H</w:t>
      </w:r>
      <w:r w:rsidRPr="009545D2">
        <w:rPr>
          <w:color w:val="000000"/>
        </w:rPr>
        <w:tab/>
        <w:t>Offsets</w:t>
      </w:r>
      <w:bookmarkEnd w:id="30"/>
    </w:p>
    <w:p w:rsidR="00AD3576" w:rsidRPr="009545D2" w:rsidRDefault="00AD3576" w:rsidP="00AD3576">
      <w:pPr>
        <w:pStyle w:val="Amain"/>
      </w:pPr>
      <w:r w:rsidRPr="009545D2">
        <w:rPr>
          <w:color w:val="000000"/>
        </w:rPr>
        <w:tab/>
        <w:t>(1)</w:t>
      </w:r>
      <w:r w:rsidRPr="009545D2">
        <w:rPr>
          <w:color w:val="000000"/>
        </w:rPr>
        <w:tab/>
        <w:t>This section applies to a person if the person—</w:t>
      </w:r>
    </w:p>
    <w:p w:rsidR="00AD3576" w:rsidRPr="009545D2" w:rsidRDefault="00AD3576" w:rsidP="00AD3576">
      <w:pPr>
        <w:pStyle w:val="Apara"/>
      </w:pPr>
      <w:r w:rsidRPr="009545D2">
        <w:rPr>
          <w:color w:val="000000"/>
        </w:rPr>
        <w:tab/>
        <w:t>(a)</w:t>
      </w:r>
      <w:r w:rsidRPr="009545D2">
        <w:rPr>
          <w:color w:val="000000"/>
        </w:rPr>
        <w:tab/>
        <w:t xml:space="preserve">becomes liable to pay an offset amount to the Territory before 1 April 2026; and </w:t>
      </w:r>
    </w:p>
    <w:p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rsidR="00AD3576" w:rsidRPr="009545D2" w:rsidRDefault="00AD3576" w:rsidP="00AD3576">
      <w:pPr>
        <w:pStyle w:val="Apara"/>
      </w:pPr>
      <w:r w:rsidRPr="009545D2">
        <w:tab/>
        <w:t>(c)</w:t>
      </w:r>
      <w:r w:rsidRPr="009545D2">
        <w:tab/>
        <w:t>claims the entitlement under any process set out in the voluntary surrender agreement before 1 April 2026.</w:t>
      </w:r>
    </w:p>
    <w:p w:rsidR="00AD3576" w:rsidRPr="009545D2" w:rsidRDefault="00AD3576" w:rsidP="00AD3576">
      <w:pPr>
        <w:pStyle w:val="Amain"/>
      </w:pPr>
      <w:r w:rsidRPr="009545D2">
        <w:rPr>
          <w:color w:val="000000"/>
        </w:rPr>
        <w:tab/>
        <w:t>(2)</w:t>
      </w:r>
      <w:r w:rsidRPr="009545D2">
        <w:rPr>
          <w:color w:val="000000"/>
        </w:rPr>
        <w:tab/>
        <w:t xml:space="preserve">The person’s offset amount is taken to be paid to the Territory as provided in the voluntary surrender agreement. </w:t>
      </w:r>
    </w:p>
    <w:p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rsidR="00AD3576" w:rsidRPr="009545D2" w:rsidRDefault="00AD3576" w:rsidP="00924D79">
      <w:pPr>
        <w:pStyle w:val="Amain"/>
        <w:keepNext/>
      </w:pPr>
      <w:r w:rsidRPr="009545D2">
        <w:lastRenderedPageBreak/>
        <w:tab/>
        <w:t>(4)</w:t>
      </w:r>
      <w:r w:rsidRPr="009545D2">
        <w:tab/>
        <w:t>In this section:</w:t>
      </w:r>
    </w:p>
    <w:p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rsidR="00AD3576" w:rsidRPr="009545D2" w:rsidRDefault="00AD3576" w:rsidP="00AD3576">
      <w:pPr>
        <w:pStyle w:val="aDefpara"/>
      </w:pPr>
      <w:r w:rsidRPr="009545D2">
        <w:tab/>
        <w:t>(a)</w:t>
      </w:r>
      <w:r w:rsidRPr="009545D2">
        <w:tab/>
        <w:t>prescribed by regulation for the purposes of this subsection; and</w:t>
      </w:r>
    </w:p>
    <w:p w:rsidR="00AD3576" w:rsidRPr="009545D2" w:rsidRDefault="00AD3576" w:rsidP="00AD3576">
      <w:pPr>
        <w:pStyle w:val="aDefpara"/>
      </w:pPr>
      <w:r w:rsidRPr="009545D2">
        <w:tab/>
        <w:t>(b)</w:t>
      </w:r>
      <w:r w:rsidRPr="009545D2">
        <w:tab/>
        <w:t>payable under any of the following Acts:</w:t>
      </w:r>
    </w:p>
    <w:p w:rsidR="00AD3576" w:rsidRPr="009545D2" w:rsidRDefault="00AD3576" w:rsidP="00AD3576">
      <w:pPr>
        <w:pStyle w:val="aDefsubpara"/>
      </w:pPr>
      <w:r w:rsidRPr="009545D2">
        <w:tab/>
        <w:t>(i)</w:t>
      </w:r>
      <w:r w:rsidRPr="009545D2">
        <w:tab/>
      </w:r>
      <w:hyperlink r:id="rId43" w:tooltip="A2004-11" w:history="1">
        <w:r w:rsidRPr="009545D2">
          <w:rPr>
            <w:rStyle w:val="charCitHyperlinkItal"/>
          </w:rPr>
          <w:t>Building Act 2004</w:t>
        </w:r>
      </w:hyperlink>
      <w:r w:rsidRPr="009545D2">
        <w:t>;</w:t>
      </w:r>
    </w:p>
    <w:p w:rsidR="00AD3576" w:rsidRPr="009545D2" w:rsidRDefault="00AD3576" w:rsidP="00AD3576">
      <w:pPr>
        <w:pStyle w:val="aDefsubpara"/>
      </w:pPr>
      <w:r w:rsidRPr="009545D2">
        <w:tab/>
        <w:t>(ii)</w:t>
      </w:r>
      <w:r w:rsidRPr="009545D2">
        <w:tab/>
      </w:r>
      <w:hyperlink r:id="rId44" w:tooltip="A2001-58" w:history="1">
        <w:r w:rsidRPr="009545D2">
          <w:rPr>
            <w:rStyle w:val="charCitHyperlinkItal"/>
          </w:rPr>
          <w:t>Community Title Act 2001</w:t>
        </w:r>
      </w:hyperlink>
      <w:r w:rsidRPr="009545D2">
        <w:t>;</w:t>
      </w:r>
    </w:p>
    <w:p w:rsidR="00AD3576" w:rsidRPr="009545D2" w:rsidRDefault="00AD3576" w:rsidP="00AD3576">
      <w:pPr>
        <w:pStyle w:val="aDefsubpara"/>
      </w:pPr>
      <w:r w:rsidRPr="009545D2">
        <w:tab/>
        <w:t>(iii)</w:t>
      </w:r>
      <w:r w:rsidRPr="009545D2">
        <w:tab/>
      </w:r>
      <w:hyperlink r:id="rId45" w:tooltip="A1971-30" w:history="1">
        <w:r w:rsidRPr="009545D2">
          <w:rPr>
            <w:rStyle w:val="charCitHyperlinkItal"/>
          </w:rPr>
          <w:t>Electricity Safety Act 1971</w:t>
        </w:r>
      </w:hyperlink>
      <w:r w:rsidRPr="009545D2">
        <w:t>;</w:t>
      </w:r>
    </w:p>
    <w:p w:rsidR="00AD3576" w:rsidRPr="009545D2" w:rsidRDefault="00AD3576" w:rsidP="00AD3576">
      <w:pPr>
        <w:pStyle w:val="aDefsubpara"/>
      </w:pPr>
      <w:r w:rsidRPr="009545D2">
        <w:tab/>
        <w:t>(iv)</w:t>
      </w:r>
      <w:r w:rsidRPr="009545D2">
        <w:tab/>
      </w:r>
      <w:hyperlink r:id="rId46" w:tooltip="A2000-67" w:history="1">
        <w:r w:rsidRPr="009545D2">
          <w:rPr>
            <w:rStyle w:val="charCitHyperlinkItal"/>
          </w:rPr>
          <w:t>Gas Safety Act 2000</w:t>
        </w:r>
      </w:hyperlink>
      <w:r w:rsidRPr="009545D2">
        <w:t>;</w:t>
      </w:r>
    </w:p>
    <w:p w:rsidR="00AD3576" w:rsidRPr="009545D2" w:rsidRDefault="00AD3576" w:rsidP="00AD3576">
      <w:pPr>
        <w:pStyle w:val="aDefsubpara"/>
      </w:pPr>
      <w:r w:rsidRPr="009545D2">
        <w:tab/>
        <w:t>(v)</w:t>
      </w:r>
      <w:r w:rsidRPr="009545D2">
        <w:tab/>
      </w:r>
      <w:hyperlink r:id="rId47" w:tooltip="A2007-24" w:history="1">
        <w:r w:rsidRPr="009545D2">
          <w:rPr>
            <w:rStyle w:val="charCitHyperlinkItal"/>
          </w:rPr>
          <w:t>Planning and Development Act 2007</w:t>
        </w:r>
      </w:hyperlink>
      <w:r w:rsidRPr="009545D2">
        <w:t>;</w:t>
      </w:r>
    </w:p>
    <w:p w:rsidR="00AD3576" w:rsidRPr="009545D2" w:rsidRDefault="00AD3576" w:rsidP="00AD3576">
      <w:pPr>
        <w:pStyle w:val="aDefsubpara"/>
      </w:pPr>
      <w:r w:rsidRPr="009545D2">
        <w:tab/>
        <w:t>(vi)</w:t>
      </w:r>
      <w:r w:rsidRPr="009545D2">
        <w:tab/>
      </w:r>
      <w:hyperlink r:id="rId48" w:tooltip="A2001-16" w:history="1">
        <w:r w:rsidRPr="009545D2">
          <w:rPr>
            <w:rStyle w:val="charCitHyperlinkItal"/>
          </w:rPr>
          <w:t>Unit Titles Act 2001</w:t>
        </w:r>
      </w:hyperlink>
      <w:r w:rsidRPr="009545D2">
        <w:t>;</w:t>
      </w:r>
    </w:p>
    <w:p w:rsidR="00AD3576" w:rsidRPr="009545D2" w:rsidRDefault="00AD3576" w:rsidP="00AD3576">
      <w:pPr>
        <w:pStyle w:val="aDefsubpara"/>
      </w:pPr>
      <w:r w:rsidRPr="009545D2">
        <w:tab/>
        <w:t>(vii)</w:t>
      </w:r>
      <w:r w:rsidRPr="009545D2">
        <w:tab/>
      </w:r>
      <w:hyperlink r:id="rId49" w:tooltip="A2000-68" w:history="1">
        <w:r w:rsidRPr="009545D2">
          <w:rPr>
            <w:rStyle w:val="charCitHyperlinkItal"/>
          </w:rPr>
          <w:t>Water and Sewerage Act 2000</w:t>
        </w:r>
      </w:hyperlink>
      <w:r w:rsidRPr="009545D2">
        <w:t>;</w:t>
      </w:r>
    </w:p>
    <w:p w:rsidR="00AD3576" w:rsidRPr="009545D2" w:rsidRDefault="00AD3576" w:rsidP="00AD3576">
      <w:pPr>
        <w:pStyle w:val="aDefsubpara"/>
      </w:pPr>
      <w:r w:rsidRPr="009545D2">
        <w:tab/>
        <w:t>(viii)</w:t>
      </w:r>
      <w:r w:rsidRPr="009545D2">
        <w:tab/>
        <w:t>an Act prescribed by regulation for the purposes of this paragraph.</w:t>
      </w:r>
    </w:p>
    <w:p w:rsidR="00AD3576" w:rsidRPr="007B3FE0" w:rsidRDefault="00AD3576" w:rsidP="00AD3576">
      <w:pPr>
        <w:pStyle w:val="AH3Div"/>
      </w:pPr>
      <w:bookmarkStart w:id="31" w:name="_Toc40168327"/>
      <w:r w:rsidRPr="007B3FE0">
        <w:rPr>
          <w:rStyle w:val="CharDivNo"/>
        </w:rPr>
        <w:t>Division 2A.3</w:t>
      </w:r>
      <w:r w:rsidRPr="009545D2">
        <w:rPr>
          <w:color w:val="000000"/>
        </w:rPr>
        <w:tab/>
      </w:r>
      <w:r w:rsidRPr="007B3FE0">
        <w:rPr>
          <w:rStyle w:val="CharDivText"/>
          <w:color w:val="000000"/>
        </w:rPr>
        <w:t>Compulsory surrenders</w:t>
      </w:r>
      <w:bookmarkEnd w:id="31"/>
    </w:p>
    <w:p w:rsidR="00AD3576" w:rsidRPr="009545D2" w:rsidRDefault="00AD3576" w:rsidP="00AD3576">
      <w:pPr>
        <w:pStyle w:val="AH5Sec"/>
      </w:pPr>
      <w:bookmarkStart w:id="32" w:name="_Toc40168328"/>
      <w:r w:rsidRPr="007B3FE0">
        <w:rPr>
          <w:rStyle w:val="CharSectNo"/>
        </w:rPr>
        <w:t>10I</w:t>
      </w:r>
      <w:r w:rsidRPr="009545D2">
        <w:rPr>
          <w:color w:val="000000"/>
        </w:rPr>
        <w:tab/>
        <w:t>Definitions—div 2A.3</w:t>
      </w:r>
      <w:bookmarkEnd w:id="32"/>
    </w:p>
    <w:p w:rsidR="00AD3576" w:rsidRPr="009545D2" w:rsidRDefault="00AD3576" w:rsidP="00AD3576">
      <w:pPr>
        <w:pStyle w:val="Amainreturn"/>
        <w:rPr>
          <w:color w:val="000000"/>
        </w:rPr>
      </w:pPr>
      <w:r w:rsidRPr="009545D2">
        <w:rPr>
          <w:color w:val="000000"/>
        </w:rPr>
        <w:t>In this division:</w:t>
      </w:r>
    </w:p>
    <w:p w:rsidR="00AD3576" w:rsidRPr="009545D2" w:rsidRDefault="00AD3576" w:rsidP="00AD3576">
      <w:pPr>
        <w:pStyle w:val="aDef"/>
      </w:pPr>
      <w:r w:rsidRPr="009545D2">
        <w:rPr>
          <w:rStyle w:val="charBoldItals"/>
        </w:rPr>
        <w:t>cap on authorisations</w:t>
      </w:r>
      <w:r w:rsidRPr="009545D2">
        <w:t xml:space="preserve"> means the number of authorisations for electronic gaming for all authorised premises in the ACT, worked out under the </w:t>
      </w:r>
      <w:hyperlink r:id="rId50" w:tooltip="A1999-46" w:history="1">
        <w:r w:rsidRPr="009545D2">
          <w:rPr>
            <w:color w:val="0000FF" w:themeColor="hyperlink"/>
          </w:rPr>
          <w:t>Control Act</w:t>
        </w:r>
      </w:hyperlink>
      <w:r w:rsidRPr="009545D2">
        <w:t xml:space="preserve">, section 50. </w:t>
      </w:r>
    </w:p>
    <w:p w:rsidR="00AD3576" w:rsidRPr="009545D2" w:rsidRDefault="00AD3576" w:rsidP="00AD3576">
      <w:pPr>
        <w:pStyle w:val="aDef"/>
      </w:pPr>
      <w:r w:rsidRPr="009545D2">
        <w:rPr>
          <w:rStyle w:val="charBoldItals"/>
        </w:rPr>
        <w:t xml:space="preserve">licensee </w:t>
      </w:r>
      <w:r w:rsidRPr="009545D2">
        <w:t xml:space="preserve">does not include a licensee that held 19 or fewer authorisations for gaming machines on the census day. </w:t>
      </w:r>
    </w:p>
    <w:p w:rsidR="00AD3576" w:rsidRPr="009545D2" w:rsidRDefault="00AD3576" w:rsidP="00AD3576">
      <w:pPr>
        <w:pStyle w:val="aDef"/>
      </w:pPr>
      <w:r w:rsidRPr="009545D2">
        <w:rPr>
          <w:rStyle w:val="charBoldItals"/>
        </w:rPr>
        <w:t>surrender obligation</w:t>
      </w:r>
      <w:r w:rsidRPr="009545D2">
        <w:t xml:space="preserve">, of a licensee, means the number of authorisations for gaming machines to be surrendered by the licensee in relation to each authorised premises determined under section 10J. </w:t>
      </w:r>
    </w:p>
    <w:p w:rsidR="00AD3576" w:rsidRPr="009545D2" w:rsidRDefault="00AD3576" w:rsidP="00AD3576">
      <w:pPr>
        <w:pStyle w:val="AH5Sec"/>
      </w:pPr>
      <w:bookmarkStart w:id="33" w:name="_Toc40168329"/>
      <w:r w:rsidRPr="007B3FE0">
        <w:rPr>
          <w:rStyle w:val="CharSectNo"/>
        </w:rPr>
        <w:lastRenderedPageBreak/>
        <w:t>10J</w:t>
      </w:r>
      <w:r w:rsidRPr="009545D2">
        <w:rPr>
          <w:color w:val="000000"/>
        </w:rPr>
        <w:tab/>
        <w:t>Determination for surrenders</w:t>
      </w:r>
      <w:bookmarkEnd w:id="33"/>
    </w:p>
    <w:p w:rsidR="00AD3576" w:rsidRPr="009545D2" w:rsidRDefault="00AD3576" w:rsidP="00891DF1">
      <w:pPr>
        <w:pStyle w:val="Amain"/>
        <w:keepNext/>
      </w:pPr>
      <w:r w:rsidRPr="009545D2">
        <w:rPr>
          <w:color w:val="000000"/>
        </w:rPr>
        <w:tab/>
        <w:t>(1)</w:t>
      </w:r>
      <w:r w:rsidRPr="009545D2">
        <w:rPr>
          <w:color w:val="000000"/>
        </w:rPr>
        <w:tab/>
        <w:t>The Minister must determine the surrender obligation of each licensee for each compulsory surrender day.</w:t>
      </w:r>
    </w:p>
    <w:p w:rsidR="00AD3576" w:rsidRPr="009545D2" w:rsidRDefault="00AD3576" w:rsidP="00AD3576">
      <w:pPr>
        <w:pStyle w:val="Amain"/>
      </w:pPr>
      <w:r w:rsidRPr="009545D2">
        <w:tab/>
        <w:t>(2)</w:t>
      </w:r>
      <w:r w:rsidRPr="009545D2">
        <w:tab/>
        <w:t>The total of the surrender obligations for a licensee for both compulsory surrender days must not exceed 20% of the authorisations held by the licensee in relation to the authorised premises on the census day.</w:t>
      </w:r>
    </w:p>
    <w:p w:rsidR="00AD3576" w:rsidRPr="009545D2" w:rsidRDefault="00AD3576" w:rsidP="00AD3576">
      <w:pPr>
        <w:pStyle w:val="aNote"/>
        <w:rPr>
          <w:color w:val="000000"/>
        </w:rPr>
      </w:pPr>
      <w:r w:rsidRPr="009545D2">
        <w:rPr>
          <w:rStyle w:val="charItals"/>
        </w:rPr>
        <w:t>Note</w:t>
      </w:r>
      <w:r w:rsidRPr="009545D2">
        <w:rPr>
          <w:color w:val="000000"/>
        </w:rPr>
        <w:tab/>
        <w:t>If an authorisation certificate has been transferred under s 37E after the census day, s 10P applies to the calculation of the surrender obligation for the incoming licensee.</w:t>
      </w:r>
    </w:p>
    <w:p w:rsidR="00AD3576" w:rsidRPr="009545D2" w:rsidRDefault="00AD3576" w:rsidP="00AD3576">
      <w:pPr>
        <w:pStyle w:val="Amain"/>
      </w:pPr>
      <w:r w:rsidRPr="009545D2">
        <w:rPr>
          <w:color w:val="000000"/>
        </w:rPr>
        <w:tab/>
        <w:t>(3)</w:t>
      </w:r>
      <w:r w:rsidRPr="009545D2">
        <w:rPr>
          <w:color w:val="000000"/>
        </w:rPr>
        <w:tab/>
        <w:t>In determining a surrender obligation, the Minister must, as far as practicable—</w:t>
      </w:r>
    </w:p>
    <w:p w:rsidR="00AD3576" w:rsidRPr="009545D2" w:rsidRDefault="00AD3576" w:rsidP="00AD3576">
      <w:pPr>
        <w:pStyle w:val="Apara"/>
      </w:pPr>
      <w:r w:rsidRPr="009545D2">
        <w:rPr>
          <w:color w:val="000000"/>
        </w:rPr>
        <w:tab/>
        <w:t>(a)</w:t>
      </w:r>
      <w:r w:rsidRPr="009545D2">
        <w:rPr>
          <w:color w:val="000000"/>
        </w:rPr>
        <w:tab/>
        <w:t>ensure that the cap on authorisations in the ACT will reach the target of 4 000 authorisations by the second compulsory surrender day; and</w:t>
      </w:r>
    </w:p>
    <w:p w:rsidR="00AD3576" w:rsidRPr="009545D2" w:rsidRDefault="00AD3576" w:rsidP="00AD3576">
      <w:pPr>
        <w:pStyle w:val="Apara"/>
      </w:pPr>
      <w:r w:rsidRPr="009545D2">
        <w:tab/>
        <w:t>(b)</w:t>
      </w:r>
      <w:r w:rsidRPr="009545D2">
        <w:tab/>
        <w:t>subject to subsection (6), determine the surrender obligation of a licensee in proportion to the number of authorisations held by the licensee under the authorisation certificate for the authorised premises on the census day; and</w:t>
      </w:r>
    </w:p>
    <w:p w:rsidR="00AD3576" w:rsidRPr="009545D2" w:rsidRDefault="00AD3576" w:rsidP="00AD3576">
      <w:pPr>
        <w:pStyle w:val="Apara"/>
      </w:pPr>
      <w:r w:rsidRPr="009545D2">
        <w:tab/>
        <w:t>(c)</w:t>
      </w:r>
      <w:r w:rsidRPr="009545D2">
        <w:tab/>
        <w:t>reduce a licensee’s surrender obligation by taking into account the number of authorisations surrendered by the licensee in relation to the authorised premises under section 37F during the period beginning on the census day and ending on the day before a determination is made; and</w:t>
      </w:r>
    </w:p>
    <w:p w:rsidR="00AD3576" w:rsidRPr="009545D2" w:rsidRDefault="00AD3576" w:rsidP="00AD3576">
      <w:pPr>
        <w:pStyle w:val="Apara"/>
      </w:pPr>
      <w:r w:rsidRPr="009545D2">
        <w:tab/>
        <w:t>(d)</w:t>
      </w:r>
      <w:r w:rsidRPr="009545D2">
        <w:tab/>
        <w:t>if the surrender obligation is for a licensee that is a disposing licensee under section 127F (1)—reduce the licensee’s surrender obligation by taking into account the number of authorisations from the authorised premises that were forfeited by the acquiring licensee under section 127F (4) during the period beginning on the census day and ending on the day before the determination; and</w:t>
      </w:r>
    </w:p>
    <w:p w:rsidR="00AD3576" w:rsidRPr="009545D2" w:rsidRDefault="00AD3576" w:rsidP="00AD3576">
      <w:pPr>
        <w:pStyle w:val="Apara"/>
      </w:pPr>
      <w:r w:rsidRPr="009545D2">
        <w:lastRenderedPageBreak/>
        <w:tab/>
        <w:t>(e)</w:t>
      </w:r>
      <w:r w:rsidRPr="009545D2">
        <w:tab/>
        <w:t>reduce a licensee’s surrender obligation by taking into account the number of the licensee’s surrendered authorisations under section 10D—</w:t>
      </w:r>
    </w:p>
    <w:p w:rsidR="00AD3576" w:rsidRPr="009545D2" w:rsidRDefault="00AD3576" w:rsidP="00AD3576">
      <w:pPr>
        <w:pStyle w:val="Asubpara"/>
      </w:pPr>
      <w:r w:rsidRPr="009545D2">
        <w:rPr>
          <w:color w:val="000000"/>
        </w:rPr>
        <w:tab/>
        <w:t>(i)</w:t>
      </w:r>
      <w:r w:rsidRPr="009545D2">
        <w:rPr>
          <w:color w:val="000000"/>
        </w:rPr>
        <w:tab/>
        <w:t xml:space="preserve">for the authorised premises; or </w:t>
      </w:r>
    </w:p>
    <w:p w:rsidR="00AD3576" w:rsidRPr="009545D2" w:rsidRDefault="00AD3576" w:rsidP="00AD3576">
      <w:pPr>
        <w:pStyle w:val="Asubpara"/>
      </w:pPr>
      <w:r w:rsidRPr="009545D2">
        <w:tab/>
        <w:t>(ii)</w:t>
      </w:r>
      <w:r w:rsidRPr="009545D2">
        <w:tab/>
        <w:t>if the licensee nominates other authorised premises of the licensee under section 10B (3)—for the nominated premises; and</w:t>
      </w:r>
    </w:p>
    <w:p w:rsidR="00AD3576" w:rsidRPr="009545D2" w:rsidRDefault="00AD3576" w:rsidP="00AD3576">
      <w:pPr>
        <w:pStyle w:val="Apara"/>
      </w:pPr>
      <w:r w:rsidRPr="009545D2">
        <w:rPr>
          <w:color w:val="000000"/>
        </w:rPr>
        <w:tab/>
        <w:t>(f)</w:t>
      </w:r>
      <w:r w:rsidRPr="009545D2">
        <w:rPr>
          <w:color w:val="000000"/>
        </w:rPr>
        <w:tab/>
        <w:t>apply any guidelines made under section 10K.</w:t>
      </w:r>
    </w:p>
    <w:p w:rsidR="00AD3576" w:rsidRPr="009545D2" w:rsidRDefault="00AD3576" w:rsidP="00AD3576">
      <w:pPr>
        <w:pStyle w:val="Amain"/>
      </w:pPr>
      <w:r w:rsidRPr="009545D2">
        <w:rPr>
          <w:color w:val="000000"/>
        </w:rPr>
        <w:tab/>
        <w:t>(4)</w:t>
      </w:r>
      <w:r w:rsidRPr="009545D2">
        <w:rPr>
          <w:color w:val="000000"/>
        </w:rPr>
        <w:tab/>
        <w:t>Any authorisations taken into account under subsections (3) (c) and (d) in a determination for the first compulsory surrender day must not be taken into account to reduce a surrender obligation in a determination for the second compulsory surrender day.</w:t>
      </w:r>
    </w:p>
    <w:p w:rsidR="00AD3576" w:rsidRPr="009545D2" w:rsidRDefault="00AD3576" w:rsidP="00AD3576">
      <w:pPr>
        <w:pStyle w:val="Amain"/>
      </w:pPr>
      <w:r w:rsidRPr="009545D2">
        <w:tab/>
        <w:t>(5)</w:t>
      </w:r>
      <w:r w:rsidRPr="009545D2">
        <w:tab/>
        <w:t>Any authorisations taken into account in relation to subsection (3) (e) must, as far as practicable, be evenly distributed between the determinations for the first compulsory surrender day and the second compulsory surrender day.</w:t>
      </w:r>
    </w:p>
    <w:p w:rsidR="00AD3576" w:rsidRPr="009545D2" w:rsidRDefault="00AD3576" w:rsidP="00AD3576">
      <w:pPr>
        <w:pStyle w:val="Amain"/>
      </w:pPr>
      <w:r w:rsidRPr="009545D2">
        <w:tab/>
        <w:t>(6)</w:t>
      </w:r>
      <w:r w:rsidRPr="009545D2">
        <w:tab/>
        <w:t>The Minister must—</w:t>
      </w:r>
    </w:p>
    <w:p w:rsidR="00AD3576" w:rsidRPr="009545D2" w:rsidRDefault="00AD3576" w:rsidP="00AD3576">
      <w:pPr>
        <w:pStyle w:val="Apara"/>
      </w:pPr>
      <w:r w:rsidRPr="009545D2">
        <w:rPr>
          <w:color w:val="000000"/>
        </w:rPr>
        <w:tab/>
        <w:t>(a)</w:t>
      </w:r>
      <w:r w:rsidRPr="009545D2">
        <w:rPr>
          <w:color w:val="000000"/>
        </w:rPr>
        <w:tab/>
        <w:t>round a surrender obligation to the nearest whole number; and</w:t>
      </w:r>
    </w:p>
    <w:p w:rsidR="00AD3576" w:rsidRPr="009545D2" w:rsidRDefault="00AD3576" w:rsidP="00AD3576">
      <w:pPr>
        <w:pStyle w:val="Apara"/>
      </w:pPr>
      <w:r w:rsidRPr="009545D2">
        <w:tab/>
        <w:t>(b)</w:t>
      </w:r>
      <w:r w:rsidRPr="009545D2">
        <w:tab/>
        <w:t>starting with the licensee that holds the greatest number of authorisations and working down to the licensee that holds the fewest authorisations, adjust the surrender obligations of the licensees to add additional surrenders of authorisations that are necessary to ensure the cap on authorisations reaches the target of 4 000 authorisations under subsection (3) (a).</w:t>
      </w:r>
    </w:p>
    <w:p w:rsidR="00AD3576" w:rsidRPr="009545D2" w:rsidRDefault="00AD3576" w:rsidP="00AD3576">
      <w:pPr>
        <w:pStyle w:val="Amain"/>
      </w:pPr>
      <w:r w:rsidRPr="009545D2">
        <w:rPr>
          <w:color w:val="000000"/>
        </w:rPr>
        <w:tab/>
        <w:t>(7)</w:t>
      </w:r>
      <w:r w:rsidRPr="009545D2">
        <w:rPr>
          <w:color w:val="000000"/>
        </w:rPr>
        <w:tab/>
        <w:t>A determination must commence on or before—</w:t>
      </w:r>
    </w:p>
    <w:p w:rsidR="00AD3576" w:rsidRPr="009545D2" w:rsidRDefault="00AD3576" w:rsidP="00AD3576">
      <w:pPr>
        <w:pStyle w:val="Apara"/>
      </w:pPr>
      <w:r w:rsidRPr="009545D2">
        <w:rPr>
          <w:color w:val="000000"/>
        </w:rPr>
        <w:tab/>
        <w:t>(a)</w:t>
      </w:r>
      <w:r w:rsidRPr="009545D2">
        <w:rPr>
          <w:color w:val="000000"/>
        </w:rPr>
        <w:tab/>
        <w:t>for a determination that relates to the first compulsory surrender day—4 March 2019; and</w:t>
      </w:r>
    </w:p>
    <w:p w:rsidR="00AD3576" w:rsidRPr="009545D2" w:rsidRDefault="00AD3576" w:rsidP="00AD3576">
      <w:pPr>
        <w:pStyle w:val="Apara"/>
      </w:pPr>
      <w:r w:rsidRPr="009545D2">
        <w:tab/>
        <w:t>(b)</w:t>
      </w:r>
      <w:r w:rsidRPr="009545D2">
        <w:tab/>
        <w:t>for a determination that relates to the second compulsory surrender day—3 April 2020.</w:t>
      </w:r>
    </w:p>
    <w:p w:rsidR="00AD3576" w:rsidRPr="009545D2" w:rsidRDefault="00AD3576" w:rsidP="00AD3576">
      <w:pPr>
        <w:pStyle w:val="Amain"/>
      </w:pPr>
      <w:r w:rsidRPr="009545D2">
        <w:rPr>
          <w:color w:val="000000"/>
        </w:rPr>
        <w:lastRenderedPageBreak/>
        <w:tab/>
        <w:t>(8)</w:t>
      </w:r>
      <w:r w:rsidRPr="009545D2">
        <w:rPr>
          <w:color w:val="000000"/>
        </w:rPr>
        <w:tab/>
        <w:t>A determination is a notifiable instrument.</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51" w:tooltip="A2001-14" w:history="1">
        <w:r w:rsidRPr="009545D2">
          <w:rPr>
            <w:rStyle w:val="charCitHyperlinkAbbrev"/>
          </w:rPr>
          <w:t>Legislation Act</w:t>
        </w:r>
      </w:hyperlink>
      <w:r w:rsidRPr="009545D2">
        <w:rPr>
          <w:color w:val="000000"/>
        </w:rPr>
        <w:t>.</w:t>
      </w:r>
    </w:p>
    <w:p w:rsidR="00AD3576" w:rsidRPr="009545D2" w:rsidRDefault="00AD3576" w:rsidP="00AD3576">
      <w:pPr>
        <w:pStyle w:val="Amain"/>
      </w:pPr>
      <w:r w:rsidRPr="009545D2">
        <w:rPr>
          <w:color w:val="000000"/>
        </w:rPr>
        <w:tab/>
        <w:t>(9)</w:t>
      </w:r>
      <w:r w:rsidRPr="009545D2">
        <w:rPr>
          <w:color w:val="000000"/>
        </w:rPr>
        <w:tab/>
        <w:t>Despite subsection (1), a determination must not be made if, at the beginning of the day when the determination is made, the cap on authorisations in the ACT is 4 000 or fewer.</w:t>
      </w:r>
    </w:p>
    <w:p w:rsidR="00AD3576" w:rsidRPr="009545D2" w:rsidRDefault="00AD3576" w:rsidP="00AD3576">
      <w:pPr>
        <w:pStyle w:val="Amain"/>
      </w:pPr>
      <w:r w:rsidRPr="009545D2">
        <w:tab/>
        <w:t>(10)</w:t>
      </w:r>
      <w:r w:rsidRPr="009545D2">
        <w:tab/>
        <w:t>The Minister may, at any time after making a determination and before the compulsory surrender day to which the determination relates, revoke the determination if the cap on authorisations in the ACT reaches, or the Minister believes the ACT authorisations are likely to reach, 4 000 or fewer before the surrender day.</w:t>
      </w:r>
    </w:p>
    <w:p w:rsidR="00AD3576" w:rsidRPr="009545D2" w:rsidRDefault="00AD3576" w:rsidP="00AD3576">
      <w:pPr>
        <w:pStyle w:val="AH5Sec"/>
      </w:pPr>
      <w:bookmarkStart w:id="34" w:name="_Toc40168330"/>
      <w:r w:rsidRPr="007B3FE0">
        <w:rPr>
          <w:rStyle w:val="CharSectNo"/>
        </w:rPr>
        <w:t>10K</w:t>
      </w:r>
      <w:r w:rsidRPr="009545D2">
        <w:rPr>
          <w:color w:val="000000"/>
        </w:rPr>
        <w:tab/>
        <w:t>Guidelines for determination</w:t>
      </w:r>
      <w:bookmarkEnd w:id="34"/>
    </w:p>
    <w:p w:rsidR="00AD3576" w:rsidRPr="009545D2" w:rsidRDefault="00AD3576" w:rsidP="00AD3576">
      <w:pPr>
        <w:pStyle w:val="Amain"/>
      </w:pPr>
      <w:r w:rsidRPr="009545D2">
        <w:rPr>
          <w:color w:val="000000"/>
        </w:rPr>
        <w:tab/>
        <w:t>(1)</w:t>
      </w:r>
      <w:r w:rsidRPr="009545D2">
        <w:rPr>
          <w:color w:val="000000"/>
        </w:rPr>
        <w:tab/>
        <w:t>The Minister may make guidelines for the determination of surrender obligations under section 10J.</w:t>
      </w:r>
    </w:p>
    <w:p w:rsidR="00AD3576" w:rsidRPr="009545D2" w:rsidRDefault="00AD3576" w:rsidP="00AD3576">
      <w:pPr>
        <w:pStyle w:val="Amain"/>
      </w:pPr>
      <w:r w:rsidRPr="009545D2">
        <w:tab/>
        <w:t>(2)</w:t>
      </w:r>
      <w:r w:rsidRPr="009545D2">
        <w:tab/>
        <w:t>A guideline is a disallowable instrument.</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52" w:tooltip="A2001-14" w:history="1">
        <w:r w:rsidRPr="009545D2">
          <w:rPr>
            <w:rStyle w:val="charCitHyperlinkAbbrev"/>
          </w:rPr>
          <w:t>Legislation Act</w:t>
        </w:r>
      </w:hyperlink>
      <w:r w:rsidRPr="009545D2">
        <w:rPr>
          <w:color w:val="000000"/>
        </w:rPr>
        <w:t>.</w:t>
      </w:r>
    </w:p>
    <w:p w:rsidR="00AD3576" w:rsidRPr="009545D2" w:rsidRDefault="00AD3576" w:rsidP="00AD3576">
      <w:pPr>
        <w:pStyle w:val="AH5Sec"/>
      </w:pPr>
      <w:bookmarkStart w:id="35" w:name="_Toc40168331"/>
      <w:r w:rsidRPr="007B3FE0">
        <w:rPr>
          <w:rStyle w:val="CharSectNo"/>
        </w:rPr>
        <w:t>10L</w:t>
      </w:r>
      <w:r w:rsidRPr="009545D2">
        <w:rPr>
          <w:color w:val="000000"/>
        </w:rPr>
        <w:tab/>
        <w:t>Licensee must give notice of gaming machines to be surrendered</w:t>
      </w:r>
      <w:bookmarkEnd w:id="35"/>
    </w:p>
    <w:p w:rsidR="00AD3576" w:rsidRPr="009545D2" w:rsidRDefault="00AD3576" w:rsidP="00AD3576">
      <w:pPr>
        <w:pStyle w:val="Amain"/>
      </w:pPr>
      <w:r w:rsidRPr="009545D2">
        <w:rPr>
          <w:color w:val="000000"/>
        </w:rPr>
        <w:tab/>
        <w:t>(1)</w:t>
      </w:r>
      <w:r w:rsidRPr="009545D2">
        <w:rPr>
          <w:color w:val="000000"/>
        </w:rPr>
        <w:tab/>
        <w:t>A licensee must give the commission a written statement about the authorisations to be surrendered by the licensee to meet the licensee’s surrender obligation.</w:t>
      </w:r>
    </w:p>
    <w:p w:rsidR="00AD3576" w:rsidRPr="009545D2" w:rsidRDefault="00AD3576" w:rsidP="00AD3576">
      <w:pPr>
        <w:pStyle w:val="Amain"/>
      </w:pPr>
      <w:r w:rsidRPr="009545D2">
        <w:tab/>
        <w:t>(2)</w:t>
      </w:r>
      <w:r w:rsidRPr="009545D2">
        <w:tab/>
        <w:t>The statement must be given on or before—</w:t>
      </w:r>
    </w:p>
    <w:p w:rsidR="00AD3576" w:rsidRPr="009545D2" w:rsidRDefault="00AD3576" w:rsidP="00AD3576">
      <w:pPr>
        <w:pStyle w:val="Apara"/>
      </w:pPr>
      <w:r w:rsidRPr="009545D2">
        <w:rPr>
          <w:color w:val="000000"/>
        </w:rPr>
        <w:tab/>
        <w:t>(a)</w:t>
      </w:r>
      <w:r w:rsidRPr="009545D2">
        <w:rPr>
          <w:color w:val="000000"/>
        </w:rPr>
        <w:tab/>
        <w:t>for a determination in relation to the first compulsory surrender day—18 March 2019; or</w:t>
      </w:r>
    </w:p>
    <w:p w:rsidR="00AD3576" w:rsidRPr="009545D2" w:rsidRDefault="00AD3576" w:rsidP="00AD3576">
      <w:pPr>
        <w:pStyle w:val="Apara"/>
      </w:pPr>
      <w:r w:rsidRPr="009545D2">
        <w:tab/>
        <w:t>(b)</w:t>
      </w:r>
      <w:r w:rsidRPr="009545D2">
        <w:tab/>
        <w:t>for a determination in relation to the second compulsory surrender day—17 April 2020.</w:t>
      </w:r>
    </w:p>
    <w:p w:rsidR="00AD3576" w:rsidRPr="009545D2" w:rsidRDefault="00AD3576" w:rsidP="00AB5601">
      <w:pPr>
        <w:pStyle w:val="Amain"/>
        <w:keepNext/>
      </w:pPr>
      <w:r w:rsidRPr="009545D2">
        <w:rPr>
          <w:color w:val="000000"/>
        </w:rPr>
        <w:lastRenderedPageBreak/>
        <w:tab/>
        <w:t>(3)</w:t>
      </w:r>
      <w:r w:rsidRPr="009545D2">
        <w:rPr>
          <w:color w:val="000000"/>
        </w:rPr>
        <w:tab/>
        <w:t>A statement under subsection (1) must include the following information about each authorisation:</w:t>
      </w:r>
    </w:p>
    <w:p w:rsidR="00AD3576" w:rsidRPr="009545D2" w:rsidRDefault="00AD3576" w:rsidP="00AD3576">
      <w:pPr>
        <w:pStyle w:val="Apara"/>
      </w:pPr>
      <w:r w:rsidRPr="009545D2">
        <w:rPr>
          <w:color w:val="000000"/>
        </w:rPr>
        <w:tab/>
        <w:t>(a)</w:t>
      </w:r>
      <w:r w:rsidRPr="009545D2">
        <w:rPr>
          <w:color w:val="000000"/>
        </w:rPr>
        <w:tab/>
        <w:t>the authorised premises the authorisation is associated with;</w:t>
      </w:r>
    </w:p>
    <w:p w:rsidR="00AD3576" w:rsidRPr="009545D2" w:rsidRDefault="00AD3576" w:rsidP="00AD3576">
      <w:pPr>
        <w:pStyle w:val="Apara"/>
      </w:pPr>
      <w:r w:rsidRPr="009545D2">
        <w:tab/>
        <w:t>(b)</w:t>
      </w:r>
      <w:r w:rsidRPr="009545D2">
        <w:tab/>
        <w:t>the authorisation number;</w:t>
      </w:r>
    </w:p>
    <w:p w:rsidR="00AD3576" w:rsidRPr="009545D2" w:rsidRDefault="00AD3576" w:rsidP="00AD3576">
      <w:pPr>
        <w:pStyle w:val="Apara"/>
      </w:pPr>
      <w:r w:rsidRPr="009545D2">
        <w:tab/>
        <w:t>(c)</w:t>
      </w:r>
      <w:r w:rsidRPr="009545D2">
        <w:tab/>
        <w:t>the serial number of any gaming machine associated with the authorisation.</w:t>
      </w:r>
    </w:p>
    <w:p w:rsidR="00AD3576" w:rsidRPr="009545D2" w:rsidRDefault="00AD3576" w:rsidP="00AD3576">
      <w:pPr>
        <w:pStyle w:val="aNote"/>
        <w:keepNext/>
        <w:rPr>
          <w:color w:val="000000"/>
        </w:rPr>
      </w:pPr>
      <w:r w:rsidRPr="009545D2">
        <w:rPr>
          <w:rStyle w:val="charItals"/>
        </w:rPr>
        <w:t>Note 1</w:t>
      </w:r>
      <w:r w:rsidRPr="009545D2">
        <w:rPr>
          <w:color w:val="000000"/>
        </w:rPr>
        <w:tab/>
        <w:t>If a licensee needs a storage permit for the gaming machine under an authorisation to be surrendered, the licensee must apply to the commission for a storage permit for an interim purpose (see s 127N (b)).</w:t>
      </w:r>
    </w:p>
    <w:p w:rsidR="00AD3576" w:rsidRPr="009545D2" w:rsidRDefault="00AD3576" w:rsidP="00AD3576">
      <w:pPr>
        <w:pStyle w:val="aNote"/>
        <w:rPr>
          <w:color w:val="000000"/>
        </w:rPr>
      </w:pPr>
      <w:r w:rsidRPr="009545D2">
        <w:rPr>
          <w:rStyle w:val="charItals"/>
        </w:rPr>
        <w:t>Note 2</w:t>
      </w:r>
      <w:r w:rsidRPr="009545D2">
        <w:rPr>
          <w:color w:val="000000"/>
        </w:rPr>
        <w:tab/>
        <w:t>A licensee must apply to the commission if a new approval for any single</w:t>
      </w:r>
      <w:r w:rsidRPr="009545D2">
        <w:rPr>
          <w:color w:val="000000"/>
        </w:rPr>
        <w:noBreakHyphen/>
        <w:t>user linked-jackpot arrangement is required (see s 134) or if an amendment is required of a multi-user permit to operate a linked</w:t>
      </w:r>
      <w:r w:rsidRPr="009545D2">
        <w:rPr>
          <w:color w:val="000000"/>
        </w:rPr>
        <w:noBreakHyphen/>
        <w:t>jackpot arrangement (see s 139).</w:t>
      </w:r>
    </w:p>
    <w:p w:rsidR="00AD3576" w:rsidRPr="009545D2" w:rsidRDefault="00AD3576" w:rsidP="00AD3576">
      <w:pPr>
        <w:pStyle w:val="Amain"/>
      </w:pPr>
      <w:r w:rsidRPr="009545D2">
        <w:rPr>
          <w:color w:val="000000"/>
        </w:rPr>
        <w:tab/>
        <w:t>(4)</w:t>
      </w:r>
      <w:r w:rsidRPr="009545D2">
        <w:rPr>
          <w:color w:val="000000"/>
        </w:rPr>
        <w:tab/>
        <w:t>If the licensee has not given the commission the statement by the day required under subsection (2), the commission must give the licensee written notice that—</w:t>
      </w:r>
    </w:p>
    <w:p w:rsidR="00AD3576" w:rsidRPr="009545D2" w:rsidRDefault="00AD3576" w:rsidP="00AD3576">
      <w:pPr>
        <w:pStyle w:val="Apara"/>
      </w:pPr>
      <w:r w:rsidRPr="009545D2">
        <w:rPr>
          <w:color w:val="000000"/>
        </w:rPr>
        <w:tab/>
        <w:t>(a)</w:t>
      </w:r>
      <w:r w:rsidRPr="009545D2">
        <w:rPr>
          <w:color w:val="000000"/>
        </w:rPr>
        <w:tab/>
        <w:t>not later than 3 days after the licensee receives the notice, the licensee must give the commission the statement mentioned in subsection (1); and</w:t>
      </w:r>
    </w:p>
    <w:p w:rsidR="00AD3576" w:rsidRPr="009545D2" w:rsidRDefault="00AD3576" w:rsidP="00AD3576">
      <w:pPr>
        <w:pStyle w:val="Apara"/>
      </w:pPr>
      <w:r w:rsidRPr="009545D2">
        <w:tab/>
        <w:t>(b)</w:t>
      </w:r>
      <w:r w:rsidRPr="009545D2">
        <w:tab/>
        <w:t>failure to comply with the notice may be a ground for disciplinary action under section 57.</w:t>
      </w:r>
    </w:p>
    <w:p w:rsidR="00AD3576" w:rsidRPr="009545D2" w:rsidRDefault="00AD3576" w:rsidP="00AD3576">
      <w:pPr>
        <w:pStyle w:val="Amain"/>
      </w:pPr>
      <w:r w:rsidRPr="009545D2">
        <w:rPr>
          <w:color w:val="000000"/>
        </w:rPr>
        <w:tab/>
        <w:t>(5)</w:t>
      </w:r>
      <w:r w:rsidRPr="009545D2">
        <w:rPr>
          <w:color w:val="000000"/>
        </w:rPr>
        <w:tab/>
        <w:t>If a licensee has not given the commission the statement by the day required under the notice in subsection (4), the commission may determine the authorisations that are to be surrendered by the licensee to meet the licensee’s surrender obligation.</w:t>
      </w:r>
    </w:p>
    <w:p w:rsidR="00AD3576" w:rsidRPr="009545D2" w:rsidRDefault="00AD3576" w:rsidP="00AD3576">
      <w:pPr>
        <w:pStyle w:val="Amain"/>
      </w:pPr>
      <w:r w:rsidRPr="009545D2">
        <w:tab/>
        <w:t>(6)</w:t>
      </w:r>
      <w:r w:rsidRPr="009545D2">
        <w:tab/>
        <w:t>If, under subsection (5), the commission determines the authorisations to be surrendered by a licensee on a compulsory surrender day, the commission must notify the licensee before the compulsory surrender day.</w:t>
      </w:r>
    </w:p>
    <w:p w:rsidR="00AD3576" w:rsidRPr="009545D2" w:rsidRDefault="00AD3576" w:rsidP="00AD3576">
      <w:pPr>
        <w:pStyle w:val="AH5Sec"/>
      </w:pPr>
      <w:bookmarkStart w:id="36" w:name="_Toc40168332"/>
      <w:r w:rsidRPr="007B3FE0">
        <w:rPr>
          <w:rStyle w:val="CharSectNo"/>
        </w:rPr>
        <w:lastRenderedPageBreak/>
        <w:t>10M</w:t>
      </w:r>
      <w:r w:rsidRPr="009545D2">
        <w:rPr>
          <w:color w:val="000000"/>
        </w:rPr>
        <w:tab/>
        <w:t>Surrender of authorisations for gaming machines</w:t>
      </w:r>
      <w:bookmarkEnd w:id="36"/>
    </w:p>
    <w:p w:rsidR="00AD3576" w:rsidRPr="009545D2" w:rsidRDefault="00AD3576" w:rsidP="00AD3576">
      <w:pPr>
        <w:pStyle w:val="Amain"/>
      </w:pPr>
      <w:r w:rsidRPr="009545D2">
        <w:rPr>
          <w:color w:val="000000"/>
        </w:rPr>
        <w:tab/>
        <w:t>(1)</w:t>
      </w:r>
      <w:r w:rsidRPr="009545D2">
        <w:rPr>
          <w:color w:val="000000"/>
        </w:rPr>
        <w:tab/>
        <w:t>On a compulsory surrender day, the authorisations identified under section 10L to meet a licensee’s surrender obligation for the day are surrendered.</w:t>
      </w:r>
    </w:p>
    <w:p w:rsidR="00AD3576" w:rsidRPr="009545D2" w:rsidRDefault="00AD3576" w:rsidP="00AD3576">
      <w:pPr>
        <w:pStyle w:val="Amain"/>
      </w:pPr>
      <w:r w:rsidRPr="009545D2">
        <w:tab/>
        <w:t>(2)</w:t>
      </w:r>
      <w:r w:rsidRPr="009545D2">
        <w:tab/>
        <w:t>If a licensee has a gaming machine associated with an authorisation surrendered under this section, the licensee must—</w:t>
      </w:r>
    </w:p>
    <w:p w:rsidR="00AD3576" w:rsidRPr="009545D2" w:rsidRDefault="00AD3576" w:rsidP="00AD3576">
      <w:pPr>
        <w:pStyle w:val="Apara"/>
      </w:pPr>
      <w:r w:rsidRPr="009545D2">
        <w:rPr>
          <w:color w:val="000000"/>
        </w:rPr>
        <w:tab/>
        <w:t>(a)</w:t>
      </w:r>
      <w:r w:rsidRPr="009545D2">
        <w:rPr>
          <w:color w:val="000000"/>
        </w:rPr>
        <w:tab/>
        <w:t>take meter readings from the machine; and</w:t>
      </w:r>
    </w:p>
    <w:p w:rsidR="00AD3576" w:rsidRPr="009545D2" w:rsidRDefault="00AD3576" w:rsidP="00AD3576">
      <w:pPr>
        <w:pStyle w:val="Apara"/>
      </w:pPr>
      <w:r w:rsidRPr="009545D2">
        <w:tab/>
        <w:t>(b)</w:t>
      </w:r>
      <w:r w:rsidRPr="009545D2">
        <w:tab/>
        <w:t xml:space="preserve">render the machine inoperable. </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authorisation certificate (see s 33 (1) (a)).</w:t>
      </w:r>
    </w:p>
    <w:p w:rsidR="00AD3576" w:rsidRPr="009545D2" w:rsidRDefault="00AD3576" w:rsidP="00AD3576">
      <w:pPr>
        <w:pStyle w:val="Amain"/>
      </w:pPr>
      <w:r w:rsidRPr="009545D2">
        <w:rPr>
          <w:color w:val="000000"/>
        </w:rPr>
        <w:tab/>
        <w:t>(3)</w:t>
      </w:r>
      <w:r w:rsidRPr="009545D2">
        <w:rPr>
          <w:color w:val="000000"/>
        </w:rPr>
        <w:tab/>
        <w:t>On the day after a compulsory surrender day, the commission must amend the authorisation certificate for each authorised premises to reduce the maximum number of authorisations a licensee may have under the authorisation certificate by the number surrendered for the premises—</w:t>
      </w:r>
    </w:p>
    <w:p w:rsidR="00AD3576" w:rsidRPr="009545D2" w:rsidRDefault="00AD3576" w:rsidP="00AD3576">
      <w:pPr>
        <w:pStyle w:val="Apara"/>
      </w:pPr>
      <w:r w:rsidRPr="009545D2">
        <w:rPr>
          <w:color w:val="000000"/>
        </w:rPr>
        <w:tab/>
        <w:t>(a)</w:t>
      </w:r>
      <w:r w:rsidRPr="009545D2">
        <w:rPr>
          <w:color w:val="000000"/>
        </w:rPr>
        <w:tab/>
        <w:t>on the compulsory surrender day under this section; and</w:t>
      </w:r>
    </w:p>
    <w:p w:rsidR="00AD3576" w:rsidRPr="009545D2" w:rsidRDefault="00AD3576" w:rsidP="00AD3576">
      <w:pPr>
        <w:pStyle w:val="Apara"/>
      </w:pPr>
      <w:r w:rsidRPr="009545D2">
        <w:tab/>
        <w:t>(b)</w:t>
      </w:r>
      <w:r w:rsidRPr="009545D2">
        <w:tab/>
        <w:t>if the number has not previously been counted to reduce the maximum number under the authorisation certificate—during the period beginning on 1 February 2019 and ending on the day before the determination for the compulsory surrender day under section 37F.</w:t>
      </w:r>
    </w:p>
    <w:p w:rsidR="00AD3576" w:rsidRPr="009545D2" w:rsidRDefault="00AD3576" w:rsidP="00AD3576">
      <w:pPr>
        <w:pStyle w:val="Amain"/>
      </w:pPr>
      <w:r w:rsidRPr="009545D2">
        <w:rPr>
          <w:color w:val="000000"/>
        </w:rPr>
        <w:tab/>
        <w:t>(4)</w:t>
      </w:r>
      <w:r w:rsidRPr="009545D2">
        <w:rPr>
          <w:color w:val="000000"/>
        </w:rPr>
        <w:tab/>
        <w:t>If a licensee surrenders an authorisation under this section, the commission must give the licensee a storage permit for an interim purpose under section 127N (b) for the gaming machine under the authorisation.</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A storage permit for an interim purpose is issued for up to 3 months and may be extended (see s 10N).</w:t>
      </w:r>
    </w:p>
    <w:p w:rsidR="00AD3576" w:rsidRPr="009545D2" w:rsidRDefault="00AD3576" w:rsidP="00AD3576">
      <w:pPr>
        <w:pStyle w:val="Amain"/>
      </w:pPr>
      <w:r w:rsidRPr="009545D2">
        <w:rPr>
          <w:color w:val="000000"/>
        </w:rPr>
        <w:tab/>
        <w:t>(5)</w:t>
      </w:r>
      <w:r w:rsidRPr="009545D2">
        <w:rPr>
          <w:color w:val="000000"/>
        </w:rPr>
        <w:tab/>
        <w:t>Section 37F does not apply to a licensee for the surrender of an authorisation under this section.</w:t>
      </w:r>
    </w:p>
    <w:p w:rsidR="00AD3576" w:rsidRPr="009545D2" w:rsidRDefault="00AD3576" w:rsidP="00AD3576">
      <w:pPr>
        <w:pStyle w:val="AH5Sec"/>
      </w:pPr>
      <w:bookmarkStart w:id="37" w:name="_Toc40168333"/>
      <w:r w:rsidRPr="007B3FE0">
        <w:rPr>
          <w:rStyle w:val="CharSectNo"/>
        </w:rPr>
        <w:lastRenderedPageBreak/>
        <w:t>10N</w:t>
      </w:r>
      <w:r w:rsidRPr="009545D2">
        <w:rPr>
          <w:color w:val="000000"/>
        </w:rPr>
        <w:tab/>
        <w:t>Extension of term for storage permit for interim purpose</w:t>
      </w:r>
      <w:bookmarkEnd w:id="37"/>
    </w:p>
    <w:p w:rsidR="00AD3576" w:rsidRPr="009545D2" w:rsidRDefault="00AD3576" w:rsidP="00AD3576">
      <w:pPr>
        <w:pStyle w:val="Amain"/>
      </w:pPr>
      <w:r w:rsidRPr="009545D2">
        <w:rPr>
          <w:color w:val="000000"/>
        </w:rPr>
        <w:tab/>
        <w:t>(1)</w:t>
      </w:r>
      <w:r w:rsidRPr="009545D2">
        <w:rPr>
          <w:color w:val="000000"/>
        </w:rPr>
        <w:tab/>
        <w:t>A licensee who holds a storage permit for an interim purpose given under section 10M (4) may apply to the commission to extend the term of the storage permit.</w:t>
      </w:r>
    </w:p>
    <w:p w:rsidR="00AD3576" w:rsidRPr="009545D2" w:rsidRDefault="00AD3576" w:rsidP="00AD3576">
      <w:pPr>
        <w:pStyle w:val="Amain"/>
      </w:pPr>
      <w:r w:rsidRPr="009545D2">
        <w:tab/>
        <w:t>(2)</w:t>
      </w:r>
      <w:r w:rsidRPr="009545D2">
        <w:tab/>
        <w:t>If a licensee applies to extend the term of a storage permit, the storage permit remains in force until the application is decided.</w:t>
      </w:r>
    </w:p>
    <w:p w:rsidR="00AD3576" w:rsidRPr="009545D2" w:rsidRDefault="00AD3576" w:rsidP="00AD3576">
      <w:pPr>
        <w:pStyle w:val="Amain"/>
      </w:pPr>
      <w:r w:rsidRPr="009545D2">
        <w:tab/>
        <w:t>(3)</w:t>
      </w:r>
      <w:r w:rsidRPr="009545D2">
        <w:tab/>
        <w:t>The commission must—</w:t>
      </w:r>
    </w:p>
    <w:p w:rsidR="00AD3576" w:rsidRPr="009545D2" w:rsidRDefault="00AD3576" w:rsidP="00AD3576">
      <w:pPr>
        <w:pStyle w:val="Apara"/>
      </w:pPr>
      <w:r w:rsidRPr="009545D2">
        <w:rPr>
          <w:color w:val="000000"/>
        </w:rPr>
        <w:tab/>
        <w:t>(a)</w:t>
      </w:r>
      <w:r w:rsidRPr="009545D2">
        <w:rPr>
          <w:color w:val="000000"/>
        </w:rPr>
        <w:tab/>
        <w:t>extend the term of the storage permit for up to 3 months; or</w:t>
      </w:r>
    </w:p>
    <w:p w:rsidR="00AD3576" w:rsidRPr="009545D2" w:rsidRDefault="00AD3576" w:rsidP="00AD3576">
      <w:pPr>
        <w:pStyle w:val="Apara"/>
      </w:pPr>
      <w:r w:rsidRPr="009545D2">
        <w:tab/>
        <w:t>(b)</w:t>
      </w:r>
      <w:r w:rsidRPr="009545D2">
        <w:tab/>
        <w:t>refuse to extend the term of the storage permit.</w:t>
      </w:r>
    </w:p>
    <w:p w:rsidR="00AD3576" w:rsidRPr="009545D2" w:rsidRDefault="00AD3576" w:rsidP="00AD3576">
      <w:pPr>
        <w:pStyle w:val="Amain"/>
      </w:pPr>
      <w:r w:rsidRPr="009545D2">
        <w:rPr>
          <w:color w:val="000000"/>
        </w:rPr>
        <w:tab/>
        <w:t>(4)</w:t>
      </w:r>
      <w:r w:rsidRPr="009545D2">
        <w:rPr>
          <w:color w:val="000000"/>
        </w:rPr>
        <w:tab/>
        <w:t>The commission must refuse to extend the term of the storage permit if the term of the permit has previously been extended under this section.</w:t>
      </w:r>
    </w:p>
    <w:p w:rsidR="00AD3576" w:rsidRPr="009545D2" w:rsidRDefault="00AD3576" w:rsidP="00AD3576">
      <w:pPr>
        <w:pStyle w:val="Amain"/>
      </w:pPr>
      <w:r w:rsidRPr="009545D2">
        <w:tab/>
        <w:t>(5)</w:t>
      </w:r>
      <w:r w:rsidRPr="009545D2">
        <w:tab/>
        <w:t>If the commission refuses to extend the term of the storage permit, the commission must tell the applicant, in writing, the reasons for the decision.</w:t>
      </w:r>
    </w:p>
    <w:p w:rsidR="00AD3576" w:rsidRPr="009545D2" w:rsidRDefault="00AD3576" w:rsidP="00AD3576">
      <w:pPr>
        <w:pStyle w:val="Amain"/>
      </w:pPr>
      <w:r w:rsidRPr="009545D2">
        <w:tab/>
        <w:t>(6)</w:t>
      </w:r>
      <w:r w:rsidRPr="009545D2">
        <w:tab/>
        <w:t>For part 13 (Notification and review of decisions)—</w:t>
      </w:r>
    </w:p>
    <w:p w:rsidR="00AD3576" w:rsidRPr="009545D2" w:rsidRDefault="00AD3576" w:rsidP="00AD3576">
      <w:pPr>
        <w:pStyle w:val="Apara"/>
      </w:pPr>
      <w:r w:rsidRPr="009545D2">
        <w:rPr>
          <w:color w:val="000000"/>
        </w:rPr>
        <w:tab/>
        <w:t>(a)</w:t>
      </w:r>
      <w:r w:rsidRPr="009545D2">
        <w:rPr>
          <w:color w:val="000000"/>
        </w:rPr>
        <w:tab/>
        <w:t>a decision to refuse to extend the term of a storage permit for a licensee under this section is a reviewable decision; and</w:t>
      </w:r>
    </w:p>
    <w:p w:rsidR="00AD3576" w:rsidRPr="009545D2" w:rsidRDefault="00AD3576" w:rsidP="00AD3576">
      <w:pPr>
        <w:pStyle w:val="Apara"/>
      </w:pPr>
      <w:r w:rsidRPr="009545D2">
        <w:tab/>
        <w:t>(b)</w:t>
      </w:r>
      <w:r w:rsidRPr="009545D2">
        <w:tab/>
        <w:t>the licensee is an entity for section 173A.</w:t>
      </w:r>
    </w:p>
    <w:p w:rsidR="00AD3576" w:rsidRPr="009545D2" w:rsidRDefault="00AD3576" w:rsidP="00AD3576">
      <w:pPr>
        <w:pStyle w:val="AH5Sec"/>
      </w:pPr>
      <w:bookmarkStart w:id="38" w:name="_Toc40168334"/>
      <w:r w:rsidRPr="007B3FE0">
        <w:rPr>
          <w:rStyle w:val="CharSectNo"/>
        </w:rPr>
        <w:t>10O</w:t>
      </w:r>
      <w:r w:rsidRPr="009545D2">
        <w:rPr>
          <w:color w:val="000000"/>
        </w:rPr>
        <w:tab/>
        <w:t>Offence—failure to dispose of gaming machines where authorisation surrendered under s 10M</w:t>
      </w:r>
      <w:bookmarkEnd w:id="38"/>
    </w:p>
    <w:p w:rsidR="00AD3576" w:rsidRPr="009545D2" w:rsidRDefault="00AD3576" w:rsidP="00AD3576">
      <w:pPr>
        <w:pStyle w:val="Amainreturn"/>
      </w:pPr>
      <w:r w:rsidRPr="009545D2">
        <w:t>A person commits an offence if—</w:t>
      </w:r>
    </w:p>
    <w:p w:rsidR="00AD3576" w:rsidRPr="009545D2" w:rsidRDefault="00AD3576" w:rsidP="00AD3576">
      <w:pPr>
        <w:pStyle w:val="Apara"/>
      </w:pPr>
      <w:r w:rsidRPr="009545D2">
        <w:rPr>
          <w:color w:val="000000"/>
        </w:rPr>
        <w:tab/>
        <w:t>(a)</w:t>
      </w:r>
      <w:r w:rsidRPr="009545D2">
        <w:rPr>
          <w:color w:val="000000"/>
        </w:rPr>
        <w:tab/>
        <w:t>an authorisation held by the person is surrendered under section 10M; and</w:t>
      </w:r>
    </w:p>
    <w:p w:rsidR="00AD3576" w:rsidRPr="009545D2" w:rsidRDefault="00AD3576" w:rsidP="00AD3576">
      <w:pPr>
        <w:pStyle w:val="Apara"/>
      </w:pPr>
      <w:r w:rsidRPr="009545D2">
        <w:tab/>
        <w:t>(b)</w:t>
      </w:r>
      <w:r w:rsidRPr="009545D2">
        <w:tab/>
        <w:t>the commission gives the person a storage permit for a gaming machine associated with the authorisation; and</w:t>
      </w:r>
    </w:p>
    <w:p w:rsidR="00AD3576" w:rsidRPr="009545D2" w:rsidRDefault="00AD3576" w:rsidP="00924D79">
      <w:pPr>
        <w:pStyle w:val="Apara"/>
        <w:keepNext/>
      </w:pPr>
      <w:r w:rsidRPr="009545D2">
        <w:lastRenderedPageBreak/>
        <w:tab/>
        <w:t>(c)</w:t>
      </w:r>
      <w:r w:rsidRPr="009545D2">
        <w:tab/>
        <w:t>the person fails to dispose of the gaming machine mentioned in the permit—</w:t>
      </w:r>
    </w:p>
    <w:p w:rsidR="00AD3576" w:rsidRPr="009545D2" w:rsidRDefault="00AD3576" w:rsidP="00AD3576">
      <w:pPr>
        <w:pStyle w:val="Asubpara"/>
      </w:pPr>
      <w:r w:rsidRPr="009545D2">
        <w:rPr>
          <w:color w:val="000000"/>
        </w:rPr>
        <w:tab/>
        <w:t>(i)</w:t>
      </w:r>
      <w:r w:rsidRPr="009545D2">
        <w:rPr>
          <w:color w:val="000000"/>
        </w:rPr>
        <w:tab/>
        <w:t xml:space="preserve">in the way the commission directs; or </w:t>
      </w:r>
    </w:p>
    <w:p w:rsidR="00AD3576" w:rsidRPr="009545D2" w:rsidRDefault="00AD3576" w:rsidP="00AD3576">
      <w:pPr>
        <w:pStyle w:val="Asubpara"/>
      </w:pPr>
      <w:r w:rsidRPr="009545D2">
        <w:tab/>
        <w:t>(ii)</w:t>
      </w:r>
      <w:r w:rsidRPr="009545D2">
        <w:tab/>
        <w:t>within the period stated in the storage permit.</w:t>
      </w:r>
    </w:p>
    <w:p w:rsidR="00AD3576" w:rsidRPr="009545D2" w:rsidRDefault="00AD3576" w:rsidP="00AD3576">
      <w:pPr>
        <w:pStyle w:val="Penalty"/>
        <w:rPr>
          <w:color w:val="000000"/>
        </w:rPr>
      </w:pPr>
      <w:r w:rsidRPr="009545D2">
        <w:rPr>
          <w:color w:val="000000"/>
        </w:rPr>
        <w:t>Maximum penalty:  50 penalty units.</w:t>
      </w:r>
    </w:p>
    <w:p w:rsidR="00AD3576" w:rsidRPr="009545D2" w:rsidRDefault="00AD3576" w:rsidP="00AD3576">
      <w:pPr>
        <w:pStyle w:val="AH5Sec"/>
      </w:pPr>
      <w:bookmarkStart w:id="39" w:name="_Toc40168335"/>
      <w:r w:rsidRPr="007B3FE0">
        <w:rPr>
          <w:rStyle w:val="CharSectNo"/>
        </w:rPr>
        <w:t>10P</w:t>
      </w:r>
      <w:r w:rsidRPr="009545D2">
        <w:rPr>
          <w:color w:val="000000"/>
        </w:rPr>
        <w:tab/>
        <w:t>Application to transfers of authorisation certificates under s 37E</w:t>
      </w:r>
      <w:bookmarkEnd w:id="39"/>
    </w:p>
    <w:p w:rsidR="00AD3576" w:rsidRPr="009545D2" w:rsidRDefault="00AD3576" w:rsidP="00AD3576">
      <w:pPr>
        <w:pStyle w:val="Amain"/>
      </w:pPr>
      <w:r w:rsidRPr="009545D2">
        <w:rPr>
          <w:color w:val="000000"/>
        </w:rPr>
        <w:tab/>
        <w:t>(1)</w:t>
      </w:r>
      <w:r w:rsidRPr="009545D2">
        <w:rPr>
          <w:color w:val="000000"/>
        </w:rPr>
        <w:tab/>
        <w:t xml:space="preserve">This section applies to a licensee (the </w:t>
      </w:r>
      <w:r w:rsidRPr="009545D2">
        <w:rPr>
          <w:rStyle w:val="charBoldItals"/>
        </w:rPr>
        <w:t>incoming licensee</w:t>
      </w:r>
      <w:r w:rsidRPr="009545D2">
        <w:rPr>
          <w:color w:val="000000"/>
        </w:rPr>
        <w:t>) if an authorisation certificate is transferred to the licensee for an authorised premises by an outgoing licensee under section 37E during the transfer period.</w:t>
      </w:r>
    </w:p>
    <w:p w:rsidR="00AD3576" w:rsidRPr="009545D2" w:rsidRDefault="00AD3576" w:rsidP="00AD3576">
      <w:pPr>
        <w:pStyle w:val="Amain"/>
      </w:pPr>
      <w:r w:rsidRPr="009545D2">
        <w:tab/>
        <w:t>(2)</w:t>
      </w:r>
      <w:r w:rsidRPr="009545D2">
        <w:tab/>
        <w:t>The surrender obligation for the incoming licensee for the authorised premises is to be worked out in relation to the authorised premises as if—</w:t>
      </w:r>
    </w:p>
    <w:p w:rsidR="00AD3576" w:rsidRPr="009545D2" w:rsidRDefault="00AD3576" w:rsidP="00AD3576">
      <w:pPr>
        <w:pStyle w:val="Apara"/>
      </w:pPr>
      <w:r w:rsidRPr="009545D2">
        <w:rPr>
          <w:color w:val="000000"/>
        </w:rPr>
        <w:tab/>
        <w:t>(a)</w:t>
      </w:r>
      <w:r w:rsidRPr="009545D2">
        <w:rPr>
          <w:color w:val="000000"/>
        </w:rPr>
        <w:tab/>
        <w:t>the incoming licensee were the outgoing licensee; and</w:t>
      </w:r>
    </w:p>
    <w:p w:rsidR="00AD3576" w:rsidRPr="009545D2" w:rsidRDefault="00AD3576" w:rsidP="00AD3576">
      <w:pPr>
        <w:pStyle w:val="Apara"/>
      </w:pPr>
      <w:r w:rsidRPr="009545D2">
        <w:tab/>
        <w:t>(b)</w:t>
      </w:r>
      <w:r w:rsidRPr="009545D2">
        <w:tab/>
        <w:t>the outgoing licensee continued to hold an authorisation certificate for the authorised premises.</w:t>
      </w:r>
    </w:p>
    <w:p w:rsidR="00AD3576" w:rsidRPr="009545D2" w:rsidRDefault="00AD3576" w:rsidP="00AD3576">
      <w:pPr>
        <w:pStyle w:val="Amain"/>
      </w:pPr>
      <w:r w:rsidRPr="009545D2">
        <w:rPr>
          <w:color w:val="000000"/>
        </w:rPr>
        <w:tab/>
        <w:t>(3)</w:t>
      </w:r>
      <w:r w:rsidRPr="009545D2">
        <w:rPr>
          <w:color w:val="000000"/>
        </w:rPr>
        <w:tab/>
        <w:t>In this section:</w:t>
      </w:r>
    </w:p>
    <w:p w:rsidR="00AD3576" w:rsidRPr="009545D2" w:rsidRDefault="00AD3576" w:rsidP="00AD3576">
      <w:pPr>
        <w:pStyle w:val="aDef"/>
        <w:rPr>
          <w:color w:val="000000"/>
        </w:rPr>
      </w:pPr>
      <w:r w:rsidRPr="009545D2">
        <w:rPr>
          <w:rStyle w:val="charBoldItals"/>
        </w:rPr>
        <w:t xml:space="preserve">transfer period </w:t>
      </w:r>
      <w:r w:rsidRPr="009545D2">
        <w:rPr>
          <w:color w:val="000000"/>
        </w:rPr>
        <w:t>means the period beginning on the census day and ending on the second compulsory surrender day.</w:t>
      </w:r>
    </w:p>
    <w:p w:rsidR="00AD3576" w:rsidRPr="007B3FE0" w:rsidRDefault="00AD3576" w:rsidP="00AD3576">
      <w:pPr>
        <w:pStyle w:val="AH3Div"/>
      </w:pPr>
      <w:bookmarkStart w:id="40" w:name="_Toc40168336"/>
      <w:r w:rsidRPr="007B3FE0">
        <w:rPr>
          <w:rStyle w:val="CharDivNo"/>
        </w:rPr>
        <w:t>Division 2A.4</w:t>
      </w:r>
      <w:r w:rsidRPr="009545D2">
        <w:rPr>
          <w:color w:val="000000"/>
        </w:rPr>
        <w:tab/>
      </w:r>
      <w:r w:rsidRPr="007B3FE0">
        <w:rPr>
          <w:rStyle w:val="CharDivText"/>
          <w:color w:val="000000"/>
        </w:rPr>
        <w:t>Miscellaneous</w:t>
      </w:r>
      <w:bookmarkEnd w:id="40"/>
    </w:p>
    <w:p w:rsidR="00AD3576" w:rsidRPr="009545D2" w:rsidRDefault="00AD3576" w:rsidP="00AD3576">
      <w:pPr>
        <w:pStyle w:val="AH5Sec"/>
      </w:pPr>
      <w:bookmarkStart w:id="41" w:name="_Toc40168337"/>
      <w:r w:rsidRPr="007B3FE0">
        <w:rPr>
          <w:rStyle w:val="CharSectNo"/>
        </w:rPr>
        <w:t>10Q</w:t>
      </w:r>
      <w:r w:rsidRPr="009545D2">
        <w:rPr>
          <w:color w:val="000000"/>
        </w:rPr>
        <w:tab/>
        <w:t xml:space="preserve">Meaning of </w:t>
      </w:r>
      <w:r w:rsidRPr="009545D2">
        <w:rPr>
          <w:rStyle w:val="charItals"/>
        </w:rPr>
        <w:t>compulsory surrender period—</w:t>
      </w:r>
      <w:r w:rsidRPr="009545D2">
        <w:rPr>
          <w:color w:val="000000"/>
        </w:rPr>
        <w:t>div 2A.4</w:t>
      </w:r>
      <w:bookmarkEnd w:id="41"/>
    </w:p>
    <w:p w:rsidR="00AD3576" w:rsidRPr="009545D2" w:rsidRDefault="00AD3576" w:rsidP="00AD3576">
      <w:pPr>
        <w:pStyle w:val="Amainreturn"/>
        <w:rPr>
          <w:color w:val="000000"/>
        </w:rPr>
      </w:pPr>
      <w:r w:rsidRPr="009545D2">
        <w:rPr>
          <w:color w:val="000000"/>
        </w:rPr>
        <w:t>In this division:</w:t>
      </w:r>
    </w:p>
    <w:p w:rsidR="00AD3576" w:rsidRPr="009545D2" w:rsidRDefault="00AD3576" w:rsidP="00AD3576">
      <w:pPr>
        <w:pStyle w:val="aDef"/>
        <w:rPr>
          <w:color w:val="000000"/>
        </w:rPr>
      </w:pPr>
      <w:r w:rsidRPr="009545D2">
        <w:rPr>
          <w:rStyle w:val="charBoldItals"/>
        </w:rPr>
        <w:t xml:space="preserve">compulsory surrender period </w:t>
      </w:r>
      <w:r w:rsidRPr="009545D2">
        <w:rPr>
          <w:color w:val="000000"/>
        </w:rPr>
        <w:t>means the period beginning on the day a determination under section 10J is made and ending on the day after the compulsory surrender day that relates to the determination.</w:t>
      </w:r>
    </w:p>
    <w:p w:rsidR="00AD3576" w:rsidRPr="009545D2" w:rsidRDefault="00AD3576" w:rsidP="00AD3576">
      <w:pPr>
        <w:pStyle w:val="AH5Sec"/>
      </w:pPr>
      <w:bookmarkStart w:id="42" w:name="_Toc40168338"/>
      <w:r w:rsidRPr="007B3FE0">
        <w:rPr>
          <w:rStyle w:val="CharSectNo"/>
        </w:rPr>
        <w:lastRenderedPageBreak/>
        <w:t>10R</w:t>
      </w:r>
      <w:r w:rsidRPr="009545D2">
        <w:rPr>
          <w:color w:val="000000"/>
        </w:rPr>
        <w:tab/>
        <w:t>No transfer of authorisation certificates under s 37E</w:t>
      </w:r>
      <w:bookmarkEnd w:id="42"/>
    </w:p>
    <w:p w:rsidR="00AD3576" w:rsidRPr="009545D2" w:rsidRDefault="00AD3576" w:rsidP="00AD3576">
      <w:pPr>
        <w:pStyle w:val="Amainreturn"/>
      </w:pPr>
      <w:r w:rsidRPr="009545D2">
        <w:t>A licensee must not transfer or acquire an authorisation certificate under section 37E if the acquisition or transfer is to take place during a compulsory surrender period.</w:t>
      </w:r>
    </w:p>
    <w:p w:rsidR="00AD3576" w:rsidRPr="009545D2" w:rsidRDefault="00AD3576" w:rsidP="00AD3576">
      <w:pPr>
        <w:pStyle w:val="AH5Sec"/>
      </w:pPr>
      <w:bookmarkStart w:id="43" w:name="_Toc40168339"/>
      <w:r w:rsidRPr="007B3FE0">
        <w:rPr>
          <w:rStyle w:val="CharSectNo"/>
        </w:rPr>
        <w:t>10S</w:t>
      </w:r>
      <w:r w:rsidRPr="009545D2">
        <w:rPr>
          <w:color w:val="000000"/>
        </w:rPr>
        <w:tab/>
        <w:t>Disposal of gaming machine to be surrendered—notifiable action for s 113A</w:t>
      </w:r>
      <w:bookmarkEnd w:id="43"/>
    </w:p>
    <w:p w:rsidR="00AD3576" w:rsidRPr="009545D2" w:rsidRDefault="00AD3576" w:rsidP="00AD3576">
      <w:pPr>
        <w:pStyle w:val="Amain"/>
      </w:pPr>
      <w:r w:rsidRPr="009545D2">
        <w:rPr>
          <w:color w:val="000000"/>
        </w:rPr>
        <w:tab/>
        <w:t>(1)</w:t>
      </w:r>
      <w:r w:rsidRPr="009545D2">
        <w:rPr>
          <w:color w:val="000000"/>
        </w:rPr>
        <w:tab/>
        <w:t>The surrender of an authorisation for a gaming machine under this part is a reason for disposing of the gaming machine for section 113A (1).</w:t>
      </w:r>
    </w:p>
    <w:p w:rsidR="00AD3576" w:rsidRPr="009545D2" w:rsidRDefault="00AD3576" w:rsidP="00AD3576">
      <w:pPr>
        <w:pStyle w:val="Amain"/>
      </w:pPr>
      <w:r w:rsidRPr="009545D2">
        <w:tab/>
        <w:t>(2)</w:t>
      </w:r>
      <w:r w:rsidRPr="009545D2">
        <w:tab/>
        <w:t>In this section:</w:t>
      </w:r>
    </w:p>
    <w:p w:rsidR="00AD3576" w:rsidRPr="009545D2" w:rsidRDefault="00AD3576" w:rsidP="00AD3576">
      <w:pPr>
        <w:pStyle w:val="aDef"/>
      </w:pPr>
      <w:r w:rsidRPr="009545D2">
        <w:rPr>
          <w:rStyle w:val="charBoldItals"/>
        </w:rPr>
        <w:t>surrender of an authorisation</w:t>
      </w:r>
      <w:r w:rsidRPr="009545D2">
        <w:t xml:space="preserve"> includes surrender of an authorisation under an authorisation certificate surrendered under division 2A.2.</w:t>
      </w:r>
    </w:p>
    <w:p w:rsidR="00AD3576" w:rsidRPr="009545D2" w:rsidRDefault="00AD3576" w:rsidP="00AD3576">
      <w:pPr>
        <w:pStyle w:val="AH5Sec"/>
      </w:pPr>
      <w:bookmarkStart w:id="44" w:name="_Toc40168340"/>
      <w:r w:rsidRPr="007B3FE0">
        <w:rPr>
          <w:rStyle w:val="CharSectNo"/>
        </w:rPr>
        <w:t>10T</w:t>
      </w:r>
      <w:r w:rsidRPr="009545D2">
        <w:rPr>
          <w:color w:val="000000"/>
        </w:rPr>
        <w:tab/>
        <w:t>Suspension of trading during compulsory surrender period</w:t>
      </w:r>
      <w:bookmarkEnd w:id="44"/>
    </w:p>
    <w:p w:rsidR="00AD3576" w:rsidRPr="009545D2" w:rsidRDefault="00AD3576" w:rsidP="00AD3576">
      <w:pPr>
        <w:pStyle w:val="Amain"/>
      </w:pPr>
      <w:r w:rsidRPr="009545D2">
        <w:rPr>
          <w:color w:val="000000"/>
        </w:rPr>
        <w:tab/>
      </w:r>
      <w:r w:rsidRPr="009545D2">
        <w:rPr>
          <w:color w:val="000000"/>
        </w:rPr>
        <w:tab/>
        <w:t>Trading of authorisations and gaming machines under division 6A.6 is suspended during a compulsory surrender period.</w:t>
      </w:r>
    </w:p>
    <w:p w:rsidR="00AD3576" w:rsidRPr="007B3FE0" w:rsidRDefault="00AD3576" w:rsidP="00AD3576">
      <w:pPr>
        <w:pStyle w:val="AH3Div"/>
      </w:pPr>
      <w:bookmarkStart w:id="45" w:name="_Toc40168341"/>
      <w:r w:rsidRPr="007B3FE0">
        <w:rPr>
          <w:rStyle w:val="CharDivNo"/>
        </w:rPr>
        <w:t>Division 2A.5</w:t>
      </w:r>
      <w:r w:rsidRPr="009545D2">
        <w:rPr>
          <w:color w:val="000000"/>
        </w:rPr>
        <w:tab/>
      </w:r>
      <w:r w:rsidRPr="007B3FE0">
        <w:rPr>
          <w:rStyle w:val="CharDivText"/>
          <w:color w:val="000000"/>
        </w:rPr>
        <w:t>Expiry—pt 2A</w:t>
      </w:r>
      <w:bookmarkEnd w:id="45"/>
    </w:p>
    <w:p w:rsidR="00AD3576" w:rsidRPr="009545D2" w:rsidRDefault="00AD3576" w:rsidP="00AD3576">
      <w:pPr>
        <w:pStyle w:val="AH5Sec"/>
      </w:pPr>
      <w:bookmarkStart w:id="46" w:name="_Toc40168342"/>
      <w:r w:rsidRPr="007B3FE0">
        <w:rPr>
          <w:rStyle w:val="CharSectNo"/>
        </w:rPr>
        <w:t>10U</w:t>
      </w:r>
      <w:r w:rsidRPr="009545D2">
        <w:tab/>
        <w:t>Expiry—pt 2A</w:t>
      </w:r>
      <w:bookmarkEnd w:id="46"/>
    </w:p>
    <w:p w:rsidR="00AD3576" w:rsidRPr="009545D2" w:rsidRDefault="00AD3576" w:rsidP="00AD3576">
      <w:pPr>
        <w:pStyle w:val="Amain"/>
      </w:pPr>
      <w:r w:rsidRPr="009545D2">
        <w:tab/>
        <w:t>(1)</w:t>
      </w:r>
      <w:r w:rsidRPr="009545D2">
        <w:tab/>
        <w:t>This part (other than section 10G and divisions 2A.3 and 2A.4) expires on 1 April 2026.</w:t>
      </w:r>
    </w:p>
    <w:p w:rsidR="00AD3576" w:rsidRPr="009545D2" w:rsidRDefault="00AD3576" w:rsidP="00AD3576">
      <w:pPr>
        <w:pStyle w:val="Amain"/>
      </w:pPr>
      <w:r w:rsidRPr="009545D2">
        <w:tab/>
        <w:t>(2)</w:t>
      </w:r>
      <w:r w:rsidRPr="009545D2">
        <w:tab/>
        <w:t>Section 10G expires on 1 April 2024.</w:t>
      </w:r>
    </w:p>
    <w:p w:rsidR="00AD3576" w:rsidRPr="009545D2" w:rsidRDefault="00AD3576" w:rsidP="00AD3576">
      <w:pPr>
        <w:pStyle w:val="Amain"/>
      </w:pPr>
      <w:r w:rsidRPr="009545D2">
        <w:tab/>
        <w:t>(3)</w:t>
      </w:r>
      <w:r w:rsidRPr="009545D2">
        <w:tab/>
        <w:t>Divisions 2A.3 and 2A.4 expire on 31 December 2020.</w:t>
      </w:r>
    </w:p>
    <w:p w:rsidR="00651D91" w:rsidRPr="00651D91" w:rsidRDefault="00651D91" w:rsidP="00651D91">
      <w:pPr>
        <w:pStyle w:val="PageBreak"/>
      </w:pPr>
      <w:r w:rsidRPr="00651D91">
        <w:br w:type="page"/>
      </w:r>
    </w:p>
    <w:p w:rsidR="009F38D5" w:rsidRPr="007B3FE0" w:rsidRDefault="009F38D5" w:rsidP="009F38D5">
      <w:pPr>
        <w:pStyle w:val="AH2Part"/>
      </w:pPr>
      <w:bookmarkStart w:id="47" w:name="_Toc40168343"/>
      <w:r w:rsidRPr="007B3FE0">
        <w:rPr>
          <w:rStyle w:val="CharPartNo"/>
        </w:rPr>
        <w:lastRenderedPageBreak/>
        <w:t>Part 2B</w:t>
      </w:r>
      <w:r w:rsidRPr="00767B3B">
        <w:tab/>
      </w:r>
      <w:r w:rsidRPr="007B3FE0">
        <w:rPr>
          <w:rStyle w:val="CharPartText"/>
        </w:rPr>
        <w:t>Licences and authorisations</w:t>
      </w:r>
      <w:bookmarkEnd w:id="47"/>
    </w:p>
    <w:p w:rsidR="009F38D5" w:rsidRPr="007B3FE0" w:rsidRDefault="009F38D5" w:rsidP="009F38D5">
      <w:pPr>
        <w:pStyle w:val="AH3Div"/>
      </w:pPr>
      <w:bookmarkStart w:id="48" w:name="_Toc40168344"/>
      <w:r w:rsidRPr="007B3FE0">
        <w:rPr>
          <w:rStyle w:val="CharDivNo"/>
        </w:rPr>
        <w:t>Division 2B.1</w:t>
      </w:r>
      <w:r w:rsidRPr="00767B3B">
        <w:tab/>
      </w:r>
      <w:r w:rsidRPr="007B3FE0">
        <w:rPr>
          <w:rStyle w:val="CharDivText"/>
        </w:rPr>
        <w:t>Definitions and important concepts</w:t>
      </w:r>
      <w:bookmarkEnd w:id="48"/>
      <w:r w:rsidRPr="007B3FE0">
        <w:rPr>
          <w:rStyle w:val="CharDivText"/>
        </w:rPr>
        <w:t xml:space="preserve"> </w:t>
      </w:r>
    </w:p>
    <w:p w:rsidR="009F38D5" w:rsidRPr="00767B3B" w:rsidRDefault="009F38D5" w:rsidP="009F38D5">
      <w:pPr>
        <w:pStyle w:val="AH5Sec"/>
      </w:pPr>
      <w:bookmarkStart w:id="49" w:name="_Toc40168345"/>
      <w:r w:rsidRPr="007B3FE0">
        <w:rPr>
          <w:rStyle w:val="CharSectNo"/>
        </w:rPr>
        <w:t>11</w:t>
      </w:r>
      <w:r w:rsidRPr="00767B3B">
        <w:tab/>
        <w:t>Definitions—pt 2B</w:t>
      </w:r>
      <w:bookmarkEnd w:id="49"/>
    </w:p>
    <w:p w:rsidR="009F38D5" w:rsidRPr="00767B3B" w:rsidRDefault="009F38D5" w:rsidP="009F38D5">
      <w:pPr>
        <w:pStyle w:val="Amainreturn"/>
        <w:keepNext/>
      </w:pPr>
      <w:r w:rsidRPr="00767B3B">
        <w:t>In this part:</w:t>
      </w:r>
    </w:p>
    <w:p w:rsidR="009F38D5" w:rsidRPr="00767B3B" w:rsidRDefault="009F38D5" w:rsidP="009F38D5">
      <w:pPr>
        <w:pStyle w:val="aDef"/>
        <w:keepNext/>
      </w:pPr>
      <w:r w:rsidRPr="00767B3B">
        <w:rPr>
          <w:rStyle w:val="charBoldItals"/>
        </w:rPr>
        <w:t>authorisation certificate amendment application</w:t>
      </w:r>
      <w:r w:rsidRPr="00767B3B">
        <w:t>—see section 33 (1).</w:t>
      </w:r>
    </w:p>
    <w:p w:rsidR="009F38D5" w:rsidRPr="00767B3B" w:rsidRDefault="009F38D5" w:rsidP="009F38D5">
      <w:pPr>
        <w:pStyle w:val="aDef"/>
      </w:pPr>
      <w:r w:rsidRPr="00767B3B">
        <w:rPr>
          <w:rStyle w:val="charBoldItals"/>
        </w:rPr>
        <w:t>authorisation certificate application</w:t>
      </w:r>
      <w:r w:rsidRPr="00767B3B">
        <w:t>, for class C gaming machines—see section 21 (1).</w:t>
      </w:r>
    </w:p>
    <w:p w:rsidR="009F38D5" w:rsidRPr="00767B3B" w:rsidRDefault="009F38D5" w:rsidP="009F38D5">
      <w:pPr>
        <w:pStyle w:val="aDef"/>
      </w:pPr>
      <w:r w:rsidRPr="00767B3B">
        <w:rPr>
          <w:rStyle w:val="charBoldItals"/>
        </w:rPr>
        <w:t>class B licence</w:t>
      </w:r>
      <w:r w:rsidRPr="00767B3B">
        <w:t xml:space="preserve"> means a licence to operate class B gaming machines.</w:t>
      </w:r>
    </w:p>
    <w:p w:rsidR="009F38D5" w:rsidRPr="00767B3B" w:rsidRDefault="009F38D5" w:rsidP="009F38D5">
      <w:pPr>
        <w:pStyle w:val="aDef"/>
      </w:pPr>
      <w:r w:rsidRPr="00767B3B">
        <w:rPr>
          <w:rStyle w:val="charBoldItals"/>
        </w:rPr>
        <w:t>class B licence and authorisation certificate application</w:t>
      </w:r>
      <w:r w:rsidRPr="00767B3B">
        <w:t>—see section 28 (1).</w:t>
      </w:r>
    </w:p>
    <w:p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rsidR="009F38D5" w:rsidRPr="00767B3B" w:rsidRDefault="009F38D5" w:rsidP="009F38D5">
      <w:pPr>
        <w:pStyle w:val="aDef"/>
      </w:pPr>
      <w:r w:rsidRPr="00767B3B">
        <w:rPr>
          <w:rStyle w:val="charBoldItals"/>
        </w:rPr>
        <w:t>class C licence application</w:t>
      </w:r>
      <w:r w:rsidRPr="00767B3B">
        <w:t>—see section 15.</w:t>
      </w:r>
    </w:p>
    <w:p w:rsidR="009F38D5" w:rsidRPr="00767B3B" w:rsidRDefault="009F38D5" w:rsidP="009F38D5">
      <w:pPr>
        <w:pStyle w:val="aDef"/>
      </w:pPr>
      <w:r w:rsidRPr="00767B3B">
        <w:rPr>
          <w:rStyle w:val="charBoldItals"/>
        </w:rPr>
        <w:t>gaming area amendment</w:t>
      </w:r>
      <w:r w:rsidRPr="00767B3B">
        <w:t>—see section 33 (1) (a).</w:t>
      </w:r>
    </w:p>
    <w:p w:rsidR="009F38D5" w:rsidRPr="00767B3B" w:rsidRDefault="009F38D5" w:rsidP="009F38D5">
      <w:pPr>
        <w:pStyle w:val="aDef"/>
      </w:pPr>
      <w:r w:rsidRPr="00767B3B">
        <w:rPr>
          <w:rStyle w:val="charBoldItals"/>
        </w:rPr>
        <w:t>increase maximum amendment</w:t>
      </w:r>
      <w:r w:rsidRPr="00767B3B">
        <w:t>—see section 33 (1) (c).</w:t>
      </w:r>
    </w:p>
    <w:p w:rsidR="009F38D5" w:rsidRPr="00767B3B" w:rsidRDefault="009F38D5" w:rsidP="009F38D5">
      <w:pPr>
        <w:pStyle w:val="aDef"/>
      </w:pPr>
      <w:r w:rsidRPr="00767B3B">
        <w:rPr>
          <w:rStyle w:val="charBoldItals"/>
        </w:rPr>
        <w:t>minor licence amendment application</w:t>
      </w:r>
      <w:r w:rsidRPr="00767B3B">
        <w:t>—see section 31 (1).</w:t>
      </w:r>
    </w:p>
    <w:p w:rsidR="009F38D5" w:rsidRPr="00767B3B" w:rsidRDefault="009F38D5" w:rsidP="009F38D5">
      <w:pPr>
        <w:pStyle w:val="aDef"/>
      </w:pPr>
      <w:r w:rsidRPr="00767B3B">
        <w:rPr>
          <w:rStyle w:val="charBoldItals"/>
        </w:rPr>
        <w:t>premises relocation amendment</w:t>
      </w:r>
      <w:r w:rsidRPr="00767B3B">
        <w:t>—see section 33 (1) (b).</w:t>
      </w:r>
    </w:p>
    <w:p w:rsidR="009F38D5" w:rsidRPr="00767B3B" w:rsidRDefault="009F38D5" w:rsidP="009F38D5">
      <w:pPr>
        <w:pStyle w:val="AH5Sec"/>
      </w:pPr>
      <w:bookmarkStart w:id="50" w:name="_Toc40168346"/>
      <w:r w:rsidRPr="007B3FE0">
        <w:rPr>
          <w:rStyle w:val="CharSectNo"/>
        </w:rPr>
        <w:t>12</w:t>
      </w:r>
      <w:r w:rsidRPr="00767B3B">
        <w:tab/>
        <w:t xml:space="preserve">Meaning of </w:t>
      </w:r>
      <w:r w:rsidRPr="00767B3B">
        <w:rPr>
          <w:rStyle w:val="charItals"/>
        </w:rPr>
        <w:t>social impact assessment</w:t>
      </w:r>
      <w:bookmarkEnd w:id="50"/>
    </w:p>
    <w:p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rsidR="009F38D5" w:rsidRPr="00767B3B" w:rsidRDefault="009F38D5" w:rsidP="009F38D5">
      <w:pPr>
        <w:pStyle w:val="Apara"/>
      </w:pPr>
      <w:r w:rsidRPr="00767B3B">
        <w:tab/>
        <w:t>(a)</w:t>
      </w:r>
      <w:r w:rsidRPr="00767B3B">
        <w:tab/>
        <w:t>for an authorisation certificate application—under the proposed authorisation certificate; or</w:t>
      </w:r>
    </w:p>
    <w:p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 or</w:t>
      </w:r>
    </w:p>
    <w:p w:rsidR="009F38D5" w:rsidRPr="00767B3B" w:rsidRDefault="009F38D5" w:rsidP="009F38D5">
      <w:pPr>
        <w:pStyle w:val="Apara"/>
      </w:pPr>
      <w:r w:rsidRPr="00767B3B">
        <w:tab/>
        <w:t>(c)</w:t>
      </w:r>
      <w:r w:rsidRPr="00767B3B">
        <w:tab/>
        <w:t>for an application for an in</w:t>
      </w:r>
      <w:r w:rsidRPr="00767B3B">
        <w:noBreakHyphen/>
        <w:t>principle authorisation certificate—under the proposed in-principle authorisation certificate.</w:t>
      </w:r>
    </w:p>
    <w:p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rsidR="009F38D5" w:rsidRPr="00767B3B" w:rsidRDefault="009F38D5" w:rsidP="009F38D5">
      <w:pPr>
        <w:pStyle w:val="aNotePara"/>
        <w:keepNext/>
      </w:pPr>
      <w:r w:rsidRPr="00767B3B">
        <w:tab/>
        <w:t>(a)</w:t>
      </w:r>
      <w:r w:rsidRPr="00767B3B">
        <w:tab/>
        <w:t>an authorisation certificate application (see s 22 (2) (a)); and</w:t>
      </w:r>
    </w:p>
    <w:p w:rsidR="009F38D5" w:rsidRPr="00767B3B" w:rsidRDefault="009F38D5" w:rsidP="009F38D5">
      <w:pPr>
        <w:pStyle w:val="aNotePara"/>
        <w:keepNext/>
      </w:pPr>
      <w:r w:rsidRPr="00767B3B">
        <w:tab/>
        <w:t>(b)</w:t>
      </w:r>
      <w:r w:rsidRPr="00767B3B">
        <w:tab/>
        <w:t>some authorisation certificate amendment applications (see s 34 (f) (ii) (A) and s 37 (4) (a)); and</w:t>
      </w:r>
    </w:p>
    <w:p w:rsidR="009F38D5" w:rsidRPr="00767B3B" w:rsidRDefault="009F38D5" w:rsidP="009F38D5">
      <w:pPr>
        <w:pStyle w:val="aNotePara"/>
      </w:pPr>
      <w:r w:rsidRPr="00767B3B">
        <w:tab/>
        <w:t>(c)</w:t>
      </w:r>
      <w:r w:rsidRPr="00767B3B">
        <w:tab/>
        <w:t>an application for an in</w:t>
      </w:r>
      <w:r w:rsidRPr="00767B3B">
        <w:noBreakHyphen/>
        <w:t>principle authorisation certificate (see s 38C, which requires applications to comply with s 22 (1)).</w:t>
      </w:r>
    </w:p>
    <w:p w:rsidR="009F38D5" w:rsidRPr="00767B3B" w:rsidRDefault="009F38D5" w:rsidP="009F38D5">
      <w:pPr>
        <w:pStyle w:val="Amain"/>
      </w:pPr>
      <w:r w:rsidRPr="00767B3B">
        <w:tab/>
        <w:t>(2)</w:t>
      </w:r>
      <w:r w:rsidRPr="00767B3B">
        <w:tab/>
        <w:t>A regulation may make provision in relation to social impact assessments, including the following:</w:t>
      </w:r>
    </w:p>
    <w:p w:rsidR="009F38D5" w:rsidRPr="00767B3B" w:rsidRDefault="009F38D5" w:rsidP="009F38D5">
      <w:pPr>
        <w:pStyle w:val="Apara"/>
      </w:pPr>
      <w:r w:rsidRPr="00767B3B">
        <w:tab/>
        <w:t>(a)</w:t>
      </w:r>
      <w:r w:rsidRPr="00767B3B">
        <w:tab/>
        <w:t xml:space="preserve">the requirements that must be satisfied by a social impact assessment; </w:t>
      </w:r>
    </w:p>
    <w:p w:rsidR="009F38D5" w:rsidRPr="00767B3B" w:rsidRDefault="009F38D5" w:rsidP="009F38D5">
      <w:pPr>
        <w:pStyle w:val="Apara"/>
      </w:pPr>
      <w:r w:rsidRPr="00767B3B">
        <w:tab/>
        <w:t>(b)</w:t>
      </w:r>
      <w:r w:rsidRPr="00767B3B">
        <w:tab/>
        <w:t xml:space="preserve">the matters to be addressed by a social impact assessment; </w:t>
      </w:r>
    </w:p>
    <w:p w:rsidR="009F38D5" w:rsidRPr="00767B3B" w:rsidRDefault="009F38D5" w:rsidP="009F38D5">
      <w:pPr>
        <w:pStyle w:val="Apara"/>
      </w:pPr>
      <w:r w:rsidRPr="00767B3B">
        <w:tab/>
        <w:t>(c)</w:t>
      </w:r>
      <w:r w:rsidRPr="00767B3B">
        <w:tab/>
        <w:t>the information to be given in a social impact assessment.</w:t>
      </w:r>
    </w:p>
    <w:p w:rsidR="009F38D5" w:rsidRPr="00767B3B" w:rsidRDefault="009F38D5" w:rsidP="009F38D5">
      <w:pPr>
        <w:pStyle w:val="AH5Sec"/>
      </w:pPr>
      <w:bookmarkStart w:id="51" w:name="_Toc40168347"/>
      <w:r w:rsidRPr="007B3FE0">
        <w:rPr>
          <w:rStyle w:val="CharSectNo"/>
        </w:rPr>
        <w:t>13</w:t>
      </w:r>
      <w:r w:rsidRPr="00767B3B">
        <w:tab/>
        <w:t>Social impact assessment—publication</w:t>
      </w:r>
      <w:bookmarkEnd w:id="51"/>
    </w:p>
    <w:p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rsidR="009F38D5" w:rsidRPr="00767B3B" w:rsidRDefault="009F38D5" w:rsidP="009F38D5">
      <w:pPr>
        <w:pStyle w:val="Apara"/>
      </w:pPr>
      <w:r w:rsidRPr="00767B3B">
        <w:tab/>
        <w:t>(a)</w:t>
      </w:r>
      <w:r w:rsidRPr="00767B3B">
        <w:tab/>
        <w:t>an authorisation certificate;</w:t>
      </w:r>
    </w:p>
    <w:p w:rsidR="009F38D5" w:rsidRPr="00767B3B" w:rsidRDefault="009F38D5" w:rsidP="009F38D5">
      <w:pPr>
        <w:pStyle w:val="Apara"/>
      </w:pPr>
      <w:r w:rsidRPr="00767B3B">
        <w:tab/>
        <w:t>(b)</w:t>
      </w:r>
      <w:r w:rsidRPr="00767B3B">
        <w:tab/>
        <w:t>an amendment of an authorisation certificate;</w:t>
      </w:r>
    </w:p>
    <w:p w:rsidR="009F38D5" w:rsidRPr="00767B3B" w:rsidRDefault="009F38D5" w:rsidP="009F38D5">
      <w:pPr>
        <w:pStyle w:val="Apara"/>
      </w:pPr>
      <w:r w:rsidRPr="00767B3B">
        <w:tab/>
        <w:t>(c)</w:t>
      </w:r>
      <w:r w:rsidRPr="00767B3B">
        <w:tab/>
        <w:t>an in</w:t>
      </w:r>
      <w:r w:rsidRPr="00767B3B">
        <w:noBreakHyphen/>
        <w:t>principle authorisation certificate.</w:t>
      </w:r>
    </w:p>
    <w:p w:rsidR="00F90C09" w:rsidRPr="0092630A" w:rsidRDefault="00F90C09" w:rsidP="00163D16">
      <w:pPr>
        <w:pStyle w:val="Amain"/>
        <w:keepNext/>
      </w:pPr>
      <w:r w:rsidRPr="0092630A">
        <w:lastRenderedPageBreak/>
        <w:tab/>
        <w:t>(2)</w:t>
      </w:r>
      <w:r w:rsidRPr="0092630A">
        <w:tab/>
        <w:t>The applicant must give public notice of the application, stating that—</w:t>
      </w:r>
    </w:p>
    <w:p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rsidR="00E46D3A" w:rsidRPr="00C12777" w:rsidRDefault="00E46D3A" w:rsidP="00E46D3A">
      <w:pPr>
        <w:pStyle w:val="Asubpara"/>
      </w:pPr>
      <w:r w:rsidRPr="00C12777">
        <w:rPr>
          <w:lang w:eastAsia="en-AU"/>
        </w:rPr>
        <w:tab/>
        <w:t>(ii)</w:t>
      </w:r>
      <w:r w:rsidRPr="00C12777">
        <w:rPr>
          <w:lang w:eastAsia="en-AU"/>
        </w:rPr>
        <w:tab/>
        <w:t>on the commission’s website; and</w:t>
      </w:r>
    </w:p>
    <w:p w:rsidR="009F38D5" w:rsidRPr="00767B3B" w:rsidRDefault="009F38D5" w:rsidP="002A5078">
      <w:pPr>
        <w:pStyle w:val="Apara"/>
        <w:keepNext/>
      </w:pPr>
      <w:r w:rsidRPr="00767B3B">
        <w:tab/>
        <w:t>(b)</w:t>
      </w:r>
      <w:r w:rsidRPr="00767B3B">
        <w:tab/>
        <w:t>any written submissions about the social impact assessment may be made to the commission within the comment period.</w:t>
      </w:r>
    </w:p>
    <w:p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t>, dict, pt 1).</w:t>
      </w:r>
    </w:p>
    <w:p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4" w:tooltip="Gambling and Racing Control Act 1999" w:history="1">
        <w:r w:rsidRPr="0092630A">
          <w:rPr>
            <w:rStyle w:val="charCitHyperlinkAbbrev"/>
          </w:rPr>
          <w:t>Control Act</w:t>
        </w:r>
      </w:hyperlink>
      <w:r w:rsidRPr="0092630A">
        <w:t>, s 53D for a public notice, the form must be used.</w:t>
      </w:r>
    </w:p>
    <w:p w:rsidR="009F38D5" w:rsidRPr="00767B3B" w:rsidRDefault="009F38D5" w:rsidP="009F38D5">
      <w:pPr>
        <w:pStyle w:val="Amain"/>
      </w:pPr>
      <w:r w:rsidRPr="00767B3B">
        <w:tab/>
        <w:t>(3)</w:t>
      </w:r>
      <w:r w:rsidRPr="00767B3B">
        <w:tab/>
        <w:t>Before the comment period begins, the applicant must give the commission—</w:t>
      </w:r>
    </w:p>
    <w:p w:rsidR="009F38D5" w:rsidRPr="00767B3B" w:rsidRDefault="009F38D5" w:rsidP="009F38D5">
      <w:pPr>
        <w:pStyle w:val="Apara"/>
      </w:pPr>
      <w:r w:rsidRPr="00767B3B">
        <w:tab/>
        <w:t>(a)</w:t>
      </w:r>
      <w:r w:rsidRPr="00767B3B">
        <w:tab/>
        <w:t>the social impact assessment for the application; and</w:t>
      </w:r>
    </w:p>
    <w:p w:rsidR="009F38D5" w:rsidRPr="00767B3B" w:rsidRDefault="009F38D5" w:rsidP="009F38D5">
      <w:pPr>
        <w:pStyle w:val="Apara"/>
      </w:pPr>
      <w:r w:rsidRPr="00767B3B">
        <w:tab/>
        <w:t>(b)</w:t>
      </w:r>
      <w:r w:rsidRPr="00767B3B">
        <w:tab/>
        <w:t xml:space="preserve">a copy of the </w:t>
      </w:r>
      <w:r w:rsidR="00F90C09" w:rsidRPr="0092630A">
        <w:t>public notice</w:t>
      </w:r>
      <w:r w:rsidRPr="00767B3B">
        <w:t>.</w:t>
      </w:r>
    </w:p>
    <w:p w:rsidR="009F38D5" w:rsidRPr="00767B3B" w:rsidRDefault="009F38D5" w:rsidP="009F38D5">
      <w:pPr>
        <w:pStyle w:val="Amain"/>
      </w:pPr>
      <w:r w:rsidRPr="00767B3B">
        <w:tab/>
        <w:t>(4)</w:t>
      </w:r>
      <w:r w:rsidRPr="00767B3B">
        <w:tab/>
        <w:t>The applicant must—</w:t>
      </w:r>
    </w:p>
    <w:p w:rsidR="009F38D5" w:rsidRPr="00767B3B" w:rsidRDefault="009F38D5" w:rsidP="009F38D5">
      <w:pPr>
        <w:pStyle w:val="Apara"/>
      </w:pPr>
      <w:r w:rsidRPr="00767B3B">
        <w:tab/>
        <w:t>(a)</w:t>
      </w:r>
      <w:r w:rsidRPr="00767B3B">
        <w:tab/>
        <w:t xml:space="preserve">on or before the day </w:t>
      </w:r>
      <w:r w:rsidR="00F90C09" w:rsidRPr="0092630A">
        <w:t>the public notice is given</w:t>
      </w:r>
      <w:r w:rsidRPr="00767B3B">
        <w:t xml:space="preserve">, place a sign (the </w:t>
      </w:r>
      <w:r w:rsidRPr="00767B3B">
        <w:rPr>
          <w:rStyle w:val="charBoldItals"/>
        </w:rPr>
        <w:t>information sign</w:t>
      </w:r>
      <w:r w:rsidRPr="00767B3B">
        <w:t>) containing information about the application in a prominent position—</w:t>
      </w:r>
    </w:p>
    <w:p w:rsidR="009F38D5" w:rsidRPr="00767B3B" w:rsidRDefault="009F38D5" w:rsidP="009F38D5">
      <w:pPr>
        <w:pStyle w:val="Asubpara"/>
      </w:pPr>
      <w:r w:rsidRPr="00767B3B">
        <w:tab/>
        <w:t>(i)</w:t>
      </w:r>
      <w:r w:rsidRPr="00767B3B">
        <w:tab/>
        <w:t>for an authorisation certificate application or authorisation certificate amendment application—outside each public entrance to the premises to which the application relates; or</w:t>
      </w:r>
    </w:p>
    <w:p w:rsidR="009F38D5" w:rsidRPr="00767B3B" w:rsidRDefault="009F38D5" w:rsidP="009F38D5">
      <w:pPr>
        <w:pStyle w:val="Asubpara"/>
      </w:pPr>
      <w:r w:rsidRPr="00767B3B">
        <w:tab/>
        <w:t>(ii)</w:t>
      </w:r>
      <w:r w:rsidRPr="00767B3B">
        <w:tab/>
        <w:t>for an application for an in</w:t>
      </w:r>
      <w:r w:rsidRPr="00767B3B">
        <w:noBreakHyphen/>
        <w:t>principle authorisation certificate—on the land at the address to which the approval applies; and</w:t>
      </w:r>
    </w:p>
    <w:p w:rsidR="009F38D5" w:rsidRPr="00767B3B" w:rsidRDefault="009F38D5" w:rsidP="009F38D5">
      <w:pPr>
        <w:pStyle w:val="Apara"/>
      </w:pPr>
      <w:r w:rsidRPr="00767B3B">
        <w:lastRenderedPageBreak/>
        <w:tab/>
        <w:t>(b)</w:t>
      </w:r>
      <w:r w:rsidRPr="00767B3B">
        <w:tab/>
        <w:t>ensure that the sign stays there for the comment period.</w:t>
      </w:r>
    </w:p>
    <w:p w:rsidR="009F38D5" w:rsidRPr="00767B3B" w:rsidRDefault="009F38D5" w:rsidP="00604928">
      <w:pPr>
        <w:pStyle w:val="Amain"/>
        <w:keepNext/>
      </w:pPr>
      <w:r w:rsidRPr="00767B3B">
        <w:tab/>
        <w:t>(5)</w:t>
      </w:r>
      <w:r w:rsidRPr="00767B3B">
        <w:tab/>
        <w:t>However, an applicant for an in</w:t>
      </w:r>
      <w:r w:rsidRPr="00767B3B">
        <w:noBreakHyphen/>
        <w:t>principle authorisation certificate need not comply with subsection (4) if it would be impractical to do so.</w:t>
      </w:r>
    </w:p>
    <w:p w:rsidR="009F38D5" w:rsidRPr="00767B3B" w:rsidRDefault="009F38D5" w:rsidP="009F38D5">
      <w:pPr>
        <w:pStyle w:val="aExamHdgss"/>
      </w:pPr>
      <w:r w:rsidRPr="00767B3B">
        <w:t>Examples—impractical to place sign at address</w:t>
      </w:r>
    </w:p>
    <w:p w:rsidR="009F38D5" w:rsidRPr="00767B3B" w:rsidRDefault="009F38D5" w:rsidP="00604928">
      <w:pPr>
        <w:pStyle w:val="aExamINumss"/>
        <w:keepNext/>
      </w:pPr>
      <w:r w:rsidRPr="00767B3B">
        <w:t>1</w:t>
      </w:r>
      <w:r w:rsidRPr="00767B3B">
        <w:tab/>
        <w:t>there is no road access to the address</w:t>
      </w:r>
    </w:p>
    <w:p w:rsidR="009F38D5" w:rsidRPr="00767B3B" w:rsidRDefault="009F38D5" w:rsidP="009F38D5">
      <w:pPr>
        <w:pStyle w:val="aExamINumss"/>
        <w:keepNext/>
      </w:pPr>
      <w:r w:rsidRPr="00767B3B">
        <w:t>2</w:t>
      </w:r>
      <w:r w:rsidRPr="00767B3B">
        <w:tab/>
        <w:t>building work is being carried out at the address</w:t>
      </w:r>
    </w:p>
    <w:p w:rsidR="009F38D5" w:rsidRPr="00767B3B" w:rsidRDefault="009F38D5" w:rsidP="009F38D5">
      <w:pPr>
        <w:pStyle w:val="Amain"/>
      </w:pPr>
      <w:r w:rsidRPr="00767B3B">
        <w:tab/>
        <w:t>(6)</w:t>
      </w:r>
      <w:r w:rsidRPr="00767B3B">
        <w:tab/>
        <w:t>The information sign must include the following:</w:t>
      </w:r>
    </w:p>
    <w:p w:rsidR="009F38D5" w:rsidRPr="00767B3B" w:rsidRDefault="009F38D5" w:rsidP="009F38D5">
      <w:pPr>
        <w:pStyle w:val="Apara"/>
      </w:pPr>
      <w:r w:rsidRPr="00767B3B">
        <w:tab/>
        <w:t>(a)</w:t>
      </w:r>
      <w:r w:rsidRPr="00767B3B">
        <w:tab/>
        <w:t>a description of the application;</w:t>
      </w:r>
    </w:p>
    <w:p w:rsidR="009F38D5" w:rsidRPr="00767B3B" w:rsidRDefault="009F38D5" w:rsidP="009F38D5">
      <w:pPr>
        <w:pStyle w:val="Apara"/>
      </w:pPr>
      <w:r w:rsidRPr="00767B3B">
        <w:tab/>
        <w:t>(b)</w:t>
      </w:r>
      <w:r w:rsidRPr="00767B3B">
        <w:tab/>
        <w:t>a statement of when and where the social impact assessment for the application will be available;</w:t>
      </w:r>
    </w:p>
    <w:p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rsidR="009F38D5" w:rsidRPr="00767B3B" w:rsidRDefault="009F38D5" w:rsidP="009F38D5">
      <w:pPr>
        <w:pStyle w:val="Apara"/>
      </w:pPr>
      <w:r w:rsidRPr="00767B3B">
        <w:tab/>
        <w:t>(d)</w:t>
      </w:r>
      <w:r w:rsidRPr="00767B3B">
        <w:tab/>
        <w:t>when the comment period ends;</w:t>
      </w:r>
    </w:p>
    <w:p w:rsidR="009F38D5" w:rsidRPr="00767B3B" w:rsidRDefault="009F38D5" w:rsidP="009F38D5">
      <w:pPr>
        <w:pStyle w:val="Apara"/>
      </w:pPr>
      <w:r w:rsidRPr="00767B3B">
        <w:tab/>
        <w:t>(e)</w:t>
      </w:r>
      <w:r w:rsidRPr="00767B3B">
        <w:tab/>
        <w:t>details of where to get more information about the application.</w:t>
      </w:r>
    </w:p>
    <w:p w:rsidR="00E46D3A" w:rsidRPr="00C12777" w:rsidRDefault="00E46D3A" w:rsidP="00E46D3A">
      <w:pPr>
        <w:pStyle w:val="Amain"/>
        <w:rPr>
          <w:lang w:eastAsia="en-AU"/>
        </w:rPr>
      </w:pPr>
      <w:r w:rsidRPr="00C12777">
        <w:rPr>
          <w:lang w:eastAsia="en-AU"/>
        </w:rPr>
        <w:tab/>
        <w:t>(7)</w:t>
      </w:r>
      <w:r w:rsidRPr="00C12777">
        <w:rPr>
          <w:lang w:eastAsia="en-AU"/>
        </w:rPr>
        <w:tab/>
        <w:t>The commission must make the social impact assessment available for inspection by members of the public during the comment period—</w:t>
      </w:r>
    </w:p>
    <w:p w:rsidR="00E46D3A" w:rsidRPr="00C12777" w:rsidRDefault="00E46D3A" w:rsidP="00E46D3A">
      <w:pPr>
        <w:pStyle w:val="Apara"/>
        <w:rPr>
          <w:lang w:eastAsia="en-AU"/>
        </w:rPr>
      </w:pPr>
      <w:r w:rsidRPr="00C12777">
        <w:rPr>
          <w:lang w:eastAsia="en-AU"/>
        </w:rPr>
        <w:tab/>
        <w:t>(a)</w:t>
      </w:r>
      <w:r w:rsidRPr="00C12777">
        <w:rPr>
          <w:lang w:eastAsia="en-AU"/>
        </w:rPr>
        <w:tab/>
        <w:t>at a place in the ACT named on the commission’s website during ordinary business hours; and</w:t>
      </w:r>
    </w:p>
    <w:p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rsidR="009F38D5" w:rsidRPr="00767B3B" w:rsidRDefault="009F38D5" w:rsidP="009F38D5">
      <w:pPr>
        <w:pStyle w:val="Amain"/>
      </w:pPr>
      <w:r w:rsidRPr="00767B3B">
        <w:tab/>
        <w:t>(8)</w:t>
      </w:r>
      <w:r w:rsidRPr="00767B3B">
        <w:tab/>
        <w:t>The commission must not decide the application until the comment period has ended.</w:t>
      </w:r>
    </w:p>
    <w:p w:rsidR="009F38D5" w:rsidRPr="00767B3B" w:rsidRDefault="009F38D5" w:rsidP="009F38D5">
      <w:pPr>
        <w:pStyle w:val="AH5Sec"/>
      </w:pPr>
      <w:bookmarkStart w:id="52" w:name="_Toc40168348"/>
      <w:r w:rsidRPr="007B3FE0">
        <w:rPr>
          <w:rStyle w:val="CharSectNo"/>
        </w:rPr>
        <w:lastRenderedPageBreak/>
        <w:t>14</w:t>
      </w:r>
      <w:r w:rsidRPr="00767B3B">
        <w:tab/>
        <w:t>Applications to be dealt with in order of receipt etc</w:t>
      </w:r>
      <w:bookmarkEnd w:id="52"/>
    </w:p>
    <w:p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5" w:tooltip="A2002-51" w:history="1">
        <w:r w:rsidRPr="00767B3B">
          <w:rPr>
            <w:rStyle w:val="charCitHyperlinkAbbrev"/>
          </w:rPr>
          <w:t>Criminal Code</w:t>
        </w:r>
      </w:hyperlink>
      <w:r w:rsidRPr="00767B3B">
        <w:t>, pt 3.4).</w:t>
      </w:r>
    </w:p>
    <w:p w:rsidR="009F38D5" w:rsidRPr="007B3FE0" w:rsidRDefault="009F38D5" w:rsidP="009F38D5">
      <w:pPr>
        <w:pStyle w:val="AH3Div"/>
      </w:pPr>
      <w:bookmarkStart w:id="53" w:name="_Toc40168349"/>
      <w:r w:rsidRPr="007B3FE0">
        <w:rPr>
          <w:rStyle w:val="CharDivNo"/>
        </w:rPr>
        <w:t>Division 2B.2</w:t>
      </w:r>
      <w:r w:rsidRPr="00767B3B">
        <w:tab/>
      </w:r>
      <w:r w:rsidRPr="007B3FE0">
        <w:rPr>
          <w:rStyle w:val="CharDivText"/>
        </w:rPr>
        <w:t>Class C licences—application and issue</w:t>
      </w:r>
      <w:bookmarkEnd w:id="53"/>
    </w:p>
    <w:p w:rsidR="009F38D5" w:rsidRPr="00767B3B" w:rsidRDefault="009F38D5" w:rsidP="009F38D5">
      <w:pPr>
        <w:pStyle w:val="AH5Sec"/>
      </w:pPr>
      <w:bookmarkStart w:id="54" w:name="_Toc40168350"/>
      <w:r w:rsidRPr="007B3FE0">
        <w:rPr>
          <w:rStyle w:val="CharSectNo"/>
        </w:rPr>
        <w:t>15</w:t>
      </w:r>
      <w:r w:rsidRPr="00767B3B">
        <w:tab/>
        <w:t>Licence for class C gaming machines—application</w:t>
      </w:r>
      <w:bookmarkEnd w:id="54"/>
    </w:p>
    <w:p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6"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H5Sec"/>
      </w:pPr>
      <w:bookmarkStart w:id="55" w:name="_Toc40168351"/>
      <w:r w:rsidRPr="007B3FE0">
        <w:rPr>
          <w:rStyle w:val="CharSectNo"/>
        </w:rPr>
        <w:lastRenderedPageBreak/>
        <w:t>16</w:t>
      </w:r>
      <w:r w:rsidRPr="00767B3B">
        <w:tab/>
        <w:t>Class C licence application—contents</w:t>
      </w:r>
      <w:bookmarkEnd w:id="55"/>
    </w:p>
    <w:p w:rsidR="009F38D5" w:rsidRPr="00767B3B" w:rsidRDefault="009F38D5" w:rsidP="00163D16">
      <w:pPr>
        <w:pStyle w:val="Amainreturn"/>
        <w:keepNext/>
      </w:pPr>
      <w:r w:rsidRPr="00767B3B">
        <w:t>A class C licence application must—</w:t>
      </w:r>
    </w:p>
    <w:p w:rsidR="009F38D5" w:rsidRPr="00767B3B" w:rsidRDefault="009F38D5" w:rsidP="00163D16">
      <w:pPr>
        <w:pStyle w:val="Apara"/>
        <w:keepNext/>
      </w:pPr>
      <w:r w:rsidRPr="00767B3B">
        <w:tab/>
        <w:t>(a)</w:t>
      </w:r>
      <w:r w:rsidRPr="00767B3B">
        <w:tab/>
        <w:t>be in writing and signed by the applicant; and</w:t>
      </w:r>
    </w:p>
    <w:p w:rsidR="009F38D5" w:rsidRPr="00767B3B" w:rsidRDefault="009F38D5" w:rsidP="009F38D5">
      <w:pPr>
        <w:pStyle w:val="Apara"/>
      </w:pPr>
      <w:r w:rsidRPr="00767B3B">
        <w:tab/>
        <w:t>(b)</w:t>
      </w:r>
      <w:r w:rsidRPr="00767B3B">
        <w:tab/>
        <w:t>state the name of the applicant’s legal entity and the applicant’s address; and</w:t>
      </w:r>
    </w:p>
    <w:p w:rsidR="009F38D5" w:rsidRPr="00767B3B" w:rsidRDefault="009F38D5" w:rsidP="009F38D5">
      <w:pPr>
        <w:pStyle w:val="Apara"/>
      </w:pPr>
      <w:r w:rsidRPr="00767B3B">
        <w:tab/>
        <w:t>(c)</w:t>
      </w:r>
      <w:r w:rsidRPr="00767B3B">
        <w:tab/>
        <w:t>state the applicant’s ABN; and</w:t>
      </w:r>
    </w:p>
    <w:p w:rsidR="009F38D5" w:rsidRPr="00767B3B" w:rsidRDefault="009F38D5" w:rsidP="00604928">
      <w:pPr>
        <w:pStyle w:val="Apara"/>
        <w:keepNext/>
      </w:pPr>
      <w:r w:rsidRPr="00767B3B">
        <w:tab/>
        <w:t>(d)</w:t>
      </w:r>
      <w:r w:rsidRPr="00767B3B">
        <w:tab/>
        <w:t>state the applicant’s—</w:t>
      </w:r>
    </w:p>
    <w:p w:rsidR="009F38D5" w:rsidRPr="00767B3B" w:rsidRDefault="009F38D5" w:rsidP="009F38D5">
      <w:pPr>
        <w:pStyle w:val="Asubpara"/>
      </w:pPr>
      <w:r w:rsidRPr="00767B3B">
        <w:tab/>
        <w:t>(i)</w:t>
      </w:r>
      <w:r w:rsidRPr="00767B3B">
        <w:tab/>
        <w:t xml:space="preserve">ACN; or </w:t>
      </w:r>
    </w:p>
    <w:p w:rsidR="009F38D5" w:rsidRPr="00767B3B" w:rsidRDefault="009F38D5" w:rsidP="009F38D5">
      <w:pPr>
        <w:pStyle w:val="Asubpara"/>
      </w:pPr>
      <w:r w:rsidRPr="00767B3B">
        <w:tab/>
        <w:t>(ii)</w:t>
      </w:r>
      <w:r w:rsidRPr="00767B3B">
        <w:tab/>
        <w:t>if the applicant is an incorporated association—association number; and</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(e)</w:t>
      </w:r>
      <w:r w:rsidRPr="00767B3B">
        <w:tab/>
        <w:t>state that the application is for a class C licence; and</w:t>
      </w:r>
    </w:p>
    <w:p w:rsidR="009F38D5" w:rsidRPr="00767B3B" w:rsidRDefault="009F38D5" w:rsidP="009F38D5">
      <w:pPr>
        <w:pStyle w:val="Apara"/>
      </w:pPr>
      <w:r w:rsidRPr="00767B3B">
        <w:tab/>
        <w:t>(f)</w:t>
      </w:r>
      <w:r w:rsidRPr="00767B3B">
        <w:tab/>
        <w:t>state the name and address of each director of the applicant; and</w:t>
      </w:r>
    </w:p>
    <w:p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rsidR="009F38D5" w:rsidRPr="00767B3B" w:rsidRDefault="009F38D5" w:rsidP="009F38D5">
      <w:pPr>
        <w:pStyle w:val="Apara"/>
      </w:pPr>
      <w:r w:rsidRPr="00767B3B">
        <w:tab/>
        <w:t>(h)</w:t>
      </w:r>
      <w:r w:rsidRPr="00767B3B">
        <w:tab/>
        <w:t>include the following:</w:t>
      </w:r>
    </w:p>
    <w:p w:rsidR="009F38D5" w:rsidRPr="00767B3B" w:rsidRDefault="009F38D5" w:rsidP="009F38D5">
      <w:pPr>
        <w:pStyle w:val="Asubpara"/>
      </w:pPr>
      <w:r w:rsidRPr="00767B3B">
        <w:tab/>
        <w:t>(i)</w:t>
      </w:r>
      <w:r w:rsidRPr="00767B3B">
        <w:tab/>
        <w:t>a copy of the applicant’s constitution;</w:t>
      </w:r>
    </w:p>
    <w:p w:rsidR="009F38D5" w:rsidRDefault="009F38D5" w:rsidP="009F38D5">
      <w:pPr>
        <w:pStyle w:val="Asubpara"/>
      </w:pPr>
      <w:r w:rsidRPr="00767B3B">
        <w:tab/>
        <w:t>(ii)</w:t>
      </w:r>
      <w:r w:rsidRPr="00767B3B">
        <w:tab/>
        <w:t>an alphabetical list of names and addresses of all current members of the applicant, certified correct by the applicant’s secretary;</w:t>
      </w:r>
    </w:p>
    <w:p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rsidR="009F38D5" w:rsidRPr="00767B3B" w:rsidRDefault="009F38D5" w:rsidP="009F38D5">
      <w:pPr>
        <w:pStyle w:val="Asubpara"/>
      </w:pPr>
      <w:r w:rsidRPr="00767B3B">
        <w:lastRenderedPageBreak/>
        <w:tab/>
        <w:t>(iv)</w:t>
      </w:r>
      <w:r w:rsidRPr="00767B3B">
        <w:tab/>
        <w:t>evidence that a majority of the applicant’s voting members who voted in a ballot conducted under a regulation voted for the applicant having gaming machines; and</w:t>
      </w:r>
    </w:p>
    <w:p w:rsidR="009F38D5" w:rsidRPr="00767B3B" w:rsidRDefault="009F38D5" w:rsidP="00604928">
      <w:pPr>
        <w:pStyle w:val="Apara"/>
        <w:keepNext/>
      </w:pPr>
      <w:r w:rsidRPr="00767B3B">
        <w:tab/>
        <w:t>(i)</w:t>
      </w:r>
      <w:r w:rsidRPr="00767B3B">
        <w:tab/>
        <w:t>include anything else prescribed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56" w:name="_Toc40168352"/>
      <w:r w:rsidRPr="007B3FE0">
        <w:rPr>
          <w:rStyle w:val="CharSectNo"/>
        </w:rPr>
        <w:t>17</w:t>
      </w:r>
      <w:r w:rsidRPr="00767B3B">
        <w:tab/>
        <w:t>Class C licence—decision on application</w:t>
      </w:r>
      <w:bookmarkEnd w:id="56"/>
    </w:p>
    <w:p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rsidR="009F38D5" w:rsidRPr="00767B3B" w:rsidRDefault="009F38D5" w:rsidP="009F38D5">
      <w:pPr>
        <w:pStyle w:val="Amain"/>
      </w:pPr>
      <w:r w:rsidRPr="00767B3B">
        <w:tab/>
        <w:t>(3)</w:t>
      </w:r>
      <w:r w:rsidRPr="00767B3B">
        <w:tab/>
        <w:t>The commission must issue a class C licence to the applicant if satisfied on reasonable grounds that—</w:t>
      </w:r>
    </w:p>
    <w:p w:rsidR="009F38D5" w:rsidRPr="00767B3B" w:rsidRDefault="009F38D5" w:rsidP="009F38D5">
      <w:pPr>
        <w:pStyle w:val="Apara"/>
      </w:pPr>
      <w:r w:rsidRPr="00767B3B">
        <w:tab/>
        <w:t>(a)</w:t>
      </w:r>
      <w:r w:rsidRPr="00767B3B">
        <w:tab/>
        <w:t>the applicant is an eligible person; and</w:t>
      </w:r>
    </w:p>
    <w:p w:rsidR="009F38D5" w:rsidRPr="00767B3B" w:rsidRDefault="009F38D5" w:rsidP="009F38D5">
      <w:pPr>
        <w:pStyle w:val="Apara"/>
      </w:pPr>
      <w:r w:rsidRPr="00767B3B">
        <w:tab/>
        <w:t>(b)</w:t>
      </w:r>
      <w:r w:rsidRPr="00767B3B">
        <w:tab/>
        <w:t>a majority of the applicant’s voting members who voted in a ballot conducted under a regulation voted for the applicant having gaming machines.</w:t>
      </w:r>
    </w:p>
    <w:p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rsidR="009F38D5" w:rsidRPr="00767B3B" w:rsidRDefault="009F38D5" w:rsidP="009F38D5">
      <w:pPr>
        <w:pStyle w:val="AH5Sec"/>
      </w:pPr>
      <w:bookmarkStart w:id="57" w:name="_Toc40168353"/>
      <w:r w:rsidRPr="007B3FE0">
        <w:rPr>
          <w:rStyle w:val="CharSectNo"/>
        </w:rPr>
        <w:lastRenderedPageBreak/>
        <w:t>18</w:t>
      </w:r>
      <w:r w:rsidRPr="00767B3B">
        <w:tab/>
        <w:t>Class C licence application—grounds for refusal</w:t>
      </w:r>
      <w:bookmarkEnd w:id="57"/>
    </w:p>
    <w:p w:rsidR="009F38D5" w:rsidRPr="00767B3B" w:rsidRDefault="009F38D5" w:rsidP="00604928">
      <w:pPr>
        <w:pStyle w:val="Amain"/>
        <w:keepNext/>
      </w:pPr>
      <w:r w:rsidRPr="00767B3B">
        <w:tab/>
        <w:t>(1)</w:t>
      </w:r>
      <w:r w:rsidRPr="00767B3B">
        <w:tab/>
        <w:t>The commission may refuse to issue a class C licence to a club if satisfied that—</w:t>
      </w:r>
    </w:p>
    <w:p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rsidR="009F38D5" w:rsidRPr="00767B3B" w:rsidRDefault="009F38D5" w:rsidP="009F38D5">
      <w:pPr>
        <w:pStyle w:val="Asubpara"/>
      </w:pPr>
      <w:r w:rsidRPr="00767B3B">
        <w:tab/>
        <w:t>(i)</w:t>
      </w:r>
      <w:r w:rsidRPr="00767B3B">
        <w:tab/>
        <w:t>people who are not voting members of the club; or</w:t>
      </w:r>
    </w:p>
    <w:p w:rsidR="009F38D5" w:rsidRPr="00767B3B" w:rsidRDefault="009F38D5" w:rsidP="009F38D5">
      <w:pPr>
        <w:pStyle w:val="Asubpara"/>
      </w:pPr>
      <w:r w:rsidRPr="00767B3B">
        <w:tab/>
        <w:t>(ii)</w:t>
      </w:r>
      <w:r w:rsidRPr="00767B3B">
        <w:tab/>
        <w:t>only some voting members of the club; or</w:t>
      </w:r>
    </w:p>
    <w:p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rsidR="009F38D5" w:rsidRPr="00767B3B" w:rsidRDefault="009F38D5" w:rsidP="009F38D5">
      <w:pPr>
        <w:pStyle w:val="Apara"/>
      </w:pPr>
      <w:r w:rsidRPr="00767B3B">
        <w:tab/>
        <w:t>(e)</w:t>
      </w:r>
      <w:r w:rsidRPr="00767B3B">
        <w:tab/>
        <w:t>an executive officer or employee of the club is a creditor, or an associate of a creditor, of the club; or</w:t>
      </w:r>
    </w:p>
    <w:p w:rsidR="009F38D5" w:rsidRPr="00767B3B" w:rsidRDefault="009F38D5" w:rsidP="00CF06E9">
      <w:pPr>
        <w:pStyle w:val="Apara"/>
        <w:keepLines/>
      </w:pPr>
      <w:r w:rsidRPr="00767B3B">
        <w:tab/>
        <w:t>(f)</w:t>
      </w:r>
      <w:r w:rsidRPr="00767B3B">
        <w:tab/>
        <w:t>the club’s management committee or board does not, for any reason, have complete control over the club’s business or operations, or a significant aspect of the club’s business or operations; or</w:t>
      </w:r>
    </w:p>
    <w:p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rsidR="009F38D5" w:rsidRPr="00767B3B" w:rsidRDefault="009F38D5" w:rsidP="00604928">
      <w:pPr>
        <w:pStyle w:val="Amain"/>
        <w:keepNext/>
      </w:pPr>
      <w:r w:rsidRPr="00767B3B">
        <w:lastRenderedPageBreak/>
        <w:tab/>
        <w:t>(2)</w:t>
      </w:r>
      <w:r w:rsidRPr="00767B3B">
        <w:tab/>
        <w:t>However, the commission must not refuse to issue a class C licence under subsection (1) (a), (b) or (c) only because—</w:t>
      </w:r>
    </w:p>
    <w:p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rsidR="009F38D5" w:rsidRPr="00767B3B" w:rsidRDefault="009F38D5" w:rsidP="009F38D5">
      <w:pPr>
        <w:pStyle w:val="AH5Sec"/>
      </w:pPr>
      <w:bookmarkStart w:id="58" w:name="_Toc40168354"/>
      <w:r w:rsidRPr="007B3FE0">
        <w:rPr>
          <w:rStyle w:val="CharSectNo"/>
        </w:rPr>
        <w:t>19</w:t>
      </w:r>
      <w:r w:rsidRPr="00767B3B">
        <w:tab/>
        <w:t>Class C licence—conditions</w:t>
      </w:r>
      <w:bookmarkEnd w:id="58"/>
    </w:p>
    <w:p w:rsidR="009F38D5" w:rsidRPr="00767B3B" w:rsidRDefault="009F38D5" w:rsidP="009F38D5">
      <w:pPr>
        <w:pStyle w:val="Amainreturn"/>
      </w:pPr>
      <w:r w:rsidRPr="00767B3B">
        <w:t>A class C licence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BC6257">
      <w:pPr>
        <w:pStyle w:val="AH5Sec"/>
      </w:pPr>
      <w:bookmarkStart w:id="59" w:name="_Toc40168355"/>
      <w:r w:rsidRPr="007B3FE0">
        <w:rPr>
          <w:rStyle w:val="CharSectNo"/>
        </w:rPr>
        <w:lastRenderedPageBreak/>
        <w:t>20</w:t>
      </w:r>
      <w:r w:rsidRPr="00767B3B">
        <w:tab/>
        <w:t>Class C licence—form</w:t>
      </w:r>
      <w:bookmarkEnd w:id="59"/>
    </w:p>
    <w:p w:rsidR="009F38D5" w:rsidRPr="00767B3B" w:rsidRDefault="009F38D5" w:rsidP="00BC6257">
      <w:pPr>
        <w:pStyle w:val="Amain"/>
        <w:keepNext/>
      </w:pPr>
      <w:r w:rsidRPr="00767B3B">
        <w:tab/>
        <w:t>(1)</w:t>
      </w:r>
      <w:r w:rsidRPr="00767B3B">
        <w:tab/>
        <w:t>A class C licence must—</w:t>
      </w:r>
    </w:p>
    <w:p w:rsidR="009F38D5" w:rsidRPr="00767B3B" w:rsidRDefault="009F38D5" w:rsidP="00BC6257">
      <w:pPr>
        <w:pStyle w:val="Apara"/>
        <w:keepNext/>
      </w:pPr>
      <w:r w:rsidRPr="00767B3B">
        <w:tab/>
        <w:t>(a)</w:t>
      </w:r>
      <w:r w:rsidRPr="00767B3B">
        <w:tab/>
        <w:t>be in writing; and</w:t>
      </w:r>
    </w:p>
    <w:p w:rsidR="009F38D5" w:rsidRPr="00767B3B" w:rsidRDefault="009F38D5" w:rsidP="00BC6257">
      <w:pPr>
        <w:pStyle w:val="Apara"/>
        <w:keepNext/>
      </w:pPr>
      <w:r w:rsidRPr="00767B3B">
        <w:tab/>
        <w:t>(b)</w:t>
      </w:r>
      <w:r w:rsidRPr="00767B3B">
        <w:tab/>
        <w:t>include the following:</w:t>
      </w:r>
    </w:p>
    <w:p w:rsidR="009F38D5" w:rsidRPr="00767B3B" w:rsidRDefault="009F38D5" w:rsidP="00BC6257">
      <w:pPr>
        <w:pStyle w:val="Asubpara"/>
        <w:keepNext/>
      </w:pPr>
      <w:r w:rsidRPr="00767B3B">
        <w:tab/>
        <w:t>(i)</w:t>
      </w:r>
      <w:r w:rsidRPr="00767B3B">
        <w:tab/>
        <w:t>the licensee’s name;</w:t>
      </w:r>
    </w:p>
    <w:p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(iii)</w:t>
      </w:r>
      <w:r w:rsidRPr="00767B3B">
        <w:tab/>
        <w:t>the licensee’s ABN;</w:t>
      </w:r>
    </w:p>
    <w:p w:rsidR="009F38D5" w:rsidRPr="00767B3B" w:rsidRDefault="009F38D5" w:rsidP="009F38D5">
      <w:pPr>
        <w:pStyle w:val="Asubpara"/>
      </w:pPr>
      <w:r w:rsidRPr="00767B3B">
        <w:tab/>
        <w:t>(iv)</w:t>
      </w:r>
      <w:r w:rsidRPr="00767B3B">
        <w:tab/>
        <w:t>the licensee’s—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licensee is an incorporated association—association number;</w:t>
      </w:r>
    </w:p>
    <w:p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subpara"/>
      </w:pPr>
      <w:r w:rsidRPr="00767B3B">
        <w:tab/>
        <w:t>(v)</w:t>
      </w:r>
      <w:r w:rsidRPr="00767B3B">
        <w:tab/>
        <w:t xml:space="preserve">the date the licence comes into force; </w:t>
      </w:r>
    </w:p>
    <w:p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rsidR="009F38D5" w:rsidRPr="00767B3B" w:rsidRDefault="009F38D5" w:rsidP="009F38D5">
      <w:pPr>
        <w:pStyle w:val="Asubpara"/>
      </w:pPr>
      <w:r w:rsidRPr="00767B3B">
        <w:tab/>
        <w:t>(vii)</w:t>
      </w:r>
      <w:r w:rsidRPr="00767B3B">
        <w:tab/>
        <w:t xml:space="preserve">a statement that the licensee is entitled to operate class C gaming machines; </w:t>
      </w:r>
    </w:p>
    <w:p w:rsidR="009F38D5" w:rsidRPr="00767B3B" w:rsidRDefault="009F38D5" w:rsidP="009F38D5">
      <w:pPr>
        <w:pStyle w:val="Asubpara"/>
      </w:pPr>
      <w:r w:rsidRPr="00767B3B">
        <w:tab/>
        <w:t>(viii)</w:t>
      </w:r>
      <w:r w:rsidRPr="00767B3B">
        <w:tab/>
        <w:t>the conditions on the licence.</w:t>
      </w:r>
    </w:p>
    <w:p w:rsidR="009F38D5" w:rsidRPr="00767B3B" w:rsidRDefault="009F38D5" w:rsidP="009F38D5">
      <w:pPr>
        <w:pStyle w:val="Amain"/>
      </w:pPr>
      <w:r w:rsidRPr="00767B3B">
        <w:tab/>
        <w:t>(2)</w:t>
      </w:r>
      <w:r w:rsidRPr="00767B3B">
        <w:tab/>
        <w:t>A regulation may prescribe other requirements in relation to the form of a licence.</w:t>
      </w:r>
    </w:p>
    <w:p w:rsidR="009F38D5" w:rsidRPr="007B3FE0" w:rsidRDefault="009F38D5" w:rsidP="009F38D5">
      <w:pPr>
        <w:pStyle w:val="AH3Div"/>
      </w:pPr>
      <w:bookmarkStart w:id="60" w:name="_Toc40168356"/>
      <w:r w:rsidRPr="007B3FE0">
        <w:rPr>
          <w:rStyle w:val="CharDivNo"/>
        </w:rPr>
        <w:lastRenderedPageBreak/>
        <w:t>Division 2B.3</w:t>
      </w:r>
      <w:r w:rsidRPr="00767B3B">
        <w:tab/>
      </w:r>
      <w:r w:rsidRPr="007B3FE0">
        <w:rPr>
          <w:rStyle w:val="CharDivText"/>
        </w:rPr>
        <w:t>Authorisation certificates for class C gaming machines—application and issue</w:t>
      </w:r>
      <w:bookmarkEnd w:id="60"/>
    </w:p>
    <w:p w:rsidR="009F38D5" w:rsidRPr="00767B3B" w:rsidRDefault="009F38D5" w:rsidP="009F38D5">
      <w:pPr>
        <w:pStyle w:val="AH5Sec"/>
      </w:pPr>
      <w:bookmarkStart w:id="61" w:name="_Toc40168357"/>
      <w:r w:rsidRPr="007B3FE0">
        <w:rPr>
          <w:rStyle w:val="CharSectNo"/>
        </w:rPr>
        <w:t>21</w:t>
      </w:r>
      <w:r w:rsidRPr="00767B3B">
        <w:tab/>
        <w:t>Authorisation certificate for class C gaming machines—application</w:t>
      </w:r>
      <w:bookmarkEnd w:id="61"/>
    </w:p>
    <w:p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7"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rsidR="009F38D5" w:rsidRPr="00767B3B" w:rsidRDefault="009F38D5" w:rsidP="009F38D5">
      <w:pPr>
        <w:pStyle w:val="Amain"/>
      </w:pPr>
      <w:r w:rsidRPr="00767B3B">
        <w:tab/>
        <w:t>(2)</w:t>
      </w:r>
      <w:r w:rsidRPr="00767B3B">
        <w:tab/>
        <w:t>However, a club may make an authorisation certificate application only if the club—</w:t>
      </w:r>
    </w:p>
    <w:p w:rsidR="009F38D5" w:rsidRPr="00767B3B" w:rsidRDefault="009F38D5" w:rsidP="009F38D5">
      <w:pPr>
        <w:pStyle w:val="Apara"/>
      </w:pPr>
      <w:r w:rsidRPr="00767B3B">
        <w:tab/>
        <w:t>(a)</w:t>
      </w:r>
      <w:r w:rsidRPr="00767B3B">
        <w:tab/>
        <w:t>holds a current licence for class C gaming machines; or</w:t>
      </w:r>
    </w:p>
    <w:p w:rsidR="009F38D5" w:rsidRPr="00767B3B" w:rsidRDefault="009F38D5" w:rsidP="009F38D5">
      <w:pPr>
        <w:pStyle w:val="Apara"/>
      </w:pPr>
      <w:r w:rsidRPr="00767B3B">
        <w:tab/>
        <w:t>(b)</w:t>
      </w:r>
      <w:r w:rsidRPr="00767B3B">
        <w:tab/>
        <w:t>has made a class C licence application.</w:t>
      </w:r>
    </w:p>
    <w:p w:rsidR="009F38D5" w:rsidRPr="00767B3B" w:rsidRDefault="009F38D5" w:rsidP="009F38D5">
      <w:pPr>
        <w:pStyle w:val="AH5Sec"/>
      </w:pPr>
      <w:bookmarkStart w:id="62" w:name="_Toc40168358"/>
      <w:r w:rsidRPr="007B3FE0">
        <w:rPr>
          <w:rStyle w:val="CharSectNo"/>
        </w:rPr>
        <w:t>22</w:t>
      </w:r>
      <w:r w:rsidRPr="00767B3B">
        <w:tab/>
        <w:t>Authorisation certificate for class C gaming machines—contents of application</w:t>
      </w:r>
      <w:bookmarkEnd w:id="62"/>
    </w:p>
    <w:p w:rsidR="009F38D5" w:rsidRPr="00767B3B" w:rsidRDefault="009F38D5" w:rsidP="009F38D5">
      <w:pPr>
        <w:pStyle w:val="Amain"/>
      </w:pPr>
      <w:r w:rsidRPr="00767B3B">
        <w:tab/>
        <w:t>(1)</w:t>
      </w:r>
      <w:r w:rsidRPr="00767B3B">
        <w:tab/>
        <w:t>An authorisation certificate application for class C gaming machines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C170A4">
      <w:pPr>
        <w:pStyle w:val="Apara"/>
        <w:keepNext/>
      </w:pPr>
      <w:r w:rsidRPr="00767B3B">
        <w:tab/>
        <w:t>(b)</w:t>
      </w:r>
      <w:r w:rsidRPr="00767B3B">
        <w:tab/>
        <w:t>include the following:</w:t>
      </w:r>
    </w:p>
    <w:p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rsidR="009F38D5" w:rsidRPr="00767B3B" w:rsidRDefault="009F38D5" w:rsidP="009F38D5">
      <w:pPr>
        <w:pStyle w:val="Asubpara"/>
      </w:pPr>
      <w:r w:rsidRPr="00767B3B">
        <w:tab/>
        <w:t>(iii)</w:t>
      </w:r>
      <w:r w:rsidRPr="00767B3B">
        <w:tab/>
        <w:t>the applicant’s ABN;</w:t>
      </w:r>
    </w:p>
    <w:p w:rsidR="009F38D5" w:rsidRPr="00767B3B" w:rsidRDefault="009F38D5" w:rsidP="009F38D5">
      <w:pPr>
        <w:pStyle w:val="Asubpara"/>
      </w:pPr>
      <w:r w:rsidRPr="00767B3B">
        <w:tab/>
        <w:t>(iv)</w:t>
      </w:r>
      <w:r w:rsidRPr="00767B3B">
        <w:tab/>
        <w:t>the applicant’s—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applicant is an incorporated association—association number; and</w:t>
      </w:r>
    </w:p>
    <w:p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rsidR="009F38D5" w:rsidRPr="00767B3B" w:rsidRDefault="009F38D5" w:rsidP="009F38D5">
      <w:pPr>
        <w:pStyle w:val="Apara"/>
      </w:pPr>
      <w:r w:rsidRPr="00767B3B">
        <w:tab/>
        <w:t>(e)</w:t>
      </w:r>
      <w:r w:rsidRPr="00767B3B">
        <w:tab/>
        <w:t>be accompanied by each of the required documents for the application.</w:t>
      </w:r>
    </w:p>
    <w:p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rsidR="009F38D5" w:rsidRPr="00767B3B" w:rsidRDefault="009F38D5" w:rsidP="009F38D5">
      <w:pPr>
        <w:pStyle w:val="Apara"/>
      </w:pPr>
      <w:r w:rsidRPr="00767B3B">
        <w:tab/>
        <w:t>(a)</w:t>
      </w:r>
      <w:r w:rsidRPr="00767B3B">
        <w:tab/>
        <w:t>a social impact assessment for the application;</w:t>
      </w:r>
    </w:p>
    <w:p w:rsidR="009F38D5" w:rsidRPr="00767B3B" w:rsidRDefault="009F38D5" w:rsidP="009F38D5">
      <w:pPr>
        <w:pStyle w:val="Apara"/>
      </w:pPr>
      <w:r w:rsidRPr="00767B3B">
        <w:tab/>
        <w:t>(b)</w:t>
      </w:r>
      <w:r w:rsidRPr="00767B3B">
        <w:tab/>
        <w:t>a plan of the premises that—</w:t>
      </w:r>
    </w:p>
    <w:p w:rsidR="009F38D5" w:rsidRPr="00767B3B" w:rsidRDefault="009F38D5" w:rsidP="009F38D5">
      <w:pPr>
        <w:pStyle w:val="Asubpara"/>
      </w:pPr>
      <w:r w:rsidRPr="00767B3B">
        <w:tab/>
        <w:t>(i)</w:t>
      </w:r>
      <w:r w:rsidRPr="00767B3B">
        <w:tab/>
        <w:t>is drawn to scale; and</w:t>
      </w:r>
    </w:p>
    <w:p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rsidR="009F38D5" w:rsidRPr="00767B3B" w:rsidRDefault="009F38D5" w:rsidP="009F38D5">
      <w:pPr>
        <w:pStyle w:val="aExamHdgpar"/>
      </w:pPr>
      <w:r w:rsidRPr="00767B3B">
        <w:t>Examples—what gaming rules may cover</w:t>
      </w:r>
    </w:p>
    <w:p w:rsidR="009F38D5" w:rsidRPr="00767B3B" w:rsidRDefault="009F38D5" w:rsidP="00CF06E9">
      <w:pPr>
        <w:pStyle w:val="AExamIPara"/>
        <w:keepNext/>
      </w:pPr>
      <w:r w:rsidRPr="00767B3B">
        <w:tab/>
        <w:t>1</w:t>
      </w:r>
      <w:r w:rsidRPr="00767B3B">
        <w:tab/>
        <w:t>how long a gaming machine may be reserved for</w:t>
      </w:r>
    </w:p>
    <w:p w:rsidR="009F38D5" w:rsidRPr="00767B3B" w:rsidRDefault="009F38D5" w:rsidP="00CF06E9">
      <w:pPr>
        <w:pStyle w:val="AExamIPara"/>
        <w:keepNext/>
      </w:pPr>
      <w:r w:rsidRPr="00767B3B">
        <w:tab/>
        <w:t>2</w:t>
      </w:r>
      <w:r w:rsidRPr="00767B3B">
        <w:tab/>
        <w:t>who may play the gaming machines</w:t>
      </w:r>
    </w:p>
    <w:p w:rsidR="009F38D5" w:rsidRPr="00767B3B" w:rsidRDefault="009F38D5" w:rsidP="009F38D5">
      <w:pPr>
        <w:pStyle w:val="AExamIPara"/>
      </w:pPr>
      <w:r w:rsidRPr="00767B3B">
        <w:tab/>
        <w:t>3</w:t>
      </w:r>
      <w:r w:rsidRPr="00767B3B">
        <w:tab/>
        <w:t>banning of extension of credit to players</w:t>
      </w:r>
    </w:p>
    <w:p w:rsidR="009F38D5" w:rsidRPr="00767B3B" w:rsidRDefault="009F38D5" w:rsidP="009F38D5">
      <w:pPr>
        <w:pStyle w:val="AExamIPara"/>
      </w:pPr>
      <w:r w:rsidRPr="00767B3B">
        <w:tab/>
        <w:t>4</w:t>
      </w:r>
      <w:r w:rsidRPr="00767B3B">
        <w:tab/>
        <w:t>cash payment limits</w:t>
      </w:r>
    </w:p>
    <w:p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rsidR="009F38D5" w:rsidRPr="00767B3B" w:rsidRDefault="009F38D5" w:rsidP="00500F8D">
      <w:pPr>
        <w:pStyle w:val="Apara"/>
        <w:keepNext/>
      </w:pPr>
      <w:r w:rsidRPr="00767B3B">
        <w:tab/>
        <w:t>(e)</w:t>
      </w:r>
      <w:r w:rsidRPr="00767B3B">
        <w:tab/>
        <w:t>any other documents required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63" w:name="_Toc40168359"/>
      <w:r w:rsidRPr="007B3FE0">
        <w:rPr>
          <w:rStyle w:val="CharSectNo"/>
        </w:rPr>
        <w:t>23</w:t>
      </w:r>
      <w:r w:rsidRPr="00767B3B">
        <w:tab/>
        <w:t>Authorisation certificate for class C gaming machines—decision on application</w:t>
      </w:r>
      <w:bookmarkEnd w:id="63"/>
    </w:p>
    <w:p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rsidR="009F38D5" w:rsidRPr="00767B3B" w:rsidRDefault="009F38D5" w:rsidP="009F38D5">
      <w:pPr>
        <w:pStyle w:val="Amain"/>
      </w:pPr>
      <w:r w:rsidRPr="00767B3B">
        <w:tab/>
        <w:t>(2)</w:t>
      </w:r>
      <w:r w:rsidRPr="00767B3B">
        <w:tab/>
        <w:t>The commission must issue an authorisation certificate to the applicant if satisfied on reasonable grounds—</w:t>
      </w:r>
    </w:p>
    <w:p w:rsidR="009F38D5" w:rsidRPr="00767B3B" w:rsidRDefault="009F38D5" w:rsidP="009F38D5">
      <w:pPr>
        <w:pStyle w:val="Apara"/>
      </w:pPr>
      <w:r w:rsidRPr="00767B3B">
        <w:tab/>
        <w:t>(a)</w:t>
      </w:r>
      <w:r w:rsidRPr="00767B3B">
        <w:tab/>
        <w:t>that the applicant holds a class C licence; and</w:t>
      </w:r>
    </w:p>
    <w:p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rsidR="009F38D5" w:rsidRPr="00767B3B" w:rsidRDefault="009F38D5" w:rsidP="009F38D5">
      <w:pPr>
        <w:pStyle w:val="Apara"/>
      </w:pPr>
      <w:r w:rsidRPr="00767B3B">
        <w:lastRenderedPageBreak/>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rsidR="009F38D5" w:rsidRPr="00767B3B" w:rsidRDefault="009F38D5" w:rsidP="009F38D5">
      <w:pPr>
        <w:pStyle w:val="Amain"/>
      </w:pPr>
      <w:r w:rsidRPr="00767B3B">
        <w:tab/>
        <w:t>(3)</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rsidR="009F38D5" w:rsidRPr="00767B3B" w:rsidRDefault="009F38D5" w:rsidP="00500F8D">
      <w:pPr>
        <w:pStyle w:val="Amain"/>
        <w:keepLines/>
      </w:pPr>
      <w:r w:rsidRPr="00767B3B">
        <w:tab/>
        <w:t>(4)</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rsidR="009F38D5" w:rsidRPr="00767B3B" w:rsidRDefault="009F38D5" w:rsidP="009F38D5">
      <w:pPr>
        <w:pStyle w:val="Amain"/>
      </w:pPr>
      <w:r w:rsidRPr="00767B3B">
        <w:tab/>
        <w:t>(5)</w:t>
      </w:r>
      <w:r w:rsidRPr="00767B3B">
        <w:tab/>
        <w:t>In deciding the maximum number of authorisations for gaming machines under an authorisation certificate, the commission must consider the following:</w:t>
      </w:r>
    </w:p>
    <w:p w:rsidR="009F38D5" w:rsidRPr="00767B3B" w:rsidRDefault="009F38D5" w:rsidP="009F38D5">
      <w:pPr>
        <w:pStyle w:val="Apara"/>
      </w:pPr>
      <w:r w:rsidRPr="00767B3B">
        <w:tab/>
        <w:t>(a)</w:t>
      </w:r>
      <w:r w:rsidRPr="00767B3B">
        <w:tab/>
        <w:t>the size and layout of the premises the application relates to;</w:t>
      </w:r>
    </w:p>
    <w:p w:rsidR="009F38D5" w:rsidRPr="00767B3B" w:rsidRDefault="009F38D5" w:rsidP="009F38D5">
      <w:pPr>
        <w:pStyle w:val="Apara"/>
      </w:pPr>
      <w:r w:rsidRPr="00767B3B">
        <w:tab/>
        <w:t>(b)</w:t>
      </w:r>
      <w:r w:rsidRPr="00767B3B">
        <w:tab/>
        <w:t>the size and layout of the proposed gaming area;</w:t>
      </w:r>
    </w:p>
    <w:p w:rsidR="009F38D5" w:rsidRDefault="009F38D5" w:rsidP="009F38D5">
      <w:pPr>
        <w:pStyle w:val="Apara"/>
      </w:pPr>
      <w:r w:rsidRPr="00767B3B">
        <w:tab/>
        <w:t>(c)</w:t>
      </w:r>
      <w:r w:rsidRPr="00767B3B">
        <w:tab/>
        <w:t>the number of club members worked out under a regulation;</w:t>
      </w:r>
    </w:p>
    <w:p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rsidR="009F38D5" w:rsidRPr="00767B3B" w:rsidRDefault="009F38D5" w:rsidP="009F38D5">
      <w:pPr>
        <w:pStyle w:val="Apara"/>
      </w:pPr>
      <w:r w:rsidRPr="00767B3B">
        <w:lastRenderedPageBreak/>
        <w:tab/>
        <w:t>(f)</w:t>
      </w:r>
      <w:r w:rsidRPr="00767B3B">
        <w:tab/>
        <w:t>the social impact assessment for the application for the authorisation certificate and any submission made on the assessment within the comment period under section 13.</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main"/>
      </w:pPr>
      <w:r w:rsidRPr="00767B3B">
        <w:tab/>
        <w:t>(6)</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rsidR="009F38D5" w:rsidRPr="00767B3B" w:rsidRDefault="009F38D5" w:rsidP="009F38D5">
      <w:pPr>
        <w:pStyle w:val="Amain"/>
      </w:pPr>
      <w:r w:rsidRPr="00767B3B">
        <w:tab/>
        <w:t>(7)</w:t>
      </w:r>
      <w:r w:rsidRPr="00767B3B">
        <w:tab/>
        <w:t>The commission may consider anything else prescribed by regulation.</w:t>
      </w:r>
    </w:p>
    <w:p w:rsidR="009F38D5" w:rsidRPr="00767B3B" w:rsidRDefault="009F38D5" w:rsidP="009F38D5">
      <w:pPr>
        <w:pStyle w:val="AH5Sec"/>
      </w:pPr>
      <w:bookmarkStart w:id="64" w:name="_Toc40168360"/>
      <w:r w:rsidRPr="007B3FE0">
        <w:rPr>
          <w:rStyle w:val="CharSectNo"/>
        </w:rPr>
        <w:t>24</w:t>
      </w:r>
      <w:r w:rsidRPr="00767B3B">
        <w:tab/>
        <w:t>Authorisation certificate application for class C gaming machines—grounds for refusal</w:t>
      </w:r>
      <w:bookmarkEnd w:id="64"/>
    </w:p>
    <w:p w:rsidR="009F38D5" w:rsidRPr="00767B3B" w:rsidRDefault="009F38D5" w:rsidP="009F38D5">
      <w:pPr>
        <w:pStyle w:val="Amainreturn"/>
      </w:pPr>
      <w:r w:rsidRPr="00767B3B">
        <w:t>The commission may refuse to issue an authorisation certificate to a club if satisfied that—</w:t>
      </w:r>
    </w:p>
    <w:p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rsidR="009F38D5" w:rsidRPr="00767B3B" w:rsidRDefault="009F38D5" w:rsidP="009F38D5">
      <w:pPr>
        <w:pStyle w:val="aExamHdgpar"/>
      </w:pPr>
      <w:r w:rsidRPr="00767B3B">
        <w:t>Examples—goods and services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rsidR="009F38D5" w:rsidRPr="00767B3B" w:rsidRDefault="009F38D5" w:rsidP="009F38D5">
      <w:pPr>
        <w:pStyle w:val="Apara"/>
      </w:pPr>
      <w:r w:rsidRPr="00767B3B">
        <w:tab/>
        <w:t>(b)</w:t>
      </w:r>
      <w:r w:rsidRPr="00767B3B">
        <w:tab/>
        <w:t>someone, other than the lessor or leasing agent, will receive a payment or benefit during or at the end of a lease, agreement or arrangement entered into by the club for its premises.</w:t>
      </w:r>
    </w:p>
    <w:p w:rsidR="009F38D5" w:rsidRPr="00767B3B" w:rsidRDefault="009F38D5" w:rsidP="0076309C">
      <w:pPr>
        <w:pStyle w:val="AH5Sec"/>
        <w:keepLines/>
      </w:pPr>
      <w:bookmarkStart w:id="65" w:name="_Toc40168361"/>
      <w:r w:rsidRPr="007B3FE0">
        <w:rPr>
          <w:rStyle w:val="CharSectNo"/>
        </w:rPr>
        <w:lastRenderedPageBreak/>
        <w:t>25</w:t>
      </w:r>
      <w:r w:rsidRPr="00767B3B">
        <w:tab/>
        <w:t>Issue of authorisation certificate for class C gaming machines—number of gaming machines to be operated</w:t>
      </w:r>
      <w:bookmarkEnd w:id="65"/>
    </w:p>
    <w:p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rsidR="009F38D5" w:rsidRPr="00767B3B" w:rsidRDefault="009F38D5" w:rsidP="009F38D5">
      <w:pPr>
        <w:pStyle w:val="AH5Sec"/>
      </w:pPr>
      <w:bookmarkStart w:id="66" w:name="_Toc40168362"/>
      <w:r w:rsidRPr="007B3FE0">
        <w:rPr>
          <w:rStyle w:val="CharSectNo"/>
        </w:rPr>
        <w:t>26</w:t>
      </w:r>
      <w:r w:rsidRPr="00767B3B">
        <w:tab/>
        <w:t>Authorisation certificate for class C gaming machines—conditions</w:t>
      </w:r>
      <w:bookmarkEnd w:id="66"/>
    </w:p>
    <w:p w:rsidR="009F38D5" w:rsidRPr="00767B3B" w:rsidRDefault="009F38D5" w:rsidP="009F38D5">
      <w:pPr>
        <w:pStyle w:val="Amainreturn"/>
      </w:pPr>
      <w:r w:rsidRPr="00767B3B">
        <w:t>An authorisation certificate for a maximum number of authorisations for class C gaming machines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9F38D5">
      <w:pPr>
        <w:pStyle w:val="AH5Sec"/>
      </w:pPr>
      <w:bookmarkStart w:id="67" w:name="_Toc40168363"/>
      <w:r w:rsidRPr="007B3FE0">
        <w:rPr>
          <w:rStyle w:val="CharSectNo"/>
        </w:rPr>
        <w:t>27</w:t>
      </w:r>
      <w:r w:rsidRPr="00767B3B">
        <w:tab/>
        <w:t>Authorisation certificate for class C gaming machines—form</w:t>
      </w:r>
      <w:bookmarkEnd w:id="67"/>
    </w:p>
    <w:p w:rsidR="009F38D5" w:rsidRPr="00767B3B" w:rsidRDefault="009F38D5" w:rsidP="009F38D5">
      <w:pPr>
        <w:pStyle w:val="Amain"/>
      </w:pPr>
      <w:r w:rsidRPr="00767B3B">
        <w:tab/>
        <w:t>(1)</w:t>
      </w:r>
      <w:r w:rsidRPr="00767B3B">
        <w:tab/>
        <w:t>An authorisation certificate for a class C licence must—</w:t>
      </w:r>
    </w:p>
    <w:p w:rsidR="009F38D5" w:rsidRPr="00767B3B" w:rsidRDefault="009F38D5" w:rsidP="009F38D5">
      <w:pPr>
        <w:pStyle w:val="Apara"/>
      </w:pPr>
      <w:r w:rsidRPr="00767B3B">
        <w:tab/>
        <w:t>(a)</w:t>
      </w:r>
      <w:r w:rsidRPr="00767B3B">
        <w:tab/>
        <w:t>include the following:</w:t>
      </w:r>
    </w:p>
    <w:p w:rsidR="009F38D5" w:rsidRPr="00767B3B" w:rsidRDefault="009F38D5" w:rsidP="009F38D5">
      <w:pPr>
        <w:pStyle w:val="Asubpara"/>
      </w:pPr>
      <w:r w:rsidRPr="00767B3B">
        <w:tab/>
        <w:t>(i)</w:t>
      </w:r>
      <w:r w:rsidRPr="00767B3B">
        <w:tab/>
        <w:t>the licensee’s name;</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lastRenderedPageBreak/>
        <w:tab/>
        <w:t>(ii)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(iii)</w:t>
      </w:r>
      <w:r w:rsidRPr="00767B3B">
        <w:tab/>
        <w:t>the licensee’s ABN;</w:t>
      </w:r>
    </w:p>
    <w:p w:rsidR="009F38D5" w:rsidRPr="00767B3B" w:rsidRDefault="009F38D5" w:rsidP="009F38D5">
      <w:pPr>
        <w:pStyle w:val="Asubpara"/>
      </w:pPr>
      <w:r w:rsidRPr="00767B3B">
        <w:tab/>
        <w:t>(iv)</w:t>
      </w:r>
      <w:r w:rsidRPr="00767B3B">
        <w:tab/>
        <w:t>the licensee’s—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licensee is an incorporated association—association number; and</w:t>
      </w:r>
    </w:p>
    <w:p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(b)</w:t>
      </w:r>
      <w:r w:rsidRPr="00767B3B">
        <w:tab/>
        <w:t>state the licensee’s licence number; and</w:t>
      </w:r>
    </w:p>
    <w:p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rsidR="009F38D5" w:rsidRPr="00767B3B" w:rsidRDefault="009F38D5" w:rsidP="009F38D5">
      <w:pPr>
        <w:pStyle w:val="Apara"/>
      </w:pPr>
      <w:r w:rsidRPr="00767B3B">
        <w:tab/>
        <w:t>(d)</w:t>
      </w:r>
      <w:r w:rsidRPr="00767B3B">
        <w:tab/>
        <w:t>state that class C gaming machines only are allowed under the authorisation certificate; and</w:t>
      </w:r>
    </w:p>
    <w:p w:rsidR="009F38D5" w:rsidRPr="00767B3B" w:rsidRDefault="009F38D5" w:rsidP="009F38D5">
      <w:pPr>
        <w:pStyle w:val="Apara"/>
      </w:pPr>
      <w:r w:rsidRPr="00767B3B">
        <w:tab/>
        <w:t>(e)</w:t>
      </w:r>
      <w:r w:rsidRPr="00767B3B">
        <w:tab/>
        <w:t>state the details of the premises where the licensee is authorised to have the gaming machines; and</w:t>
      </w:r>
    </w:p>
    <w:p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rsidR="009F38D5" w:rsidRPr="00767B3B" w:rsidRDefault="009F38D5" w:rsidP="009F38D5">
      <w:pPr>
        <w:pStyle w:val="Apara"/>
      </w:pPr>
      <w:r w:rsidRPr="00767B3B">
        <w:tab/>
        <w:t>(g)</w:t>
      </w:r>
      <w:r w:rsidRPr="00767B3B">
        <w:tab/>
        <w:t>state the maximum number of authorisations for gaming machines under the authorisation certificate; and</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rsidR="009F38D5" w:rsidRPr="00767B3B" w:rsidRDefault="009F38D5" w:rsidP="009F38D5">
      <w:pPr>
        <w:pStyle w:val="Asubpara"/>
      </w:pPr>
      <w:r w:rsidRPr="00767B3B">
        <w:tab/>
        <w:t>(i)</w:t>
      </w:r>
      <w:r w:rsidRPr="00767B3B">
        <w:tab/>
        <w:t>the serial number of each gaming machine the licensee has under the authorisation certificate; and</w:t>
      </w:r>
    </w:p>
    <w:p w:rsidR="009F38D5" w:rsidRPr="00767B3B" w:rsidRDefault="009F38D5" w:rsidP="00CF06E9">
      <w:pPr>
        <w:pStyle w:val="Asubpara"/>
        <w:keepNext/>
      </w:pPr>
      <w:r w:rsidRPr="00767B3B">
        <w:lastRenderedPageBreak/>
        <w:tab/>
        <w:t>(ii)</w:t>
      </w:r>
      <w:r w:rsidRPr="00767B3B">
        <w:tab/>
        <w:t xml:space="preserve">a unique identifying number for each authorisation (an </w:t>
      </w:r>
      <w:r w:rsidRPr="00767B3B">
        <w:rPr>
          <w:rStyle w:val="charBoldItals"/>
        </w:rPr>
        <w:t>authorisation number</w:t>
      </w:r>
      <w:r w:rsidRPr="00767B3B">
        <w:t>) under the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rsidR="009F38D5" w:rsidRPr="007B3FE0" w:rsidRDefault="009F38D5" w:rsidP="009F38D5">
      <w:pPr>
        <w:pStyle w:val="AH3Div"/>
      </w:pPr>
      <w:bookmarkStart w:id="68" w:name="_Toc40168364"/>
      <w:r w:rsidRPr="007B3FE0">
        <w:rPr>
          <w:rStyle w:val="CharDivNo"/>
        </w:rPr>
        <w:t>Division 2B.4</w:t>
      </w:r>
      <w:r w:rsidRPr="00767B3B">
        <w:tab/>
      </w:r>
      <w:r w:rsidRPr="007B3FE0">
        <w:rPr>
          <w:rStyle w:val="CharDivText"/>
        </w:rPr>
        <w:t>Licences and authorisation certificates—class B gaming machines</w:t>
      </w:r>
      <w:bookmarkEnd w:id="68"/>
    </w:p>
    <w:p w:rsidR="009F38D5" w:rsidRPr="00767B3B" w:rsidRDefault="009F38D5" w:rsidP="009F38D5">
      <w:pPr>
        <w:pStyle w:val="AH5Sec"/>
      </w:pPr>
      <w:bookmarkStart w:id="69" w:name="_Toc40168365"/>
      <w:r w:rsidRPr="007B3FE0">
        <w:rPr>
          <w:rStyle w:val="CharSectNo"/>
        </w:rPr>
        <w:t>28</w:t>
      </w:r>
      <w:r w:rsidRPr="00767B3B">
        <w:tab/>
        <w:t>Licence and authorisation certificate for class B gaming machines—restricted application</w:t>
      </w:r>
      <w:bookmarkEnd w:id="69"/>
    </w:p>
    <w:p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rsidR="009F38D5" w:rsidRPr="00767B3B" w:rsidRDefault="009F38D5" w:rsidP="009F38D5">
      <w:pPr>
        <w:pStyle w:val="Apara"/>
      </w:pPr>
      <w:r w:rsidRPr="00767B3B">
        <w:tab/>
        <w:t>(a)</w:t>
      </w:r>
      <w:r w:rsidRPr="00767B3B">
        <w:tab/>
        <w:t>the application relates to a business being purchased from the holder of a class B licence; and</w:t>
      </w:r>
    </w:p>
    <w:p w:rsidR="009F38D5" w:rsidRPr="00767B3B" w:rsidRDefault="009F38D5" w:rsidP="009F38D5">
      <w:pPr>
        <w:pStyle w:val="Apara"/>
      </w:pPr>
      <w:r w:rsidRPr="00767B3B">
        <w:tab/>
        <w:t>(b)</w:t>
      </w:r>
      <w:r w:rsidRPr="00767B3B">
        <w:tab/>
        <w:t>the business is operated under a general licence or on licence.</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8"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main"/>
      </w:pPr>
      <w:r w:rsidRPr="00767B3B">
        <w:tab/>
        <w:t>(2)</w:t>
      </w:r>
      <w:r w:rsidRPr="00767B3B">
        <w:tab/>
        <w:t>A class B licence and authorisation certificate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include the following:</w:t>
      </w:r>
    </w:p>
    <w:p w:rsidR="009F38D5" w:rsidRPr="00767B3B" w:rsidRDefault="009F38D5" w:rsidP="009F38D5">
      <w:pPr>
        <w:pStyle w:val="Asubpara"/>
      </w:pPr>
      <w:r w:rsidRPr="00767B3B">
        <w:tab/>
        <w:t>(i)</w:t>
      </w:r>
      <w:r w:rsidRPr="00767B3B">
        <w:tab/>
        <w:t xml:space="preserve">if the applicant is an individual—the applicant’s full name; </w:t>
      </w:r>
    </w:p>
    <w:p w:rsidR="009F38D5" w:rsidRPr="00767B3B" w:rsidRDefault="009F38D5" w:rsidP="009F38D5">
      <w:pPr>
        <w:pStyle w:val="Asubpara"/>
      </w:pPr>
      <w:r w:rsidRPr="00767B3B">
        <w:tab/>
        <w:t>(ii)</w:t>
      </w:r>
      <w:r w:rsidRPr="00767B3B">
        <w:tab/>
        <w:t>the name of the applicant’s legal entity;</w:t>
      </w:r>
    </w:p>
    <w:p w:rsidR="009F38D5" w:rsidRPr="00767B3B" w:rsidRDefault="009F38D5" w:rsidP="009F38D5">
      <w:pPr>
        <w:pStyle w:val="Asubpara"/>
      </w:pPr>
      <w:r w:rsidRPr="00767B3B">
        <w:lastRenderedPageBreak/>
        <w:tab/>
        <w:t>(iii)</w:t>
      </w:r>
      <w:r w:rsidRPr="00767B3B">
        <w:tab/>
        <w:t>if the applicant carries on business under a name other than the name of the applicant’s legal entity—the name under which the applicant carries on business;</w:t>
      </w:r>
    </w:p>
    <w:p w:rsidR="009F38D5" w:rsidRPr="00767B3B" w:rsidRDefault="009F38D5" w:rsidP="009F38D5">
      <w:pPr>
        <w:pStyle w:val="Asubpara"/>
      </w:pPr>
      <w:r w:rsidRPr="00767B3B">
        <w:tab/>
        <w:t>(iv)</w:t>
      </w:r>
      <w:r w:rsidRPr="00767B3B">
        <w:tab/>
        <w:t>the applicant’s ABN and ACN (if any); and</w:t>
      </w:r>
    </w:p>
    <w:p w:rsidR="009F38D5" w:rsidRPr="00767B3B" w:rsidRDefault="009F38D5" w:rsidP="009F38D5">
      <w:pPr>
        <w:pStyle w:val="Apara"/>
      </w:pPr>
      <w:r w:rsidRPr="00767B3B">
        <w:tab/>
        <w:t>(c)</w:t>
      </w:r>
      <w:r w:rsidRPr="00767B3B">
        <w:tab/>
        <w:t>state that the application is for a class B licence and authorisation certificate; and</w:t>
      </w:r>
    </w:p>
    <w:p w:rsidR="009F38D5" w:rsidRPr="00767B3B" w:rsidRDefault="009F38D5" w:rsidP="009F38D5">
      <w:pPr>
        <w:pStyle w:val="Apara"/>
      </w:pPr>
      <w:r w:rsidRPr="00767B3B">
        <w:tab/>
        <w:t>(d)</w:t>
      </w:r>
      <w:r w:rsidRPr="00767B3B">
        <w:tab/>
        <w:t>state the address, and block and section number, of the premises where the business is operated; and</w:t>
      </w:r>
    </w:p>
    <w:p w:rsidR="009F38D5" w:rsidRPr="00767B3B" w:rsidRDefault="009F38D5" w:rsidP="009F38D5">
      <w:pPr>
        <w:pStyle w:val="Apara"/>
      </w:pPr>
      <w:r w:rsidRPr="00767B3B">
        <w:tab/>
        <w:t>(e)</w:t>
      </w:r>
      <w:r w:rsidRPr="00767B3B">
        <w:tab/>
        <w:t>state the number of gaming machines at the premises; and</w:t>
      </w:r>
    </w:p>
    <w:p w:rsidR="009F38D5" w:rsidRPr="00767B3B" w:rsidRDefault="009F38D5" w:rsidP="009F38D5">
      <w:pPr>
        <w:pStyle w:val="Apara"/>
      </w:pPr>
      <w:r w:rsidRPr="00767B3B">
        <w:tab/>
        <w:t>(f)</w:t>
      </w:r>
      <w:r w:rsidRPr="00767B3B">
        <w:tab/>
        <w:t>state the serial number for each gaming machine at the premises; and</w:t>
      </w:r>
    </w:p>
    <w:p w:rsidR="009F38D5" w:rsidRPr="00767B3B" w:rsidRDefault="009F38D5" w:rsidP="009F38D5">
      <w:pPr>
        <w:pStyle w:val="Apara"/>
      </w:pPr>
      <w:r w:rsidRPr="00767B3B">
        <w:tab/>
        <w:t>(g)</w:t>
      </w:r>
      <w:r w:rsidRPr="00767B3B">
        <w:tab/>
        <w:t>if the applicant is a corporation—</w:t>
      </w:r>
    </w:p>
    <w:p w:rsidR="009F38D5" w:rsidRPr="00767B3B" w:rsidRDefault="009F38D5" w:rsidP="009F38D5">
      <w:pPr>
        <w:pStyle w:val="Asubpara"/>
      </w:pPr>
      <w:r w:rsidRPr="00767B3B">
        <w:tab/>
        <w:t>(i)</w:t>
      </w:r>
      <w:r w:rsidRPr="00767B3B">
        <w:tab/>
        <w:t>state the name and address of each director of the corporation; and</w:t>
      </w:r>
    </w:p>
    <w:p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rsidR="009F38D5" w:rsidRPr="00767B3B" w:rsidRDefault="009F38D5" w:rsidP="009F38D5">
      <w:pPr>
        <w:pStyle w:val="Apara"/>
      </w:pPr>
      <w:r w:rsidRPr="00767B3B">
        <w:tab/>
        <w:t>(h)</w:t>
      </w:r>
      <w:r w:rsidRPr="00767B3B">
        <w:tab/>
        <w:t>include anything else prescribed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70" w:name="_Toc40168366"/>
      <w:r w:rsidRPr="007B3FE0">
        <w:rPr>
          <w:rStyle w:val="CharSectNo"/>
        </w:rPr>
        <w:lastRenderedPageBreak/>
        <w:t>29</w:t>
      </w:r>
      <w:r w:rsidRPr="00767B3B">
        <w:tab/>
        <w:t>Class B licence and authorisation certificate—decision on application</w:t>
      </w:r>
      <w:bookmarkEnd w:id="70"/>
    </w:p>
    <w:p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rsidR="009F38D5" w:rsidRPr="00767B3B" w:rsidRDefault="009F38D5" w:rsidP="009F38D5">
      <w:pPr>
        <w:pStyle w:val="aNote"/>
      </w:pPr>
      <w:r w:rsidRPr="00767B3B">
        <w:rPr>
          <w:rStyle w:val="charItals"/>
        </w:rPr>
        <w:t>Note 2</w:t>
      </w:r>
      <w:r w:rsidRPr="00767B3B">
        <w:tab/>
        <w:t>For eligibility of corporations, see s 7.</w:t>
      </w:r>
    </w:p>
    <w:p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rsidR="009F38D5" w:rsidRPr="00767B3B" w:rsidRDefault="009F38D5" w:rsidP="009F38D5">
      <w:pPr>
        <w:pStyle w:val="Apara"/>
      </w:pPr>
      <w:r w:rsidRPr="00767B3B">
        <w:tab/>
        <w:t>(b)</w:t>
      </w:r>
      <w:r w:rsidRPr="00767B3B">
        <w:tab/>
        <w:t xml:space="preserve">that the applicant holds the appropriate licence under the </w:t>
      </w:r>
      <w:hyperlink r:id="rId59" w:tooltip="A2010-35" w:history="1">
        <w:r w:rsidRPr="00767B3B">
          <w:rPr>
            <w:rStyle w:val="charCitHyperlinkItal"/>
          </w:rPr>
          <w:t>Liquor Act 2010</w:t>
        </w:r>
      </w:hyperlink>
      <w:r w:rsidRPr="00767B3B">
        <w:t xml:space="preserve"> for the premises for which the authorisation is to be issued; and</w:t>
      </w:r>
    </w:p>
    <w:p w:rsidR="009F38D5" w:rsidRPr="00767B3B" w:rsidRDefault="009F38D5" w:rsidP="009F38D5">
      <w:pPr>
        <w:pStyle w:val="Apara"/>
      </w:pPr>
      <w:r w:rsidRPr="00767B3B">
        <w:tab/>
        <w:t>(c)</w:t>
      </w:r>
      <w:r w:rsidRPr="00767B3B">
        <w:tab/>
        <w:t>if an on licence applies to the premises to which the application relates—the premises are used by people mainly for drinking alcohol; and</w:t>
      </w:r>
    </w:p>
    <w:p w:rsidR="009F38D5" w:rsidRPr="00767B3B"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rsidR="009F38D5" w:rsidRPr="00767B3B" w:rsidRDefault="009F38D5" w:rsidP="009F38D5">
      <w:pPr>
        <w:pStyle w:val="AH5Sec"/>
      </w:pPr>
      <w:bookmarkStart w:id="71" w:name="_Toc40168367"/>
      <w:r w:rsidRPr="007B3FE0">
        <w:rPr>
          <w:rStyle w:val="CharSectNo"/>
        </w:rPr>
        <w:lastRenderedPageBreak/>
        <w:t>30</w:t>
      </w:r>
      <w:r w:rsidRPr="00767B3B">
        <w:tab/>
        <w:t>Class B licence and authorisation certificate—conditions and form</w:t>
      </w:r>
      <w:bookmarkEnd w:id="71"/>
    </w:p>
    <w:p w:rsidR="009F38D5" w:rsidRPr="00767B3B" w:rsidRDefault="009F38D5" w:rsidP="009F38D5">
      <w:pPr>
        <w:pStyle w:val="Amain"/>
      </w:pPr>
      <w:r w:rsidRPr="00767B3B">
        <w:tab/>
        <w:t>(1)</w:t>
      </w:r>
      <w:r w:rsidRPr="00767B3B">
        <w:tab/>
        <w:t>A class B licence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9F38D5">
      <w:pPr>
        <w:pStyle w:val="Amain"/>
      </w:pPr>
      <w:r w:rsidRPr="00767B3B">
        <w:tab/>
        <w:t>(2)</w:t>
      </w:r>
      <w:r w:rsidRPr="00767B3B">
        <w:tab/>
        <w:t>A class B licence must—</w:t>
      </w:r>
    </w:p>
    <w:p w:rsidR="009F38D5" w:rsidRPr="00767B3B" w:rsidRDefault="009F38D5" w:rsidP="009F38D5">
      <w:pPr>
        <w:pStyle w:val="Apara"/>
      </w:pPr>
      <w:r w:rsidRPr="00767B3B">
        <w:tab/>
        <w:t>(a)</w:t>
      </w:r>
      <w:r w:rsidRPr="00767B3B">
        <w:tab/>
        <w:t>be in writing; and</w:t>
      </w:r>
    </w:p>
    <w:p w:rsidR="009F38D5" w:rsidRPr="00767B3B" w:rsidRDefault="009F38D5" w:rsidP="009F38D5">
      <w:pPr>
        <w:pStyle w:val="Apara"/>
      </w:pPr>
      <w:r w:rsidRPr="00767B3B">
        <w:tab/>
        <w:t>(b)</w:t>
      </w:r>
      <w:r w:rsidRPr="00767B3B">
        <w:tab/>
        <w:t>include the following:</w:t>
      </w:r>
    </w:p>
    <w:p w:rsidR="009F38D5" w:rsidRPr="00767B3B" w:rsidRDefault="009F38D5" w:rsidP="009F38D5">
      <w:pPr>
        <w:pStyle w:val="Asubpara"/>
      </w:pPr>
      <w:r w:rsidRPr="00767B3B">
        <w:tab/>
        <w:t>(i)</w:t>
      </w:r>
      <w:r w:rsidRPr="00767B3B">
        <w:tab/>
        <w:t xml:space="preserve">if the licensee is an individual—the individual’s full name; </w:t>
      </w:r>
    </w:p>
    <w:p w:rsidR="009F38D5" w:rsidRPr="00767B3B" w:rsidRDefault="009F38D5" w:rsidP="009F38D5">
      <w:pPr>
        <w:pStyle w:val="Asubpara"/>
      </w:pPr>
      <w:r w:rsidRPr="00767B3B">
        <w:tab/>
        <w:t>(ii)</w:t>
      </w:r>
      <w:r w:rsidRPr="00767B3B">
        <w:tab/>
        <w:t>if the licensee is not an individual—the licensee’s name;</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(iv)</w:t>
      </w:r>
      <w:r w:rsidRPr="00767B3B">
        <w:tab/>
        <w:t>the licensee’s ABN (if any);</w:t>
      </w:r>
    </w:p>
    <w:p w:rsidR="009F38D5" w:rsidRPr="00767B3B" w:rsidRDefault="009F38D5" w:rsidP="009F38D5">
      <w:pPr>
        <w:pStyle w:val="Asubpara"/>
      </w:pPr>
      <w:r w:rsidRPr="00767B3B">
        <w:tab/>
        <w:t>(v)</w:t>
      </w:r>
      <w:r w:rsidRPr="00767B3B">
        <w:tab/>
        <w:t>if the licensee is a corporation—the corporation’s ACN;</w:t>
      </w:r>
    </w:p>
    <w:p w:rsidR="009F38D5" w:rsidRPr="00767B3B" w:rsidRDefault="009F38D5" w:rsidP="009F38D5">
      <w:pPr>
        <w:pStyle w:val="Asubpara"/>
      </w:pPr>
      <w:r w:rsidRPr="00767B3B">
        <w:tab/>
        <w:t>(vi)</w:t>
      </w:r>
      <w:r w:rsidRPr="00767B3B">
        <w:tab/>
        <w:t xml:space="preserve">the date the licence comes into force; </w:t>
      </w:r>
    </w:p>
    <w:p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rsidR="009F38D5" w:rsidRPr="00767B3B" w:rsidRDefault="009F38D5" w:rsidP="009F38D5">
      <w:pPr>
        <w:pStyle w:val="Asubpara"/>
      </w:pPr>
      <w:r w:rsidRPr="00767B3B">
        <w:tab/>
        <w:t>(viii)</w:t>
      </w:r>
      <w:r w:rsidRPr="00767B3B">
        <w:tab/>
        <w:t xml:space="preserve">a statement that the licensee is entitled to operate class B gaming machines; </w:t>
      </w:r>
    </w:p>
    <w:p w:rsidR="009F38D5" w:rsidRPr="00767B3B" w:rsidRDefault="009F38D5" w:rsidP="009F38D5">
      <w:pPr>
        <w:pStyle w:val="Asubpara"/>
      </w:pPr>
      <w:r w:rsidRPr="00767B3B">
        <w:tab/>
        <w:t>(ix)</w:t>
      </w:r>
      <w:r w:rsidRPr="00767B3B">
        <w:tab/>
        <w:t>the conditions on the licence.</w:t>
      </w:r>
    </w:p>
    <w:p w:rsidR="009F38D5" w:rsidRPr="00767B3B" w:rsidRDefault="009F38D5" w:rsidP="00CF06E9">
      <w:pPr>
        <w:pStyle w:val="Amain"/>
        <w:keepNext/>
      </w:pPr>
      <w:r w:rsidRPr="00767B3B">
        <w:tab/>
        <w:t>(3)</w:t>
      </w:r>
      <w:r w:rsidRPr="00767B3B">
        <w:tab/>
        <w:t>An authorisation certificate for a class B licence must—</w:t>
      </w:r>
    </w:p>
    <w:p w:rsidR="009F38D5" w:rsidRPr="00767B3B" w:rsidRDefault="009F38D5" w:rsidP="00CF06E9">
      <w:pPr>
        <w:pStyle w:val="Apara"/>
        <w:keepNext/>
      </w:pPr>
      <w:r w:rsidRPr="00767B3B">
        <w:tab/>
        <w:t>(a)</w:t>
      </w:r>
      <w:r w:rsidRPr="00767B3B">
        <w:tab/>
        <w:t>state the licensee’s name, address, ABN and ACN (if any); and</w:t>
      </w:r>
    </w:p>
    <w:p w:rsidR="009F38D5" w:rsidRPr="00767B3B" w:rsidRDefault="009F38D5" w:rsidP="009F38D5">
      <w:pPr>
        <w:pStyle w:val="Apara"/>
      </w:pPr>
      <w:r w:rsidRPr="00767B3B">
        <w:tab/>
        <w:t>(b)</w:t>
      </w:r>
      <w:r w:rsidRPr="00767B3B">
        <w:tab/>
        <w:t>if the licensee is not an individual—state the name of the licensee’s legal entity; and</w:t>
      </w:r>
    </w:p>
    <w:p w:rsidR="009F38D5" w:rsidRPr="00767B3B" w:rsidRDefault="009F38D5" w:rsidP="009F38D5">
      <w:pPr>
        <w:pStyle w:val="Apara"/>
      </w:pPr>
      <w:r w:rsidRPr="00767B3B">
        <w:lastRenderedPageBreak/>
        <w:tab/>
        <w:t>(c)</w:t>
      </w:r>
      <w:r w:rsidRPr="00767B3B">
        <w:tab/>
        <w:t>if the licensee carries on business under a name other than the licensee’s name—state the name under which the licensee carries on business; and</w:t>
      </w:r>
    </w:p>
    <w:p w:rsidR="009F38D5" w:rsidRPr="00767B3B" w:rsidRDefault="009F38D5" w:rsidP="009F38D5">
      <w:pPr>
        <w:pStyle w:val="Apara"/>
      </w:pPr>
      <w:r w:rsidRPr="00767B3B">
        <w:tab/>
        <w:t>(d)</w:t>
      </w:r>
      <w:r w:rsidRPr="00767B3B">
        <w:tab/>
        <w:t>state the licensee’s licence number; and</w:t>
      </w:r>
    </w:p>
    <w:p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rsidR="009F38D5" w:rsidRPr="00767B3B" w:rsidRDefault="009F38D5" w:rsidP="009F38D5">
      <w:pPr>
        <w:pStyle w:val="Apara"/>
      </w:pPr>
      <w:r w:rsidRPr="00767B3B">
        <w:tab/>
        <w:t>(f)</w:t>
      </w:r>
      <w:r w:rsidRPr="00767B3B">
        <w:tab/>
        <w:t>state that class B gaming machines only are allowed under the authorisation certificate; and</w:t>
      </w:r>
    </w:p>
    <w:p w:rsidR="009F38D5" w:rsidRPr="00767B3B" w:rsidRDefault="009F38D5" w:rsidP="009F38D5">
      <w:pPr>
        <w:pStyle w:val="Apara"/>
      </w:pPr>
      <w:r w:rsidRPr="00767B3B">
        <w:tab/>
        <w:t>(g)</w:t>
      </w:r>
      <w:r w:rsidRPr="00767B3B">
        <w:tab/>
        <w:t>include details of the premises where the licensee is authorised to have the gaming machines; and</w:t>
      </w:r>
    </w:p>
    <w:p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rsidR="009F38D5" w:rsidRPr="00767B3B" w:rsidRDefault="009F38D5" w:rsidP="009F38D5">
      <w:pPr>
        <w:pStyle w:val="Apara"/>
      </w:pPr>
      <w:r w:rsidRPr="00767B3B">
        <w:tab/>
        <w:t>(i)</w:t>
      </w:r>
      <w:r w:rsidRPr="00767B3B">
        <w:tab/>
        <w:t>state the number of authorisations for gaming machines under the authorisation certificate; and</w:t>
      </w:r>
    </w:p>
    <w:p w:rsidR="009F38D5" w:rsidRPr="00767B3B" w:rsidRDefault="009F38D5" w:rsidP="009F38D5">
      <w:pPr>
        <w:pStyle w:val="Apara"/>
      </w:pPr>
      <w:r w:rsidRPr="00767B3B">
        <w:tab/>
        <w:t>(j)</w:t>
      </w:r>
      <w:r w:rsidRPr="00767B3B">
        <w:tab/>
        <w:t xml:space="preserve">include a schedule (an </w:t>
      </w:r>
      <w:r w:rsidRPr="00767B3B">
        <w:rPr>
          <w:rStyle w:val="charBoldItals"/>
        </w:rPr>
        <w:t>authorisation schedule</w:t>
      </w:r>
      <w:r w:rsidRPr="00767B3B">
        <w:t>) that contains—</w:t>
      </w:r>
    </w:p>
    <w:p w:rsidR="009F38D5" w:rsidRPr="00767B3B" w:rsidRDefault="009F38D5" w:rsidP="009F38D5">
      <w:pPr>
        <w:pStyle w:val="Asubpara"/>
      </w:pPr>
      <w:r w:rsidRPr="00767B3B">
        <w:tab/>
        <w:t>(i)</w:t>
      </w:r>
      <w:r w:rsidRPr="00767B3B">
        <w:tab/>
        <w:t>the serial number of each gaming machine the licensee has under the authorisation certificate; and</w:t>
      </w:r>
    </w:p>
    <w:p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rsidR="009F38D5" w:rsidRPr="007B3FE0" w:rsidRDefault="009F38D5" w:rsidP="009F38D5">
      <w:pPr>
        <w:pStyle w:val="AH3Div"/>
      </w:pPr>
      <w:bookmarkStart w:id="72" w:name="_Toc40168368"/>
      <w:r w:rsidRPr="007B3FE0">
        <w:rPr>
          <w:rStyle w:val="CharDivNo"/>
        </w:rPr>
        <w:lastRenderedPageBreak/>
        <w:t>Division 2B.5</w:t>
      </w:r>
      <w:r w:rsidRPr="00767B3B">
        <w:tab/>
      </w:r>
      <w:r w:rsidRPr="007B3FE0">
        <w:rPr>
          <w:rStyle w:val="CharDivText"/>
        </w:rPr>
        <w:t>Licences and authorisation certificates—amendments</w:t>
      </w:r>
      <w:bookmarkEnd w:id="72"/>
    </w:p>
    <w:p w:rsidR="009F38D5" w:rsidRPr="00767B3B" w:rsidRDefault="009F38D5" w:rsidP="009F38D5">
      <w:pPr>
        <w:pStyle w:val="AH5Sec"/>
      </w:pPr>
      <w:bookmarkStart w:id="73" w:name="_Toc40168369"/>
      <w:r w:rsidRPr="007B3FE0">
        <w:rPr>
          <w:rStyle w:val="CharSectNo"/>
        </w:rPr>
        <w:t>31</w:t>
      </w:r>
      <w:r w:rsidRPr="00767B3B">
        <w:tab/>
        <w:t>Licence amendment—application</w:t>
      </w:r>
      <w:bookmarkEnd w:id="73"/>
    </w:p>
    <w:p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rsidR="009F38D5" w:rsidRPr="00767B3B" w:rsidRDefault="009F38D5" w:rsidP="009F38D5">
      <w:pPr>
        <w:pStyle w:val="aExamHdgss"/>
      </w:pPr>
      <w:r w:rsidRPr="00767B3B">
        <w:t>Example</w:t>
      </w:r>
    </w:p>
    <w:p w:rsidR="009F38D5" w:rsidRPr="00767B3B" w:rsidRDefault="009F38D5" w:rsidP="009F38D5">
      <w:pPr>
        <w:pStyle w:val="aExamss"/>
        <w:keepNext/>
      </w:pPr>
      <w:r w:rsidRPr="00767B3B">
        <w:t>to change the licensee’s trading name</w:t>
      </w:r>
    </w:p>
    <w:p w:rsidR="009F38D5" w:rsidRPr="00767B3B" w:rsidRDefault="009F38D5" w:rsidP="009F38D5">
      <w:pPr>
        <w:pStyle w:val="aNote"/>
        <w:keepNext/>
      </w:pPr>
      <w:r w:rsidRPr="00767B3B">
        <w:rPr>
          <w:rStyle w:val="charItals"/>
        </w:rPr>
        <w:t>Note 1</w:t>
      </w:r>
      <w:r w:rsidRPr="00767B3B">
        <w:tab/>
        <w:t xml:space="preserve">If a form is approved under the </w:t>
      </w:r>
      <w:hyperlink r:id="rId60"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set out the proposed amendment of the licence; and</w:t>
      </w:r>
    </w:p>
    <w:p w:rsidR="009F38D5" w:rsidRPr="00767B3B" w:rsidRDefault="009F38D5" w:rsidP="009F38D5">
      <w:pPr>
        <w:pStyle w:val="Apara"/>
      </w:pPr>
      <w:r w:rsidRPr="00767B3B">
        <w:tab/>
        <w:t>(c)</w:t>
      </w:r>
      <w:r w:rsidRPr="00767B3B">
        <w:tab/>
        <w:t>explain why the applicant is seeking the amendment; and</w:t>
      </w:r>
    </w:p>
    <w:p w:rsidR="009F38D5" w:rsidRPr="00767B3B" w:rsidRDefault="009F38D5" w:rsidP="009F38D5">
      <w:pPr>
        <w:pStyle w:val="Apara"/>
      </w:pPr>
      <w:r w:rsidRPr="00767B3B">
        <w:tab/>
        <w:t>(d)</w:t>
      </w:r>
      <w:r w:rsidRPr="00767B3B">
        <w:tab/>
        <w:t>include anything else required by regulation.</w:t>
      </w:r>
    </w:p>
    <w:p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61" w:tooltip="A2002-51" w:history="1">
        <w:r w:rsidRPr="00767B3B">
          <w:rPr>
            <w:rStyle w:val="charCitHyperlinkAbbrev"/>
          </w:rPr>
          <w:t>Criminal Code</w:t>
        </w:r>
      </w:hyperlink>
      <w:r w:rsidRPr="00767B3B">
        <w:t>, pt 3.4).</w:t>
      </w:r>
    </w:p>
    <w:p w:rsidR="009F38D5" w:rsidRPr="00767B3B" w:rsidRDefault="009F38D5" w:rsidP="00CF06E9">
      <w:pPr>
        <w:pStyle w:val="Amain"/>
        <w:keepNext/>
      </w:pPr>
      <w:r w:rsidRPr="00767B3B">
        <w:tab/>
        <w:t>(3)</w:t>
      </w:r>
      <w:r w:rsidRPr="00767B3B">
        <w:tab/>
        <w:t>A regulation may require a minor licence amendment application to—</w:t>
      </w:r>
    </w:p>
    <w:p w:rsidR="009F38D5" w:rsidRPr="00767B3B" w:rsidRDefault="009F38D5" w:rsidP="00CF06E9">
      <w:pPr>
        <w:pStyle w:val="Apara"/>
        <w:keepNext/>
      </w:pPr>
      <w:r w:rsidRPr="00767B3B">
        <w:tab/>
        <w:t>(a)</w:t>
      </w:r>
      <w:r w:rsidRPr="00767B3B">
        <w:tab/>
        <w:t>include stated information; or</w:t>
      </w:r>
    </w:p>
    <w:p w:rsidR="009F38D5" w:rsidRPr="00767B3B" w:rsidRDefault="009F38D5" w:rsidP="009F38D5">
      <w:pPr>
        <w:pStyle w:val="Apara"/>
      </w:pPr>
      <w:r w:rsidRPr="00767B3B">
        <w:tab/>
        <w:t>(b)</w:t>
      </w:r>
      <w:r w:rsidRPr="00767B3B">
        <w:tab/>
        <w:t>be accompanied by stated documents.</w:t>
      </w:r>
    </w:p>
    <w:p w:rsidR="009F38D5" w:rsidRPr="00767B3B" w:rsidRDefault="009F38D5" w:rsidP="0076309C">
      <w:pPr>
        <w:pStyle w:val="AH5Sec"/>
      </w:pPr>
      <w:bookmarkStart w:id="74" w:name="_Toc40168370"/>
      <w:r w:rsidRPr="007B3FE0">
        <w:rPr>
          <w:rStyle w:val="CharSectNo"/>
        </w:rPr>
        <w:lastRenderedPageBreak/>
        <w:t>32</w:t>
      </w:r>
      <w:r w:rsidRPr="00767B3B">
        <w:tab/>
        <w:t>Licence amendment decision—minor amendment</w:t>
      </w:r>
      <w:bookmarkEnd w:id="74"/>
    </w:p>
    <w:p w:rsidR="009F38D5" w:rsidRPr="00767B3B" w:rsidRDefault="009F38D5" w:rsidP="0076309C">
      <w:pPr>
        <w:pStyle w:val="Amain"/>
        <w:keepNext/>
      </w:pPr>
      <w:r w:rsidRPr="00767B3B">
        <w:tab/>
        <w:t>(1)</w:t>
      </w:r>
      <w:r w:rsidRPr="00767B3B">
        <w:tab/>
        <w:t>This section applies if a licensee makes a minor licence amendment application.</w:t>
      </w:r>
    </w:p>
    <w:p w:rsidR="009F38D5" w:rsidRPr="00767B3B" w:rsidRDefault="009F38D5" w:rsidP="0076309C">
      <w:pPr>
        <w:pStyle w:val="Amain"/>
        <w:keepNext/>
      </w:pPr>
      <w:r w:rsidRPr="00767B3B">
        <w:tab/>
        <w:t>(2)</w:t>
      </w:r>
      <w:r w:rsidRPr="00767B3B">
        <w:tab/>
        <w:t>The commission may—</w:t>
      </w:r>
    </w:p>
    <w:p w:rsidR="009F38D5" w:rsidRPr="00767B3B" w:rsidRDefault="009F38D5" w:rsidP="009F38D5">
      <w:pPr>
        <w:pStyle w:val="Apara"/>
      </w:pPr>
      <w:r w:rsidRPr="00767B3B">
        <w:tab/>
        <w:t>(a)</w:t>
      </w:r>
      <w:r w:rsidRPr="00767B3B">
        <w:tab/>
        <w:t>amend the licence in accordance with the application; or</w:t>
      </w:r>
    </w:p>
    <w:p w:rsidR="009F38D5" w:rsidRPr="00767B3B" w:rsidRDefault="009F38D5" w:rsidP="009F38D5">
      <w:pPr>
        <w:pStyle w:val="Apara"/>
      </w:pPr>
      <w:r w:rsidRPr="00767B3B">
        <w:tab/>
        <w:t>(b)</w:t>
      </w:r>
      <w:r w:rsidRPr="00767B3B">
        <w:tab/>
        <w:t>refuse to amend the licence.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The commission must—</w:t>
      </w:r>
    </w:p>
    <w:p w:rsidR="009F38D5" w:rsidRPr="00767B3B" w:rsidRDefault="009F38D5" w:rsidP="009F38D5">
      <w:pPr>
        <w:pStyle w:val="Apara"/>
      </w:pPr>
      <w:r w:rsidRPr="00767B3B">
        <w:tab/>
        <w:t>(a)</w:t>
      </w:r>
      <w:r w:rsidRPr="00767B3B">
        <w:tab/>
        <w:t>tell the licensee, in writing, of a decision under subsection (2); and</w:t>
      </w:r>
    </w:p>
    <w:p w:rsidR="009F38D5" w:rsidRPr="00767B3B" w:rsidRDefault="009F38D5" w:rsidP="009F38D5">
      <w:pPr>
        <w:pStyle w:val="Apara"/>
      </w:pPr>
      <w:r w:rsidRPr="00767B3B">
        <w:tab/>
        <w:t>(b)</w:t>
      </w:r>
      <w:r w:rsidRPr="00767B3B">
        <w:tab/>
        <w:t>if the commission refuses to amend the licence—give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2" w:tooltip="A2001-14" w:history="1">
        <w:r w:rsidRPr="00767B3B">
          <w:rPr>
            <w:rStyle w:val="charCitHyperlinkAbbrev"/>
          </w:rPr>
          <w:t>Legislation Act</w:t>
        </w:r>
      </w:hyperlink>
      <w:r w:rsidRPr="00767B3B">
        <w:t>, s 179.</w:t>
      </w:r>
    </w:p>
    <w:p w:rsidR="009F38D5" w:rsidRPr="00767B3B" w:rsidRDefault="009F38D5" w:rsidP="009F38D5">
      <w:pPr>
        <w:pStyle w:val="AH5Sec"/>
      </w:pPr>
      <w:bookmarkStart w:id="75" w:name="_Toc40168371"/>
      <w:r w:rsidRPr="007B3FE0">
        <w:rPr>
          <w:rStyle w:val="CharSectNo"/>
        </w:rPr>
        <w:t>33</w:t>
      </w:r>
      <w:r w:rsidRPr="00767B3B">
        <w:tab/>
        <w:t>Authorisation certificate amendment—application</w:t>
      </w:r>
      <w:bookmarkEnd w:id="75"/>
    </w:p>
    <w:p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rsidR="009F38D5" w:rsidRPr="00767B3B" w:rsidRDefault="009F38D5" w:rsidP="009F38D5">
      <w:pPr>
        <w:pStyle w:val="Asubpara"/>
      </w:pPr>
      <w:r w:rsidRPr="00767B3B">
        <w:tab/>
        <w:t>(i)</w:t>
      </w:r>
      <w:r w:rsidRPr="00767B3B">
        <w:tab/>
        <w:t>change the size or shape of a gaming area, or part of a gaming area;</w:t>
      </w:r>
    </w:p>
    <w:p w:rsidR="009F38D5" w:rsidRPr="00767B3B" w:rsidRDefault="009F38D5" w:rsidP="009F38D5">
      <w:pPr>
        <w:pStyle w:val="Asubpara"/>
      </w:pPr>
      <w:r w:rsidRPr="00767B3B">
        <w:tab/>
        <w:t>(ii)</w:t>
      </w:r>
      <w:r w:rsidRPr="00767B3B">
        <w:tab/>
        <w:t>change the location of a gaming area;</w:t>
      </w:r>
    </w:p>
    <w:p w:rsidR="009F38D5" w:rsidRPr="00767B3B" w:rsidRDefault="009F38D5" w:rsidP="00924D79">
      <w:pPr>
        <w:pStyle w:val="Asubpara"/>
        <w:keepNext/>
      </w:pPr>
      <w:r w:rsidRPr="00767B3B">
        <w:lastRenderedPageBreak/>
        <w:tab/>
        <w:t>(iii)</w:t>
      </w:r>
      <w:r w:rsidRPr="00767B3B">
        <w:tab/>
        <w:t>add another gaming area; or</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rsidR="009F38D5" w:rsidRPr="00767B3B" w:rsidRDefault="009F38D5" w:rsidP="009F38D5">
      <w:pPr>
        <w:pStyle w:val="Apara"/>
      </w:pPr>
      <w:r w:rsidRPr="00767B3B">
        <w:tab/>
        <w:t>(b)</w:t>
      </w:r>
      <w:r w:rsidRPr="00767B3B">
        <w:tab/>
        <w:t xml:space="preserve">enable the licensee to relocate all gaming machine operations allowed under the authorisation certificate to new premises (a </w:t>
      </w:r>
      <w:r w:rsidRPr="00767B3B">
        <w:rPr>
          <w:rStyle w:val="charBoldItals"/>
        </w:rPr>
        <w:t>premises relocation amendment</w:t>
      </w:r>
      <w:r w:rsidRPr="00767B3B">
        <w:t>); or</w:t>
      </w:r>
    </w:p>
    <w:p w:rsidR="009F38D5" w:rsidRPr="00767B3B" w:rsidRDefault="009F38D5" w:rsidP="009F38D5">
      <w:pPr>
        <w:pStyle w:val="Apara"/>
      </w:pPr>
      <w:r w:rsidRPr="00767B3B">
        <w:tab/>
        <w:t>(c)</w:t>
      </w:r>
      <w:r w:rsidRPr="00767B3B">
        <w:tab/>
        <w:t xml:space="preserve">increase the maximum number of authorisations for class C gaming machines under the authorisation certificate (an </w:t>
      </w:r>
      <w:r w:rsidRPr="00767B3B">
        <w:rPr>
          <w:rStyle w:val="charBoldItals"/>
        </w:rPr>
        <w:t>increase maximum amendment</w:t>
      </w:r>
      <w:r w:rsidRPr="00767B3B">
        <w:t>).</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3"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rsidR="009F38D5" w:rsidRPr="00767B3B" w:rsidRDefault="009F38D5" w:rsidP="00CF06E9">
      <w:pPr>
        <w:pStyle w:val="Amain"/>
        <w:keepLines/>
      </w:pPr>
      <w:r w:rsidRPr="00767B3B">
        <w:tab/>
        <w:t>(2)</w:t>
      </w:r>
      <w:r w:rsidRPr="00767B3B">
        <w:tab/>
        <w:t>To remove any doubt, a licensee does not need to apply for a gaming area amendment, or any other authorisation amendment, to move a gaming machine from one part of a gaming area to another part of the gaming area.</w:t>
      </w:r>
    </w:p>
    <w:p w:rsidR="009F38D5" w:rsidRPr="00767B3B" w:rsidRDefault="009F38D5" w:rsidP="009F38D5">
      <w:pPr>
        <w:pStyle w:val="AH5Sec"/>
      </w:pPr>
      <w:bookmarkStart w:id="76" w:name="_Toc40168372"/>
      <w:r w:rsidRPr="007B3FE0">
        <w:rPr>
          <w:rStyle w:val="CharSectNo"/>
        </w:rPr>
        <w:t>34</w:t>
      </w:r>
      <w:r w:rsidRPr="00767B3B">
        <w:tab/>
        <w:t>Authorisation certificate amendment—contents of application</w:t>
      </w:r>
      <w:bookmarkEnd w:id="76"/>
    </w:p>
    <w:p w:rsidR="009F38D5" w:rsidRPr="00767B3B" w:rsidRDefault="009F38D5" w:rsidP="009F38D5">
      <w:pPr>
        <w:pStyle w:val="Amainreturn"/>
      </w:pPr>
      <w:r w:rsidRPr="00767B3B">
        <w:t>An authorisation certificate amendment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set out the proposed amendment of the authorisation certificate; and</w:t>
      </w:r>
    </w:p>
    <w:p w:rsidR="009F38D5" w:rsidRPr="00767B3B" w:rsidRDefault="009F38D5" w:rsidP="009F38D5">
      <w:pPr>
        <w:pStyle w:val="Apara"/>
      </w:pPr>
      <w:r w:rsidRPr="00767B3B">
        <w:tab/>
        <w:t>(c)</w:t>
      </w:r>
      <w:r w:rsidRPr="00767B3B">
        <w:tab/>
        <w:t>explain why the applicant is seeking the amendment; and</w:t>
      </w:r>
    </w:p>
    <w:p w:rsidR="009F38D5" w:rsidRPr="00767B3B" w:rsidRDefault="009F38D5" w:rsidP="009F38D5">
      <w:pPr>
        <w:pStyle w:val="Apara"/>
      </w:pPr>
      <w:r w:rsidRPr="00767B3B">
        <w:lastRenderedPageBreak/>
        <w:tab/>
        <w:t>(d)</w:t>
      </w:r>
      <w:r w:rsidRPr="00767B3B">
        <w:tab/>
        <w:t>for a gaming area amendment—be accompanied by a plan of the premises, drawn to scale, that clearly shows the proposed changes to the gaming area; and</w:t>
      </w:r>
    </w:p>
    <w:p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rsidR="009F38D5" w:rsidRPr="00767B3B" w:rsidRDefault="009F38D5" w:rsidP="009F38D5">
      <w:pPr>
        <w:pStyle w:val="Asubpara"/>
      </w:pPr>
      <w:r w:rsidRPr="00767B3B">
        <w:tab/>
        <w:t>(i)</w:t>
      </w:r>
      <w:r w:rsidRPr="00767B3B">
        <w:tab/>
        <w:t>state the address, and block and section number, of the new premises; and</w:t>
      </w:r>
    </w:p>
    <w:p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rsidR="009F38D5" w:rsidRPr="00767B3B" w:rsidRDefault="009F38D5" w:rsidP="009F38D5">
      <w:pPr>
        <w:pStyle w:val="Apara"/>
      </w:pPr>
      <w:r w:rsidRPr="00767B3B">
        <w:tab/>
        <w:t>(f)</w:t>
      </w:r>
      <w:r w:rsidRPr="00767B3B">
        <w:tab/>
        <w:t>for a premises relocation amendment in relation to relocating all gaming machine operations to new premises in another suburb—</w:t>
      </w:r>
    </w:p>
    <w:p w:rsidR="009F38D5" w:rsidRPr="00767B3B" w:rsidRDefault="009F38D5" w:rsidP="009F38D5">
      <w:pPr>
        <w:pStyle w:val="Asubpara"/>
      </w:pPr>
      <w:r w:rsidRPr="00767B3B">
        <w:tab/>
        <w:t>(i)</w:t>
      </w:r>
      <w:r w:rsidRPr="00767B3B">
        <w:tab/>
        <w:t>state the address, and block and section number, of the new premises; and</w:t>
      </w:r>
    </w:p>
    <w:p w:rsidR="009F38D5" w:rsidRPr="00767B3B" w:rsidRDefault="009F38D5" w:rsidP="00CF06E9">
      <w:pPr>
        <w:pStyle w:val="Asubpara"/>
        <w:keepNext/>
      </w:pPr>
      <w:r w:rsidRPr="00767B3B">
        <w:tab/>
        <w:t>(ii)</w:t>
      </w:r>
      <w:r w:rsidRPr="00767B3B">
        <w:tab/>
        <w:t>be accompanied by—</w:t>
      </w:r>
    </w:p>
    <w:p w:rsidR="009F38D5" w:rsidRPr="00767B3B" w:rsidRDefault="009F38D5" w:rsidP="009F38D5">
      <w:pPr>
        <w:pStyle w:val="Asubsubpara"/>
      </w:pPr>
      <w:r w:rsidRPr="00767B3B">
        <w:tab/>
        <w:t>(A)</w:t>
      </w:r>
      <w:r w:rsidRPr="00767B3B">
        <w:tab/>
        <w:t>a social impact assessment; and</w:t>
      </w:r>
    </w:p>
    <w:p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rsidR="009F38D5" w:rsidRPr="00767B3B" w:rsidRDefault="009F38D5" w:rsidP="009F38D5">
      <w:pPr>
        <w:pStyle w:val="AH5Sec"/>
      </w:pPr>
      <w:bookmarkStart w:id="77" w:name="_Toc40168373"/>
      <w:r w:rsidRPr="007B3FE0">
        <w:rPr>
          <w:rStyle w:val="CharSectNo"/>
        </w:rPr>
        <w:lastRenderedPageBreak/>
        <w:t>35</w:t>
      </w:r>
      <w:r w:rsidRPr="00767B3B">
        <w:tab/>
        <w:t>Authorisation certificate amendment decision—gaming area amendment</w:t>
      </w:r>
      <w:bookmarkEnd w:id="77"/>
    </w:p>
    <w:p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 xml:space="preserve">refuse to amend the authorisation certificate. </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4"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rsidR="009F38D5" w:rsidRPr="00767B3B" w:rsidRDefault="009F38D5" w:rsidP="009F38D5">
      <w:pPr>
        <w:pStyle w:val="AH5Sec"/>
      </w:pPr>
      <w:bookmarkStart w:id="78" w:name="_Toc40168374"/>
      <w:r w:rsidRPr="007B3FE0">
        <w:rPr>
          <w:rStyle w:val="CharSectNo"/>
        </w:rPr>
        <w:lastRenderedPageBreak/>
        <w:t>36</w:t>
      </w:r>
      <w:r w:rsidRPr="00767B3B">
        <w:tab/>
        <w:t>Authorisation certificate amendment decision—premises relocation amendment</w:t>
      </w:r>
      <w:bookmarkEnd w:id="78"/>
    </w:p>
    <w:p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refuse to amend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5"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rsidR="009F38D5" w:rsidRPr="00767B3B" w:rsidRDefault="009F38D5" w:rsidP="009F38D5">
      <w:pPr>
        <w:pStyle w:val="Apara"/>
      </w:pPr>
      <w:r w:rsidRPr="00767B3B">
        <w:tab/>
        <w:t>(a)</w:t>
      </w:r>
      <w:r w:rsidRPr="00767B3B">
        <w:tab/>
        <w:t>the application for the amendment;</w:t>
      </w:r>
    </w:p>
    <w:p w:rsidR="009F38D5" w:rsidRPr="00767B3B" w:rsidRDefault="009F38D5" w:rsidP="009F38D5">
      <w:pPr>
        <w:pStyle w:val="Apara"/>
      </w:pPr>
      <w:r w:rsidRPr="00767B3B">
        <w:tab/>
        <w:t>(b)</w:t>
      </w:r>
      <w:r w:rsidRPr="00767B3B">
        <w:tab/>
        <w:t>if the new premises are in another suburb—</w:t>
      </w:r>
    </w:p>
    <w:p w:rsidR="009F38D5" w:rsidRPr="00767B3B" w:rsidRDefault="009F38D5" w:rsidP="009F38D5">
      <w:pPr>
        <w:pStyle w:val="Asubpara"/>
      </w:pPr>
      <w:r w:rsidRPr="00767B3B">
        <w:tab/>
        <w:t>(i)</w:t>
      </w:r>
      <w:r w:rsidRPr="00767B3B">
        <w:tab/>
        <w:t>the social impact assessment for the application; and</w:t>
      </w:r>
    </w:p>
    <w:p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rsidR="009F38D5" w:rsidRPr="00767B3B" w:rsidRDefault="009F38D5" w:rsidP="009F38D5">
      <w:pPr>
        <w:pStyle w:val="Amain"/>
      </w:pPr>
      <w:r w:rsidRPr="00767B3B">
        <w:lastRenderedPageBreak/>
        <w:tab/>
        <w:t>(5)</w:t>
      </w:r>
      <w:r w:rsidRPr="00767B3B">
        <w:tab/>
        <w:t>If the application is for a premises relocation amendment in relation to premises in another suburb, the commission must amend the authorisation certificate in accordance with the application if satisfied that—</w:t>
      </w:r>
    </w:p>
    <w:p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rsidR="009F38D5" w:rsidRPr="00767B3B" w:rsidRDefault="009F38D5" w:rsidP="009F38D5">
      <w:pPr>
        <w:pStyle w:val="Amain"/>
      </w:pPr>
      <w:r w:rsidRPr="00767B3B">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rsidR="009F38D5" w:rsidRPr="00767B3B" w:rsidRDefault="009F38D5" w:rsidP="00AB5601">
      <w:pPr>
        <w:pStyle w:val="Amain"/>
        <w:keepLines/>
      </w:pPr>
      <w:r w:rsidRPr="00767B3B">
        <w:lastRenderedPageBreak/>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rsidR="009F38D5" w:rsidRPr="00767B3B" w:rsidRDefault="009F38D5" w:rsidP="009F38D5">
      <w:pPr>
        <w:pStyle w:val="AH5Sec"/>
      </w:pPr>
      <w:bookmarkStart w:id="79" w:name="_Toc40168375"/>
      <w:r w:rsidRPr="007B3FE0">
        <w:rPr>
          <w:rStyle w:val="CharSectNo"/>
        </w:rPr>
        <w:t>37</w:t>
      </w:r>
      <w:r w:rsidRPr="00767B3B">
        <w:tab/>
        <w:t>Authorisation certificate amendment decision—increase maximum amendment</w:t>
      </w:r>
      <w:bookmarkEnd w:id="79"/>
    </w:p>
    <w:p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refuse to amend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6" w:tooltip="A2001-14" w:history="1">
        <w:r w:rsidRPr="00767B3B">
          <w:rPr>
            <w:rStyle w:val="charCitHyperlinkAbbrev"/>
          </w:rPr>
          <w:t>Legislation Act</w:t>
        </w:r>
      </w:hyperlink>
      <w:r w:rsidRPr="00767B3B">
        <w:t>, s 179.</w:t>
      </w:r>
    </w:p>
    <w:p w:rsidR="009F38D5" w:rsidRPr="00767B3B" w:rsidRDefault="009F38D5" w:rsidP="00AB5601">
      <w:pPr>
        <w:pStyle w:val="Amain"/>
        <w:keepNext/>
      </w:pPr>
      <w:r w:rsidRPr="00767B3B">
        <w:lastRenderedPageBreak/>
        <w:tab/>
        <w:t>(4)</w:t>
      </w:r>
      <w:r w:rsidRPr="00767B3B">
        <w:tab/>
        <w:t>The commission must amend the authorisation in accordance with the application if satisfied that—</w:t>
      </w:r>
    </w:p>
    <w:p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rsidR="009F38D5" w:rsidRDefault="009F38D5" w:rsidP="009F38D5">
      <w:pPr>
        <w:pStyle w:val="Apara"/>
      </w:pPr>
      <w:r w:rsidRPr="00767B3B">
        <w:tab/>
        <w:t>(a)</w:t>
      </w:r>
      <w:r w:rsidRPr="00767B3B">
        <w:tab/>
        <w:t>the number of club members</w:t>
      </w:r>
      <w:r w:rsidR="00863B7E">
        <w:t xml:space="preserve"> worked out under a regulation;</w:t>
      </w:r>
    </w:p>
    <w:p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para"/>
      </w:pPr>
      <w:r w:rsidRPr="00767B3B">
        <w:tab/>
        <w:t>(b)</w:t>
      </w:r>
      <w:r w:rsidRPr="00767B3B">
        <w:tab/>
        <w:t xml:space="preserve">the ratio of club members to the maximum number of authorisations for gaming machines sought by the licensee; </w:t>
      </w:r>
    </w:p>
    <w:p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rsidR="009F38D5" w:rsidRPr="00767B3B" w:rsidRDefault="009F38D5" w:rsidP="009F38D5">
      <w:pPr>
        <w:pStyle w:val="AH5Sec"/>
      </w:pPr>
      <w:bookmarkStart w:id="80" w:name="_Toc40168376"/>
      <w:r w:rsidRPr="007B3FE0">
        <w:rPr>
          <w:rStyle w:val="CharSectNo"/>
        </w:rPr>
        <w:t>37B</w:t>
      </w:r>
      <w:r w:rsidRPr="00767B3B">
        <w:tab/>
        <w:t>Authorisation certificate amendment—technical amendment</w:t>
      </w:r>
      <w:bookmarkEnd w:id="80"/>
    </w:p>
    <w:p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rsidR="009F38D5" w:rsidRPr="00767B3B" w:rsidRDefault="009F38D5" w:rsidP="009F38D5">
      <w:pPr>
        <w:pStyle w:val="Apara"/>
      </w:pPr>
      <w:r w:rsidRPr="00767B3B">
        <w:tab/>
        <w:t>(a)</w:t>
      </w:r>
      <w:r w:rsidRPr="00767B3B">
        <w:tab/>
        <w:t>change the percentage payout of the gaming machine;</w:t>
      </w:r>
    </w:p>
    <w:p w:rsidR="009F38D5" w:rsidRPr="00767B3B" w:rsidRDefault="009F38D5" w:rsidP="009F38D5">
      <w:pPr>
        <w:pStyle w:val="Apara"/>
      </w:pPr>
      <w:r w:rsidRPr="00767B3B">
        <w:tab/>
        <w:t>(b)</w:t>
      </w:r>
      <w:r w:rsidRPr="00767B3B">
        <w:tab/>
        <w:t>change the basic stake denomination of the gaming machine;</w:t>
      </w:r>
    </w:p>
    <w:p w:rsidR="009F38D5" w:rsidRPr="00767B3B" w:rsidRDefault="009F38D5" w:rsidP="009F38D5">
      <w:pPr>
        <w:pStyle w:val="Apara"/>
      </w:pPr>
      <w:r w:rsidRPr="00767B3B">
        <w:tab/>
        <w:t>(c)</w:t>
      </w:r>
      <w:r w:rsidRPr="00767B3B">
        <w:tab/>
        <w:t>change the game installed on the gaming machine;</w:t>
      </w:r>
    </w:p>
    <w:p w:rsidR="009F38D5" w:rsidRPr="00767B3B" w:rsidRDefault="009F38D5" w:rsidP="009F38D5">
      <w:pPr>
        <w:pStyle w:val="Apara"/>
      </w:pPr>
      <w:r w:rsidRPr="00767B3B">
        <w:lastRenderedPageBreak/>
        <w:tab/>
        <w:t>(d)</w:t>
      </w:r>
      <w:r w:rsidRPr="00767B3B">
        <w:tab/>
        <w:t>change any other technical detail mentioned in the authorisation schedule.</w:t>
      </w:r>
    </w:p>
    <w:p w:rsidR="009F38D5" w:rsidRPr="00767B3B" w:rsidRDefault="009F38D5" w:rsidP="009F38D5">
      <w:pPr>
        <w:pStyle w:val="Amain"/>
      </w:pPr>
      <w:r w:rsidRPr="00767B3B">
        <w:tab/>
        <w:t>(2)</w:t>
      </w:r>
      <w:r w:rsidRPr="00767B3B">
        <w:tab/>
        <w:t>The licensee must notify the commission about the proposed technical amendment.</w:t>
      </w:r>
    </w:p>
    <w:p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rsidR="009F38D5" w:rsidRPr="00767B3B" w:rsidRDefault="009F38D5" w:rsidP="009F38D5">
      <w:pPr>
        <w:pStyle w:val="aNote"/>
        <w:keepNext/>
      </w:pPr>
      <w:r w:rsidRPr="00767B3B">
        <w:rPr>
          <w:rStyle w:val="charItals"/>
        </w:rPr>
        <w:t>Note 2</w:t>
      </w:r>
      <w:r w:rsidRPr="00767B3B">
        <w:tab/>
        <w:t>A notifiable action takes place—</w:t>
      </w:r>
    </w:p>
    <w:p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9F38D5" w:rsidRPr="00767B3B" w:rsidRDefault="009F38D5" w:rsidP="009F38D5">
      <w:pPr>
        <w:pStyle w:val="AH5Sec"/>
      </w:pPr>
      <w:bookmarkStart w:id="81" w:name="_Toc40168377"/>
      <w:r w:rsidRPr="007B3FE0">
        <w:rPr>
          <w:rStyle w:val="CharSectNo"/>
        </w:rPr>
        <w:t>37C</w:t>
      </w:r>
      <w:r w:rsidRPr="00767B3B">
        <w:tab/>
        <w:t>Amendment of licence, authorisation certificate etc—commission’s own initiative</w:t>
      </w:r>
      <w:bookmarkEnd w:id="81"/>
    </w:p>
    <w:p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rsidR="009F38D5" w:rsidRPr="00767B3B" w:rsidRDefault="009F38D5" w:rsidP="009F38D5">
      <w:pPr>
        <w:pStyle w:val="Apara"/>
      </w:pPr>
      <w:r w:rsidRPr="00767B3B">
        <w:tab/>
        <w:t>(a)</w:t>
      </w:r>
      <w:r w:rsidRPr="00767B3B">
        <w:tab/>
        <w:t>for an acquisition—include the authorisation number of the acquired authorisation; or</w:t>
      </w:r>
    </w:p>
    <w:p w:rsidR="009F38D5" w:rsidRPr="00767B3B" w:rsidRDefault="009F38D5" w:rsidP="009F38D5">
      <w:pPr>
        <w:pStyle w:val="Apara"/>
      </w:pPr>
      <w:r w:rsidRPr="00767B3B">
        <w:lastRenderedPageBreak/>
        <w:tab/>
        <w:t>(b)</w:t>
      </w:r>
      <w:r w:rsidRPr="00767B3B">
        <w:tab/>
        <w:t>for a disposal—remove the authorisation number of the disposed authorisation.</w:t>
      </w:r>
    </w:p>
    <w:p w:rsidR="009F38D5" w:rsidRPr="00767B3B" w:rsidRDefault="009F38D5" w:rsidP="009F38D5">
      <w:pPr>
        <w:pStyle w:val="AH5Sec"/>
      </w:pPr>
      <w:bookmarkStart w:id="82" w:name="_Toc40168378"/>
      <w:r w:rsidRPr="007B3FE0">
        <w:rPr>
          <w:rStyle w:val="CharSectNo"/>
        </w:rPr>
        <w:t>37D</w:t>
      </w:r>
      <w:r w:rsidRPr="00767B3B">
        <w:tab/>
        <w:t>Re-issue of amended licence, authorisation certificate etc</w:t>
      </w:r>
      <w:bookmarkEnd w:id="82"/>
    </w:p>
    <w:p w:rsidR="009F38D5" w:rsidRPr="00767B3B" w:rsidRDefault="009F38D5" w:rsidP="009F38D5">
      <w:pPr>
        <w:pStyle w:val="Amain"/>
      </w:pPr>
      <w:r w:rsidRPr="00767B3B">
        <w:tab/>
        <w:t>(1)</w:t>
      </w:r>
      <w:r w:rsidRPr="00767B3B">
        <w:tab/>
        <w:t xml:space="preserve">If the commission amends a licence under this Act, the commission must issue the licensee with a licence that includes the amendment (a </w:t>
      </w:r>
      <w:r w:rsidRPr="00767B3B">
        <w:rPr>
          <w:rStyle w:val="charBoldItals"/>
        </w:rPr>
        <w:t>replacement licence</w:t>
      </w:r>
      <w:r w:rsidRPr="00767B3B">
        <w:t>).</w:t>
      </w:r>
    </w:p>
    <w:p w:rsidR="009F38D5" w:rsidRPr="00767B3B" w:rsidRDefault="009F38D5" w:rsidP="009F38D5">
      <w:pPr>
        <w:pStyle w:val="Amain"/>
      </w:pPr>
      <w:r w:rsidRPr="00767B3B">
        <w:tab/>
        <w:t>(2)</w:t>
      </w:r>
      <w:r w:rsidRPr="00767B3B">
        <w:tab/>
        <w:t>The replacement licence must state—</w:t>
      </w:r>
    </w:p>
    <w:p w:rsidR="009F38D5" w:rsidRPr="00767B3B" w:rsidRDefault="009F38D5" w:rsidP="009F38D5">
      <w:pPr>
        <w:pStyle w:val="Apara"/>
      </w:pPr>
      <w:r w:rsidRPr="00767B3B">
        <w:tab/>
        <w:t>(a)</w:t>
      </w:r>
      <w:r w:rsidRPr="00767B3B">
        <w:tab/>
        <w:t>that the licence is a replacement licence; and</w:t>
      </w:r>
    </w:p>
    <w:p w:rsidR="009F38D5" w:rsidRPr="00767B3B" w:rsidRDefault="009F38D5" w:rsidP="009F38D5">
      <w:pPr>
        <w:pStyle w:val="Apara"/>
      </w:pPr>
      <w:r w:rsidRPr="00767B3B">
        <w:tab/>
        <w:t>(b)</w:t>
      </w:r>
      <w:r w:rsidRPr="00767B3B">
        <w:tab/>
        <w:t>the date the replacement licence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9F38D5">
      <w:pPr>
        <w:pStyle w:val="aExamHdgpar"/>
      </w:pPr>
      <w:r w:rsidRPr="00767B3B">
        <w:t>Example—commencement of amendment</w:t>
      </w:r>
    </w:p>
    <w:p w:rsidR="009F38D5" w:rsidRPr="00767B3B" w:rsidRDefault="009F38D5" w:rsidP="009F38D5">
      <w:pPr>
        <w:pStyle w:val="aExamINumpar"/>
      </w:pPr>
      <w:r w:rsidRPr="00767B3B">
        <w:t>the day a new trading name for the licensee is registered</w:t>
      </w:r>
    </w:p>
    <w:p w:rsidR="009F38D5" w:rsidRPr="00767B3B" w:rsidRDefault="009F38D5" w:rsidP="009F38D5">
      <w:pPr>
        <w:pStyle w:val="Amain"/>
      </w:pPr>
      <w:r w:rsidRPr="00767B3B">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rsidR="009F38D5" w:rsidRPr="00767B3B" w:rsidRDefault="009F38D5" w:rsidP="009F38D5">
      <w:pPr>
        <w:pStyle w:val="Amain"/>
      </w:pPr>
      <w:r w:rsidRPr="00767B3B">
        <w:tab/>
        <w:t>(4)</w:t>
      </w:r>
      <w:r w:rsidRPr="00767B3B">
        <w:tab/>
        <w:t>The replacement authorisation certificate must state—</w:t>
      </w:r>
    </w:p>
    <w:p w:rsidR="009F38D5" w:rsidRPr="00767B3B" w:rsidRDefault="009F38D5" w:rsidP="009F38D5">
      <w:pPr>
        <w:pStyle w:val="Apara"/>
      </w:pPr>
      <w:r w:rsidRPr="00767B3B">
        <w:tab/>
        <w:t>(a)</w:t>
      </w:r>
      <w:r w:rsidRPr="00767B3B">
        <w:tab/>
        <w:t>that the certificate is a replacement authorisation certificate; and</w:t>
      </w:r>
    </w:p>
    <w:p w:rsidR="009F38D5" w:rsidRPr="00767B3B" w:rsidRDefault="009F38D5" w:rsidP="009F38D5">
      <w:pPr>
        <w:pStyle w:val="Apara"/>
      </w:pPr>
      <w:r w:rsidRPr="00767B3B">
        <w:tab/>
        <w:t>(b)</w:t>
      </w:r>
      <w:r w:rsidRPr="00767B3B">
        <w:tab/>
        <w:t>the date the replacement authorisation certificate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rsidR="009F38D5" w:rsidRPr="00767B3B" w:rsidRDefault="009F38D5" w:rsidP="00C0272E">
      <w:pPr>
        <w:pStyle w:val="Amain"/>
        <w:keepNext/>
      </w:pPr>
      <w:r w:rsidRPr="00767B3B">
        <w:lastRenderedPageBreak/>
        <w:tab/>
        <w:t>(6)</w:t>
      </w:r>
      <w:r w:rsidRPr="00767B3B">
        <w:tab/>
        <w:t>The replacement authorisation schedule must state—</w:t>
      </w:r>
    </w:p>
    <w:p w:rsidR="009F38D5" w:rsidRPr="00767B3B" w:rsidRDefault="009F38D5" w:rsidP="009F38D5">
      <w:pPr>
        <w:pStyle w:val="Apara"/>
      </w:pPr>
      <w:r w:rsidRPr="00767B3B">
        <w:tab/>
        <w:t>(a)</w:t>
      </w:r>
      <w:r w:rsidRPr="00767B3B">
        <w:tab/>
        <w:t>that the authorisation schedule is a replacement authorisation schedule; and</w:t>
      </w:r>
    </w:p>
    <w:p w:rsidR="009F38D5" w:rsidRPr="00767B3B" w:rsidRDefault="009F38D5" w:rsidP="009F38D5">
      <w:pPr>
        <w:pStyle w:val="Apara"/>
      </w:pPr>
      <w:r w:rsidRPr="00767B3B">
        <w:tab/>
        <w:t>(b)</w:t>
      </w:r>
      <w:r w:rsidRPr="00767B3B">
        <w:tab/>
        <w:t>the date the replacement authorisation schedule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9F38D5">
      <w:pPr>
        <w:pStyle w:val="aExamHdgpar"/>
      </w:pPr>
      <w:r w:rsidRPr="00767B3B">
        <w:t>Example—commencement of amendment</w:t>
      </w:r>
    </w:p>
    <w:p w:rsidR="009F38D5" w:rsidRPr="00767B3B" w:rsidRDefault="009F38D5" w:rsidP="009F38D5">
      <w:pPr>
        <w:pStyle w:val="aExampar"/>
      </w:pPr>
      <w:r w:rsidRPr="00767B3B">
        <w:t>the day the commission receives an installation certificate for a new gaming machine</w:t>
      </w:r>
    </w:p>
    <w:p w:rsidR="009F38D5" w:rsidRPr="007B3FE0" w:rsidRDefault="009F38D5" w:rsidP="009F38D5">
      <w:pPr>
        <w:pStyle w:val="AH3Div"/>
      </w:pPr>
      <w:bookmarkStart w:id="83" w:name="_Toc40168379"/>
      <w:r w:rsidRPr="007B3FE0">
        <w:rPr>
          <w:rStyle w:val="CharDivNo"/>
        </w:rPr>
        <w:t>Division 2B.6</w:t>
      </w:r>
      <w:r w:rsidRPr="00767B3B">
        <w:tab/>
      </w:r>
      <w:r w:rsidRPr="007B3FE0">
        <w:rPr>
          <w:rStyle w:val="CharDivText"/>
        </w:rPr>
        <w:t>Transfer and surrender of licences and authorisation certificates</w:t>
      </w:r>
      <w:bookmarkEnd w:id="83"/>
    </w:p>
    <w:p w:rsidR="009F38D5" w:rsidRPr="00767B3B" w:rsidRDefault="009F38D5" w:rsidP="009F38D5">
      <w:pPr>
        <w:pStyle w:val="AH5Sec"/>
      </w:pPr>
      <w:bookmarkStart w:id="84" w:name="_Toc40168380"/>
      <w:r w:rsidRPr="007B3FE0">
        <w:rPr>
          <w:rStyle w:val="CharSectNo"/>
        </w:rPr>
        <w:t>37E</w:t>
      </w:r>
      <w:r w:rsidRPr="00767B3B">
        <w:tab/>
        <w:t>Transferring an authorisation certificate</w:t>
      </w:r>
      <w:bookmarkEnd w:id="84"/>
    </w:p>
    <w:p w:rsidR="009F38D5" w:rsidRPr="00767B3B" w:rsidRDefault="009F38D5" w:rsidP="009F38D5">
      <w:pPr>
        <w:pStyle w:val="Amain"/>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rsidR="009F38D5" w:rsidRPr="00767B3B" w:rsidRDefault="009F38D5" w:rsidP="009F38D5">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rsidR="009F38D5" w:rsidRPr="00767B3B" w:rsidRDefault="009F38D5" w:rsidP="009F38D5">
      <w:pPr>
        <w:pStyle w:val="aNote"/>
        <w:keepNext/>
      </w:pPr>
      <w:r w:rsidRPr="00767B3B">
        <w:rPr>
          <w:rStyle w:val="charItals"/>
        </w:rPr>
        <w:t>Note 2</w:t>
      </w:r>
      <w:r w:rsidRPr="00767B3B">
        <w:tab/>
        <w:t>A notifiable action takes place—</w:t>
      </w:r>
    </w:p>
    <w:p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rsidR="009F38D5" w:rsidRPr="00767B3B" w:rsidRDefault="009F38D5" w:rsidP="009F38D5">
      <w:pPr>
        <w:pStyle w:val="Apara"/>
      </w:pPr>
      <w:r w:rsidRPr="00767B3B">
        <w:tab/>
        <w:t>(a)</w:t>
      </w:r>
      <w:r w:rsidRPr="00767B3B">
        <w:tab/>
        <w:t xml:space="preserve">the outgoing licensee’s computer cabinet access register; </w:t>
      </w:r>
    </w:p>
    <w:p w:rsidR="009F38D5" w:rsidRPr="00767B3B" w:rsidRDefault="009F38D5" w:rsidP="009F38D5">
      <w:pPr>
        <w:pStyle w:val="Apara"/>
      </w:pPr>
      <w:r w:rsidRPr="00767B3B">
        <w:lastRenderedPageBreak/>
        <w:tab/>
        <w:t>(b)</w:t>
      </w:r>
      <w:r w:rsidRPr="00767B3B">
        <w:tab/>
        <w:t xml:space="preserve">the accounts kept by the outgoing licensee under section 52 (Accounts relating to gaming machines) that relate to amounts taken during the month when the transfer is made; </w:t>
      </w:r>
    </w:p>
    <w:p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rsidR="009F38D5" w:rsidRPr="00767B3B" w:rsidRDefault="009F38D5" w:rsidP="009F38D5">
      <w:pPr>
        <w:pStyle w:val="Apara"/>
      </w:pPr>
      <w:r w:rsidRPr="00767B3B">
        <w:tab/>
        <w:t>(d)</w:t>
      </w:r>
      <w:r w:rsidRPr="00767B3B">
        <w:tab/>
        <w:t>any outstanding amount payable by the outgoing licensee under this Act.</w:t>
      </w:r>
    </w:p>
    <w:p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rsidR="009F38D5" w:rsidRPr="00767B3B" w:rsidRDefault="009F38D5" w:rsidP="009F38D5">
      <w:pPr>
        <w:pStyle w:val="AH5Sec"/>
      </w:pPr>
      <w:bookmarkStart w:id="85" w:name="_Toc40168381"/>
      <w:r w:rsidRPr="007B3FE0">
        <w:rPr>
          <w:rStyle w:val="CharSectNo"/>
        </w:rPr>
        <w:t>37F</w:t>
      </w:r>
      <w:r w:rsidRPr="00767B3B">
        <w:tab/>
        <w:t>Surrender of licences, authorisation certificates and authorisations</w:t>
      </w:r>
      <w:bookmarkEnd w:id="85"/>
    </w:p>
    <w:p w:rsidR="009F38D5" w:rsidRPr="00767B3B" w:rsidRDefault="009F38D5" w:rsidP="009F38D5">
      <w:pPr>
        <w:pStyle w:val="Amain"/>
      </w:pPr>
      <w:r w:rsidRPr="00767B3B">
        <w:tab/>
        <w:t>(1)</w:t>
      </w:r>
      <w:r w:rsidRPr="00767B3B">
        <w:tab/>
        <w:t>A licensee may surrender—</w:t>
      </w:r>
    </w:p>
    <w:p w:rsidR="009F38D5" w:rsidRPr="00767B3B" w:rsidRDefault="009F38D5" w:rsidP="009F38D5">
      <w:pPr>
        <w:pStyle w:val="Apara"/>
      </w:pPr>
      <w:r w:rsidRPr="00767B3B">
        <w:tab/>
        <w:t>(a)</w:t>
      </w:r>
      <w:r w:rsidRPr="00767B3B">
        <w:tab/>
        <w:t>the licensee’s licence; or</w:t>
      </w:r>
    </w:p>
    <w:p w:rsidR="009F38D5" w:rsidRPr="00767B3B" w:rsidRDefault="009F38D5" w:rsidP="009F38D5">
      <w:pPr>
        <w:pStyle w:val="Apara"/>
      </w:pPr>
      <w:r w:rsidRPr="00767B3B">
        <w:tab/>
        <w:t>(b)</w:t>
      </w:r>
      <w:r w:rsidRPr="00767B3B">
        <w:tab/>
        <w:t>1 or more authorisation certificates under the licence; or</w:t>
      </w:r>
    </w:p>
    <w:p w:rsidR="009F38D5" w:rsidRPr="00767B3B" w:rsidRDefault="009F38D5" w:rsidP="009F38D5">
      <w:pPr>
        <w:pStyle w:val="Apara"/>
      </w:pPr>
      <w:r w:rsidRPr="00767B3B">
        <w:tab/>
        <w:t>(c)</w:t>
      </w:r>
      <w:r w:rsidRPr="00767B3B">
        <w:tab/>
        <w:t>an authorisation.</w:t>
      </w:r>
    </w:p>
    <w:p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rsidR="009F38D5" w:rsidRPr="00767B3B" w:rsidRDefault="009F38D5" w:rsidP="00CF06E9">
      <w:pPr>
        <w:pStyle w:val="Amain"/>
        <w:keepNext/>
      </w:pPr>
      <w:r w:rsidRPr="00767B3B">
        <w:lastRenderedPageBreak/>
        <w:tab/>
        <w:t>(2)</w:t>
      </w:r>
      <w:r w:rsidRPr="00767B3B">
        <w:tab/>
        <w:t>A licensee may surrender a licence, authorisation certificate or authorisation by—</w:t>
      </w:r>
    </w:p>
    <w:p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rsidR="00AD3576" w:rsidRPr="009545D2" w:rsidRDefault="00AD3576" w:rsidP="00AD3576">
      <w:pPr>
        <w:pStyle w:val="Asubpara"/>
      </w:pPr>
      <w:r w:rsidRPr="009545D2">
        <w:tab/>
        <w:t>(ii)</w:t>
      </w:r>
      <w:r w:rsidRPr="009545D2">
        <w:tab/>
        <w:t>that a vote under subparagraph (i) would not be practical; and</w:t>
      </w:r>
    </w:p>
    <w:p w:rsidR="009F38D5" w:rsidRPr="00767B3B" w:rsidRDefault="009F38D5" w:rsidP="009F38D5">
      <w:pPr>
        <w:pStyle w:val="Apara"/>
      </w:pPr>
      <w:r w:rsidRPr="00767B3B">
        <w:tab/>
        <w:t>(c)</w:t>
      </w:r>
      <w:r w:rsidRPr="00767B3B">
        <w:tab/>
        <w:t>returning the licence, certificate or authorisation to the commission.</w:t>
      </w:r>
    </w:p>
    <w:p w:rsidR="009F38D5" w:rsidRPr="00767B3B" w:rsidRDefault="009F38D5" w:rsidP="009F38D5">
      <w:pPr>
        <w:pStyle w:val="aExamHdgss"/>
      </w:pPr>
      <w:r w:rsidRPr="00767B3B">
        <w:t>Example—par (b) (ii)</w:t>
      </w:r>
    </w:p>
    <w:p w:rsidR="009F38D5" w:rsidRPr="00767B3B" w:rsidRDefault="009F38D5" w:rsidP="009F38D5">
      <w:pPr>
        <w:pStyle w:val="aExamss"/>
        <w:keepNext/>
      </w:pPr>
      <w:r w:rsidRPr="00767B3B">
        <w:t>all memberships have expired and the club does not propose to continue operating</w:t>
      </w:r>
    </w:p>
    <w:p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rsidR="009F38D5" w:rsidRPr="00767B3B" w:rsidRDefault="009F38D5" w:rsidP="00924D79">
      <w:pPr>
        <w:pStyle w:val="Apara"/>
        <w:keepNext/>
      </w:pPr>
      <w:r w:rsidRPr="00767B3B">
        <w:tab/>
        <w:t>(a)</w:t>
      </w:r>
      <w:r w:rsidRPr="00767B3B">
        <w:tab/>
        <w:t>cancel all authorisation certificates held by the licensee; and</w:t>
      </w:r>
    </w:p>
    <w:p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rsidR="009F38D5" w:rsidRPr="00767B3B" w:rsidRDefault="009F38D5" w:rsidP="009F38D5">
      <w:pPr>
        <w:pStyle w:val="Amain"/>
      </w:pPr>
      <w:r w:rsidRPr="00767B3B">
        <w:lastRenderedPageBreak/>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rsidR="009F38D5" w:rsidRPr="00767B3B" w:rsidRDefault="009F38D5" w:rsidP="009F38D5">
      <w:pPr>
        <w:pStyle w:val="Apara"/>
      </w:pPr>
      <w:r w:rsidRPr="00767B3B">
        <w:tab/>
        <w:t>(a)</w:t>
      </w:r>
      <w:r w:rsidRPr="00767B3B">
        <w:tab/>
        <w:t>take meter readings from each gaming machine under the certificate or authorisation; and</w:t>
      </w:r>
    </w:p>
    <w:p w:rsidR="009F38D5" w:rsidRPr="00767B3B" w:rsidRDefault="009F38D5" w:rsidP="009F38D5">
      <w:pPr>
        <w:pStyle w:val="Apara"/>
      </w:pPr>
      <w:r w:rsidRPr="00767B3B">
        <w:tab/>
        <w:t>(b)</w:t>
      </w:r>
      <w:r w:rsidRPr="00767B3B">
        <w:tab/>
        <w:t>render the gaming machine inoperable; and</w:t>
      </w:r>
    </w:p>
    <w:p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rsidR="009F38D5" w:rsidRPr="00767B3B" w:rsidRDefault="009F38D5" w:rsidP="009F38D5">
      <w:pPr>
        <w:pStyle w:val="Asubpara"/>
      </w:pPr>
      <w:r w:rsidRPr="00767B3B">
        <w:tab/>
        <w:t>(i)</w:t>
      </w:r>
      <w:r w:rsidRPr="00767B3B">
        <w:tab/>
        <w:t>details of the meter readings taken under paragraph (a); and</w:t>
      </w:r>
    </w:p>
    <w:p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rsidR="009F38D5" w:rsidRPr="00767B3B" w:rsidRDefault="009F38D5" w:rsidP="009F38D5">
      <w:pPr>
        <w:pStyle w:val="AH5Sec"/>
      </w:pPr>
      <w:bookmarkStart w:id="86" w:name="_Toc40168382"/>
      <w:r w:rsidRPr="007B3FE0">
        <w:rPr>
          <w:rStyle w:val="CharSectNo"/>
        </w:rPr>
        <w:t>37G</w:t>
      </w:r>
      <w:r w:rsidRPr="00767B3B">
        <w:tab/>
        <w:t>Offence—failure to dispose of gaming machines</w:t>
      </w:r>
      <w:bookmarkEnd w:id="86"/>
      <w:r w:rsidRPr="00767B3B">
        <w:t xml:space="preserve"> </w:t>
      </w:r>
    </w:p>
    <w:p w:rsidR="009F38D5" w:rsidRPr="00767B3B" w:rsidRDefault="009F38D5" w:rsidP="00163D16">
      <w:pPr>
        <w:pStyle w:val="Amainreturn"/>
        <w:keepNext/>
      </w:pPr>
      <w:r w:rsidRPr="00767B3B">
        <w:t>A person commits an offence if—</w:t>
      </w:r>
    </w:p>
    <w:p w:rsidR="009F38D5" w:rsidRPr="00767B3B" w:rsidRDefault="009F38D5" w:rsidP="00163D16">
      <w:pPr>
        <w:pStyle w:val="Apara"/>
        <w:keepNext/>
      </w:pPr>
      <w:r w:rsidRPr="00767B3B">
        <w:tab/>
        <w:t>(a)</w:t>
      </w:r>
      <w:r w:rsidRPr="00767B3B">
        <w:tab/>
        <w:t>an authorisation held by the person was surrendered or cancelled under section 37F; and</w:t>
      </w:r>
    </w:p>
    <w:p w:rsidR="009F38D5" w:rsidRPr="00767B3B" w:rsidRDefault="009F38D5" w:rsidP="009F38D5">
      <w:pPr>
        <w:pStyle w:val="Apara"/>
      </w:pPr>
      <w:r w:rsidRPr="00767B3B">
        <w:tab/>
        <w:t>(b)</w:t>
      </w:r>
      <w:r w:rsidRPr="00767B3B">
        <w:tab/>
        <w:t>the commission gave the person a storage permit for a gaming machine to which the authorisation related; and</w:t>
      </w:r>
    </w:p>
    <w:p w:rsidR="009F38D5" w:rsidRPr="00767B3B" w:rsidRDefault="009F38D5" w:rsidP="00C0272E">
      <w:pPr>
        <w:pStyle w:val="Apara"/>
        <w:keepNext/>
      </w:pPr>
      <w:r w:rsidRPr="00767B3B">
        <w:lastRenderedPageBreak/>
        <w:tab/>
        <w:t>(c)</w:t>
      </w:r>
      <w:r w:rsidRPr="00767B3B">
        <w:tab/>
        <w:t>the person fails to dispose of the gaming machine mentioned in the permit—</w:t>
      </w:r>
    </w:p>
    <w:p w:rsidR="009F38D5" w:rsidRPr="00767B3B" w:rsidRDefault="009F38D5" w:rsidP="00C0272E">
      <w:pPr>
        <w:pStyle w:val="Asubpara"/>
        <w:keepNext/>
      </w:pPr>
      <w:r w:rsidRPr="00767B3B">
        <w:tab/>
        <w:t>(i)</w:t>
      </w:r>
      <w:r w:rsidRPr="00767B3B">
        <w:tab/>
        <w:t>in the way the commission directs; or</w:t>
      </w:r>
    </w:p>
    <w:p w:rsidR="009F38D5" w:rsidRPr="00767B3B" w:rsidRDefault="009F38D5" w:rsidP="00C0272E">
      <w:pPr>
        <w:pStyle w:val="Asubpara"/>
        <w:keepNext/>
      </w:pPr>
      <w:r w:rsidRPr="00767B3B">
        <w:tab/>
        <w:t>(ii)</w:t>
      </w:r>
      <w:r w:rsidRPr="00767B3B">
        <w:tab/>
        <w:t>within the period stated in the storage permit.</w:t>
      </w:r>
    </w:p>
    <w:p w:rsidR="009F38D5" w:rsidRPr="00767B3B" w:rsidRDefault="009F38D5" w:rsidP="009F38D5">
      <w:pPr>
        <w:pStyle w:val="Penalty"/>
        <w:keepNext/>
      </w:pPr>
      <w:r w:rsidRPr="00767B3B">
        <w:t>Maximum penalty:  50 penalty units.</w:t>
      </w:r>
    </w:p>
    <w:p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rsidR="00500F8D" w:rsidRPr="00500F8D" w:rsidRDefault="00500F8D" w:rsidP="00500F8D">
      <w:pPr>
        <w:pStyle w:val="PageBreak"/>
      </w:pPr>
      <w:r w:rsidRPr="00500F8D">
        <w:br w:type="page"/>
      </w:r>
    </w:p>
    <w:p w:rsidR="009F38D5" w:rsidRPr="007B3FE0" w:rsidRDefault="009F38D5" w:rsidP="009F38D5">
      <w:pPr>
        <w:pStyle w:val="AH2Part"/>
      </w:pPr>
      <w:bookmarkStart w:id="87" w:name="_Toc40168383"/>
      <w:r w:rsidRPr="007B3FE0">
        <w:rPr>
          <w:rStyle w:val="CharPartNo"/>
        </w:rPr>
        <w:lastRenderedPageBreak/>
        <w:t>Part 2C</w:t>
      </w:r>
      <w:r w:rsidRPr="00767B3B">
        <w:tab/>
      </w:r>
      <w:r w:rsidRPr="007B3FE0">
        <w:rPr>
          <w:rStyle w:val="CharPartText"/>
        </w:rPr>
        <w:t>In</w:t>
      </w:r>
      <w:r w:rsidRPr="007B3FE0">
        <w:rPr>
          <w:rStyle w:val="CharPartText"/>
        </w:rPr>
        <w:noBreakHyphen/>
        <w:t>principle authorisation certificates</w:t>
      </w:r>
      <w:bookmarkEnd w:id="87"/>
    </w:p>
    <w:p w:rsidR="009F38D5" w:rsidRPr="007B3FE0" w:rsidRDefault="009F38D5" w:rsidP="009F38D5">
      <w:pPr>
        <w:pStyle w:val="AH3Div"/>
      </w:pPr>
      <w:bookmarkStart w:id="88" w:name="_Toc40168384"/>
      <w:r w:rsidRPr="007B3FE0">
        <w:rPr>
          <w:rStyle w:val="CharDivNo"/>
        </w:rPr>
        <w:t>Division 2C.1</w:t>
      </w:r>
      <w:r w:rsidRPr="00767B3B">
        <w:tab/>
      </w:r>
      <w:r w:rsidRPr="007B3FE0">
        <w:rPr>
          <w:rStyle w:val="CharDivText"/>
        </w:rPr>
        <w:t>Preliminary</w:t>
      </w:r>
      <w:bookmarkEnd w:id="88"/>
    </w:p>
    <w:p w:rsidR="009F38D5" w:rsidRPr="00767B3B" w:rsidRDefault="009F38D5" w:rsidP="009F38D5">
      <w:pPr>
        <w:pStyle w:val="AH5Sec"/>
      </w:pPr>
      <w:bookmarkStart w:id="89" w:name="_Toc40168385"/>
      <w:r w:rsidRPr="007B3FE0">
        <w:rPr>
          <w:rStyle w:val="CharSectNo"/>
        </w:rPr>
        <w:t>38</w:t>
      </w:r>
      <w:r w:rsidRPr="00767B3B">
        <w:tab/>
        <w:t>Object—pt 2C</w:t>
      </w:r>
      <w:bookmarkEnd w:id="89"/>
    </w:p>
    <w:p w:rsidR="009F38D5" w:rsidRPr="00767B3B" w:rsidRDefault="009F38D5" w:rsidP="009F38D5">
      <w:pPr>
        <w:pStyle w:val="Amainreturn"/>
      </w:pPr>
      <w:r w:rsidRPr="00767B3B">
        <w:t>The object of this part is to allow a person to obtain in-principle approval to have a maximum number of authorisations for gaming machines under an authorisation certificate at an address at unleased land before—</w:t>
      </w:r>
    </w:p>
    <w:p w:rsidR="009F38D5" w:rsidRPr="00767B3B" w:rsidRDefault="009F38D5" w:rsidP="009F38D5">
      <w:pPr>
        <w:pStyle w:val="Apara"/>
      </w:pPr>
      <w:r w:rsidRPr="00767B3B">
        <w:tab/>
        <w:t>(a)</w:t>
      </w:r>
      <w:r w:rsidRPr="00767B3B">
        <w:tab/>
        <w:t>the person acquires an interest in the land or premises at the address; or</w:t>
      </w:r>
    </w:p>
    <w:p w:rsidR="009F38D5" w:rsidRPr="00767B3B" w:rsidRDefault="009F38D5" w:rsidP="009F38D5">
      <w:pPr>
        <w:pStyle w:val="Apara"/>
      </w:pPr>
      <w:r w:rsidRPr="00767B3B">
        <w:tab/>
        <w:t>(b)</w:t>
      </w:r>
      <w:r w:rsidRPr="00767B3B">
        <w:tab/>
        <w:t>plans are prepared for the premises proposed to be licensed at the address; or</w:t>
      </w:r>
    </w:p>
    <w:p w:rsidR="009F38D5" w:rsidRPr="00767B3B" w:rsidRDefault="009F38D5" w:rsidP="009F38D5">
      <w:pPr>
        <w:pStyle w:val="Apara"/>
      </w:pPr>
      <w:r w:rsidRPr="00767B3B">
        <w:tab/>
        <w:t>(c)</w:t>
      </w:r>
      <w:r w:rsidRPr="00767B3B">
        <w:tab/>
        <w:t>for a club—the voting members of the club vote in a ballot conducted under the regulation for the club having gaming machines at the address.</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H5Sec"/>
      </w:pPr>
      <w:bookmarkStart w:id="90" w:name="_Toc40168386"/>
      <w:r w:rsidRPr="007B3FE0">
        <w:rPr>
          <w:rStyle w:val="CharSectNo"/>
        </w:rPr>
        <w:t>38A</w:t>
      </w:r>
      <w:r w:rsidRPr="00767B3B">
        <w:tab/>
        <w:t>Definitions for Act</w:t>
      </w:r>
      <w:bookmarkEnd w:id="90"/>
    </w:p>
    <w:p w:rsidR="009F38D5" w:rsidRPr="00767B3B" w:rsidRDefault="009F38D5" w:rsidP="009F38D5">
      <w:pPr>
        <w:pStyle w:val="Amainreturn"/>
      </w:pPr>
      <w:r w:rsidRPr="00767B3B">
        <w:t>In this Act:</w:t>
      </w:r>
    </w:p>
    <w:p w:rsidR="009F38D5" w:rsidRPr="00767B3B" w:rsidRDefault="009F38D5" w:rsidP="009F38D5">
      <w:pPr>
        <w:pStyle w:val="aDef"/>
      </w:pPr>
      <w:r w:rsidRPr="00767B3B">
        <w:rPr>
          <w:rStyle w:val="charBoldItals"/>
        </w:rPr>
        <w:t>approval</w:t>
      </w:r>
      <w:r w:rsidRPr="00767B3B">
        <w:rPr>
          <w:rStyle w:val="charBoldItals"/>
        </w:rPr>
        <w:noBreakHyphen/>
        <w:t>holder</w:t>
      </w:r>
      <w:r w:rsidRPr="00767B3B">
        <w:t xml:space="preserve"> means a person who holds an in</w:t>
      </w:r>
      <w:r w:rsidRPr="00767B3B">
        <w:noBreakHyphen/>
        <w:t>principle approval for an authorisation certificate under this part.</w:t>
      </w:r>
    </w:p>
    <w:p w:rsidR="009F38D5" w:rsidRPr="00767B3B" w:rsidRDefault="009F38D5" w:rsidP="009F38D5">
      <w:pPr>
        <w:pStyle w:val="aDef"/>
      </w:pPr>
      <w:r w:rsidRPr="00767B3B">
        <w:rPr>
          <w:rStyle w:val="charBoldItals"/>
        </w:rPr>
        <w:t xml:space="preserve">in-principle authorisation certificate </w:t>
      </w:r>
      <w:r w:rsidRPr="00767B3B">
        <w:t>means an in-principle approval for an authorisation certificate.</w:t>
      </w:r>
    </w:p>
    <w:p w:rsidR="009F38D5" w:rsidRPr="007B3FE0" w:rsidRDefault="009F38D5" w:rsidP="009F38D5">
      <w:pPr>
        <w:pStyle w:val="AH3Div"/>
      </w:pPr>
      <w:bookmarkStart w:id="91" w:name="_Toc40168387"/>
      <w:r w:rsidRPr="007B3FE0">
        <w:rPr>
          <w:rStyle w:val="CharDivNo"/>
        </w:rPr>
        <w:lastRenderedPageBreak/>
        <w:t>Division 2C.2</w:t>
      </w:r>
      <w:r w:rsidRPr="00767B3B">
        <w:tab/>
      </w:r>
      <w:r w:rsidRPr="007B3FE0">
        <w:rPr>
          <w:rStyle w:val="CharDivText"/>
        </w:rPr>
        <w:t>In-principle authorisation certificate—application</w:t>
      </w:r>
      <w:bookmarkEnd w:id="91"/>
    </w:p>
    <w:p w:rsidR="009F38D5" w:rsidRPr="00767B3B" w:rsidRDefault="009F38D5" w:rsidP="009F38D5">
      <w:pPr>
        <w:pStyle w:val="AH5Sec"/>
      </w:pPr>
      <w:bookmarkStart w:id="92" w:name="_Toc40168388"/>
      <w:r w:rsidRPr="007B3FE0">
        <w:rPr>
          <w:rStyle w:val="CharSectNo"/>
        </w:rPr>
        <w:t>38B</w:t>
      </w:r>
      <w:r w:rsidRPr="00767B3B">
        <w:tab/>
        <w:t>In-principle authorisation certificate—application</w:t>
      </w:r>
      <w:bookmarkEnd w:id="92"/>
    </w:p>
    <w:p w:rsidR="009F38D5" w:rsidRPr="00767B3B" w:rsidRDefault="009F38D5" w:rsidP="009F38D5">
      <w:pPr>
        <w:pStyle w:val="Amain"/>
      </w:pPr>
      <w:r w:rsidRPr="00767B3B">
        <w:tab/>
        <w:t>(1)</w:t>
      </w:r>
      <w:r w:rsidRPr="00767B3B">
        <w:tab/>
        <w:t>A person may apply for an in</w:t>
      </w:r>
      <w:r w:rsidRPr="00767B3B">
        <w:noBreakHyphen/>
        <w:t>principle approval for an authorisation certificate only if—</w:t>
      </w:r>
    </w:p>
    <w:p w:rsidR="009F38D5" w:rsidRPr="00767B3B" w:rsidRDefault="009F38D5" w:rsidP="009F38D5">
      <w:pPr>
        <w:pStyle w:val="Apara"/>
      </w:pPr>
      <w:r w:rsidRPr="00767B3B">
        <w:tab/>
        <w:t>(a)</w:t>
      </w:r>
      <w:r w:rsidRPr="00767B3B">
        <w:tab/>
        <w:t>the person—</w:t>
      </w:r>
    </w:p>
    <w:p w:rsidR="009F38D5" w:rsidRPr="00767B3B" w:rsidRDefault="009F38D5" w:rsidP="009F38D5">
      <w:pPr>
        <w:pStyle w:val="Asubpara"/>
      </w:pPr>
      <w:r w:rsidRPr="00767B3B">
        <w:tab/>
        <w:t>(i)</w:t>
      </w:r>
      <w:r w:rsidRPr="00767B3B">
        <w:tab/>
        <w:t>holds a class C licence; or</w:t>
      </w:r>
    </w:p>
    <w:p w:rsidR="009F38D5" w:rsidRPr="00767B3B" w:rsidRDefault="009F38D5" w:rsidP="009F38D5">
      <w:pPr>
        <w:pStyle w:val="Asubpara"/>
      </w:pPr>
      <w:r w:rsidRPr="00767B3B">
        <w:tab/>
        <w:t>(ii)</w:t>
      </w:r>
      <w:r w:rsidRPr="00767B3B">
        <w:tab/>
        <w:t>has applied for a class C licence; and</w:t>
      </w:r>
    </w:p>
    <w:p w:rsidR="009F38D5" w:rsidRPr="00767B3B" w:rsidRDefault="009F38D5" w:rsidP="009F38D5">
      <w:pPr>
        <w:pStyle w:val="Apara"/>
      </w:pPr>
      <w:r w:rsidRPr="00767B3B">
        <w:tab/>
        <w:t>(b)</w:t>
      </w:r>
      <w:r w:rsidRPr="00767B3B">
        <w:tab/>
        <w:t>the land at the address for which the in-principle authorisation certificate is sought is suitable land.</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7"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8A6540">
      <w:pPr>
        <w:pStyle w:val="Amain"/>
        <w:keepNext/>
      </w:pPr>
      <w:r w:rsidRPr="00767B3B">
        <w:tab/>
        <w:t>(2)</w:t>
      </w:r>
      <w:r w:rsidRPr="00767B3B">
        <w:tab/>
        <w:t>In this section:</w:t>
      </w:r>
    </w:p>
    <w:p w:rsidR="009F38D5" w:rsidRPr="00767B3B" w:rsidRDefault="009F38D5" w:rsidP="009F38D5">
      <w:pPr>
        <w:pStyle w:val="aDef"/>
      </w:pPr>
      <w:r w:rsidRPr="00767B3B">
        <w:rPr>
          <w:rStyle w:val="charBoldItals"/>
        </w:rPr>
        <w:t>suitable land</w:t>
      </w:r>
      <w:r w:rsidRPr="00767B3B">
        <w:t xml:space="preserve"> means land that is—</w:t>
      </w:r>
    </w:p>
    <w:p w:rsidR="009F38D5" w:rsidRPr="00767B3B" w:rsidRDefault="009F38D5" w:rsidP="009F38D5">
      <w:pPr>
        <w:pStyle w:val="aDefpara"/>
      </w:pPr>
      <w:r w:rsidRPr="00767B3B">
        <w:tab/>
        <w:t>(a)</w:t>
      </w:r>
      <w:r w:rsidRPr="00767B3B">
        <w:tab/>
        <w:t>unleased land; and</w:t>
      </w:r>
    </w:p>
    <w:p w:rsidR="009F38D5" w:rsidRPr="00767B3B" w:rsidRDefault="009F38D5" w:rsidP="009F38D5">
      <w:pPr>
        <w:pStyle w:val="aDefpara"/>
      </w:pPr>
      <w:r w:rsidRPr="00767B3B">
        <w:tab/>
        <w:t>(b)</w:t>
      </w:r>
      <w:r w:rsidRPr="00767B3B">
        <w:tab/>
        <w:t>to be leased with a purpose clause permitting use of the land for a club.</w:t>
      </w:r>
    </w:p>
    <w:p w:rsidR="009F38D5" w:rsidRPr="00767B3B" w:rsidRDefault="009F38D5" w:rsidP="009F38D5">
      <w:pPr>
        <w:pStyle w:val="AH5Sec"/>
      </w:pPr>
      <w:bookmarkStart w:id="93" w:name="_Toc40168389"/>
      <w:r w:rsidRPr="007B3FE0">
        <w:rPr>
          <w:rStyle w:val="CharSectNo"/>
        </w:rPr>
        <w:t>38C</w:t>
      </w:r>
      <w:r w:rsidRPr="00767B3B">
        <w:tab/>
        <w:t>In-principle authorisation certificate application—contents</w:t>
      </w:r>
      <w:bookmarkEnd w:id="93"/>
    </w:p>
    <w:p w:rsidR="009F38D5" w:rsidRPr="00767B3B" w:rsidRDefault="009F38D5" w:rsidP="009F38D5">
      <w:pPr>
        <w:pStyle w:val="Amainreturn"/>
      </w:pPr>
      <w:r w:rsidRPr="00767B3B">
        <w:t>An application for in</w:t>
      </w:r>
      <w:r w:rsidRPr="00767B3B">
        <w:noBreakHyphen/>
        <w:t>principle approval for an authorisation certificate—</w:t>
      </w:r>
    </w:p>
    <w:p w:rsidR="009F38D5" w:rsidRPr="00767B3B" w:rsidRDefault="009F38D5" w:rsidP="009F38D5">
      <w:pPr>
        <w:pStyle w:val="Apara"/>
      </w:pPr>
      <w:r w:rsidRPr="00767B3B">
        <w:tab/>
        <w:t>(a)</w:t>
      </w:r>
      <w:r w:rsidRPr="00767B3B">
        <w:tab/>
        <w:t>must comply with the requirements for an authorisation certificate application under section 22 (1) (Authorisation certificate for class C gaming machines—contents of application); but</w:t>
      </w:r>
    </w:p>
    <w:p w:rsidR="009F38D5" w:rsidRPr="00767B3B" w:rsidRDefault="009F38D5" w:rsidP="009F38D5">
      <w:pPr>
        <w:pStyle w:val="Apara"/>
      </w:pPr>
      <w:r w:rsidRPr="00767B3B">
        <w:tab/>
        <w:t>(b)</w:t>
      </w:r>
      <w:r w:rsidRPr="00767B3B">
        <w:tab/>
        <w:t>need not comply with section 22 (2) (b) to (d).</w:t>
      </w:r>
    </w:p>
    <w:p w:rsidR="009F38D5" w:rsidRPr="007B3FE0" w:rsidRDefault="009F38D5" w:rsidP="009F38D5">
      <w:pPr>
        <w:pStyle w:val="AH3Div"/>
      </w:pPr>
      <w:bookmarkStart w:id="94" w:name="_Toc40168390"/>
      <w:r w:rsidRPr="007B3FE0">
        <w:rPr>
          <w:rStyle w:val="CharDivNo"/>
        </w:rPr>
        <w:lastRenderedPageBreak/>
        <w:t>Division 2C.3</w:t>
      </w:r>
      <w:r w:rsidRPr="00767B3B">
        <w:tab/>
      </w:r>
      <w:r w:rsidRPr="007B3FE0">
        <w:rPr>
          <w:rStyle w:val="CharDivText"/>
        </w:rPr>
        <w:t>In-principle authorisation certificate—issue</w:t>
      </w:r>
      <w:bookmarkEnd w:id="94"/>
    </w:p>
    <w:p w:rsidR="009F38D5" w:rsidRPr="00767B3B" w:rsidRDefault="009F38D5" w:rsidP="009F38D5">
      <w:pPr>
        <w:pStyle w:val="AH5Sec"/>
      </w:pPr>
      <w:bookmarkStart w:id="95" w:name="_Toc40168391"/>
      <w:r w:rsidRPr="007B3FE0">
        <w:rPr>
          <w:rStyle w:val="CharSectNo"/>
        </w:rPr>
        <w:t>38D</w:t>
      </w:r>
      <w:r w:rsidRPr="00767B3B">
        <w:tab/>
        <w:t>In-principle authorisation certificate—decision on application</w:t>
      </w:r>
      <w:bookmarkEnd w:id="95"/>
    </w:p>
    <w:p w:rsidR="009F38D5" w:rsidRPr="00767B3B" w:rsidRDefault="009F38D5" w:rsidP="009F38D5">
      <w:pPr>
        <w:pStyle w:val="Amain"/>
      </w:pPr>
      <w:r w:rsidRPr="00767B3B">
        <w:tab/>
        <w:t>(1)</w:t>
      </w:r>
      <w:r w:rsidRPr="00767B3B">
        <w:tab/>
        <w:t>This section applies if the commission receives an application for an in-principle authorisation certificate under section 38B (1) (In</w:t>
      </w:r>
      <w:r w:rsidRPr="00767B3B">
        <w:noBreakHyphen/>
        <w:t>principle authorisation certificate—application).</w:t>
      </w:r>
    </w:p>
    <w:p w:rsidR="009F38D5" w:rsidRPr="00767B3B" w:rsidRDefault="009F38D5" w:rsidP="008A6540">
      <w:pPr>
        <w:pStyle w:val="Amain"/>
        <w:keepNext/>
      </w:pPr>
      <w:r w:rsidRPr="00767B3B">
        <w:tab/>
        <w:t>(2)</w:t>
      </w:r>
      <w:r w:rsidRPr="00767B3B">
        <w:tab/>
        <w:t>The commission may—</w:t>
      </w:r>
    </w:p>
    <w:p w:rsidR="009F38D5" w:rsidRPr="00767B3B" w:rsidRDefault="009F38D5" w:rsidP="008A6540">
      <w:pPr>
        <w:pStyle w:val="Apara"/>
        <w:keepNext/>
      </w:pPr>
      <w:r w:rsidRPr="00767B3B">
        <w:tab/>
        <w:t>(a)</w:t>
      </w:r>
      <w:r w:rsidRPr="00767B3B">
        <w:tab/>
        <w:t>issue the in-principle authorisation certificate; or</w:t>
      </w:r>
    </w:p>
    <w:p w:rsidR="009F38D5" w:rsidRPr="00767B3B" w:rsidRDefault="009F38D5" w:rsidP="008A6540">
      <w:pPr>
        <w:pStyle w:val="Apara"/>
        <w:keepNext/>
      </w:pPr>
      <w:r w:rsidRPr="00767B3B">
        <w:tab/>
        <w:t>(b)</w:t>
      </w:r>
      <w:r w:rsidRPr="00767B3B">
        <w:tab/>
        <w:t>refuse to issue the in-principle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If the commission refuses to issue the in-principle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8"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 xml:space="preserve">The commission must issue the in-principle authorisation certificate if satisfied that, taking into consideration the social impact assessment for the application and any submission made on the assessment within the comment period under section 13 (2) (Social impact assessment—publication), issuing the in-principle authorisation certificate is appropriate. </w:t>
      </w:r>
    </w:p>
    <w:p w:rsidR="009F38D5" w:rsidRPr="00767B3B" w:rsidRDefault="009F38D5" w:rsidP="009F38D5">
      <w:pPr>
        <w:pStyle w:val="AH5Sec"/>
      </w:pPr>
      <w:bookmarkStart w:id="96" w:name="_Toc40168392"/>
      <w:r w:rsidRPr="007B3FE0">
        <w:rPr>
          <w:rStyle w:val="CharSectNo"/>
        </w:rPr>
        <w:lastRenderedPageBreak/>
        <w:t>38E</w:t>
      </w:r>
      <w:r w:rsidRPr="00767B3B">
        <w:tab/>
        <w:t>In</w:t>
      </w:r>
      <w:r w:rsidRPr="00767B3B">
        <w:noBreakHyphen/>
        <w:t>principle authorisation certificate—form</w:t>
      </w:r>
      <w:bookmarkEnd w:id="96"/>
    </w:p>
    <w:p w:rsidR="009F38D5" w:rsidRPr="00767B3B" w:rsidRDefault="009F38D5" w:rsidP="00500F8D">
      <w:pPr>
        <w:pStyle w:val="Amain"/>
        <w:keepNext/>
      </w:pPr>
      <w:r w:rsidRPr="00767B3B">
        <w:tab/>
        <w:t>(1)</w:t>
      </w:r>
      <w:r w:rsidRPr="00767B3B">
        <w:tab/>
        <w:t>An in</w:t>
      </w:r>
      <w:r w:rsidRPr="00767B3B">
        <w:noBreakHyphen/>
        <w:t>principle authorisation certificate must—</w:t>
      </w:r>
    </w:p>
    <w:p w:rsidR="009F38D5" w:rsidRPr="00767B3B" w:rsidRDefault="009F38D5" w:rsidP="009F38D5">
      <w:pPr>
        <w:pStyle w:val="Apara"/>
      </w:pPr>
      <w:r w:rsidRPr="00767B3B">
        <w:tab/>
        <w:t>(a)</w:t>
      </w:r>
      <w:r w:rsidRPr="00767B3B">
        <w:tab/>
        <w:t>be in writing; and</w:t>
      </w:r>
    </w:p>
    <w:p w:rsidR="009F38D5" w:rsidRPr="00767B3B" w:rsidRDefault="009F38D5" w:rsidP="009F38D5">
      <w:pPr>
        <w:pStyle w:val="Apara"/>
      </w:pPr>
      <w:r w:rsidRPr="00767B3B">
        <w:tab/>
        <w:t>(b)</w:t>
      </w:r>
      <w:r w:rsidRPr="00767B3B">
        <w:tab/>
        <w:t>state the following:</w:t>
      </w:r>
    </w:p>
    <w:p w:rsidR="009F38D5" w:rsidRPr="00767B3B" w:rsidRDefault="009F38D5" w:rsidP="009F38D5">
      <w:pPr>
        <w:pStyle w:val="Asubpara"/>
      </w:pPr>
      <w:r w:rsidRPr="00767B3B">
        <w:tab/>
        <w:t>(i)</w:t>
      </w:r>
      <w:r w:rsidRPr="00767B3B">
        <w:tab/>
        <w:t>the name of the approval</w:t>
      </w:r>
      <w:r w:rsidRPr="00767B3B">
        <w:noBreakHyphen/>
        <w:t xml:space="preserve">holder’s legal entity (the </w:t>
      </w:r>
      <w:r w:rsidRPr="00767B3B">
        <w:rPr>
          <w:rStyle w:val="charBoldItals"/>
        </w:rPr>
        <w:t>approval-holder’s name</w:t>
      </w:r>
      <w:r w:rsidRPr="00767B3B">
        <w:t xml:space="preserve">); </w:t>
      </w:r>
    </w:p>
    <w:p w:rsidR="009F38D5" w:rsidRPr="00767B3B" w:rsidRDefault="009F38D5" w:rsidP="009F38D5">
      <w:pPr>
        <w:pStyle w:val="Asubpara"/>
      </w:pPr>
      <w:r w:rsidRPr="00767B3B">
        <w:tab/>
        <w:t>(ii)</w:t>
      </w:r>
      <w:r w:rsidRPr="00767B3B">
        <w:tab/>
        <w:t>if the approval</w:t>
      </w:r>
      <w:r w:rsidRPr="00767B3B">
        <w:noBreakHyphen/>
        <w:t>holder carries on business under a name other than the approval</w:t>
      </w:r>
      <w:r w:rsidRPr="00767B3B">
        <w:noBreakHyphen/>
        <w:t>holder’s name—the name under which the approval</w:t>
      </w:r>
      <w:r w:rsidRPr="00767B3B">
        <w:noBreakHyphen/>
        <w:t>holder carries on business;</w:t>
      </w:r>
    </w:p>
    <w:p w:rsidR="009F38D5" w:rsidRPr="00767B3B" w:rsidRDefault="009F38D5" w:rsidP="009F38D5">
      <w:pPr>
        <w:pStyle w:val="Asubpara"/>
      </w:pPr>
      <w:r w:rsidRPr="00767B3B">
        <w:tab/>
        <w:t>(iii)</w:t>
      </w:r>
      <w:r w:rsidRPr="00767B3B">
        <w:tab/>
        <w:t>the approval</w:t>
      </w:r>
      <w:r w:rsidRPr="00767B3B">
        <w:noBreakHyphen/>
        <w:t>holder’s ABN;</w:t>
      </w:r>
    </w:p>
    <w:p w:rsidR="009F38D5" w:rsidRPr="00767B3B" w:rsidRDefault="009F38D5" w:rsidP="009F38D5">
      <w:pPr>
        <w:pStyle w:val="Asubpara"/>
      </w:pPr>
      <w:r w:rsidRPr="00767B3B">
        <w:tab/>
        <w:t>(iv)</w:t>
      </w:r>
      <w:r w:rsidRPr="00767B3B">
        <w:tab/>
        <w:t>the approval</w:t>
      </w:r>
      <w:r w:rsidRPr="00767B3B">
        <w:noBreakHyphen/>
        <w:t>holder’s—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approval</w:t>
      </w:r>
      <w:r w:rsidRPr="00767B3B">
        <w:noBreakHyphen/>
        <w:t xml:space="preserve">holder is an incorporated association—association number; </w:t>
      </w:r>
    </w:p>
    <w:p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subpara"/>
      </w:pPr>
      <w:r w:rsidRPr="00767B3B">
        <w:tab/>
        <w:t>(v)</w:t>
      </w:r>
      <w:r w:rsidRPr="00767B3B">
        <w:tab/>
        <w:t>the address, and block and section number, to which the in</w:t>
      </w:r>
      <w:r w:rsidRPr="00767B3B">
        <w:noBreakHyphen/>
        <w:t>principle authorisation certificate applies;</w:t>
      </w:r>
    </w:p>
    <w:p w:rsidR="009F38D5" w:rsidRPr="00767B3B" w:rsidRDefault="009F38D5" w:rsidP="009F38D5">
      <w:pPr>
        <w:pStyle w:val="Asubpara"/>
      </w:pPr>
      <w:r w:rsidRPr="00767B3B">
        <w:tab/>
        <w:t>(vi)</w:t>
      </w:r>
      <w:r w:rsidRPr="00767B3B">
        <w:tab/>
        <w:t>the maximum number of authorisations allowed under the in-principle authorisation certificate;</w:t>
      </w:r>
    </w:p>
    <w:p w:rsidR="009F38D5" w:rsidRPr="00767B3B" w:rsidRDefault="009F38D5" w:rsidP="009F38D5">
      <w:pPr>
        <w:pStyle w:val="Asubpara"/>
      </w:pPr>
      <w:r w:rsidRPr="00767B3B">
        <w:tab/>
        <w:t>(vii)</w:t>
      </w:r>
      <w:r w:rsidRPr="00767B3B">
        <w:tab/>
        <w:t>the class of gaming machines;</w:t>
      </w:r>
    </w:p>
    <w:p w:rsidR="009F38D5" w:rsidRPr="00767B3B" w:rsidRDefault="009F38D5" w:rsidP="009F38D5">
      <w:pPr>
        <w:pStyle w:val="Asubpara"/>
      </w:pPr>
      <w:r w:rsidRPr="00767B3B">
        <w:tab/>
        <w:t>(viii)</w:t>
      </w:r>
      <w:r w:rsidRPr="00767B3B">
        <w:tab/>
        <w:t>the conditions (if any) of the in</w:t>
      </w:r>
      <w:r w:rsidRPr="00767B3B">
        <w:noBreakHyphen/>
        <w:t>principle authorisation certificate.</w:t>
      </w:r>
    </w:p>
    <w:p w:rsidR="009F38D5" w:rsidRPr="00767B3B" w:rsidRDefault="009F38D5" w:rsidP="009F38D5">
      <w:pPr>
        <w:pStyle w:val="Amain"/>
      </w:pPr>
      <w:r w:rsidRPr="00767B3B">
        <w:tab/>
        <w:t>(2)</w:t>
      </w:r>
      <w:r w:rsidRPr="00767B3B">
        <w:tab/>
        <w:t>A regulation may prescribe other requirements about the form of an in</w:t>
      </w:r>
      <w:r w:rsidRPr="00767B3B">
        <w:noBreakHyphen/>
        <w:t>principle authorisation certificate.</w:t>
      </w:r>
    </w:p>
    <w:p w:rsidR="009F38D5" w:rsidRPr="00767B3B" w:rsidRDefault="009F38D5" w:rsidP="009F38D5">
      <w:pPr>
        <w:pStyle w:val="AH5Sec"/>
      </w:pPr>
      <w:bookmarkStart w:id="97" w:name="_Toc40168393"/>
      <w:r w:rsidRPr="007B3FE0">
        <w:rPr>
          <w:rStyle w:val="CharSectNo"/>
        </w:rPr>
        <w:lastRenderedPageBreak/>
        <w:t>38F</w:t>
      </w:r>
      <w:r w:rsidRPr="00767B3B">
        <w:tab/>
        <w:t>In</w:t>
      </w:r>
      <w:r w:rsidRPr="00767B3B">
        <w:noBreakHyphen/>
        <w:t>principle authorisation certificate—conditions</w:t>
      </w:r>
      <w:bookmarkEnd w:id="97"/>
    </w:p>
    <w:p w:rsidR="009F38D5" w:rsidRPr="00767B3B" w:rsidRDefault="009F38D5" w:rsidP="006D7225">
      <w:pPr>
        <w:pStyle w:val="Amainreturn"/>
        <w:keepNext/>
      </w:pPr>
      <w:r w:rsidRPr="00767B3B">
        <w:t>An in</w:t>
      </w:r>
      <w:r w:rsidRPr="00767B3B">
        <w:noBreakHyphen/>
        <w:t>principle authorisation certificate is subject to any condition—</w:t>
      </w:r>
    </w:p>
    <w:p w:rsidR="009F38D5" w:rsidRPr="00767B3B" w:rsidRDefault="009F38D5" w:rsidP="009F38D5">
      <w:pPr>
        <w:pStyle w:val="Apara"/>
      </w:pPr>
      <w:r w:rsidRPr="00767B3B">
        <w:tab/>
        <w:t>(a)</w:t>
      </w:r>
      <w:r w:rsidRPr="00767B3B">
        <w:tab/>
        <w:t>prescribed by regulation; or</w:t>
      </w:r>
    </w:p>
    <w:p w:rsidR="009F38D5" w:rsidRPr="00767B3B" w:rsidRDefault="009F38D5" w:rsidP="009F38D5">
      <w:pPr>
        <w:pStyle w:val="Apara"/>
      </w:pPr>
      <w:r w:rsidRPr="00767B3B">
        <w:tab/>
        <w:t>(b)</w:t>
      </w:r>
      <w:r w:rsidRPr="00767B3B">
        <w:tab/>
        <w:t>imposed by the commission when the in</w:t>
      </w:r>
      <w:r w:rsidRPr="00767B3B">
        <w:noBreakHyphen/>
        <w:t>principle authorisation certificate is issued or extended.</w:t>
      </w:r>
    </w:p>
    <w:p w:rsidR="009F38D5" w:rsidRPr="00767B3B" w:rsidRDefault="009F38D5" w:rsidP="009F38D5">
      <w:pPr>
        <w:pStyle w:val="AH5Sec"/>
      </w:pPr>
      <w:bookmarkStart w:id="98" w:name="_Toc40168394"/>
      <w:r w:rsidRPr="007B3FE0">
        <w:rPr>
          <w:rStyle w:val="CharSectNo"/>
        </w:rPr>
        <w:t>38G</w:t>
      </w:r>
      <w:r w:rsidRPr="00767B3B">
        <w:tab/>
        <w:t>In</w:t>
      </w:r>
      <w:r w:rsidRPr="00767B3B">
        <w:noBreakHyphen/>
        <w:t>principle authorisation certificate—term</w:t>
      </w:r>
      <w:bookmarkEnd w:id="98"/>
    </w:p>
    <w:p w:rsidR="009F38D5" w:rsidRPr="00767B3B" w:rsidRDefault="009F38D5" w:rsidP="009F38D5">
      <w:pPr>
        <w:pStyle w:val="Amainreturn"/>
      </w:pPr>
      <w:r w:rsidRPr="00767B3B">
        <w:t>An in-principle authorisation certificate—</w:t>
      </w:r>
    </w:p>
    <w:p w:rsidR="009F38D5" w:rsidRPr="00767B3B" w:rsidRDefault="009F38D5" w:rsidP="009F38D5">
      <w:pPr>
        <w:pStyle w:val="Apara"/>
      </w:pPr>
      <w:r w:rsidRPr="00767B3B">
        <w:tab/>
        <w:t>(a)</w:t>
      </w:r>
      <w:r w:rsidRPr="00767B3B">
        <w:tab/>
        <w:t>commences on the day it is issued; and</w:t>
      </w:r>
    </w:p>
    <w:p w:rsidR="009F38D5" w:rsidRPr="00767B3B" w:rsidRDefault="009F38D5" w:rsidP="008A6540">
      <w:pPr>
        <w:pStyle w:val="Apara"/>
        <w:keepNext/>
      </w:pPr>
      <w:r w:rsidRPr="00767B3B">
        <w:tab/>
        <w:t>(b)</w:t>
      </w:r>
      <w:r w:rsidRPr="00767B3B">
        <w:tab/>
        <w:t>expires—</w:t>
      </w:r>
    </w:p>
    <w:p w:rsidR="009F38D5" w:rsidRPr="00767B3B" w:rsidRDefault="009F38D5" w:rsidP="008A6540">
      <w:pPr>
        <w:pStyle w:val="Asubpara"/>
        <w:keepNext/>
      </w:pPr>
      <w:r w:rsidRPr="00767B3B">
        <w:tab/>
        <w:t>(i)</w:t>
      </w:r>
      <w:r w:rsidRPr="00767B3B">
        <w:tab/>
        <w:t>3 years after the day it is issued; or</w:t>
      </w:r>
    </w:p>
    <w:p w:rsidR="009F38D5" w:rsidRPr="00767B3B" w:rsidRDefault="009F38D5" w:rsidP="009F38D5">
      <w:pPr>
        <w:pStyle w:val="Asubpara"/>
      </w:pPr>
      <w:r w:rsidRPr="00767B3B">
        <w:tab/>
        <w:t>(ii)</w:t>
      </w:r>
      <w:r w:rsidRPr="00767B3B">
        <w:tab/>
        <w:t>if the term of the in-principle authorisation certificate is extended under section 38K (In-principle authorisation certificate—extension decision)—on the date to which the in-principle authorisation certificate is extended.</w:t>
      </w:r>
    </w:p>
    <w:p w:rsidR="009F38D5" w:rsidRPr="007B3FE0" w:rsidRDefault="009F38D5" w:rsidP="009F38D5">
      <w:pPr>
        <w:pStyle w:val="AH3Div"/>
      </w:pPr>
      <w:bookmarkStart w:id="99" w:name="_Toc40168395"/>
      <w:r w:rsidRPr="007B3FE0">
        <w:rPr>
          <w:rStyle w:val="CharDivNo"/>
        </w:rPr>
        <w:t>Division 2C.4</w:t>
      </w:r>
      <w:r w:rsidRPr="00767B3B">
        <w:tab/>
      </w:r>
      <w:r w:rsidRPr="007B3FE0">
        <w:rPr>
          <w:rStyle w:val="CharDivText"/>
        </w:rPr>
        <w:t>In-principle authorisation certificate—transfer</w:t>
      </w:r>
      <w:bookmarkEnd w:id="99"/>
    </w:p>
    <w:p w:rsidR="009F38D5" w:rsidRPr="00767B3B" w:rsidRDefault="009F38D5" w:rsidP="009F38D5">
      <w:pPr>
        <w:pStyle w:val="AH5Sec"/>
      </w:pPr>
      <w:bookmarkStart w:id="100" w:name="_Toc40168396"/>
      <w:r w:rsidRPr="007B3FE0">
        <w:rPr>
          <w:rStyle w:val="CharSectNo"/>
        </w:rPr>
        <w:t>38H</w:t>
      </w:r>
      <w:r w:rsidRPr="00767B3B">
        <w:tab/>
        <w:t>In</w:t>
      </w:r>
      <w:r w:rsidRPr="00767B3B">
        <w:noBreakHyphen/>
        <w:t>principle authorisation certificate—application to transfer</w:t>
      </w:r>
      <w:bookmarkEnd w:id="100"/>
    </w:p>
    <w:p w:rsidR="009F38D5" w:rsidRPr="00767B3B" w:rsidRDefault="009F38D5" w:rsidP="009F38D5">
      <w:pPr>
        <w:pStyle w:val="Amain"/>
      </w:pPr>
      <w:r w:rsidRPr="00767B3B">
        <w:tab/>
        <w:t>(1)</w:t>
      </w:r>
      <w:r w:rsidRPr="00767B3B">
        <w:tab/>
        <w:t>An approval</w:t>
      </w:r>
      <w:r w:rsidRPr="00767B3B">
        <w:noBreakHyphen/>
        <w:t>holder may apply to the commission to transfer the in</w:t>
      </w:r>
      <w:r w:rsidRPr="00767B3B">
        <w:noBreakHyphen/>
        <w:t xml:space="preserve">principle authorisation certificate to someone else (the </w:t>
      </w:r>
      <w:r w:rsidRPr="00767B3B">
        <w:rPr>
          <w:rStyle w:val="charBoldItals"/>
        </w:rPr>
        <w:t>proposed new approval</w:t>
      </w:r>
      <w:r w:rsidRPr="00767B3B">
        <w:rPr>
          <w:rStyle w:val="charBoldItals"/>
        </w:rPr>
        <w:noBreakHyphen/>
        <w:t>holder</w:t>
      </w:r>
      <w:r w:rsidRPr="00767B3B">
        <w:t>).</w:t>
      </w:r>
    </w:p>
    <w:p w:rsidR="009F38D5" w:rsidRPr="00767B3B" w:rsidRDefault="009F38D5" w:rsidP="009F38D5">
      <w:pPr>
        <w:pStyle w:val="aNote"/>
      </w:pPr>
      <w:r w:rsidRPr="00767B3B">
        <w:rPr>
          <w:rStyle w:val="charItals"/>
        </w:rPr>
        <w:t>Note</w:t>
      </w:r>
      <w:r w:rsidRPr="00767B3B">
        <w:rPr>
          <w:rStyle w:val="charItals"/>
        </w:rPr>
        <w:tab/>
      </w:r>
      <w:r w:rsidRPr="00767B3B">
        <w:t xml:space="preserve">An approval-holder must hold a class C licence or must have applied for a class C licence (see s 38B (1) (a)). </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approval</w:t>
      </w:r>
      <w:r w:rsidRPr="00767B3B">
        <w:noBreakHyphen/>
        <w:t>holder and the proposed new approval</w:t>
      </w:r>
      <w:r w:rsidRPr="00767B3B">
        <w:noBreakHyphen/>
        <w:t>holder; and</w:t>
      </w:r>
    </w:p>
    <w:p w:rsidR="009F38D5" w:rsidRPr="00767B3B" w:rsidRDefault="009F38D5" w:rsidP="009F38D5">
      <w:pPr>
        <w:pStyle w:val="Apara"/>
      </w:pPr>
      <w:r w:rsidRPr="00767B3B">
        <w:lastRenderedPageBreak/>
        <w:tab/>
        <w:t>(b)</w:t>
      </w:r>
      <w:r w:rsidRPr="00767B3B">
        <w:tab/>
        <w:t>state the full name and address of—</w:t>
      </w:r>
    </w:p>
    <w:p w:rsidR="009F38D5" w:rsidRPr="00767B3B" w:rsidRDefault="009F38D5" w:rsidP="009F38D5">
      <w:pPr>
        <w:pStyle w:val="Asubpara"/>
      </w:pPr>
      <w:r w:rsidRPr="00767B3B">
        <w:tab/>
        <w:t>(i)</w:t>
      </w:r>
      <w:r w:rsidRPr="00767B3B">
        <w:tab/>
        <w:t>the proposed new approval</w:t>
      </w:r>
      <w:r w:rsidRPr="00767B3B">
        <w:noBreakHyphen/>
        <w:t>holder; and</w:t>
      </w:r>
    </w:p>
    <w:p w:rsidR="009F38D5" w:rsidRPr="00767B3B" w:rsidRDefault="009F38D5" w:rsidP="009F38D5">
      <w:pPr>
        <w:pStyle w:val="Asubpara"/>
      </w:pPr>
      <w:r w:rsidRPr="00767B3B">
        <w:tab/>
        <w:t>(ii)</w:t>
      </w:r>
      <w:r w:rsidRPr="00767B3B">
        <w:tab/>
        <w:t>each director of the proposed new approval</w:t>
      </w:r>
      <w:r w:rsidRPr="00767B3B">
        <w:noBreakHyphen/>
        <w:t>holder; and</w:t>
      </w:r>
    </w:p>
    <w:p w:rsidR="009F38D5" w:rsidRPr="00767B3B" w:rsidRDefault="009F38D5" w:rsidP="009F38D5">
      <w:pPr>
        <w:pStyle w:val="Apara"/>
      </w:pPr>
      <w:r w:rsidRPr="00767B3B">
        <w:tab/>
        <w:t>(c)</w:t>
      </w:r>
      <w:r w:rsidRPr="00767B3B">
        <w:tab/>
        <w:t>state the name of each influential person for the applicant and the person’s relationship with the applicant.</w:t>
      </w:r>
    </w:p>
    <w:p w:rsidR="009F38D5" w:rsidRPr="00767B3B" w:rsidRDefault="009F38D5" w:rsidP="008A6540">
      <w:pPr>
        <w:pStyle w:val="Amain"/>
        <w:keepNext/>
      </w:pPr>
      <w:r w:rsidRPr="00767B3B">
        <w:tab/>
        <w:t>(3)</w:t>
      </w:r>
      <w:r w:rsidRPr="00767B3B">
        <w:tab/>
        <w:t>A regulation may require an application to—</w:t>
      </w:r>
    </w:p>
    <w:p w:rsidR="009F38D5" w:rsidRPr="00767B3B" w:rsidRDefault="009F38D5" w:rsidP="008A6540">
      <w:pPr>
        <w:pStyle w:val="Apara"/>
        <w:keepNext/>
      </w:pPr>
      <w:r w:rsidRPr="00767B3B">
        <w:tab/>
        <w:t>(a)</w:t>
      </w:r>
      <w:r w:rsidRPr="00767B3B">
        <w:tab/>
        <w:t>include stated information; or</w:t>
      </w:r>
    </w:p>
    <w:p w:rsidR="009F38D5" w:rsidRPr="00767B3B" w:rsidRDefault="009F38D5" w:rsidP="008A6540">
      <w:pPr>
        <w:pStyle w:val="Apara"/>
        <w:keepNext/>
      </w:pPr>
      <w:r w:rsidRPr="00767B3B">
        <w:tab/>
        <w:t>(b)</w:t>
      </w:r>
      <w:r w:rsidRPr="00767B3B">
        <w:tab/>
        <w:t>be accompanied by stated documents.</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9"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H5Sec"/>
      </w:pPr>
      <w:bookmarkStart w:id="101" w:name="_Toc40168397"/>
      <w:r w:rsidRPr="007B3FE0">
        <w:rPr>
          <w:rStyle w:val="CharSectNo"/>
        </w:rPr>
        <w:t>38I</w:t>
      </w:r>
      <w:r w:rsidRPr="00767B3B">
        <w:tab/>
        <w:t>In</w:t>
      </w:r>
      <w:r w:rsidRPr="00767B3B">
        <w:noBreakHyphen/>
        <w:t>principle authorisation certificate—transfer decision</w:t>
      </w:r>
      <w:bookmarkEnd w:id="101"/>
    </w:p>
    <w:p w:rsidR="009F38D5" w:rsidRPr="00767B3B" w:rsidRDefault="009F38D5" w:rsidP="009F38D5">
      <w:pPr>
        <w:pStyle w:val="Amain"/>
      </w:pPr>
      <w:r w:rsidRPr="00767B3B">
        <w:tab/>
        <w:t>(1)</w:t>
      </w:r>
      <w:r w:rsidRPr="00767B3B">
        <w:tab/>
        <w:t>This section applies if the commission receives an application to transfer an in</w:t>
      </w:r>
      <w:r w:rsidRPr="00767B3B">
        <w:noBreakHyphen/>
        <w:t>principle authorisation certificate under section 38H.</w:t>
      </w:r>
    </w:p>
    <w:p w:rsidR="009F38D5" w:rsidRPr="00767B3B" w:rsidRDefault="009F38D5" w:rsidP="009F38D5">
      <w:pPr>
        <w:pStyle w:val="aNote"/>
      </w:pPr>
      <w:r w:rsidRPr="00767B3B">
        <w:rPr>
          <w:rStyle w:val="charItals"/>
        </w:rPr>
        <w:t>Note</w:t>
      </w:r>
      <w:r w:rsidRPr="00767B3B">
        <w:rPr>
          <w:rStyle w:val="charItals"/>
        </w:rPr>
        <w:tab/>
      </w:r>
      <w:r w:rsidRPr="00767B3B">
        <w:t>An approval-holder who makes an application under s 38H must hold a class C licence or must have applied for a class C licence</w:t>
      </w:r>
      <w:r w:rsidRPr="00767B3B">
        <w:br/>
        <w:t xml:space="preserve">(see s 38B (1) (a)). </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transfer the in-principle authorisation certificate to the proposed new approval-holder; or</w:t>
      </w:r>
    </w:p>
    <w:p w:rsidR="009F38D5" w:rsidRPr="00767B3B" w:rsidRDefault="009F38D5" w:rsidP="009F38D5">
      <w:pPr>
        <w:pStyle w:val="Apara"/>
      </w:pPr>
      <w:r w:rsidRPr="00767B3B">
        <w:tab/>
        <w:t>(b)</w:t>
      </w:r>
      <w:r w:rsidRPr="00767B3B">
        <w:tab/>
        <w:t>refuse to transfer the in-principle authorisation certificate to the proposed new approval-holder.</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lastRenderedPageBreak/>
        <w:tab/>
        <w:t>(3)</w:t>
      </w:r>
      <w:r w:rsidRPr="00767B3B">
        <w:tab/>
        <w:t>If the commission refuses to transfer the in-principle authorisation certificate to the proposed new approval-holder,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0"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transfer the in</w:t>
      </w:r>
      <w:r w:rsidRPr="00767B3B">
        <w:noBreakHyphen/>
        <w:t>principle authorisation certificate to the proposed new approval</w:t>
      </w:r>
      <w:r w:rsidRPr="00767B3B">
        <w:noBreakHyphen/>
        <w:t>holder if satisfied that the proposed new approval-holder—</w:t>
      </w:r>
    </w:p>
    <w:p w:rsidR="009F38D5" w:rsidRPr="00767B3B" w:rsidRDefault="009F38D5" w:rsidP="009F38D5">
      <w:pPr>
        <w:pStyle w:val="Apara"/>
      </w:pPr>
      <w:r w:rsidRPr="00767B3B">
        <w:tab/>
        <w:t>(a)</w:t>
      </w:r>
      <w:r w:rsidRPr="00767B3B">
        <w:tab/>
        <w:t>holds a licence; or</w:t>
      </w:r>
    </w:p>
    <w:p w:rsidR="009F38D5" w:rsidRPr="00767B3B" w:rsidRDefault="009F38D5" w:rsidP="009F38D5">
      <w:pPr>
        <w:pStyle w:val="Apara"/>
      </w:pPr>
      <w:r w:rsidRPr="00767B3B">
        <w:tab/>
        <w:t>(b)</w:t>
      </w:r>
      <w:r w:rsidRPr="00767B3B">
        <w:tab/>
        <w:t>has applied for a licence.</w:t>
      </w:r>
    </w:p>
    <w:p w:rsidR="009F38D5" w:rsidRPr="00767B3B" w:rsidRDefault="009F38D5" w:rsidP="009F38D5">
      <w:pPr>
        <w:pStyle w:val="AH5Sec"/>
      </w:pPr>
      <w:bookmarkStart w:id="102" w:name="_Toc40168398"/>
      <w:r w:rsidRPr="007B3FE0">
        <w:rPr>
          <w:rStyle w:val="CharSectNo"/>
        </w:rPr>
        <w:t>38J</w:t>
      </w:r>
      <w:r w:rsidRPr="00767B3B">
        <w:tab/>
        <w:t>In</w:t>
      </w:r>
      <w:r w:rsidRPr="00767B3B">
        <w:noBreakHyphen/>
        <w:t>principle authorisation certificate—application for extension</w:t>
      </w:r>
      <w:bookmarkEnd w:id="102"/>
    </w:p>
    <w:p w:rsidR="009F38D5" w:rsidRPr="00767B3B" w:rsidRDefault="009F38D5" w:rsidP="009F38D5">
      <w:pPr>
        <w:pStyle w:val="Amain"/>
      </w:pPr>
      <w:r w:rsidRPr="00767B3B">
        <w:tab/>
        <w:t>(1)</w:t>
      </w:r>
      <w:r w:rsidRPr="00767B3B">
        <w:tab/>
        <w:t>An approval</w:t>
      </w:r>
      <w:r w:rsidRPr="00767B3B">
        <w:noBreakHyphen/>
        <w:t>holder may apply to the commission to extend the term of an in</w:t>
      </w:r>
      <w:r w:rsidRPr="00767B3B">
        <w:noBreakHyphen/>
        <w:t>principle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t>Section 38G sets out the term of an in-principle authorisation certificate.</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approval</w:t>
      </w:r>
      <w:r w:rsidRPr="00767B3B">
        <w:noBreakHyphen/>
        <w:t>holder; and</w:t>
      </w:r>
    </w:p>
    <w:p w:rsidR="009F38D5" w:rsidRPr="00767B3B" w:rsidRDefault="009F38D5" w:rsidP="009F38D5">
      <w:pPr>
        <w:pStyle w:val="Apara"/>
      </w:pPr>
      <w:r w:rsidRPr="00767B3B">
        <w:tab/>
        <w:t>(b)</w:t>
      </w:r>
      <w:r w:rsidRPr="00767B3B">
        <w:tab/>
        <w:t>state why the approval</w:t>
      </w:r>
      <w:r w:rsidRPr="00767B3B">
        <w:noBreakHyphen/>
        <w:t>holder is seeking the extension.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1"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main"/>
      </w:pPr>
      <w:r w:rsidRPr="00767B3B">
        <w:tab/>
        <w:t>(3)</w:t>
      </w:r>
      <w:r w:rsidRPr="00767B3B">
        <w:tab/>
        <w:t>If an approval</w:t>
      </w:r>
      <w:r w:rsidRPr="00767B3B">
        <w:noBreakHyphen/>
        <w:t>holder applies to extend the term of an in</w:t>
      </w:r>
      <w:r w:rsidRPr="00767B3B">
        <w:noBreakHyphen/>
        <w:t>principle authorisation certificate, the in</w:t>
      </w:r>
      <w:r w:rsidRPr="00767B3B">
        <w:noBreakHyphen/>
        <w:t>principle authorisation certificate remains in force until the application is decided.</w:t>
      </w:r>
    </w:p>
    <w:p w:rsidR="009F38D5" w:rsidRPr="00767B3B" w:rsidRDefault="009F38D5" w:rsidP="009F38D5">
      <w:pPr>
        <w:pStyle w:val="AH5Sec"/>
      </w:pPr>
      <w:bookmarkStart w:id="103" w:name="_Toc40168399"/>
      <w:r w:rsidRPr="007B3FE0">
        <w:rPr>
          <w:rStyle w:val="CharSectNo"/>
        </w:rPr>
        <w:lastRenderedPageBreak/>
        <w:t>38K</w:t>
      </w:r>
      <w:r w:rsidRPr="00767B3B">
        <w:tab/>
        <w:t>In</w:t>
      </w:r>
      <w:r w:rsidRPr="00767B3B">
        <w:noBreakHyphen/>
        <w:t>principle authorisation certificate—extension decision</w:t>
      </w:r>
      <w:bookmarkEnd w:id="103"/>
      <w:r w:rsidRPr="00767B3B">
        <w:t xml:space="preserve"> </w:t>
      </w:r>
    </w:p>
    <w:p w:rsidR="009F38D5" w:rsidRPr="00767B3B" w:rsidRDefault="009F38D5" w:rsidP="00163D16">
      <w:pPr>
        <w:pStyle w:val="Amain"/>
        <w:keepNext/>
      </w:pPr>
      <w:r w:rsidRPr="00767B3B">
        <w:tab/>
        <w:t>(1)</w:t>
      </w:r>
      <w:r w:rsidRPr="00767B3B">
        <w:tab/>
        <w:t>This section applies if the commission receives an application under section 38J to extend the term of an in</w:t>
      </w:r>
      <w:r w:rsidRPr="00767B3B">
        <w:noBreakHyphen/>
        <w:t>principle authorisation certificate.</w:t>
      </w:r>
    </w:p>
    <w:p w:rsidR="009F38D5" w:rsidRPr="00767B3B" w:rsidRDefault="009F38D5" w:rsidP="008A6540">
      <w:pPr>
        <w:pStyle w:val="Amain"/>
        <w:keepNext/>
      </w:pPr>
      <w:r w:rsidRPr="00767B3B">
        <w:tab/>
        <w:t>(2)</w:t>
      </w:r>
      <w:r w:rsidRPr="00767B3B">
        <w:tab/>
        <w:t>The commission may—</w:t>
      </w:r>
    </w:p>
    <w:p w:rsidR="009F38D5" w:rsidRPr="00767B3B" w:rsidRDefault="009F38D5" w:rsidP="008A6540">
      <w:pPr>
        <w:pStyle w:val="Apara"/>
        <w:keepNext/>
      </w:pPr>
      <w:r w:rsidRPr="00767B3B">
        <w:tab/>
        <w:t>(a)</w:t>
      </w:r>
      <w:r w:rsidRPr="00767B3B">
        <w:tab/>
        <w:t xml:space="preserve">extend the term of the in-principle authorisation certificate; or </w:t>
      </w:r>
    </w:p>
    <w:p w:rsidR="009F38D5" w:rsidRPr="00767B3B" w:rsidRDefault="009F38D5" w:rsidP="008A6540">
      <w:pPr>
        <w:pStyle w:val="Apara"/>
        <w:keepNext/>
      </w:pPr>
      <w:r w:rsidRPr="00767B3B">
        <w:tab/>
        <w:t>(b)</w:t>
      </w:r>
      <w:r w:rsidRPr="00767B3B">
        <w:tab/>
        <w:t>refuse to extend the term of the in-principle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If the commission refuses to extend the term of the in-principle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2"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may extend the term of the in</w:t>
      </w:r>
      <w:r w:rsidRPr="00767B3B">
        <w:noBreakHyphen/>
        <w:t>principle authorisation certificate for a period not longer than 12 months.</w:t>
      </w:r>
    </w:p>
    <w:p w:rsidR="009F38D5" w:rsidRPr="00767B3B" w:rsidRDefault="009F38D5" w:rsidP="009F38D5">
      <w:pPr>
        <w:pStyle w:val="AH5Sec"/>
      </w:pPr>
      <w:bookmarkStart w:id="104" w:name="_Toc40168400"/>
      <w:r w:rsidRPr="007B3FE0">
        <w:rPr>
          <w:rStyle w:val="CharSectNo"/>
        </w:rPr>
        <w:t>38L</w:t>
      </w:r>
      <w:r w:rsidRPr="00767B3B">
        <w:tab/>
        <w:t>In</w:t>
      </w:r>
      <w:r w:rsidRPr="00767B3B">
        <w:noBreakHyphen/>
        <w:t>principle authorisation certificate—surrender</w:t>
      </w:r>
      <w:bookmarkEnd w:id="104"/>
    </w:p>
    <w:p w:rsidR="009F38D5" w:rsidRPr="00767B3B" w:rsidRDefault="009F38D5" w:rsidP="009F38D5">
      <w:pPr>
        <w:pStyle w:val="Amainreturn"/>
      </w:pPr>
      <w:r w:rsidRPr="00767B3B">
        <w:t>An approval</w:t>
      </w:r>
      <w:r w:rsidRPr="00767B3B">
        <w:noBreakHyphen/>
        <w:t>holder may surrender an in</w:t>
      </w:r>
      <w:r w:rsidRPr="00767B3B">
        <w:noBreakHyphen/>
        <w:t>principle authorisation certificate by giving the commission—</w:t>
      </w:r>
    </w:p>
    <w:p w:rsidR="009F38D5" w:rsidRPr="00767B3B" w:rsidRDefault="009F38D5" w:rsidP="009F38D5">
      <w:pPr>
        <w:pStyle w:val="Apara"/>
      </w:pPr>
      <w:r w:rsidRPr="00767B3B">
        <w:tab/>
        <w:t>(a)</w:t>
      </w:r>
      <w:r w:rsidRPr="00767B3B">
        <w:tab/>
        <w:t>written notice of the surrender; and</w:t>
      </w:r>
    </w:p>
    <w:p w:rsidR="009F38D5" w:rsidRPr="00767B3B" w:rsidRDefault="009F38D5" w:rsidP="009F38D5">
      <w:pPr>
        <w:pStyle w:val="Apara"/>
      </w:pPr>
      <w:r w:rsidRPr="00767B3B">
        <w:tab/>
        <w:t>(b)</w:t>
      </w:r>
      <w:r w:rsidRPr="00767B3B">
        <w:tab/>
        <w:t>the in-principle authorisation certificate.</w:t>
      </w:r>
    </w:p>
    <w:p w:rsidR="009F38D5" w:rsidRPr="007B3FE0" w:rsidRDefault="009F38D5" w:rsidP="009F38D5">
      <w:pPr>
        <w:pStyle w:val="AH3Div"/>
      </w:pPr>
      <w:bookmarkStart w:id="105" w:name="_Toc40168401"/>
      <w:r w:rsidRPr="007B3FE0">
        <w:rPr>
          <w:rStyle w:val="CharDivNo"/>
        </w:rPr>
        <w:lastRenderedPageBreak/>
        <w:t>Division 2C.5</w:t>
      </w:r>
      <w:r w:rsidRPr="00767B3B">
        <w:tab/>
      </w:r>
      <w:r w:rsidRPr="007B3FE0">
        <w:rPr>
          <w:rStyle w:val="CharDivText"/>
        </w:rPr>
        <w:t>In-principle authorisation certificates—conversion</w:t>
      </w:r>
      <w:bookmarkEnd w:id="105"/>
    </w:p>
    <w:p w:rsidR="009F38D5" w:rsidRPr="00767B3B" w:rsidRDefault="009F38D5" w:rsidP="009F38D5">
      <w:pPr>
        <w:pStyle w:val="AH5Sec"/>
      </w:pPr>
      <w:bookmarkStart w:id="106" w:name="_Toc40168402"/>
      <w:r w:rsidRPr="007B3FE0">
        <w:rPr>
          <w:rStyle w:val="CharSectNo"/>
        </w:rPr>
        <w:t>38M</w:t>
      </w:r>
      <w:r w:rsidRPr="00767B3B">
        <w:tab/>
        <w:t>Conversion of in</w:t>
      </w:r>
      <w:r w:rsidRPr="00767B3B">
        <w:noBreakHyphen/>
        <w:t>principle authorisation certificate to authorisation certificate—application</w:t>
      </w:r>
      <w:bookmarkEnd w:id="106"/>
    </w:p>
    <w:p w:rsidR="009F38D5" w:rsidRPr="00767B3B" w:rsidRDefault="009F38D5" w:rsidP="009F38D5">
      <w:pPr>
        <w:pStyle w:val="Amain"/>
      </w:pPr>
      <w:r w:rsidRPr="00767B3B">
        <w:tab/>
        <w:t>(1)</w:t>
      </w:r>
      <w:r w:rsidRPr="00767B3B">
        <w:tab/>
        <w:t>An approval</w:t>
      </w:r>
      <w:r w:rsidRPr="00767B3B">
        <w:noBreakHyphen/>
        <w:t>holder may apply to the commission to have an in</w:t>
      </w:r>
      <w:r w:rsidRPr="00767B3B">
        <w:noBreakHyphen/>
        <w:t>principle authorisation certificate converted to an authorisation certificate.</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be accompanied by evidence that the approval</w:t>
      </w:r>
      <w:r w:rsidRPr="00767B3B">
        <w:noBreakHyphen/>
        <w:t>holder has acquired an interest in the land, or premises, at the address to which the in</w:t>
      </w:r>
      <w:r w:rsidRPr="00767B3B">
        <w:noBreakHyphen/>
        <w:t>principle authorisation certificate applies; and</w:t>
      </w:r>
    </w:p>
    <w:p w:rsidR="009F38D5" w:rsidRPr="00767B3B" w:rsidRDefault="009F38D5" w:rsidP="009F38D5">
      <w:pPr>
        <w:pStyle w:val="Apara"/>
      </w:pPr>
      <w:r w:rsidRPr="00767B3B">
        <w:tab/>
        <w:t>(c)</w:t>
      </w:r>
      <w:r w:rsidRPr="00767B3B">
        <w:tab/>
        <w:t>include the following:</w:t>
      </w:r>
    </w:p>
    <w:p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rsidR="009F38D5" w:rsidRPr="00767B3B" w:rsidRDefault="009F38D5" w:rsidP="009F38D5">
      <w:pPr>
        <w:pStyle w:val="Asubpara"/>
      </w:pPr>
      <w:r w:rsidRPr="00767B3B">
        <w:tab/>
        <w:t>(ii)</w:t>
      </w:r>
      <w:r w:rsidRPr="00767B3B">
        <w:tab/>
        <w:t>if the applicant carries on business under a name other than the applicant’s name—the name under which the applicant carries on business;</w:t>
      </w:r>
    </w:p>
    <w:p w:rsidR="009F38D5" w:rsidRPr="00767B3B" w:rsidRDefault="009F38D5" w:rsidP="009F38D5">
      <w:pPr>
        <w:pStyle w:val="Asubpara"/>
      </w:pPr>
      <w:r w:rsidRPr="00767B3B">
        <w:tab/>
        <w:t>(iii)</w:t>
      </w:r>
      <w:r w:rsidRPr="00767B3B">
        <w:tab/>
        <w:t>the applicant’s ABN;</w:t>
      </w:r>
    </w:p>
    <w:p w:rsidR="009F38D5" w:rsidRPr="00767B3B" w:rsidRDefault="009F38D5" w:rsidP="009F38D5">
      <w:pPr>
        <w:pStyle w:val="Asubpara"/>
      </w:pPr>
      <w:r w:rsidRPr="00767B3B">
        <w:tab/>
        <w:t>(iv)</w:t>
      </w:r>
      <w:r w:rsidRPr="00767B3B">
        <w:tab/>
        <w:t>the applicant’s—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applicant is an incorporated association—association number; and</w:t>
      </w:r>
    </w:p>
    <w:p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(d)</w:t>
      </w:r>
      <w:r w:rsidRPr="00767B3B">
        <w:tab/>
        <w:t>state the address, and block and section number, of the premises for which the authorisation certificate is sought; and</w:t>
      </w:r>
    </w:p>
    <w:p w:rsidR="009F38D5" w:rsidRPr="00767B3B" w:rsidRDefault="009F38D5" w:rsidP="009F38D5">
      <w:pPr>
        <w:pStyle w:val="Apara"/>
      </w:pPr>
      <w:r w:rsidRPr="00767B3B">
        <w:lastRenderedPageBreak/>
        <w:tab/>
        <w:t>(e)</w:t>
      </w:r>
      <w:r w:rsidRPr="00767B3B">
        <w:tab/>
        <w:t>state the maximum number of authorisations for gaming machines for which the authorisation certificate is sought; and</w:t>
      </w:r>
    </w:p>
    <w:p w:rsidR="009F38D5" w:rsidRPr="00767B3B" w:rsidRDefault="009F38D5" w:rsidP="009F38D5">
      <w:pPr>
        <w:pStyle w:val="Apara"/>
      </w:pPr>
      <w:r w:rsidRPr="00767B3B">
        <w:tab/>
        <w:t>(f)</w:t>
      </w:r>
      <w:r w:rsidRPr="00767B3B">
        <w:tab/>
        <w:t>be accompanied by each of the required documents for the application.</w:t>
      </w:r>
    </w:p>
    <w:p w:rsidR="009F38D5" w:rsidRPr="00767B3B" w:rsidRDefault="009F38D5" w:rsidP="009F38D5">
      <w:pPr>
        <w:pStyle w:val="Amain"/>
      </w:pPr>
      <w:r w:rsidRPr="00767B3B">
        <w:tab/>
        <w:t>(3)</w:t>
      </w:r>
      <w:r w:rsidRPr="00767B3B">
        <w:tab/>
        <w:t xml:space="preserve">For subsection (2) (f), the </w:t>
      </w:r>
      <w:r w:rsidRPr="00767B3B">
        <w:rPr>
          <w:rStyle w:val="charBoldItals"/>
        </w:rPr>
        <w:t>required documents</w:t>
      </w:r>
      <w:r w:rsidRPr="00767B3B">
        <w:t xml:space="preserve"> are the following:</w:t>
      </w:r>
    </w:p>
    <w:p w:rsidR="009F38D5" w:rsidRPr="00767B3B" w:rsidRDefault="009F38D5" w:rsidP="009F38D5">
      <w:pPr>
        <w:pStyle w:val="Apara"/>
      </w:pPr>
      <w:r w:rsidRPr="00767B3B">
        <w:tab/>
        <w:t>(a)</w:t>
      </w:r>
      <w:r w:rsidRPr="00767B3B">
        <w:tab/>
        <w:t>a plan of the premises that—</w:t>
      </w:r>
    </w:p>
    <w:p w:rsidR="009F38D5" w:rsidRPr="00767B3B" w:rsidRDefault="009F38D5" w:rsidP="009F38D5">
      <w:pPr>
        <w:pStyle w:val="Asubpara"/>
      </w:pPr>
      <w:r w:rsidRPr="00767B3B">
        <w:tab/>
        <w:t>(i)</w:t>
      </w:r>
      <w:r w:rsidRPr="00767B3B">
        <w:tab/>
        <w:t>is drawn to scale; and</w:t>
      </w:r>
    </w:p>
    <w:p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rsidR="009F38D5" w:rsidRPr="00767B3B" w:rsidRDefault="009F38D5" w:rsidP="009F38D5">
      <w:pPr>
        <w:pStyle w:val="Apara"/>
      </w:pPr>
      <w:r w:rsidRPr="00767B3B">
        <w:tab/>
        <w:t>(b)</w:t>
      </w:r>
      <w:r w:rsidRPr="00767B3B">
        <w:tab/>
        <w:t>a copy of the current gaming rules the applicant has adopted in relation to the premises for which the authorisation certificate is sought;</w:t>
      </w:r>
    </w:p>
    <w:p w:rsidR="009F38D5" w:rsidRPr="00767B3B" w:rsidRDefault="009F38D5" w:rsidP="009F38D5">
      <w:pPr>
        <w:pStyle w:val="aExamHdgpar"/>
      </w:pPr>
      <w:r w:rsidRPr="00767B3B">
        <w:t>Examples—what gaming rules may cover</w:t>
      </w:r>
    </w:p>
    <w:p w:rsidR="009F38D5" w:rsidRPr="00767B3B" w:rsidRDefault="009F38D5" w:rsidP="009F38D5">
      <w:pPr>
        <w:pStyle w:val="AExamIPara"/>
      </w:pPr>
      <w:r w:rsidRPr="00767B3B">
        <w:tab/>
        <w:t>1</w:t>
      </w:r>
      <w:r w:rsidRPr="00767B3B">
        <w:tab/>
        <w:t>how long a gaming machine may be reserved for</w:t>
      </w:r>
    </w:p>
    <w:p w:rsidR="009F38D5" w:rsidRPr="00767B3B" w:rsidRDefault="009F38D5" w:rsidP="009F38D5">
      <w:pPr>
        <w:pStyle w:val="AExamIPara"/>
      </w:pPr>
      <w:r w:rsidRPr="00767B3B">
        <w:tab/>
        <w:t>2</w:t>
      </w:r>
      <w:r w:rsidRPr="00767B3B">
        <w:tab/>
        <w:t>who may play the gaming machines</w:t>
      </w:r>
    </w:p>
    <w:p w:rsidR="009F38D5" w:rsidRPr="00767B3B" w:rsidRDefault="009F38D5" w:rsidP="009F38D5">
      <w:pPr>
        <w:pStyle w:val="AExamIPara"/>
      </w:pPr>
      <w:r w:rsidRPr="00767B3B">
        <w:tab/>
        <w:t>3</w:t>
      </w:r>
      <w:r w:rsidRPr="00767B3B">
        <w:tab/>
        <w:t>banning of extension of credit to players</w:t>
      </w:r>
    </w:p>
    <w:p w:rsidR="009F38D5" w:rsidRPr="00767B3B" w:rsidRDefault="009F38D5" w:rsidP="009F38D5">
      <w:pPr>
        <w:pStyle w:val="AExamIPara"/>
      </w:pPr>
      <w:r w:rsidRPr="00767B3B">
        <w:tab/>
        <w:t>4</w:t>
      </w:r>
      <w:r w:rsidRPr="00767B3B">
        <w:tab/>
        <w:t>cash payment limits</w:t>
      </w:r>
    </w:p>
    <w:p w:rsidR="009F38D5" w:rsidRPr="00767B3B" w:rsidRDefault="009F38D5" w:rsidP="009F38D5">
      <w:pPr>
        <w:pStyle w:val="Apara"/>
      </w:pPr>
      <w:r w:rsidRPr="00767B3B">
        <w:tab/>
        <w:t>(c)</w:t>
      </w:r>
      <w:r w:rsidRPr="00767B3B">
        <w:tab/>
        <w:t>a copy of the current control procedures the applicant has adopted to control the operation of gaming machines on the premises for which the authorisation certificate is sought;</w:t>
      </w:r>
    </w:p>
    <w:p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rsidR="009F38D5" w:rsidRPr="00767B3B" w:rsidRDefault="009F38D5" w:rsidP="008A6540">
      <w:pPr>
        <w:pStyle w:val="Apara"/>
        <w:keepNext/>
      </w:pPr>
      <w:r w:rsidRPr="00767B3B">
        <w:lastRenderedPageBreak/>
        <w:tab/>
        <w:t>(d)</w:t>
      </w:r>
      <w:r w:rsidRPr="00767B3B">
        <w:tab/>
        <w:t>any other documents required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3"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keepNext/>
      </w:pPr>
      <w:r w:rsidRPr="00767B3B">
        <w:rPr>
          <w:rStyle w:val="charItals"/>
        </w:rPr>
        <w:t>Note 3</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4</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107" w:name="_Toc40168403"/>
      <w:r w:rsidRPr="007B3FE0">
        <w:rPr>
          <w:rStyle w:val="CharSectNo"/>
        </w:rPr>
        <w:t>38N</w:t>
      </w:r>
      <w:r w:rsidRPr="00767B3B">
        <w:tab/>
        <w:t>Conversion of in</w:t>
      </w:r>
      <w:r w:rsidRPr="00767B3B">
        <w:noBreakHyphen/>
        <w:t>principle authorisation certificate to authorisation certificate—decision</w:t>
      </w:r>
      <w:bookmarkEnd w:id="107"/>
    </w:p>
    <w:p w:rsidR="009F38D5" w:rsidRPr="00767B3B" w:rsidRDefault="009F38D5" w:rsidP="009F38D5">
      <w:pPr>
        <w:pStyle w:val="Amain"/>
      </w:pPr>
      <w:r w:rsidRPr="00767B3B">
        <w:tab/>
        <w:t>(1)</w:t>
      </w:r>
      <w:r w:rsidRPr="00767B3B">
        <w:tab/>
        <w:t>This section applies if the commission receives an application under section 38M to convert an in</w:t>
      </w:r>
      <w:r w:rsidRPr="00767B3B">
        <w:noBreakHyphen/>
        <w:t>principle authorisation certificate to an authorisation certificate.</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convert the in-principle authorisation certificate to an authorisation certificate; or</w:t>
      </w:r>
    </w:p>
    <w:p w:rsidR="009F38D5" w:rsidRPr="00767B3B" w:rsidRDefault="009F38D5" w:rsidP="009F38D5">
      <w:pPr>
        <w:pStyle w:val="Apara"/>
      </w:pPr>
      <w:r w:rsidRPr="00767B3B">
        <w:tab/>
        <w:t>(b)</w:t>
      </w:r>
      <w:r w:rsidRPr="00767B3B">
        <w:tab/>
        <w:t>refuse to convert the in-principle authorisation certificate to an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8A6540">
      <w:pPr>
        <w:pStyle w:val="Amain"/>
        <w:keepNext/>
      </w:pPr>
      <w:r w:rsidRPr="00767B3B">
        <w:lastRenderedPageBreak/>
        <w:tab/>
        <w:t>(3)</w:t>
      </w:r>
      <w:r w:rsidRPr="00767B3B">
        <w:tab/>
        <w:t>If the commission refuses to convert the in-principle authorisation certificate to an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4"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convert the in</w:t>
      </w:r>
      <w:r w:rsidRPr="00767B3B">
        <w:noBreakHyphen/>
        <w:t>principle authorisation certificate to an authorisation certificate for the number of authorisations stated in the in-principle certificate if satisfied that—</w:t>
      </w:r>
    </w:p>
    <w:p w:rsidR="009F38D5" w:rsidRPr="00767B3B" w:rsidRDefault="009F38D5" w:rsidP="009F38D5">
      <w:pPr>
        <w:pStyle w:val="Apara"/>
      </w:pPr>
      <w:r w:rsidRPr="00767B3B">
        <w:tab/>
        <w:t>(a)</w:t>
      </w:r>
      <w:r w:rsidRPr="00767B3B">
        <w:tab/>
        <w:t>the approval</w:t>
      </w:r>
      <w:r w:rsidRPr="00767B3B">
        <w:noBreakHyphen/>
        <w:t>holder has acquired an interest in the land, or premises, at the address to which the in</w:t>
      </w:r>
      <w:r w:rsidRPr="00767B3B">
        <w:noBreakHyphen/>
        <w:t>principle authorisation certificate applies; and</w:t>
      </w:r>
    </w:p>
    <w:p w:rsidR="009F38D5" w:rsidRPr="00767B3B" w:rsidRDefault="009F38D5" w:rsidP="009F38D5">
      <w:pPr>
        <w:pStyle w:val="Apara"/>
      </w:pPr>
      <w:r w:rsidRPr="00767B3B">
        <w:tab/>
        <w:t>(b)</w:t>
      </w:r>
      <w:r w:rsidRPr="00767B3B">
        <w:tab/>
        <w:t>were the application an application for an authorisation certificate under section 21 (Authorisation certificate for class C gaming machines—application), the commission would issue the authorisation certificate under section 23 (Authorisation certificate for class C gaming machines—decision on application).</w:t>
      </w:r>
    </w:p>
    <w:p w:rsidR="009F38D5" w:rsidRPr="00767B3B" w:rsidRDefault="009F38D5" w:rsidP="009F38D5">
      <w:pPr>
        <w:pStyle w:val="Amain"/>
      </w:pPr>
      <w:r w:rsidRPr="00767B3B">
        <w:tab/>
        <w:t>(5)</w:t>
      </w:r>
      <w:r w:rsidRPr="00767B3B">
        <w:tab/>
        <w:t>The commission may convert the in</w:t>
      </w:r>
      <w:r w:rsidRPr="00767B3B">
        <w:noBreakHyphen/>
        <w:t>principle authorisation certificate to an authorisation certificate for a lower number of authorisations for gaming machines than the number stated in the in</w:t>
      </w:r>
      <w:r w:rsidRPr="00767B3B">
        <w:noBreakHyphen/>
        <w:t>principle certificate if satisfied that the size and layout of the proposed gaming area are suitable for the installation of the lower number of gaming machines.</w:t>
      </w:r>
    </w:p>
    <w:p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rsidR="009F38D5" w:rsidRPr="00767B3B" w:rsidRDefault="009F38D5" w:rsidP="009F38D5">
      <w:pPr>
        <w:pStyle w:val="Amain"/>
      </w:pPr>
      <w:r w:rsidRPr="00767B3B">
        <w:tab/>
        <w:t>(6)</w:t>
      </w:r>
      <w:r w:rsidRPr="00767B3B">
        <w:tab/>
        <w:t>If the commission converts an in</w:t>
      </w:r>
      <w:r w:rsidRPr="00767B3B">
        <w:noBreakHyphen/>
        <w:t>principle authorisation certificate to an authorisation certificate, the commission must issue an authorisation certificate to the applicant in the same terms, and subject to the same conditions, as the in</w:t>
      </w:r>
      <w:r w:rsidRPr="00767B3B">
        <w:noBreakHyphen/>
        <w:t>principle authorisation certificate.</w:t>
      </w:r>
    </w:p>
    <w:p w:rsidR="009F38D5" w:rsidRPr="00767B3B" w:rsidRDefault="009F38D5" w:rsidP="009F38D5">
      <w:pPr>
        <w:pStyle w:val="AH5Sec"/>
      </w:pPr>
      <w:bookmarkStart w:id="108" w:name="_Toc40168404"/>
      <w:r w:rsidRPr="007B3FE0">
        <w:rPr>
          <w:rStyle w:val="CharSectNo"/>
        </w:rPr>
        <w:lastRenderedPageBreak/>
        <w:t>38O</w:t>
      </w:r>
      <w:r w:rsidRPr="00767B3B">
        <w:tab/>
        <w:t>Consequences of conversion—other in-principle authorisation certificates for the land or premises expire</w:t>
      </w:r>
      <w:bookmarkEnd w:id="108"/>
    </w:p>
    <w:p w:rsidR="009F38D5" w:rsidRPr="00767B3B" w:rsidRDefault="009F38D5" w:rsidP="009F38D5">
      <w:pPr>
        <w:pStyle w:val="Amain"/>
      </w:pPr>
      <w:r w:rsidRPr="00767B3B">
        <w:tab/>
        <w:t>(1)</w:t>
      </w:r>
      <w:r w:rsidRPr="00767B3B">
        <w:tab/>
        <w:t>This section applies if the commission converts an in-principle authorisation certificate under section 38N.</w:t>
      </w:r>
    </w:p>
    <w:p w:rsidR="009F38D5" w:rsidRPr="00767B3B" w:rsidRDefault="009F38D5" w:rsidP="009F38D5">
      <w:pPr>
        <w:pStyle w:val="Amain"/>
      </w:pPr>
      <w:r w:rsidRPr="00767B3B">
        <w:tab/>
        <w:t>(2)</w:t>
      </w:r>
      <w:r w:rsidRPr="00767B3B">
        <w:tab/>
        <w:t xml:space="preserve">All other in-principle authorisation certificates in relation to the land, or premises, to which the in-principle authorisation certificate applied, expire. </w:t>
      </w:r>
    </w:p>
    <w:p w:rsidR="009F38D5" w:rsidRPr="00767B3B" w:rsidRDefault="009F38D5" w:rsidP="009F38D5">
      <w:pPr>
        <w:pStyle w:val="Amain"/>
      </w:pPr>
      <w:r w:rsidRPr="00767B3B">
        <w:tab/>
        <w:t>(3)</w:t>
      </w:r>
      <w:r w:rsidRPr="00767B3B">
        <w:tab/>
        <w:t>The commission must tell each approval-holder whose in-principle authorisation certificate expires under subsection (2) that the in</w:t>
      </w:r>
      <w:r w:rsidRPr="00767B3B">
        <w:noBreakHyphen/>
        <w:t xml:space="preserve">principle authorisation certificate has expired. </w:t>
      </w:r>
    </w:p>
    <w:p w:rsidR="008D22CF" w:rsidRDefault="008D22CF">
      <w:pPr>
        <w:pStyle w:val="PageBreak"/>
      </w:pPr>
      <w:r>
        <w:br w:type="page"/>
      </w:r>
    </w:p>
    <w:p w:rsidR="00786A90" w:rsidRPr="007B3FE0" w:rsidRDefault="00786A90" w:rsidP="00786A90">
      <w:pPr>
        <w:pStyle w:val="AH2Part"/>
      </w:pPr>
      <w:bookmarkStart w:id="109" w:name="_Toc40168405"/>
      <w:r w:rsidRPr="007B3FE0">
        <w:rPr>
          <w:rStyle w:val="CharPartNo"/>
        </w:rPr>
        <w:lastRenderedPageBreak/>
        <w:t>Part 3</w:t>
      </w:r>
      <w:r w:rsidRPr="00767B3B">
        <w:tab/>
      </w:r>
      <w:r w:rsidRPr="007B3FE0">
        <w:rPr>
          <w:rStyle w:val="CharPartText"/>
        </w:rPr>
        <w:t>Licences and authorisation certificates—conditions</w:t>
      </w:r>
      <w:bookmarkEnd w:id="109"/>
    </w:p>
    <w:p w:rsidR="008D22CF" w:rsidRPr="007B3FE0" w:rsidRDefault="008D22CF">
      <w:pPr>
        <w:pStyle w:val="AH3Div"/>
      </w:pPr>
      <w:bookmarkStart w:id="110" w:name="_Toc40168406"/>
      <w:r w:rsidRPr="007B3FE0">
        <w:rPr>
          <w:rStyle w:val="CharDivNo"/>
        </w:rPr>
        <w:t>Division 3.1</w:t>
      </w:r>
      <w:r>
        <w:tab/>
      </w:r>
      <w:r w:rsidRPr="007B3FE0">
        <w:rPr>
          <w:rStyle w:val="CharDivText"/>
        </w:rPr>
        <w:t>Compliance with licence conditions</w:t>
      </w:r>
      <w:bookmarkEnd w:id="110"/>
    </w:p>
    <w:p w:rsidR="00786A90" w:rsidRPr="00767B3B" w:rsidRDefault="00786A90" w:rsidP="00786A90">
      <w:pPr>
        <w:pStyle w:val="AH5Sec"/>
      </w:pPr>
      <w:bookmarkStart w:id="111" w:name="_Toc40168407"/>
      <w:r w:rsidRPr="007B3FE0">
        <w:rPr>
          <w:rStyle w:val="CharSectNo"/>
        </w:rPr>
        <w:t>39</w:t>
      </w:r>
      <w:r w:rsidRPr="00767B3B">
        <w:tab/>
        <w:t>Offence—failure to comply with condition</w:t>
      </w:r>
      <w:bookmarkEnd w:id="111"/>
    </w:p>
    <w:p w:rsidR="008D22CF" w:rsidRDefault="008D22CF">
      <w:pPr>
        <w:pStyle w:val="Amain"/>
      </w:pPr>
      <w:r>
        <w:tab/>
        <w:t>(1)</w:t>
      </w:r>
      <w:r>
        <w:tab/>
        <w:t>A licensee commits an offence if—</w:t>
      </w:r>
    </w:p>
    <w:p w:rsidR="008D22CF" w:rsidRDefault="008D22CF">
      <w:pPr>
        <w:pStyle w:val="Apara"/>
      </w:pPr>
      <w:r>
        <w:tab/>
        <w:t>(a)</w:t>
      </w:r>
      <w:r>
        <w:tab/>
        <w:t>the licensee’s licence is subject to a condition; and</w:t>
      </w:r>
    </w:p>
    <w:p w:rsidR="008D22CF" w:rsidRDefault="008D22CF">
      <w:pPr>
        <w:pStyle w:val="Apara"/>
        <w:keepNext/>
      </w:pPr>
      <w:r>
        <w:tab/>
        <w:t>(b)</w:t>
      </w:r>
      <w:r>
        <w:tab/>
        <w:t>the licensee fails to comply with a requirement of the condition.</w:t>
      </w:r>
    </w:p>
    <w:p w:rsidR="008D22CF" w:rsidRDefault="008D22CF">
      <w:pPr>
        <w:pStyle w:val="Penalty"/>
      </w:pPr>
      <w:r>
        <w:t>Maximum penalty:  100 penalty units.</w:t>
      </w:r>
    </w:p>
    <w:p w:rsidR="00786A90" w:rsidRPr="00767B3B" w:rsidRDefault="00786A90" w:rsidP="00786A90">
      <w:pPr>
        <w:pStyle w:val="Amain"/>
      </w:pPr>
      <w:r w:rsidRPr="00767B3B">
        <w:tab/>
        <w:t>(</w:t>
      </w:r>
      <w:r w:rsidR="00657860">
        <w:t>2</w:t>
      </w:r>
      <w:r w:rsidRPr="00767B3B">
        <w:t>)</w:t>
      </w:r>
      <w:r w:rsidRPr="00767B3B">
        <w:tab/>
        <w:t>A licensee commits an offence if—</w:t>
      </w:r>
    </w:p>
    <w:p w:rsidR="00786A90" w:rsidRPr="00767B3B" w:rsidRDefault="00786A90" w:rsidP="00786A90">
      <w:pPr>
        <w:pStyle w:val="Apara"/>
      </w:pPr>
      <w:r w:rsidRPr="00767B3B">
        <w:tab/>
        <w:t>(a)</w:t>
      </w:r>
      <w:r w:rsidRPr="00767B3B">
        <w:tab/>
        <w:t>an authorisation certificate held by the licensee is subject to a condition; and</w:t>
      </w:r>
    </w:p>
    <w:p w:rsidR="00786A90" w:rsidRPr="00767B3B" w:rsidRDefault="00786A90" w:rsidP="00786A90">
      <w:pPr>
        <w:pStyle w:val="Apara"/>
      </w:pPr>
      <w:r w:rsidRPr="00767B3B">
        <w:tab/>
        <w:t>(b)</w:t>
      </w:r>
      <w:r w:rsidRPr="00767B3B">
        <w:tab/>
        <w:t>the licensee fails to comply with a requirement of the condition.</w:t>
      </w:r>
    </w:p>
    <w:p w:rsidR="00786A90" w:rsidRPr="00767B3B" w:rsidRDefault="00786A90" w:rsidP="00786A90">
      <w:pPr>
        <w:pStyle w:val="Penalty"/>
      </w:pPr>
      <w:r w:rsidRPr="00767B3B">
        <w:t>Maximum penalty:  100 penalty units.</w:t>
      </w:r>
    </w:p>
    <w:p w:rsidR="008D22CF" w:rsidRDefault="008D22CF">
      <w:pPr>
        <w:pStyle w:val="Amain"/>
        <w:keepNext/>
      </w:pPr>
      <w:r>
        <w:tab/>
        <w:t>(</w:t>
      </w:r>
      <w:r w:rsidR="00657860">
        <w:t>3</w:t>
      </w:r>
      <w:r>
        <w:t>)</w:t>
      </w:r>
      <w:r>
        <w:tab/>
        <w:t>An offence against this section is a strict liability offence.</w:t>
      </w:r>
    </w:p>
    <w:p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rsidR="0064419E" w:rsidRPr="007B3FE0" w:rsidRDefault="0064419E" w:rsidP="0064419E">
      <w:pPr>
        <w:pStyle w:val="AH3Div"/>
      </w:pPr>
      <w:bookmarkStart w:id="112" w:name="_Toc40168408"/>
      <w:r w:rsidRPr="007B3FE0">
        <w:rPr>
          <w:rStyle w:val="CharDivNo"/>
        </w:rPr>
        <w:lastRenderedPageBreak/>
        <w:t>Division 3.2</w:t>
      </w:r>
      <w:r w:rsidRPr="00767B3B">
        <w:tab/>
      </w:r>
      <w:r w:rsidRPr="007B3FE0">
        <w:rPr>
          <w:rStyle w:val="CharDivText"/>
        </w:rPr>
        <w:t>General licence and authorisation certificate conditions</w:t>
      </w:r>
      <w:bookmarkEnd w:id="112"/>
    </w:p>
    <w:p w:rsidR="0064419E" w:rsidRPr="00767B3B" w:rsidRDefault="0064419E" w:rsidP="0064419E">
      <w:pPr>
        <w:pStyle w:val="AH5Sec"/>
      </w:pPr>
      <w:bookmarkStart w:id="113" w:name="_Toc40168409"/>
      <w:r w:rsidRPr="007B3FE0">
        <w:rPr>
          <w:rStyle w:val="CharSectNo"/>
        </w:rPr>
        <w:t>39A</w:t>
      </w:r>
      <w:r w:rsidRPr="00767B3B">
        <w:tab/>
        <w:t>Compliance with requirements for issue of licence and authorisation certificate</w:t>
      </w:r>
      <w:bookmarkEnd w:id="113"/>
    </w:p>
    <w:p w:rsidR="0064419E" w:rsidRPr="00767B3B" w:rsidRDefault="0064419E" w:rsidP="006D7225">
      <w:pPr>
        <w:pStyle w:val="Amain"/>
        <w:keepNext/>
      </w:pPr>
      <w:r w:rsidRPr="00767B3B">
        <w:tab/>
        <w:t>(1)</w:t>
      </w:r>
      <w:r w:rsidRPr="00767B3B">
        <w:tab/>
        <w:t>It is a condition of a licence that the licensee—</w:t>
      </w:r>
    </w:p>
    <w:p w:rsidR="0064419E" w:rsidRPr="00767B3B" w:rsidRDefault="0064419E" w:rsidP="0064419E">
      <w:pPr>
        <w:pStyle w:val="Apara"/>
      </w:pPr>
      <w:r w:rsidRPr="00767B3B">
        <w:tab/>
        <w:t>(a)</w:t>
      </w:r>
      <w:r w:rsidRPr="00767B3B">
        <w:tab/>
        <w:t>continually meets each requirement for the issue of a licence; and</w:t>
      </w:r>
    </w:p>
    <w:p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rsidR="0064419E" w:rsidRPr="00767B3B" w:rsidRDefault="0064419E" w:rsidP="0064419E">
      <w:pPr>
        <w:pStyle w:val="Amain"/>
      </w:pPr>
      <w:r w:rsidRPr="00767B3B">
        <w:tab/>
        <w:t>(2)</w:t>
      </w:r>
      <w:r w:rsidRPr="00767B3B">
        <w:tab/>
        <w:t>It is a condition of an authorisation certificate that the licensee—</w:t>
      </w:r>
    </w:p>
    <w:p w:rsidR="0064419E" w:rsidRPr="00767B3B" w:rsidRDefault="0064419E" w:rsidP="0064419E">
      <w:pPr>
        <w:pStyle w:val="Apara"/>
      </w:pPr>
      <w:r w:rsidRPr="00767B3B">
        <w:tab/>
        <w:t>(a)</w:t>
      </w:r>
      <w:r w:rsidRPr="00767B3B">
        <w:tab/>
        <w:t>continually meets each requirement for the issue of an authorisation certificate; and</w:t>
      </w:r>
    </w:p>
    <w:p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rsidR="008D22CF" w:rsidRDefault="008D22CF">
      <w:pPr>
        <w:pStyle w:val="AH5Sec"/>
      </w:pPr>
      <w:bookmarkStart w:id="114" w:name="_Toc40168410"/>
      <w:r w:rsidRPr="007B3FE0">
        <w:rPr>
          <w:rStyle w:val="CharSectNo"/>
        </w:rPr>
        <w:t>40</w:t>
      </w:r>
      <w:r>
        <w:tab/>
        <w:t>Compliance with directions</w:t>
      </w:r>
      <w:bookmarkEnd w:id="114"/>
    </w:p>
    <w:p w:rsidR="008D22CF" w:rsidRDefault="008D22CF">
      <w:pPr>
        <w:pStyle w:val="Amainreturn"/>
      </w:pPr>
      <w:r>
        <w:t>It is a condition of a licence that the licensee complies with a written direction given to the licensee by the commission.</w:t>
      </w:r>
    </w:p>
    <w:p w:rsidR="00863B7E" w:rsidRPr="001847A1" w:rsidRDefault="00863B7E" w:rsidP="00863B7E">
      <w:pPr>
        <w:pStyle w:val="AH5Sec"/>
      </w:pPr>
      <w:bookmarkStart w:id="115" w:name="_Toc40168411"/>
      <w:r w:rsidRPr="007B3FE0">
        <w:rPr>
          <w:rStyle w:val="CharSectNo"/>
        </w:rPr>
        <w:lastRenderedPageBreak/>
        <w:t>41</w:t>
      </w:r>
      <w:r w:rsidRPr="001847A1">
        <w:tab/>
        <w:t>Licence and authorisation certificate to be kept at premises</w:t>
      </w:r>
      <w:bookmarkEnd w:id="115"/>
    </w:p>
    <w:p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rsidR="00863B7E" w:rsidRPr="001847A1" w:rsidRDefault="00863B7E" w:rsidP="00863B7E">
      <w:pPr>
        <w:pStyle w:val="Amain"/>
      </w:pPr>
      <w:r w:rsidRPr="001847A1">
        <w:tab/>
        <w:t>(2)</w:t>
      </w:r>
      <w:r w:rsidRPr="001847A1">
        <w:tab/>
        <w:t>However, subsection (1) does not apply if—</w:t>
      </w:r>
    </w:p>
    <w:p w:rsidR="00863B7E" w:rsidRPr="001847A1" w:rsidRDefault="00863B7E" w:rsidP="00863B7E">
      <w:pPr>
        <w:pStyle w:val="Apara"/>
      </w:pPr>
      <w:r w:rsidRPr="001847A1">
        <w:tab/>
        <w:t>(a)</w:t>
      </w:r>
      <w:r w:rsidRPr="001847A1">
        <w:tab/>
        <w:t>the licence or authorisation certificate is lost, stolen or destroyed; and</w:t>
      </w:r>
    </w:p>
    <w:p w:rsidR="002B7B71" w:rsidRPr="005D4E1B" w:rsidRDefault="002B7B71" w:rsidP="002B7B71">
      <w:pPr>
        <w:pStyle w:val="Apara"/>
      </w:pPr>
      <w:r w:rsidRPr="005D4E1B">
        <w:tab/>
        <w:t>(b)</w:t>
      </w:r>
      <w:r w:rsidRPr="005D4E1B">
        <w:tab/>
        <w:t xml:space="preserve">the licensee has given the commission a statement under the </w:t>
      </w:r>
      <w:hyperlink r:id="rId75"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rsidR="00863B7E" w:rsidRPr="001847A1" w:rsidRDefault="00863B7E" w:rsidP="00863B7E">
      <w:pPr>
        <w:pStyle w:val="Apara"/>
      </w:pPr>
      <w:r w:rsidRPr="001847A1">
        <w:tab/>
        <w:t>(c)</w:t>
      </w:r>
      <w:r w:rsidRPr="001847A1">
        <w:tab/>
        <w:t>the commission has not given the licensee a replacement.</w:t>
      </w:r>
    </w:p>
    <w:p w:rsidR="00863B7E" w:rsidRPr="001847A1" w:rsidRDefault="00863B7E" w:rsidP="00863B7E">
      <w:pPr>
        <w:pStyle w:val="AH5Sec"/>
      </w:pPr>
      <w:bookmarkStart w:id="116" w:name="_Toc40168412"/>
      <w:r w:rsidRPr="007B3FE0">
        <w:rPr>
          <w:rStyle w:val="CharSectNo"/>
        </w:rPr>
        <w:t>42</w:t>
      </w:r>
      <w:r w:rsidRPr="001847A1">
        <w:tab/>
        <w:t>Licence and authorisation certificate to be available on request</w:t>
      </w:r>
      <w:bookmarkEnd w:id="116"/>
    </w:p>
    <w:p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rsidR="00863B7E" w:rsidRPr="001847A1" w:rsidRDefault="00863B7E" w:rsidP="00863B7E">
      <w:pPr>
        <w:pStyle w:val="Amain"/>
      </w:pPr>
      <w:r w:rsidRPr="001847A1">
        <w:tab/>
        <w:t>(</w:t>
      </w:r>
      <w:r w:rsidR="00007F00">
        <w:t>2</w:t>
      </w:r>
      <w:r w:rsidRPr="001847A1">
        <w:t>)</w:t>
      </w:r>
      <w:r w:rsidRPr="001847A1">
        <w:tab/>
        <w:t>Subsection (1) does not apply if—</w:t>
      </w:r>
    </w:p>
    <w:p w:rsidR="00863B7E" w:rsidRPr="001847A1" w:rsidRDefault="00863B7E" w:rsidP="00863B7E">
      <w:pPr>
        <w:pStyle w:val="Apara"/>
      </w:pPr>
      <w:r w:rsidRPr="001847A1">
        <w:tab/>
        <w:t>(a)</w:t>
      </w:r>
      <w:r w:rsidRPr="001847A1">
        <w:tab/>
        <w:t>the licence or authorisation certificate is lost, stolen or destroyed; and</w:t>
      </w:r>
    </w:p>
    <w:p w:rsidR="002B7B71" w:rsidRPr="005D4E1B" w:rsidRDefault="002B7B71" w:rsidP="002B7B71">
      <w:pPr>
        <w:pStyle w:val="Apara"/>
      </w:pPr>
      <w:r w:rsidRPr="005D4E1B">
        <w:tab/>
        <w:t>(b)</w:t>
      </w:r>
      <w:r w:rsidRPr="005D4E1B">
        <w:tab/>
        <w:t xml:space="preserve">the licensee has given the commission a statement under the </w:t>
      </w:r>
      <w:hyperlink r:id="rId76"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rsidR="00863B7E" w:rsidRPr="001847A1" w:rsidRDefault="00863B7E" w:rsidP="00863B7E">
      <w:pPr>
        <w:pStyle w:val="Apara"/>
      </w:pPr>
      <w:r w:rsidRPr="001847A1">
        <w:tab/>
        <w:t>(c)</w:t>
      </w:r>
      <w:r w:rsidRPr="001847A1">
        <w:tab/>
        <w:t>the commission has not given the licensee a replacement.</w:t>
      </w:r>
    </w:p>
    <w:p w:rsidR="0064419E" w:rsidRPr="00767B3B" w:rsidRDefault="0064419E" w:rsidP="0064419E">
      <w:pPr>
        <w:pStyle w:val="AH5Sec"/>
      </w:pPr>
      <w:bookmarkStart w:id="117" w:name="_Toc40168413"/>
      <w:r w:rsidRPr="007B3FE0">
        <w:rPr>
          <w:rStyle w:val="CharSectNo"/>
        </w:rPr>
        <w:lastRenderedPageBreak/>
        <w:t>42A</w:t>
      </w:r>
      <w:r w:rsidRPr="00767B3B">
        <w:tab/>
        <w:t>Assistance with reviews</w:t>
      </w:r>
      <w:bookmarkEnd w:id="117"/>
    </w:p>
    <w:p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rsidR="008D22CF" w:rsidRDefault="008D22CF">
      <w:pPr>
        <w:pStyle w:val="AH5Sec"/>
      </w:pPr>
      <w:bookmarkStart w:id="118" w:name="_Toc40168414"/>
      <w:r w:rsidRPr="007B3FE0">
        <w:rPr>
          <w:rStyle w:val="CharSectNo"/>
        </w:rPr>
        <w:t>43</w:t>
      </w:r>
      <w:r>
        <w:tab/>
        <w:t>Rules and control procedures for operation of gaming machines and peripheral equipment</w:t>
      </w:r>
      <w:bookmarkEnd w:id="118"/>
    </w:p>
    <w:p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rsidR="008D22CF" w:rsidRDefault="008D22CF">
      <w:pPr>
        <w:pStyle w:val="AH5Sec"/>
      </w:pPr>
      <w:bookmarkStart w:id="119" w:name="_Toc40168415"/>
      <w:r w:rsidRPr="007B3FE0">
        <w:rPr>
          <w:rStyle w:val="CharSectNo"/>
        </w:rPr>
        <w:t>44</w:t>
      </w:r>
      <w:r>
        <w:tab/>
        <w:t>Installation in accordance with Act</w:t>
      </w:r>
      <w:bookmarkEnd w:id="119"/>
    </w:p>
    <w:p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rsidR="00863B7E" w:rsidRPr="001847A1" w:rsidRDefault="00863B7E" w:rsidP="00863B7E">
      <w:pPr>
        <w:pStyle w:val="AH5Sec"/>
      </w:pPr>
      <w:bookmarkStart w:id="120" w:name="_Toc40168416"/>
      <w:r w:rsidRPr="007B3FE0">
        <w:rPr>
          <w:rStyle w:val="CharSectNo"/>
        </w:rPr>
        <w:t>45</w:t>
      </w:r>
      <w:r w:rsidRPr="001847A1">
        <w:tab/>
        <w:t>Installation certificate</w:t>
      </w:r>
      <w:bookmarkEnd w:id="120"/>
    </w:p>
    <w:p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rsidR="00863B7E" w:rsidRPr="001847A1" w:rsidRDefault="00863B7E" w:rsidP="00863B7E">
      <w:pPr>
        <w:pStyle w:val="Apara"/>
      </w:pPr>
      <w:r w:rsidRPr="001847A1">
        <w:tab/>
        <w:t>(a)</w:t>
      </w:r>
      <w:r w:rsidRPr="001847A1">
        <w:tab/>
        <w:t>a gaming machine is installed on authorised premises; or</w:t>
      </w:r>
    </w:p>
    <w:p w:rsidR="00863B7E" w:rsidRPr="001847A1" w:rsidRDefault="00863B7E" w:rsidP="00863B7E">
      <w:pPr>
        <w:pStyle w:val="Apara"/>
      </w:pPr>
      <w:r w:rsidRPr="001847A1">
        <w:tab/>
        <w:t>(b)</w:t>
      </w:r>
      <w:r w:rsidRPr="001847A1">
        <w:tab/>
        <w:t>a technical amendment is made to a gaming machine operated under an authorisation.</w:t>
      </w:r>
    </w:p>
    <w:p w:rsidR="00863B7E" w:rsidRPr="001847A1" w:rsidRDefault="00863B7E" w:rsidP="00863B7E">
      <w:pPr>
        <w:pStyle w:val="aNote"/>
        <w:keepNext/>
      </w:pPr>
      <w:r w:rsidRPr="001847A1">
        <w:rPr>
          <w:rStyle w:val="charItals"/>
        </w:rPr>
        <w:t>Note</w:t>
      </w:r>
      <w:r w:rsidRPr="001847A1">
        <w:tab/>
        <w:t xml:space="preserve">If a form is approved under the </w:t>
      </w:r>
      <w:hyperlink r:id="rId77" w:tooltip="A1999-46" w:history="1">
        <w:r w:rsidRPr="001847A1">
          <w:rPr>
            <w:rStyle w:val="charCitHyperlinkAbbrev"/>
          </w:rPr>
          <w:t>Control Act</w:t>
        </w:r>
      </w:hyperlink>
      <w:r w:rsidRPr="001847A1">
        <w:t>, s 53D for the certificate, the form must be used.</w:t>
      </w:r>
    </w:p>
    <w:p w:rsidR="00863B7E" w:rsidRPr="001847A1" w:rsidRDefault="00863B7E" w:rsidP="00863B7E">
      <w:pPr>
        <w:pStyle w:val="Amain"/>
      </w:pPr>
      <w:r w:rsidRPr="001847A1">
        <w:tab/>
        <w:t>(2)</w:t>
      </w:r>
      <w:r w:rsidRPr="001847A1">
        <w:tab/>
        <w:t>An installation certificate must—</w:t>
      </w:r>
    </w:p>
    <w:p w:rsidR="00863B7E" w:rsidRPr="001847A1" w:rsidRDefault="00863B7E" w:rsidP="00863B7E">
      <w:pPr>
        <w:pStyle w:val="Apara"/>
      </w:pPr>
      <w:r w:rsidRPr="001847A1">
        <w:tab/>
        <w:t>(a)</w:t>
      </w:r>
      <w:r w:rsidRPr="001847A1">
        <w:tab/>
        <w:t>be in writing; and</w:t>
      </w:r>
    </w:p>
    <w:p w:rsidR="00863B7E" w:rsidRPr="001847A1" w:rsidRDefault="00863B7E" w:rsidP="00863B7E">
      <w:pPr>
        <w:pStyle w:val="Apara"/>
      </w:pPr>
      <w:r w:rsidRPr="001847A1">
        <w:tab/>
        <w:t>(b)</w:t>
      </w:r>
      <w:r w:rsidRPr="001847A1">
        <w:tab/>
        <w:t>state the licensee’s name and licence number; and</w:t>
      </w:r>
    </w:p>
    <w:p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rsidR="00863B7E" w:rsidRPr="001847A1" w:rsidRDefault="00863B7E" w:rsidP="00863B7E">
      <w:pPr>
        <w:pStyle w:val="Apara"/>
      </w:pPr>
      <w:r w:rsidRPr="001847A1">
        <w:tab/>
        <w:t>(e)</w:t>
      </w:r>
      <w:r w:rsidRPr="001847A1">
        <w:tab/>
        <w:t>be given to the commission not more than 3 days after—</w:t>
      </w:r>
    </w:p>
    <w:p w:rsidR="00863B7E" w:rsidRPr="001847A1" w:rsidRDefault="00863B7E" w:rsidP="00863B7E">
      <w:pPr>
        <w:pStyle w:val="Asubpara"/>
      </w:pPr>
      <w:r w:rsidRPr="001847A1">
        <w:tab/>
        <w:t>(i)</w:t>
      </w:r>
      <w:r w:rsidRPr="001847A1">
        <w:tab/>
        <w:t>the day the gaming machine is installed or the technical amendment made; or</w:t>
      </w:r>
    </w:p>
    <w:p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rsidR="008D22CF" w:rsidRDefault="008D22CF">
      <w:pPr>
        <w:pStyle w:val="AH5Sec"/>
      </w:pPr>
      <w:bookmarkStart w:id="121" w:name="_Toc40168417"/>
      <w:r w:rsidRPr="007B3FE0">
        <w:rPr>
          <w:rStyle w:val="CharSectNo"/>
        </w:rPr>
        <w:t>46</w:t>
      </w:r>
      <w:r>
        <w:tab/>
        <w:t>Operation after installation</w:t>
      </w:r>
      <w:bookmarkEnd w:id="121"/>
    </w:p>
    <w:p w:rsidR="008D22CF" w:rsidRDefault="008D22CF">
      <w:pPr>
        <w:pStyle w:val="Amain"/>
      </w:pPr>
      <w:r>
        <w:tab/>
        <w:t>(1)</w:t>
      </w:r>
      <w:r>
        <w:tab/>
        <w:t xml:space="preserve">This section applies if a gaming machine is operated on </w:t>
      </w:r>
      <w:r w:rsidR="00C631CC">
        <w:t>authorised</w:t>
      </w:r>
      <w:r>
        <w:t xml:space="preserve"> premises.</w:t>
      </w:r>
    </w:p>
    <w:p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rsidR="008D22CF" w:rsidRDefault="008D22CF">
      <w:pPr>
        <w:pStyle w:val="Amain"/>
      </w:pPr>
      <w:r>
        <w:tab/>
        <w:t>(3)</w:t>
      </w:r>
      <w:r>
        <w:tab/>
        <w:t>However, subsection (2) does not prevent the operation of the gaming machine for maintenance.</w:t>
      </w:r>
    </w:p>
    <w:p w:rsidR="008D22CF" w:rsidRDefault="008D22CF">
      <w:pPr>
        <w:pStyle w:val="AH5Sec"/>
      </w:pPr>
      <w:bookmarkStart w:id="122" w:name="_Toc40168418"/>
      <w:r w:rsidRPr="007B3FE0">
        <w:rPr>
          <w:rStyle w:val="CharSectNo"/>
        </w:rPr>
        <w:t>47</w:t>
      </w:r>
      <w:r>
        <w:tab/>
        <w:t>Operation subject to correct percentage payout</w:t>
      </w:r>
      <w:bookmarkEnd w:id="122"/>
    </w:p>
    <w:p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rsidR="008D22CF" w:rsidRDefault="008D22CF">
      <w:pPr>
        <w:pStyle w:val="Amain"/>
      </w:pPr>
      <w:r>
        <w:tab/>
        <w:t>(2)</w:t>
      </w:r>
      <w:r>
        <w:tab/>
        <w:t>Subsection (1) does not prevent the operation of the gaming machine to correct the percentage payout.</w:t>
      </w:r>
    </w:p>
    <w:p w:rsidR="003468BA" w:rsidRPr="001847A1" w:rsidRDefault="003468BA" w:rsidP="003468BA">
      <w:pPr>
        <w:pStyle w:val="AH5Sec"/>
      </w:pPr>
      <w:bookmarkStart w:id="123" w:name="_Toc40168419"/>
      <w:r w:rsidRPr="007B3FE0">
        <w:rPr>
          <w:rStyle w:val="CharSectNo"/>
        </w:rPr>
        <w:lastRenderedPageBreak/>
        <w:t>48</w:t>
      </w:r>
      <w:r w:rsidRPr="001847A1">
        <w:tab/>
        <w:t>Approved statement to be displayed</w:t>
      </w:r>
      <w:bookmarkEnd w:id="123"/>
    </w:p>
    <w:p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rsidR="008D22CF" w:rsidRDefault="008D22CF">
      <w:pPr>
        <w:pStyle w:val="AH5Sec"/>
      </w:pPr>
      <w:bookmarkStart w:id="124" w:name="_Toc40168420"/>
      <w:r w:rsidRPr="007B3FE0">
        <w:rPr>
          <w:rStyle w:val="CharSectNo"/>
        </w:rPr>
        <w:t>49</w:t>
      </w:r>
      <w:r>
        <w:tab/>
        <w:t>Maximum stake amount</w:t>
      </w:r>
      <w:bookmarkEnd w:id="124"/>
    </w:p>
    <w:p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rsidR="008D22CF" w:rsidRDefault="008D22CF">
      <w:pPr>
        <w:pStyle w:val="AH5Sec"/>
      </w:pPr>
      <w:bookmarkStart w:id="125" w:name="_Toc40168421"/>
      <w:r w:rsidRPr="007B3FE0">
        <w:rPr>
          <w:rStyle w:val="CharSectNo"/>
        </w:rPr>
        <w:t>50</w:t>
      </w:r>
      <w:r>
        <w:tab/>
        <w:t>Licensee to comply with relevant codes of practice</w:t>
      </w:r>
      <w:bookmarkEnd w:id="125"/>
    </w:p>
    <w:p w:rsidR="008D22CF" w:rsidRDefault="008D22CF">
      <w:pPr>
        <w:pStyle w:val="Amainreturn"/>
        <w:keepNext/>
      </w:pPr>
      <w:r>
        <w:t xml:space="preserve">It is a condition of a licence that the licensee comply with the relevant code of practice (if any) prescribed under the </w:t>
      </w:r>
      <w:hyperlink r:id="rId78" w:tooltip="A1999-46" w:history="1">
        <w:r w:rsidR="00D65DD5" w:rsidRPr="00D65DD5">
          <w:rPr>
            <w:rStyle w:val="charCitHyperlinkAbbrev"/>
          </w:rPr>
          <w:t>Control Act</w:t>
        </w:r>
      </w:hyperlink>
      <w:r>
        <w:t>.</w:t>
      </w:r>
    </w:p>
    <w:p w:rsidR="008D22CF" w:rsidRDefault="008D22CF">
      <w:pPr>
        <w:pStyle w:val="AH5Sec"/>
      </w:pPr>
      <w:bookmarkStart w:id="126" w:name="_Toc40168422"/>
      <w:r w:rsidRPr="007B3FE0">
        <w:rPr>
          <w:rStyle w:val="CharSectNo"/>
        </w:rPr>
        <w:t>52</w:t>
      </w:r>
      <w:r>
        <w:tab/>
        <w:t>Accounts relating to gaming machines</w:t>
      </w:r>
      <w:bookmarkEnd w:id="126"/>
    </w:p>
    <w:p w:rsidR="008D22CF" w:rsidRDefault="008D22CF">
      <w:pPr>
        <w:pStyle w:val="Amainreturn"/>
      </w:pPr>
      <w:r>
        <w:t>It is a condition of a licence that the licensee must—</w:t>
      </w:r>
    </w:p>
    <w:p w:rsidR="008D22CF" w:rsidRDefault="008D22CF">
      <w:pPr>
        <w:pStyle w:val="Apara"/>
      </w:pPr>
      <w:r>
        <w:tab/>
        <w:t>(a)</w:t>
      </w:r>
      <w:r>
        <w:tab/>
        <w:t>keep full and separate accounts of all amounts taken from each gaming machine on the license</w:t>
      </w:r>
      <w:r w:rsidR="00C631CC">
        <w:t>e’s authorised</w:t>
      </w:r>
      <w:r>
        <w:t xml:space="preserve"> premises; and</w:t>
      </w:r>
    </w:p>
    <w:p w:rsidR="008D22CF" w:rsidRDefault="008D22CF" w:rsidP="008A6540">
      <w:pPr>
        <w:pStyle w:val="Apara"/>
        <w:keepNext/>
      </w:pPr>
      <w:r>
        <w:tab/>
        <w:t>(b)</w:t>
      </w:r>
      <w:r>
        <w:tab/>
        <w:t>keep the accounts in a way that allows them to be conveniently and properly audited; and</w:t>
      </w:r>
    </w:p>
    <w:p w:rsidR="008D22CF" w:rsidRDefault="008D22CF">
      <w:pPr>
        <w:pStyle w:val="Apara"/>
      </w:pPr>
      <w:r>
        <w:tab/>
        <w:t>(c)</w:t>
      </w:r>
      <w:r>
        <w:tab/>
        <w:t>correctly balance the accounts at the end of each month.</w:t>
      </w:r>
    </w:p>
    <w:p w:rsidR="008D22CF" w:rsidRPr="007B3FE0" w:rsidRDefault="008D22CF">
      <w:pPr>
        <w:pStyle w:val="AH3Div"/>
      </w:pPr>
      <w:bookmarkStart w:id="127" w:name="_Toc40168423"/>
      <w:r w:rsidRPr="007B3FE0">
        <w:rPr>
          <w:rStyle w:val="CharDivNo"/>
        </w:rPr>
        <w:t>Division 3.3</w:t>
      </w:r>
      <w:r>
        <w:tab/>
      </w:r>
      <w:r w:rsidRPr="007B3FE0">
        <w:rPr>
          <w:rStyle w:val="CharDivText"/>
        </w:rPr>
        <w:t>Club licence conditions</w:t>
      </w:r>
      <w:bookmarkEnd w:id="127"/>
    </w:p>
    <w:p w:rsidR="002B7B71" w:rsidRPr="005D4E1B" w:rsidRDefault="002B7B71" w:rsidP="002B7B71">
      <w:pPr>
        <w:pStyle w:val="AH5Sec"/>
      </w:pPr>
      <w:bookmarkStart w:id="128" w:name="_Toc40168424"/>
      <w:r w:rsidRPr="007B3FE0">
        <w:rPr>
          <w:rStyle w:val="CharSectNo"/>
        </w:rPr>
        <w:t>52A</w:t>
      </w:r>
      <w:r w:rsidRPr="005D4E1B">
        <w:tab/>
        <w:t>Application of Casino (Electronic Gaming) Act 2017 to gaming machines operated near casino</w:t>
      </w:r>
      <w:bookmarkEnd w:id="128"/>
    </w:p>
    <w:p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79"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rsidR="002B7B71" w:rsidRPr="005D4E1B" w:rsidRDefault="002B7B71" w:rsidP="002B7B71">
      <w:pPr>
        <w:pStyle w:val="Amain"/>
      </w:pPr>
      <w:r w:rsidRPr="005D4E1B">
        <w:lastRenderedPageBreak/>
        <w:tab/>
        <w:t>(2)</w:t>
      </w:r>
      <w:r w:rsidRPr="005D4E1B">
        <w:tab/>
        <w:t xml:space="preserve">For subsection (1), the </w:t>
      </w:r>
      <w:hyperlink r:id="rId80" w:tooltip="A2017-42" w:history="1">
        <w:r w:rsidRPr="005D4E1B">
          <w:rPr>
            <w:rStyle w:val="charCitHyperlinkItal"/>
          </w:rPr>
          <w:t>Casino (Electronic Gaming) Act 2017</w:t>
        </w:r>
      </w:hyperlink>
      <w:r w:rsidRPr="005D4E1B">
        <w:t>, section 26 and part 7 apply to the operation of the gaming machine as if a reference to—</w:t>
      </w:r>
    </w:p>
    <w:p w:rsidR="002B7B71" w:rsidRPr="005D4E1B" w:rsidRDefault="002B7B71" w:rsidP="002B7B71">
      <w:pPr>
        <w:pStyle w:val="Apara"/>
      </w:pPr>
      <w:r w:rsidRPr="005D4E1B">
        <w:tab/>
        <w:t>(a)</w:t>
      </w:r>
      <w:r w:rsidRPr="005D4E1B">
        <w:tab/>
        <w:t>a casino gaming machine included a reference to a gaming machine; and</w:t>
      </w:r>
    </w:p>
    <w:p w:rsidR="002B7B71" w:rsidRPr="005D4E1B" w:rsidRDefault="002B7B71" w:rsidP="002B7B71">
      <w:pPr>
        <w:pStyle w:val="Apara"/>
      </w:pPr>
      <w:r w:rsidRPr="005D4E1B">
        <w:tab/>
        <w:t>(b)</w:t>
      </w:r>
      <w:r w:rsidRPr="005D4E1B">
        <w:tab/>
        <w:t>a casino gaming machine authorisation included a reference to an authorisation; and</w:t>
      </w:r>
    </w:p>
    <w:p w:rsidR="002B7B71" w:rsidRPr="005D4E1B" w:rsidRDefault="002B7B71" w:rsidP="002B7B71">
      <w:pPr>
        <w:pStyle w:val="Apara"/>
      </w:pPr>
      <w:r w:rsidRPr="005D4E1B">
        <w:tab/>
        <w:t>(c)</w:t>
      </w:r>
      <w:r w:rsidRPr="005D4E1B">
        <w:tab/>
        <w:t>a casino licensee included a reference to a class C licensee.</w:t>
      </w:r>
    </w:p>
    <w:p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81" w:tooltip="Act 2001 No 50 (Cwlth)" w:history="1">
        <w:r w:rsidRPr="005D4E1B">
          <w:rPr>
            <w:rStyle w:val="charCitHyperlinkAbbrev"/>
          </w:rPr>
          <w:t>Corporations Act</w:t>
        </w:r>
      </w:hyperlink>
      <w:r w:rsidRPr="005D4E1B">
        <w:rPr>
          <w:lang w:eastAsia="en-AU"/>
        </w:rPr>
        <w:t>, section 50;</w:t>
      </w:r>
    </w:p>
    <w:p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82" w:tooltip="Act 2001 No 50 (Cwlth)" w:history="1">
        <w:r w:rsidRPr="005D4E1B">
          <w:rPr>
            <w:rStyle w:val="charCitHyperlinkAbbrev"/>
          </w:rPr>
          <w:t>Corporations Act</w:t>
        </w:r>
      </w:hyperlink>
      <w:r w:rsidRPr="005D4E1B">
        <w:rPr>
          <w:lang w:eastAsia="en-AU"/>
        </w:rPr>
        <w:t>, section 50AAA;</w:t>
      </w:r>
    </w:p>
    <w:p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rsidR="002B7B71" w:rsidRPr="005D4E1B" w:rsidRDefault="002B7B71" w:rsidP="002B7B71">
      <w:pPr>
        <w:pStyle w:val="Amain"/>
      </w:pPr>
      <w:r w:rsidRPr="005D4E1B">
        <w:lastRenderedPageBreak/>
        <w:tab/>
        <w:t>(4)</w:t>
      </w:r>
      <w:r w:rsidRPr="005D4E1B">
        <w:tab/>
        <w:t>In this section:</w:t>
      </w:r>
    </w:p>
    <w:p w:rsidR="002B7B71" w:rsidRPr="005D4E1B" w:rsidRDefault="002B7B71" w:rsidP="002B7B71">
      <w:pPr>
        <w:pStyle w:val="aDef"/>
      </w:pPr>
      <w:r w:rsidRPr="005D4E1B">
        <w:rPr>
          <w:rStyle w:val="charBoldItals"/>
        </w:rPr>
        <w:t>casino</w:t>
      </w:r>
      <w:r w:rsidRPr="005D4E1B">
        <w:t xml:space="preserve"> means the casino under the </w:t>
      </w:r>
      <w:hyperlink r:id="rId83" w:tooltip="A2006-2" w:history="1">
        <w:r w:rsidRPr="005D4E1B">
          <w:rPr>
            <w:rStyle w:val="charCitHyperlinkItal"/>
          </w:rPr>
          <w:t>Casino Control Act 2006</w:t>
        </w:r>
      </w:hyperlink>
      <w:r w:rsidRPr="005D4E1B">
        <w:t>.</w:t>
      </w:r>
    </w:p>
    <w:p w:rsidR="002B7B71" w:rsidRPr="005D4E1B" w:rsidRDefault="002B7B71" w:rsidP="002B7B71">
      <w:pPr>
        <w:pStyle w:val="aDef"/>
      </w:pPr>
      <w:r w:rsidRPr="005D4E1B">
        <w:rPr>
          <w:rStyle w:val="charBoldItals"/>
        </w:rPr>
        <w:t>casino licensee</w:t>
      </w:r>
      <w:r w:rsidRPr="005D4E1B">
        <w:t xml:space="preserve">—see the </w:t>
      </w:r>
      <w:hyperlink r:id="rId84" w:tooltip="A2006-2" w:history="1">
        <w:r w:rsidRPr="005D4E1B">
          <w:rPr>
            <w:rStyle w:val="charCitHyperlinkItal"/>
          </w:rPr>
          <w:t>Casino Control Act 2006</w:t>
        </w:r>
      </w:hyperlink>
      <w:r w:rsidRPr="005D4E1B">
        <w:t>, dictionary.</w:t>
      </w:r>
    </w:p>
    <w:p w:rsidR="008D22CF" w:rsidRDefault="008D22CF">
      <w:pPr>
        <w:pStyle w:val="AH5Sec"/>
      </w:pPr>
      <w:bookmarkStart w:id="129" w:name="_Toc40168425"/>
      <w:r w:rsidRPr="007B3FE0">
        <w:rPr>
          <w:rStyle w:val="CharSectNo"/>
        </w:rPr>
        <w:t>53</w:t>
      </w:r>
      <w:r>
        <w:tab/>
        <w:t>Conditions about inequitable benefits</w:t>
      </w:r>
      <w:bookmarkEnd w:id="129"/>
    </w:p>
    <w:p w:rsidR="008D22CF" w:rsidRDefault="008D22CF">
      <w:pPr>
        <w:pStyle w:val="Amain"/>
      </w:pPr>
      <w:r>
        <w:tab/>
        <w:t>(1)</w:t>
      </w:r>
      <w:r>
        <w:tab/>
        <w:t>It is a condition of a licence for a club that nobody, whether or not a member of a club, directly or indirectly derives a benefit from the club other than a benefit that—</w:t>
      </w:r>
    </w:p>
    <w:p w:rsidR="008D22CF" w:rsidRDefault="008D22CF">
      <w:pPr>
        <w:pStyle w:val="Apara"/>
      </w:pPr>
      <w:r>
        <w:tab/>
        <w:t>(a)</w:t>
      </w:r>
      <w:r>
        <w:tab/>
        <w:t>is available equally to all voting members of the club; or</w:t>
      </w:r>
    </w:p>
    <w:p w:rsidR="008D22CF" w:rsidRDefault="008D22CF">
      <w:pPr>
        <w:pStyle w:val="Apara"/>
      </w:pPr>
      <w:r>
        <w:tab/>
        <w:t>(b)</w:t>
      </w:r>
      <w:r>
        <w:tab/>
        <w:t>arises under an agreement in which the parties are dealing with each other at arm’s length; or</w:t>
      </w:r>
    </w:p>
    <w:p w:rsidR="008D22CF" w:rsidRDefault="008D22CF">
      <w:pPr>
        <w:pStyle w:val="Apara"/>
      </w:pPr>
      <w:r>
        <w:tab/>
        <w:t>(c)</w:t>
      </w:r>
      <w:r>
        <w:tab/>
        <w:t>is given to a member under a resolution passed at a general meeting of voting members.</w:t>
      </w:r>
    </w:p>
    <w:p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rsidR="008D22CF" w:rsidRDefault="008D22CF">
      <w:pPr>
        <w:pStyle w:val="Apara"/>
      </w:pPr>
      <w:r>
        <w:tab/>
        <w:t>(a)</w:t>
      </w:r>
      <w:r>
        <w:tab/>
        <w:t>the club having applied for a licence; or</w:t>
      </w:r>
    </w:p>
    <w:p w:rsidR="008D22CF" w:rsidRDefault="008D22CF">
      <w:pPr>
        <w:pStyle w:val="Apara"/>
      </w:pPr>
      <w:r>
        <w:tab/>
        <w:t>(b)</w:t>
      </w:r>
      <w:r>
        <w:tab/>
        <w:t>a licence being issued to the club; or</w:t>
      </w:r>
    </w:p>
    <w:p w:rsidR="008D22CF" w:rsidRDefault="008D22CF">
      <w:pPr>
        <w:pStyle w:val="Apara"/>
      </w:pPr>
      <w:r>
        <w:tab/>
        <w:t>(c)</w:t>
      </w:r>
      <w:r>
        <w:tab/>
        <w:t>any added value that may accrue to the premises of the club because of a licence being issued to the club.</w:t>
      </w:r>
    </w:p>
    <w:p w:rsidR="008D22CF" w:rsidRDefault="008D22CF">
      <w:pPr>
        <w:pStyle w:val="Amain"/>
      </w:pPr>
      <w:r>
        <w:tab/>
        <w:t>(3)</w:t>
      </w:r>
      <w:r>
        <w:tab/>
        <w:t>For this section, a person is not taken to be not dealing with the club at arm’s length only because—</w:t>
      </w:r>
    </w:p>
    <w:p w:rsidR="008D22CF" w:rsidRDefault="008D22CF">
      <w:pPr>
        <w:pStyle w:val="Apara"/>
      </w:pPr>
      <w:r>
        <w:tab/>
        <w:t>(a)</w:t>
      </w:r>
      <w:r>
        <w:tab/>
        <w:t xml:space="preserve">the person and the club are corporations that are related under the </w:t>
      </w:r>
      <w:hyperlink r:id="rId85" w:tooltip="Act 2001 No 50 (Cwlth)" w:history="1">
        <w:r w:rsidR="009B5960" w:rsidRPr="009B5960">
          <w:rPr>
            <w:rStyle w:val="charCitHyperlinkAbbrev"/>
          </w:rPr>
          <w:t>Corporations Act</w:t>
        </w:r>
      </w:hyperlink>
      <w:r>
        <w:t>, section 50; or</w:t>
      </w:r>
    </w:p>
    <w:p w:rsidR="008D22CF" w:rsidRDefault="008D22CF">
      <w:pPr>
        <w:pStyle w:val="Apara"/>
      </w:pPr>
      <w:r>
        <w:tab/>
        <w:t>(b)</w:t>
      </w:r>
      <w:r>
        <w:tab/>
        <w:t>the person, or an individual representing the person in dealings with the club, is an influential person for the club.</w:t>
      </w:r>
    </w:p>
    <w:p w:rsidR="008D22CF" w:rsidRDefault="008D22CF">
      <w:pPr>
        <w:pStyle w:val="Amain"/>
        <w:keepNext/>
      </w:pPr>
      <w:r>
        <w:lastRenderedPageBreak/>
        <w:tab/>
        <w:t>(4)</w:t>
      </w:r>
      <w:r>
        <w:tab/>
        <w:t>This section does not prevent a person taking a benefit if—</w:t>
      </w:r>
    </w:p>
    <w:p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rsidR="008D22CF" w:rsidRDefault="008D22CF">
      <w:pPr>
        <w:pStyle w:val="Apara"/>
      </w:pPr>
      <w:r>
        <w:tab/>
        <w:t>(b)</w:t>
      </w:r>
      <w:r>
        <w:tab/>
        <w:t>the benefit consists only of—</w:t>
      </w:r>
    </w:p>
    <w:p w:rsidR="008D22CF" w:rsidRDefault="008D22CF">
      <w:pPr>
        <w:pStyle w:val="Asubpara"/>
      </w:pPr>
      <w:r>
        <w:tab/>
        <w:t>(i)</w:t>
      </w:r>
      <w:r>
        <w:tab/>
        <w:t>reasonable food or refreshment; or</w:t>
      </w:r>
    </w:p>
    <w:p w:rsidR="008D22CF" w:rsidRDefault="008D22CF">
      <w:pPr>
        <w:pStyle w:val="Asubpara"/>
      </w:pPr>
      <w:r>
        <w:tab/>
        <w:t>(ii)</w:t>
      </w:r>
      <w:r>
        <w:tab/>
        <w:t>out-of-pocket expenses reasonably incurred and authorised by a resolution of the club’s management committee or board</w:t>
      </w:r>
      <w:r w:rsidR="00F453F2">
        <w:t>; or</w:t>
      </w:r>
    </w:p>
    <w:p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rsidR="00F453F2" w:rsidRPr="000B0ACF" w:rsidRDefault="00F453F2" w:rsidP="00FC1691">
      <w:pPr>
        <w:pStyle w:val="aExamHdgsubpar"/>
      </w:pPr>
      <w:r w:rsidRPr="000B0ACF">
        <w:t>Example—expense paid by someone else</w:t>
      </w:r>
    </w:p>
    <w:p w:rsidR="00F453F2" w:rsidRPr="000B0ACF" w:rsidRDefault="00F453F2" w:rsidP="00FC1691">
      <w:pPr>
        <w:pStyle w:val="aExamsubpar"/>
        <w:keepNext/>
      </w:pPr>
      <w:r w:rsidRPr="000B0ACF">
        <w:t>conference fees</w:t>
      </w:r>
    </w:p>
    <w:p w:rsidR="00127379" w:rsidRPr="000B0ACF" w:rsidRDefault="00127379" w:rsidP="00127379">
      <w:pPr>
        <w:pStyle w:val="AH5Sec"/>
      </w:pPr>
      <w:bookmarkStart w:id="130" w:name="_Toc40168426"/>
      <w:r w:rsidRPr="007B3FE0">
        <w:rPr>
          <w:rStyle w:val="CharSectNo"/>
        </w:rPr>
        <w:t>53A</w:t>
      </w:r>
      <w:r w:rsidRPr="000B0ACF">
        <w:tab/>
        <w:t>Condition about club’s constitution—consistency with gaming laws</w:t>
      </w:r>
      <w:bookmarkEnd w:id="130"/>
    </w:p>
    <w:p w:rsidR="00127379" w:rsidRPr="000B0ACF" w:rsidRDefault="00127379" w:rsidP="00127379">
      <w:pPr>
        <w:pStyle w:val="Amainreturn"/>
      </w:pPr>
      <w:r w:rsidRPr="000B0ACF">
        <w:t>It is a condition of a licence for a club that the club’s constitution is consistent with the gaming laws.</w:t>
      </w:r>
    </w:p>
    <w:p w:rsidR="00127379" w:rsidRPr="000B0ACF" w:rsidRDefault="00127379" w:rsidP="00127379">
      <w:pPr>
        <w:pStyle w:val="AH5Sec"/>
      </w:pPr>
      <w:bookmarkStart w:id="131" w:name="_Toc40168427"/>
      <w:r w:rsidRPr="007B3FE0">
        <w:rPr>
          <w:rStyle w:val="CharSectNo"/>
        </w:rPr>
        <w:lastRenderedPageBreak/>
        <w:t>53B</w:t>
      </w:r>
      <w:r w:rsidRPr="000B0ACF">
        <w:tab/>
        <w:t>Condition about club’s constitution—amendment if inconsistent with gaming laws</w:t>
      </w:r>
      <w:bookmarkEnd w:id="131"/>
    </w:p>
    <w:p w:rsidR="007D0D82" w:rsidRPr="007563AA" w:rsidRDefault="007D0D82" w:rsidP="0076309C">
      <w:pPr>
        <w:pStyle w:val="Amain"/>
        <w:keepNext/>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rsidR="00127379" w:rsidRPr="000B0ACF" w:rsidRDefault="00127379" w:rsidP="0076309C">
      <w:pPr>
        <w:pStyle w:val="Amain"/>
        <w:keepNext/>
        <w:keepLines/>
      </w:pPr>
      <w:r w:rsidRPr="000B0ACF">
        <w:tab/>
        <w:t>(2)</w:t>
      </w:r>
      <w:r w:rsidRPr="000B0ACF">
        <w:tab/>
        <w:t xml:space="preserve">This section is declared to be a corporations legislation displacement provision for the </w:t>
      </w:r>
      <w:hyperlink r:id="rId86"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87" w:tooltip="Act 2001 No 50 (Cwlth)" w:history="1">
        <w:r w:rsidR="009B5960" w:rsidRPr="009B5960">
          <w:rPr>
            <w:rStyle w:val="charCitHyperlinkAbbrev"/>
          </w:rPr>
          <w:t>Corporations Act</w:t>
        </w:r>
      </w:hyperlink>
      <w:r w:rsidRPr="000B0ACF">
        <w:t xml:space="preserve"> or the </w:t>
      </w:r>
      <w:hyperlink r:id="rId88"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rsidR="008D22CF" w:rsidRDefault="008D22CF">
      <w:pPr>
        <w:pStyle w:val="AH5Sec"/>
      </w:pPr>
      <w:bookmarkStart w:id="132" w:name="_Toc40168428"/>
      <w:r w:rsidRPr="007B3FE0">
        <w:rPr>
          <w:rStyle w:val="CharSectNo"/>
        </w:rPr>
        <w:t>54</w:t>
      </w:r>
      <w:r>
        <w:tab/>
        <w:t>Annual report of clubs</w:t>
      </w:r>
      <w:bookmarkEnd w:id="132"/>
    </w:p>
    <w:p w:rsidR="00D06E52" w:rsidRPr="00955B42" w:rsidRDefault="00D06E52" w:rsidP="00D06E52">
      <w:pPr>
        <w:pStyle w:val="Amain"/>
      </w:pPr>
      <w:r w:rsidRPr="00955B42">
        <w:tab/>
        <w:t>(1)</w:t>
      </w:r>
      <w:r w:rsidRPr="00955B42">
        <w:tab/>
        <w:t xml:space="preserve">It is a condition of a licence for a club that the licensee’s annual report for a financial year of the licensee include information about the following for the financial year: </w:t>
      </w:r>
    </w:p>
    <w:p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rsidR="00D06E52" w:rsidRPr="00955B42" w:rsidRDefault="00D06E52" w:rsidP="00D06E52">
      <w:pPr>
        <w:pStyle w:val="Asubpara"/>
      </w:pPr>
      <w:r w:rsidRPr="00955B42">
        <w:tab/>
        <w:t>(i)</w:t>
      </w:r>
      <w:r w:rsidRPr="00955B42">
        <w:tab/>
        <w:t>the position the influential person occupies in relation to the licensee; and</w:t>
      </w:r>
    </w:p>
    <w:p w:rsidR="005C798F" w:rsidRPr="000B0ACF" w:rsidRDefault="005C798F" w:rsidP="005C798F">
      <w:pPr>
        <w:pStyle w:val="Asubpara"/>
      </w:pPr>
      <w:r w:rsidRPr="000B0ACF">
        <w:tab/>
        <w:t>(ii)</w:t>
      </w:r>
      <w:r w:rsidRPr="000B0ACF">
        <w:tab/>
        <w:t>the purpose of the arrangement or consultancy; and</w:t>
      </w:r>
    </w:p>
    <w:p w:rsidR="005C798F" w:rsidRPr="000B0ACF" w:rsidRDefault="005C798F" w:rsidP="005C798F">
      <w:pPr>
        <w:pStyle w:val="Asubpara"/>
      </w:pPr>
      <w:r w:rsidRPr="000B0ACF">
        <w:tab/>
        <w:t>(iii)</w:t>
      </w:r>
      <w:r w:rsidRPr="000B0ACF">
        <w:tab/>
        <w:t xml:space="preserve">the total amount of the arrangement or consultancy for the year; </w:t>
      </w:r>
    </w:p>
    <w:p w:rsidR="005C798F" w:rsidRPr="000B0ACF" w:rsidRDefault="0074004F" w:rsidP="00763AF6">
      <w:pPr>
        <w:pStyle w:val="Apara"/>
        <w:keepNext/>
      </w:pPr>
      <w:r>
        <w:lastRenderedPageBreak/>
        <w:tab/>
        <w:t>(b</w:t>
      </w:r>
      <w:r w:rsidR="005C798F" w:rsidRPr="000B0ACF">
        <w:t>)</w:t>
      </w:r>
      <w:r w:rsidR="005C798F" w:rsidRPr="000B0ACF">
        <w:tab/>
        <w:t>any contractual arrangement or consultancy entered into during the year for more than the amount prescribed by regulation, including—</w:t>
      </w:r>
    </w:p>
    <w:p w:rsidR="005C798F" w:rsidRPr="000B0ACF" w:rsidRDefault="005C798F" w:rsidP="005C798F">
      <w:pPr>
        <w:pStyle w:val="Asubpara"/>
      </w:pPr>
      <w:r w:rsidRPr="000B0ACF">
        <w:tab/>
        <w:t>(i)</w:t>
      </w:r>
      <w:r w:rsidRPr="000B0ACF">
        <w:tab/>
        <w:t>the purpose of the arrangement or consultancy; and</w:t>
      </w:r>
    </w:p>
    <w:p w:rsidR="005C798F" w:rsidRPr="000B0ACF" w:rsidRDefault="005C798F" w:rsidP="005C798F">
      <w:pPr>
        <w:pStyle w:val="Asubpara"/>
      </w:pPr>
      <w:r w:rsidRPr="000B0ACF">
        <w:tab/>
        <w:t>(ii)</w:t>
      </w:r>
      <w:r w:rsidRPr="000B0ACF">
        <w:tab/>
        <w:t xml:space="preserve">the total amount of the arrangement or consultancy for the year; </w:t>
      </w:r>
    </w:p>
    <w:p w:rsidR="008D22CF" w:rsidRDefault="0074004F" w:rsidP="008A6540">
      <w:pPr>
        <w:pStyle w:val="Apara"/>
        <w:keepNext/>
      </w:pPr>
      <w:r>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rsidR="008D22CF" w:rsidRDefault="00847556" w:rsidP="008A6540">
      <w:pPr>
        <w:pStyle w:val="aExamHdgpar"/>
      </w:pPr>
      <w:r>
        <w:t>Example for par (c</w:t>
      </w:r>
      <w:r w:rsidR="008D22CF">
        <w:t>)</w:t>
      </w:r>
    </w:p>
    <w:p w:rsidR="008D22CF" w:rsidRDefault="008D22CF" w:rsidP="008A6540">
      <w:pPr>
        <w:pStyle w:val="aExampar"/>
        <w:keepNext/>
      </w:pPr>
      <w:r>
        <w:t>A person may be remunerated by salary plus the use of a car.</w:t>
      </w:r>
    </w:p>
    <w:p w:rsidR="005C798F" w:rsidRPr="000B0ACF" w:rsidRDefault="0074004F" w:rsidP="005C798F">
      <w:pPr>
        <w:pStyle w:val="Apara"/>
      </w:pPr>
      <w:r>
        <w:tab/>
        <w:t>(d</w:t>
      </w:r>
      <w:r w:rsidR="005C798F" w:rsidRPr="000B0ACF">
        <w:t>)</w:t>
      </w:r>
      <w:r w:rsidR="005C798F" w:rsidRPr="000B0ACF">
        <w:tab/>
        <w:t>if any benefits have been taken by a person during the financial year—</w:t>
      </w:r>
    </w:p>
    <w:p w:rsidR="00D06E52" w:rsidRPr="00955B42" w:rsidRDefault="00D06E52" w:rsidP="00D06E52">
      <w:pPr>
        <w:pStyle w:val="Asubpara"/>
      </w:pPr>
      <w:r w:rsidRPr="00955B42">
        <w:tab/>
        <w:t>(i)</w:t>
      </w:r>
      <w:r w:rsidRPr="00955B42">
        <w:tab/>
        <w:t>the person’s position in relation to the licensee; and</w:t>
      </w:r>
    </w:p>
    <w:p w:rsidR="005C798F" w:rsidRPr="000B0ACF" w:rsidRDefault="005C798F" w:rsidP="005C798F">
      <w:pPr>
        <w:pStyle w:val="Asubpara"/>
      </w:pPr>
      <w:r w:rsidRPr="000B0ACF">
        <w:tab/>
        <w:t>(ii)</w:t>
      </w:r>
      <w:r w:rsidRPr="000B0ACF">
        <w:tab/>
        <w:t>a description of the benefit taken by the person; and</w:t>
      </w:r>
    </w:p>
    <w:p w:rsidR="005C798F" w:rsidRPr="000B0ACF" w:rsidRDefault="005C798F" w:rsidP="005C798F">
      <w:pPr>
        <w:pStyle w:val="Asubpara"/>
      </w:pPr>
      <w:r w:rsidRPr="000B0ACF">
        <w:tab/>
        <w:t>(iii)</w:t>
      </w:r>
      <w:r w:rsidRPr="000B0ACF">
        <w:tab/>
        <w:t>the purpose for which the benefit was taken; and</w:t>
      </w:r>
    </w:p>
    <w:p w:rsidR="005C798F" w:rsidRPr="000B0ACF" w:rsidRDefault="005C798F" w:rsidP="005C798F">
      <w:pPr>
        <w:pStyle w:val="Asubpara"/>
      </w:pPr>
      <w:r w:rsidRPr="000B0ACF">
        <w:tab/>
        <w:t>(iv)</w:t>
      </w:r>
      <w:r w:rsidRPr="000B0ACF">
        <w:tab/>
        <w:t>the monetary value of the benefit; and</w:t>
      </w:r>
    </w:p>
    <w:p w:rsidR="005C798F" w:rsidRDefault="005C798F" w:rsidP="005C798F">
      <w:pPr>
        <w:pStyle w:val="Asubpara"/>
      </w:pPr>
      <w:r w:rsidRPr="000B0ACF">
        <w:tab/>
        <w:t>(v)</w:t>
      </w:r>
      <w:r w:rsidRPr="000B0ACF">
        <w:tab/>
        <w:t>the name of the person who offered the benefit</w:t>
      </w:r>
      <w:r w:rsidR="00007F00">
        <w:t>;</w:t>
      </w:r>
    </w:p>
    <w:p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rsidR="00007F00" w:rsidRDefault="00007F00" w:rsidP="00007F00">
      <w:pPr>
        <w:pStyle w:val="Apara"/>
      </w:pPr>
      <w:r w:rsidRPr="009545D2">
        <w:tab/>
        <w:t>(</w:t>
      </w:r>
      <w:r w:rsidR="002214D4">
        <w:t>f</w:t>
      </w:r>
      <w:r w:rsidRPr="009545D2">
        <w:t>)</w:t>
      </w:r>
      <w:r w:rsidRPr="009545D2">
        <w:tab/>
        <w:t>anything else prescribed by regulation.</w:t>
      </w:r>
    </w:p>
    <w:p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rsidR="002214D4" w:rsidRPr="009545D2" w:rsidRDefault="002214D4" w:rsidP="00142369">
      <w:pPr>
        <w:pStyle w:val="Apara"/>
      </w:pPr>
      <w:r w:rsidRPr="009545D2">
        <w:lastRenderedPageBreak/>
        <w:tab/>
        <w:t>(b)</w:t>
      </w:r>
      <w:r w:rsidRPr="009545D2">
        <w:tab/>
        <w:t>publish the annual report on a website of the licensee that can be accessed by the public free of charge.</w:t>
      </w:r>
    </w:p>
    <w:p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rsidR="002214D4" w:rsidRPr="009545D2" w:rsidRDefault="002214D4" w:rsidP="00142369">
      <w:pPr>
        <w:pStyle w:val="Amain"/>
        <w:rPr>
          <w:lang w:eastAsia="en-AU"/>
        </w:rPr>
      </w:pPr>
      <w:r w:rsidRPr="009545D2">
        <w:rPr>
          <w:color w:val="000000"/>
        </w:rPr>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rsidR="00F869AA" w:rsidRPr="009545D2" w:rsidRDefault="00F869AA" w:rsidP="00F869AA">
      <w:pPr>
        <w:pStyle w:val="Amain"/>
      </w:pPr>
      <w:r w:rsidRPr="009545D2">
        <w:rPr>
          <w:color w:val="000000"/>
        </w:rPr>
        <w:tab/>
        <w:t>(4)</w:t>
      </w:r>
      <w:r w:rsidRPr="009545D2">
        <w:rPr>
          <w:color w:val="000000"/>
        </w:rPr>
        <w:tab/>
        <w:t>In this section:</w:t>
      </w:r>
    </w:p>
    <w:p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89" w:tooltip="A1992-71" w:history="1">
        <w:r w:rsidRPr="009545D2">
          <w:rPr>
            <w:rStyle w:val="charCitHyperlinkItal"/>
          </w:rPr>
          <w:t>Electoral Act 1992</w:t>
        </w:r>
      </w:hyperlink>
      <w:r w:rsidRPr="009545D2">
        <w:rPr>
          <w:color w:val="000000"/>
        </w:rPr>
        <w:t xml:space="preserve">, section 198. </w:t>
      </w:r>
    </w:p>
    <w:p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rsidR="003468BA" w:rsidRPr="001847A1" w:rsidRDefault="003468BA" w:rsidP="003468BA">
      <w:pPr>
        <w:pStyle w:val="AH5Sec"/>
      </w:pPr>
      <w:bookmarkStart w:id="133" w:name="_Toc40168429"/>
      <w:r w:rsidRPr="007B3FE0">
        <w:rPr>
          <w:rStyle w:val="CharSectNo"/>
        </w:rPr>
        <w:lastRenderedPageBreak/>
        <w:t>54A</w:t>
      </w:r>
      <w:r w:rsidRPr="001847A1">
        <w:tab/>
        <w:t>Conditions about guests and temporary membership</w:t>
      </w:r>
      <w:bookmarkEnd w:id="133"/>
    </w:p>
    <w:p w:rsidR="003468BA" w:rsidRPr="001847A1" w:rsidRDefault="003468BA" w:rsidP="003468BA">
      <w:pPr>
        <w:pStyle w:val="Amain"/>
      </w:pPr>
      <w:r w:rsidRPr="001847A1">
        <w:tab/>
        <w:t>(1)</w:t>
      </w:r>
      <w:r w:rsidRPr="001847A1">
        <w:tab/>
        <w:t>It is a condition of a licence for a club that—</w:t>
      </w:r>
    </w:p>
    <w:p w:rsidR="003468BA" w:rsidRPr="001847A1" w:rsidRDefault="003468BA" w:rsidP="003468BA">
      <w:pPr>
        <w:pStyle w:val="Apara"/>
      </w:pPr>
      <w:r w:rsidRPr="001847A1">
        <w:tab/>
        <w:t>(a)</w:t>
      </w:r>
      <w:r w:rsidRPr="001847A1">
        <w:tab/>
        <w:t>a local guest may attend the club only if—</w:t>
      </w:r>
    </w:p>
    <w:p w:rsidR="003468BA" w:rsidRPr="001847A1" w:rsidRDefault="003468BA" w:rsidP="003468BA">
      <w:pPr>
        <w:pStyle w:val="Asubpara"/>
      </w:pPr>
      <w:r w:rsidRPr="001847A1">
        <w:tab/>
        <w:t>(i)</w:t>
      </w:r>
      <w:r w:rsidRPr="001847A1">
        <w:tab/>
        <w:t>a club member signs in the guest; and</w:t>
      </w:r>
    </w:p>
    <w:p w:rsidR="003468BA" w:rsidRPr="001847A1" w:rsidRDefault="003468BA" w:rsidP="003468BA">
      <w:pPr>
        <w:pStyle w:val="Asubpara"/>
      </w:pPr>
      <w:r w:rsidRPr="001847A1">
        <w:tab/>
        <w:t>(ii)</w:t>
      </w:r>
      <w:r w:rsidRPr="001847A1">
        <w:tab/>
        <w:t xml:space="preserve">the guest is accompanied by the member who signed the guest in (a </w:t>
      </w:r>
      <w:r w:rsidRPr="001847A1">
        <w:rPr>
          <w:rStyle w:val="charBoldItals"/>
        </w:rPr>
        <w:t>signed-in guest</w:t>
      </w:r>
      <w:r w:rsidRPr="001847A1">
        <w:t>); and</w:t>
      </w:r>
    </w:p>
    <w:p w:rsidR="003468BA" w:rsidRPr="001847A1" w:rsidRDefault="003468BA" w:rsidP="003468BA">
      <w:pPr>
        <w:pStyle w:val="Apara"/>
      </w:pPr>
      <w:r w:rsidRPr="001847A1">
        <w:tab/>
        <w:t>(b)</w:t>
      </w:r>
      <w:r w:rsidRPr="001847A1">
        <w:tab/>
        <w:t>an interstate guest may attend the club only if the guest—</w:t>
      </w:r>
    </w:p>
    <w:p w:rsidR="003468BA" w:rsidRPr="001847A1" w:rsidRDefault="003468BA" w:rsidP="003468BA">
      <w:pPr>
        <w:pStyle w:val="Asubpara"/>
      </w:pPr>
      <w:r w:rsidRPr="001847A1">
        <w:tab/>
        <w:t>(i)</w:t>
      </w:r>
      <w:r w:rsidRPr="001847A1">
        <w:tab/>
        <w:t>signs in to the club; and</w:t>
      </w:r>
    </w:p>
    <w:p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rsidR="003468BA" w:rsidRPr="001847A1" w:rsidRDefault="003468BA" w:rsidP="00C6424E">
      <w:pPr>
        <w:pStyle w:val="Amain"/>
        <w:keepNext/>
      </w:pPr>
      <w:r w:rsidRPr="001847A1">
        <w:tab/>
        <w:t>(2)</w:t>
      </w:r>
      <w:r w:rsidRPr="001847A1">
        <w:tab/>
        <w:t>It is a condition of a licence for a club that the club must not—</w:t>
      </w:r>
    </w:p>
    <w:p w:rsidR="003468BA" w:rsidRPr="001847A1" w:rsidRDefault="003468BA" w:rsidP="003468BA">
      <w:pPr>
        <w:pStyle w:val="Apara"/>
      </w:pPr>
      <w:r w:rsidRPr="001847A1">
        <w:tab/>
        <w:t>(a)</w:t>
      </w:r>
      <w:r w:rsidRPr="001847A1">
        <w:tab/>
        <w:t>require an interstate guest to pay a fee for temporary membership of the club; or</w:t>
      </w:r>
    </w:p>
    <w:p w:rsidR="003468BA" w:rsidRPr="001847A1" w:rsidRDefault="003468BA" w:rsidP="003468BA">
      <w:pPr>
        <w:pStyle w:val="Apara"/>
      </w:pPr>
      <w:r w:rsidRPr="001847A1">
        <w:tab/>
        <w:t>(b)</w:t>
      </w:r>
      <w:r w:rsidRPr="001847A1">
        <w:tab/>
        <w:t>allow a temporary member to be a voting member of the club.</w:t>
      </w:r>
    </w:p>
    <w:p w:rsidR="003468BA" w:rsidRPr="001847A1" w:rsidRDefault="003468BA" w:rsidP="003468BA">
      <w:pPr>
        <w:pStyle w:val="Amain"/>
      </w:pPr>
      <w:r w:rsidRPr="001847A1">
        <w:tab/>
        <w:t>(3)</w:t>
      </w:r>
      <w:r w:rsidRPr="001847A1">
        <w:tab/>
        <w:t>In this section:</w:t>
      </w:r>
    </w:p>
    <w:p w:rsidR="003468BA" w:rsidRPr="001847A1" w:rsidRDefault="003468BA" w:rsidP="003468BA">
      <w:pPr>
        <w:pStyle w:val="aDef"/>
      </w:pPr>
      <w:r w:rsidRPr="001847A1">
        <w:rPr>
          <w:rStyle w:val="charBoldItals"/>
        </w:rPr>
        <w:t>interstate guest</w:t>
      </w:r>
      <w:r w:rsidRPr="001847A1">
        <w:t>, for a club, means a person who—</w:t>
      </w:r>
    </w:p>
    <w:p w:rsidR="003468BA" w:rsidRPr="001847A1" w:rsidRDefault="003468BA" w:rsidP="003468BA">
      <w:pPr>
        <w:pStyle w:val="aDefpara"/>
      </w:pPr>
      <w:r w:rsidRPr="001847A1">
        <w:tab/>
        <w:t>(a)</w:t>
      </w:r>
      <w:r w:rsidRPr="001847A1">
        <w:tab/>
        <w:t>is not a member of the club; and</w:t>
      </w:r>
    </w:p>
    <w:p w:rsidR="003468BA" w:rsidRPr="001847A1" w:rsidRDefault="003468BA" w:rsidP="003468BA">
      <w:pPr>
        <w:pStyle w:val="aDefpara"/>
      </w:pPr>
      <w:r w:rsidRPr="001847A1">
        <w:tab/>
        <w:t>(b)</w:t>
      </w:r>
      <w:r w:rsidRPr="001847A1">
        <w:tab/>
        <w:t>is not a resident of the ACT.</w:t>
      </w:r>
    </w:p>
    <w:p w:rsidR="003468BA" w:rsidRPr="001847A1" w:rsidRDefault="003468BA" w:rsidP="003468BA">
      <w:pPr>
        <w:pStyle w:val="aDef"/>
      </w:pPr>
      <w:r w:rsidRPr="001847A1">
        <w:rPr>
          <w:rStyle w:val="charBoldItals"/>
        </w:rPr>
        <w:t>local guest</w:t>
      </w:r>
      <w:r w:rsidRPr="001847A1">
        <w:t>, for a club, means a person who—</w:t>
      </w:r>
    </w:p>
    <w:p w:rsidR="003468BA" w:rsidRPr="001847A1" w:rsidRDefault="003468BA" w:rsidP="003468BA">
      <w:pPr>
        <w:pStyle w:val="aDefpara"/>
      </w:pPr>
      <w:r w:rsidRPr="001847A1">
        <w:tab/>
        <w:t>(a)</w:t>
      </w:r>
      <w:r w:rsidRPr="001847A1">
        <w:tab/>
        <w:t>is not a member of the club; but</w:t>
      </w:r>
    </w:p>
    <w:p w:rsidR="003468BA" w:rsidRPr="001847A1" w:rsidRDefault="003468BA" w:rsidP="003468BA">
      <w:pPr>
        <w:pStyle w:val="aDefpara"/>
      </w:pPr>
      <w:r w:rsidRPr="001847A1">
        <w:tab/>
        <w:t>(b)</w:t>
      </w:r>
      <w:r w:rsidRPr="001847A1">
        <w:tab/>
        <w:t>is a resident of the ACT.</w:t>
      </w:r>
    </w:p>
    <w:p w:rsidR="008D22CF" w:rsidRDefault="008D22CF">
      <w:pPr>
        <w:pStyle w:val="AH5Sec"/>
      </w:pPr>
      <w:bookmarkStart w:id="134" w:name="_Toc40168430"/>
      <w:r w:rsidRPr="007B3FE0">
        <w:rPr>
          <w:rStyle w:val="CharSectNo"/>
        </w:rPr>
        <w:t>55</w:t>
      </w:r>
      <w:r>
        <w:tab/>
        <w:t>Other conditions of club licences</w:t>
      </w:r>
      <w:bookmarkEnd w:id="134"/>
    </w:p>
    <w:p w:rsidR="008D22CF" w:rsidRDefault="008D22CF">
      <w:pPr>
        <w:pStyle w:val="Amainreturn"/>
        <w:keepNext/>
      </w:pPr>
      <w:r>
        <w:t>Each of the following is a condition of a licence for a club:</w:t>
      </w:r>
    </w:p>
    <w:p w:rsidR="008D22CF" w:rsidRDefault="008D22CF">
      <w:pPr>
        <w:pStyle w:val="Apara"/>
      </w:pPr>
      <w:r>
        <w:tab/>
        <w:t>(a)</w:t>
      </w:r>
      <w:r>
        <w:tab/>
        <w:t>the proceeds from the conduct of gaming are used in a way that promotes the objects of the licensee;</w:t>
      </w:r>
    </w:p>
    <w:p w:rsidR="008D22CF" w:rsidRDefault="008D22CF">
      <w:pPr>
        <w:pStyle w:val="Apara"/>
      </w:pPr>
      <w:r>
        <w:lastRenderedPageBreak/>
        <w:tab/>
        <w:t>(b)</w:t>
      </w:r>
      <w:r>
        <w:tab/>
        <w:t>the licensee follows its objects or purposes honestly and seriously;</w:t>
      </w:r>
    </w:p>
    <w:p w:rsidR="008D22CF" w:rsidRDefault="008D22CF">
      <w:pPr>
        <w:pStyle w:val="Apara"/>
      </w:pPr>
      <w:r>
        <w:tab/>
        <w:t>(c)</w:t>
      </w:r>
      <w:r>
        <w:tab/>
        <w:t>payments made under the licensee’s objects are in the best interests of the licensee’s members;</w:t>
      </w:r>
    </w:p>
    <w:p w:rsidR="008D22CF" w:rsidRDefault="008D22CF">
      <w:pPr>
        <w:pStyle w:val="Apara"/>
      </w:pPr>
      <w:r>
        <w:tab/>
        <w:t>(</w:t>
      </w:r>
      <w:r w:rsidR="005D1F3A">
        <w:t>d</w:t>
      </w:r>
      <w:r>
        <w:t>)</w:t>
      </w:r>
      <w:r>
        <w:tab/>
        <w:t>salaries, wages, allowances or benefits paid or payable by the licensee to the licensee’s executive officers and employees are reasonable;</w:t>
      </w:r>
    </w:p>
    <w:p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rsidR="008D22CF" w:rsidRDefault="008D22CF">
      <w:pPr>
        <w:pStyle w:val="aExamHdgpar"/>
      </w:pPr>
      <w:r>
        <w:t>Example</w:t>
      </w:r>
    </w:p>
    <w:p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rsidR="003468BA" w:rsidRPr="001847A1" w:rsidRDefault="003468BA" w:rsidP="003468BA">
      <w:pPr>
        <w:pStyle w:val="Apara"/>
      </w:pPr>
      <w:r w:rsidRPr="001847A1">
        <w:tab/>
        <w:t>(f)</w:t>
      </w:r>
      <w:r w:rsidRPr="001847A1">
        <w:tab/>
        <w:t>only members, temporary members and signed-in guests can play gaming machines in the club.</w:t>
      </w:r>
    </w:p>
    <w:p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rsidR="00FE06A4" w:rsidRPr="00FE06A4" w:rsidRDefault="00FE06A4" w:rsidP="00FE06A4">
      <w:pPr>
        <w:pStyle w:val="PageBreak"/>
      </w:pPr>
      <w:r w:rsidRPr="00FE06A4">
        <w:br w:type="page"/>
      </w:r>
    </w:p>
    <w:p w:rsidR="00FE06A4" w:rsidRPr="007B3FE0" w:rsidRDefault="00FE06A4" w:rsidP="00FE06A4">
      <w:pPr>
        <w:pStyle w:val="AH2Part"/>
      </w:pPr>
      <w:bookmarkStart w:id="135" w:name="_Toc40168431"/>
      <w:r w:rsidRPr="007B3FE0">
        <w:rPr>
          <w:rStyle w:val="CharPartNo"/>
        </w:rPr>
        <w:lastRenderedPageBreak/>
        <w:t>Part 3A</w:t>
      </w:r>
      <w:r w:rsidRPr="009545D2">
        <w:tab/>
      </w:r>
      <w:r w:rsidRPr="007B3FE0">
        <w:rPr>
          <w:rStyle w:val="CharPartText"/>
        </w:rPr>
        <w:t>Enforceable undertakings</w:t>
      </w:r>
      <w:bookmarkEnd w:id="135"/>
    </w:p>
    <w:p w:rsidR="00FE06A4" w:rsidRDefault="00FE06A4" w:rsidP="00FE06A4">
      <w:pPr>
        <w:pStyle w:val="Placeholder"/>
        <w:suppressLineNumbers/>
      </w:pPr>
      <w:r>
        <w:rPr>
          <w:rStyle w:val="CharDivNo"/>
        </w:rPr>
        <w:t xml:space="preserve">  </w:t>
      </w:r>
      <w:r>
        <w:rPr>
          <w:rStyle w:val="CharDivText"/>
        </w:rPr>
        <w:t xml:space="preserve">  </w:t>
      </w:r>
    </w:p>
    <w:p w:rsidR="00FE06A4" w:rsidRPr="009545D2" w:rsidRDefault="00FE06A4" w:rsidP="00FE06A4">
      <w:pPr>
        <w:pStyle w:val="AH5Sec"/>
        <w:rPr>
          <w:lang w:eastAsia="en-AU"/>
        </w:rPr>
      </w:pPr>
      <w:bookmarkStart w:id="136" w:name="_Toc40168432"/>
      <w:r w:rsidRPr="007B3FE0">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136"/>
    </w:p>
    <w:p w:rsidR="00FE06A4" w:rsidRPr="009545D2" w:rsidRDefault="00FE06A4" w:rsidP="00FE06A4">
      <w:pPr>
        <w:pStyle w:val="Amainreturn"/>
        <w:rPr>
          <w:lang w:eastAsia="en-AU"/>
        </w:rPr>
      </w:pPr>
      <w:r w:rsidRPr="009545D2">
        <w:rPr>
          <w:lang w:eastAsia="en-AU"/>
        </w:rPr>
        <w:t>In this part:</w:t>
      </w:r>
    </w:p>
    <w:p w:rsidR="00FE06A4" w:rsidRPr="009545D2" w:rsidRDefault="00FE06A4" w:rsidP="00FE06A4">
      <w:pPr>
        <w:pStyle w:val="aDef"/>
      </w:pPr>
      <w:r w:rsidRPr="009545D2">
        <w:rPr>
          <w:rStyle w:val="charBoldItals"/>
        </w:rPr>
        <w:t>GM undertaking</w:t>
      </w:r>
      <w:r w:rsidRPr="009545D2">
        <w:t>—see section 55B.</w:t>
      </w:r>
    </w:p>
    <w:p w:rsidR="00FE06A4" w:rsidRPr="009545D2" w:rsidRDefault="00FE06A4" w:rsidP="00FE06A4">
      <w:pPr>
        <w:pStyle w:val="AH5Sec"/>
        <w:rPr>
          <w:lang w:eastAsia="en-AU"/>
        </w:rPr>
      </w:pPr>
      <w:bookmarkStart w:id="137" w:name="_Toc40168433"/>
      <w:r w:rsidRPr="007B3FE0">
        <w:rPr>
          <w:rStyle w:val="CharSectNo"/>
        </w:rPr>
        <w:t>55B</w:t>
      </w:r>
      <w:r w:rsidRPr="009545D2">
        <w:tab/>
      </w:r>
      <w:r w:rsidRPr="009545D2">
        <w:rPr>
          <w:color w:val="000000"/>
          <w:lang w:eastAsia="en-AU"/>
        </w:rPr>
        <w:t>Commission may accept undertakings</w:t>
      </w:r>
      <w:bookmarkEnd w:id="137"/>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90" w:tooltip="A1999-46" w:history="1">
        <w:r w:rsidRPr="009545D2">
          <w:rPr>
            <w:color w:val="0000FF" w:themeColor="hyperlink"/>
          </w:rPr>
          <w:t>Control Act</w:t>
        </w:r>
      </w:hyperlink>
      <w:r w:rsidRPr="009545D2">
        <w:rPr>
          <w:color w:val="000000"/>
          <w:lang w:eastAsia="en-AU"/>
        </w:rPr>
        <w:t xml:space="preserve">. </w:t>
      </w:r>
    </w:p>
    <w:p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91"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92" w:tooltip="A1999-46" w:history="1">
        <w:r w:rsidRPr="009545D2">
          <w:rPr>
            <w:color w:val="0000FF" w:themeColor="hyperlink"/>
          </w:rPr>
          <w:t>Control Act</w:t>
        </w:r>
      </w:hyperlink>
      <w:r w:rsidRPr="009545D2">
        <w:rPr>
          <w:lang w:eastAsia="en-AU"/>
        </w:rPr>
        <w:t>, section 37B or are included in any material published by the commission.</w:t>
      </w:r>
    </w:p>
    <w:p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93"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rsidR="00FE06A4" w:rsidRPr="009545D2" w:rsidRDefault="00FE06A4" w:rsidP="00FE06A4">
      <w:pPr>
        <w:pStyle w:val="AH5Sec"/>
        <w:rPr>
          <w:lang w:eastAsia="en-AU"/>
        </w:rPr>
      </w:pPr>
      <w:bookmarkStart w:id="138" w:name="_Toc40168434"/>
      <w:r w:rsidRPr="007B3FE0">
        <w:rPr>
          <w:rStyle w:val="CharSectNo"/>
        </w:rPr>
        <w:t>55C</w:t>
      </w:r>
      <w:r w:rsidRPr="009545D2">
        <w:tab/>
      </w:r>
      <w:r w:rsidRPr="009545D2">
        <w:rPr>
          <w:color w:val="000000"/>
          <w:lang w:eastAsia="en-AU"/>
        </w:rPr>
        <w:t>Notice of decision and reasons for decision</w:t>
      </w:r>
      <w:bookmarkEnd w:id="138"/>
    </w:p>
    <w:p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rsidR="00FE06A4" w:rsidRPr="009545D2" w:rsidRDefault="00FE06A4" w:rsidP="00FE06A4">
      <w:pPr>
        <w:pStyle w:val="AH5Sec"/>
        <w:rPr>
          <w:lang w:eastAsia="en-AU"/>
        </w:rPr>
      </w:pPr>
      <w:bookmarkStart w:id="139" w:name="_Toc40168435"/>
      <w:r w:rsidRPr="007B3FE0">
        <w:rPr>
          <w:rStyle w:val="CharSectNo"/>
        </w:rPr>
        <w:lastRenderedPageBreak/>
        <w:t>55D</w:t>
      </w:r>
      <w:r w:rsidRPr="009545D2">
        <w:tab/>
      </w:r>
      <w:r w:rsidRPr="009545D2">
        <w:rPr>
          <w:color w:val="000000"/>
          <w:lang w:eastAsia="en-AU"/>
        </w:rPr>
        <w:t>When a GM undertaking is enforceable</w:t>
      </w:r>
      <w:bookmarkEnd w:id="139"/>
    </w:p>
    <w:p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rsidR="00FE06A4" w:rsidRPr="009545D2" w:rsidRDefault="00FE06A4" w:rsidP="00FE06A4">
      <w:pPr>
        <w:pStyle w:val="AH5Sec"/>
        <w:rPr>
          <w:lang w:eastAsia="en-AU"/>
        </w:rPr>
      </w:pPr>
      <w:bookmarkStart w:id="140" w:name="_Toc40168436"/>
      <w:r w:rsidRPr="007B3FE0">
        <w:rPr>
          <w:rStyle w:val="CharSectNo"/>
        </w:rPr>
        <w:t>55E</w:t>
      </w:r>
      <w:r w:rsidRPr="009545D2">
        <w:tab/>
      </w:r>
      <w:r w:rsidRPr="009545D2">
        <w:rPr>
          <w:color w:val="000000"/>
          <w:lang w:eastAsia="en-AU"/>
        </w:rPr>
        <w:t>Compliance with GM undertaking</w:t>
      </w:r>
      <w:bookmarkEnd w:id="140"/>
    </w:p>
    <w:p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rsidR="00FE06A4" w:rsidRPr="009545D2" w:rsidRDefault="00FE06A4" w:rsidP="00FE06A4">
      <w:pPr>
        <w:pStyle w:val="Apara"/>
      </w:pPr>
      <w:r w:rsidRPr="009545D2">
        <w:rPr>
          <w:color w:val="000000"/>
        </w:rPr>
        <w:tab/>
        <w:t>(a)</w:t>
      </w:r>
      <w:r w:rsidRPr="009545D2">
        <w:rPr>
          <w:color w:val="000000"/>
        </w:rPr>
        <w:tab/>
        <w:t>the person gives a GM undertaking; and</w:t>
      </w:r>
    </w:p>
    <w:p w:rsidR="00FE06A4" w:rsidRPr="009545D2" w:rsidRDefault="00FE06A4" w:rsidP="00FE06A4">
      <w:pPr>
        <w:pStyle w:val="Apara"/>
      </w:pPr>
      <w:r w:rsidRPr="009545D2">
        <w:tab/>
        <w:t>(b)</w:t>
      </w:r>
      <w:r w:rsidRPr="009545D2">
        <w:tab/>
        <w:t>the GM undertaking is in effect; and</w:t>
      </w:r>
    </w:p>
    <w:p w:rsidR="00FE06A4" w:rsidRPr="009545D2" w:rsidRDefault="00FE06A4" w:rsidP="00FE06A4">
      <w:pPr>
        <w:pStyle w:val="Apara"/>
      </w:pPr>
      <w:r w:rsidRPr="009545D2">
        <w:tab/>
        <w:t>(c)</w:t>
      </w:r>
      <w:r w:rsidRPr="009545D2">
        <w:tab/>
        <w:t>the person contravenes the GM undertaking.</w:t>
      </w:r>
    </w:p>
    <w:p w:rsidR="00FE06A4" w:rsidRPr="009545D2" w:rsidRDefault="00FE06A4" w:rsidP="00FE06A4">
      <w:pPr>
        <w:pStyle w:val="Penalty"/>
        <w:rPr>
          <w:color w:val="000000"/>
        </w:rPr>
      </w:pPr>
      <w:r w:rsidRPr="009545D2">
        <w:rPr>
          <w:color w:val="000000"/>
        </w:rPr>
        <w:t>Maximum penalty:  100 penalty units.</w:t>
      </w:r>
    </w:p>
    <w:p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rsidR="00FE06A4" w:rsidRPr="009545D2" w:rsidRDefault="00FE06A4" w:rsidP="00FE06A4">
      <w:pPr>
        <w:pStyle w:val="AH5Sec"/>
        <w:rPr>
          <w:lang w:eastAsia="en-AU"/>
        </w:rPr>
      </w:pPr>
      <w:bookmarkStart w:id="141" w:name="_Toc40168437"/>
      <w:r w:rsidRPr="007B3FE0">
        <w:rPr>
          <w:rStyle w:val="CharSectNo"/>
        </w:rPr>
        <w:t>55F</w:t>
      </w:r>
      <w:r w:rsidRPr="009545D2">
        <w:tab/>
      </w:r>
      <w:r w:rsidRPr="009545D2">
        <w:rPr>
          <w:color w:val="000000"/>
          <w:lang w:eastAsia="en-AU"/>
        </w:rPr>
        <w:t>Contravention of GM undertaking</w:t>
      </w:r>
      <w:bookmarkEnd w:id="141"/>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rsidR="00FE06A4" w:rsidRPr="009545D2" w:rsidRDefault="00FE06A4" w:rsidP="00FE06A4">
      <w:pPr>
        <w:pStyle w:val="AH5Sec"/>
        <w:rPr>
          <w:lang w:eastAsia="en-AU"/>
        </w:rPr>
      </w:pPr>
      <w:bookmarkStart w:id="142" w:name="_Toc40168438"/>
      <w:r w:rsidRPr="007B3FE0">
        <w:rPr>
          <w:rStyle w:val="CharSectNo"/>
        </w:rPr>
        <w:t>55G</w:t>
      </w:r>
      <w:r w:rsidRPr="009545D2">
        <w:tab/>
      </w:r>
      <w:r w:rsidRPr="009545D2">
        <w:rPr>
          <w:color w:val="000000"/>
          <w:lang w:eastAsia="en-AU"/>
        </w:rPr>
        <w:t>Withdrawal or variation of GM undertaking</w:t>
      </w:r>
      <w:bookmarkEnd w:id="142"/>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94"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H5Sec"/>
        <w:rPr>
          <w:lang w:eastAsia="en-AU"/>
        </w:rPr>
      </w:pPr>
      <w:bookmarkStart w:id="143" w:name="_Toc40168439"/>
      <w:r w:rsidRPr="007B3FE0">
        <w:rPr>
          <w:rStyle w:val="CharSectNo"/>
        </w:rPr>
        <w:t>55H</w:t>
      </w:r>
      <w:r w:rsidRPr="009545D2">
        <w:tab/>
      </w:r>
      <w:r w:rsidRPr="009545D2">
        <w:rPr>
          <w:color w:val="000000"/>
          <w:lang w:eastAsia="en-AU"/>
        </w:rPr>
        <w:t>Proceeding for contravention or alleged contravention</w:t>
      </w:r>
      <w:bookmarkEnd w:id="143"/>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95"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96"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rsidR="008D22CF" w:rsidRDefault="008D22CF">
      <w:pPr>
        <w:pStyle w:val="PageBreak"/>
      </w:pPr>
      <w:r>
        <w:br w:type="page"/>
      </w:r>
    </w:p>
    <w:p w:rsidR="008D22CF" w:rsidRPr="007B3FE0" w:rsidRDefault="008D22CF">
      <w:pPr>
        <w:pStyle w:val="AH2Part"/>
      </w:pPr>
      <w:bookmarkStart w:id="144" w:name="_Toc40168440"/>
      <w:r w:rsidRPr="007B3FE0">
        <w:rPr>
          <w:rStyle w:val="CharPartNo"/>
        </w:rPr>
        <w:lastRenderedPageBreak/>
        <w:t>Part 4</w:t>
      </w:r>
      <w:r>
        <w:tab/>
      </w:r>
      <w:r w:rsidRPr="007B3FE0">
        <w:rPr>
          <w:rStyle w:val="CharPartText"/>
        </w:rPr>
        <w:t>Disciplinary action</w:t>
      </w:r>
      <w:bookmarkEnd w:id="144"/>
    </w:p>
    <w:p w:rsidR="008D22CF" w:rsidRDefault="008D22CF">
      <w:pPr>
        <w:pStyle w:val="Placeholder"/>
      </w:pPr>
      <w:r>
        <w:rPr>
          <w:rStyle w:val="CharDivNo"/>
        </w:rPr>
        <w:t xml:space="preserve">  </w:t>
      </w:r>
      <w:r>
        <w:rPr>
          <w:rStyle w:val="CharDivText"/>
        </w:rPr>
        <w:t xml:space="preserve">  </w:t>
      </w:r>
    </w:p>
    <w:p w:rsidR="0064419E" w:rsidRPr="00767B3B" w:rsidRDefault="0064419E" w:rsidP="0064419E">
      <w:pPr>
        <w:pStyle w:val="AH5Sec"/>
      </w:pPr>
      <w:bookmarkStart w:id="145" w:name="_Toc40168441"/>
      <w:r w:rsidRPr="007B3FE0">
        <w:rPr>
          <w:rStyle w:val="CharSectNo"/>
        </w:rPr>
        <w:t>56</w:t>
      </w:r>
      <w:r w:rsidRPr="00767B3B">
        <w:tab/>
        <w:t>Definitions—pt 4</w:t>
      </w:r>
      <w:bookmarkEnd w:id="145"/>
    </w:p>
    <w:p w:rsidR="008D22CF" w:rsidRDefault="008D22CF">
      <w:pPr>
        <w:pStyle w:val="Amainreturn"/>
        <w:keepNext/>
      </w:pPr>
      <w:r>
        <w:t>In this part:</w:t>
      </w:r>
    </w:p>
    <w:p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rsidR="00DD6AEB" w:rsidRPr="00767B3B" w:rsidRDefault="00DD6AEB" w:rsidP="00DD6AEB">
      <w:pPr>
        <w:pStyle w:val="aDefpara"/>
      </w:pPr>
      <w:r w:rsidRPr="00767B3B">
        <w:tab/>
        <w:t>(a)</w:t>
      </w:r>
      <w:r w:rsidRPr="00767B3B">
        <w:tab/>
        <w:t>the licence, and each certificate, is cancelled under—</w:t>
      </w:r>
    </w:p>
    <w:p w:rsidR="00DD6AEB" w:rsidRPr="00767B3B" w:rsidRDefault="00DD6AEB" w:rsidP="00DD6AEB">
      <w:pPr>
        <w:pStyle w:val="aDefsubpara"/>
      </w:pPr>
      <w:r w:rsidRPr="00767B3B">
        <w:tab/>
        <w:t>(i)</w:t>
      </w:r>
      <w:r w:rsidRPr="00767B3B">
        <w:tab/>
        <w:t>section 62 (Commission may take disciplinary action against licensee); or</w:t>
      </w:r>
    </w:p>
    <w:p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rsidR="00DD6AEB" w:rsidRPr="00767B3B" w:rsidRDefault="00DD6AEB" w:rsidP="00DD6AEB">
      <w:pPr>
        <w:pStyle w:val="aDefpara"/>
      </w:pPr>
      <w:r w:rsidRPr="00767B3B">
        <w:tab/>
        <w:t>(b)</w:t>
      </w:r>
      <w:r w:rsidRPr="00767B3B">
        <w:tab/>
        <w:t>the cancellation has become final.</w:t>
      </w:r>
    </w:p>
    <w:p w:rsidR="008D22CF" w:rsidRDefault="008D22CF">
      <w:pPr>
        <w:pStyle w:val="aDef"/>
      </w:pPr>
      <w:r>
        <w:rPr>
          <w:rStyle w:val="charBoldItals"/>
        </w:rPr>
        <w:t>disciplinary notice</w:t>
      </w:r>
      <w:r>
        <w:t>—see section 61.</w:t>
      </w:r>
    </w:p>
    <w:p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rsidR="00DD6AEB" w:rsidRPr="00767B3B" w:rsidRDefault="00DD6AEB" w:rsidP="00DD6AEB">
      <w:pPr>
        <w:pStyle w:val="aDefpara"/>
      </w:pPr>
      <w:r w:rsidRPr="00767B3B">
        <w:tab/>
        <w:t>(a)</w:t>
      </w:r>
      <w:r w:rsidRPr="00767B3B">
        <w:tab/>
        <w:t>the time for any appeal or review in relation to the decision has ended; or</w:t>
      </w:r>
    </w:p>
    <w:p w:rsidR="00DD6AEB" w:rsidRPr="00767B3B" w:rsidRDefault="00DD6AEB" w:rsidP="00DD6AEB">
      <w:pPr>
        <w:pStyle w:val="aDefpara"/>
      </w:pPr>
      <w:r w:rsidRPr="00767B3B">
        <w:tab/>
        <w:t>(b)</w:t>
      </w:r>
      <w:r w:rsidRPr="00767B3B">
        <w:tab/>
        <w:t>any appeal or review in relation to the decision has been decided or withdrawn.</w:t>
      </w:r>
    </w:p>
    <w:p w:rsidR="00DD6AEB" w:rsidRPr="00767B3B" w:rsidRDefault="00DD6AEB" w:rsidP="00DD6AEB">
      <w:pPr>
        <w:pStyle w:val="aDef"/>
        <w:keepNext/>
      </w:pPr>
      <w:r w:rsidRPr="00767B3B">
        <w:rPr>
          <w:rStyle w:val="charBoldItals"/>
        </w:rPr>
        <w:t>licence</w:t>
      </w:r>
      <w:r w:rsidRPr="00767B3B">
        <w:t xml:space="preserve"> includes an in-principle authorisation certificate.</w:t>
      </w:r>
    </w:p>
    <w:p w:rsidR="00DD6AEB" w:rsidRPr="00767B3B" w:rsidRDefault="00DD6AEB" w:rsidP="00DD6AEB">
      <w:pPr>
        <w:pStyle w:val="aNote"/>
        <w:keepNext/>
      </w:pPr>
      <w:r w:rsidRPr="00767B3B">
        <w:rPr>
          <w:rStyle w:val="charItals"/>
        </w:rPr>
        <w:t>Note 1</w:t>
      </w:r>
      <w:r w:rsidRPr="00767B3B">
        <w:rPr>
          <w:rStyle w:val="charItals"/>
        </w:rPr>
        <w:tab/>
      </w:r>
      <w:r w:rsidRPr="00767B3B">
        <w:rPr>
          <w:rStyle w:val="charBoldItals"/>
        </w:rPr>
        <w:t>In-principle authorisation certificate</w:t>
      </w:r>
      <w:r w:rsidRPr="00767B3B">
        <w:t>—see s 38A.</w:t>
      </w:r>
    </w:p>
    <w:p w:rsidR="00DD6AEB" w:rsidRPr="00767B3B" w:rsidRDefault="00DD6AEB" w:rsidP="00DD6AEB">
      <w:pPr>
        <w:pStyle w:val="aNote"/>
        <w:keepNext/>
      </w:pPr>
      <w:r w:rsidRPr="00767B3B">
        <w:rPr>
          <w:rStyle w:val="charItals"/>
        </w:rPr>
        <w:t>Note 2</w:t>
      </w:r>
      <w:r w:rsidRPr="00767B3B">
        <w:tab/>
      </w:r>
      <w:r w:rsidRPr="00767B3B">
        <w:rPr>
          <w:rStyle w:val="charBoldItals"/>
        </w:rPr>
        <w:t>Licence</w:t>
      </w:r>
      <w:r w:rsidRPr="00767B3B">
        <w:t>—see the dictionary.</w:t>
      </w:r>
    </w:p>
    <w:p w:rsidR="00DD6AEB" w:rsidRPr="00767B3B" w:rsidRDefault="00DD6AEB" w:rsidP="00DD6AEB">
      <w:pPr>
        <w:pStyle w:val="aNote"/>
      </w:pPr>
      <w:r w:rsidRPr="00767B3B">
        <w:rPr>
          <w:rStyle w:val="charItals"/>
        </w:rPr>
        <w:t>Note 3</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97" w:tooltip="A2001-14" w:history="1">
        <w:r w:rsidRPr="00767B3B">
          <w:rPr>
            <w:rStyle w:val="charCitHyperlinkAbbrev"/>
          </w:rPr>
          <w:t>Legislation Act</w:t>
        </w:r>
      </w:hyperlink>
      <w:r w:rsidRPr="00767B3B">
        <w:t>, s 157).</w:t>
      </w:r>
    </w:p>
    <w:p w:rsidR="008D22CF" w:rsidRDefault="008D22CF">
      <w:pPr>
        <w:pStyle w:val="AH5Sec"/>
      </w:pPr>
      <w:bookmarkStart w:id="146" w:name="_Toc40168442"/>
      <w:r w:rsidRPr="007B3FE0">
        <w:rPr>
          <w:rStyle w:val="CharSectNo"/>
        </w:rPr>
        <w:lastRenderedPageBreak/>
        <w:t>57</w:t>
      </w:r>
      <w:r>
        <w:tab/>
        <w:t>Grounds for disciplinary action</w:t>
      </w:r>
      <w:bookmarkEnd w:id="146"/>
    </w:p>
    <w:p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rsidR="008D22CF" w:rsidRDefault="008D22CF">
      <w:pPr>
        <w:pStyle w:val="Apara"/>
      </w:pPr>
      <w:r>
        <w:tab/>
        <w:t>(a)</w:t>
      </w:r>
      <w:r>
        <w:tab/>
        <w:t>the licensee has given information to the commission that was false or misleading;</w:t>
      </w:r>
    </w:p>
    <w:p w:rsidR="008D22CF" w:rsidRDefault="008D22CF">
      <w:pPr>
        <w:pStyle w:val="Apara"/>
      </w:pPr>
      <w:r>
        <w:tab/>
        <w:t>(b)</w:t>
      </w:r>
      <w:r>
        <w:tab/>
        <w:t xml:space="preserve">the licensee has failed to give information required to be given under this Act or the </w:t>
      </w:r>
      <w:hyperlink r:id="rId98" w:tooltip="A1999-46" w:history="1">
        <w:r w:rsidR="00D65DD5" w:rsidRPr="00D65DD5">
          <w:rPr>
            <w:rStyle w:val="charCitHyperlinkAbbrev"/>
          </w:rPr>
          <w:t>Control Act</w:t>
        </w:r>
      </w:hyperlink>
      <w:r>
        <w:t xml:space="preserve">; </w:t>
      </w:r>
    </w:p>
    <w:p w:rsidR="008D22CF" w:rsidRDefault="008D22CF">
      <w:pPr>
        <w:pStyle w:val="aDefpara"/>
      </w:pPr>
      <w:r>
        <w:tab/>
        <w:t>(c)</w:t>
      </w:r>
      <w:r>
        <w:tab/>
        <w:t>the licensee, or an agent or employee of the licensee, has contravened this Act;</w:t>
      </w:r>
    </w:p>
    <w:p w:rsidR="008D22CF" w:rsidRDefault="008D22CF">
      <w:pPr>
        <w:pStyle w:val="Apara"/>
      </w:pPr>
      <w:r>
        <w:tab/>
        <w:t>(d)</w:t>
      </w:r>
      <w:r>
        <w:tab/>
        <w:t>the licensee is not, or is no longer, an eligible person;</w:t>
      </w:r>
    </w:p>
    <w:p w:rsidR="008D22CF" w:rsidRDefault="008D22CF">
      <w:pPr>
        <w:pStyle w:val="aDefpara"/>
      </w:pPr>
      <w:r>
        <w:tab/>
        <w:t>(e)</w:t>
      </w:r>
      <w:r>
        <w:tab/>
        <w:t>for a corporation—an influential person is not an eligible person;</w:t>
      </w:r>
    </w:p>
    <w:p w:rsidR="008D22CF" w:rsidRDefault="008D22CF">
      <w:pPr>
        <w:pStyle w:val="aDefpara"/>
        <w:keepNext/>
      </w:pPr>
      <w:r>
        <w:tab/>
        <w:t>(f)</w:t>
      </w:r>
      <w:r>
        <w:tab/>
        <w:t>for a licence issued to a club—</w:t>
      </w:r>
    </w:p>
    <w:p w:rsidR="008D22CF" w:rsidRDefault="008D22CF">
      <w:pPr>
        <w:pStyle w:val="Asubpara"/>
      </w:pPr>
      <w:r>
        <w:tab/>
        <w:t>(i)</w:t>
      </w:r>
      <w:r>
        <w:tab/>
        <w:t>the club has been or is about to be wound up; or</w:t>
      </w:r>
    </w:p>
    <w:p w:rsidR="008D22CF" w:rsidRDefault="008D22CF">
      <w:pPr>
        <w:pStyle w:val="Asubpara"/>
      </w:pPr>
      <w:r>
        <w:tab/>
        <w:t>(ii)</w:t>
      </w:r>
      <w:r>
        <w:tab/>
        <w:t>the club has not operated for 3 months or, if the commission approves a longer period, that longer period; or</w:t>
      </w:r>
    </w:p>
    <w:p w:rsidR="008D22CF" w:rsidRDefault="008D22CF">
      <w:pPr>
        <w:pStyle w:val="Asubpara"/>
        <w:keepNext/>
      </w:pPr>
      <w:r>
        <w:tab/>
        <w:t>(iii)</w:t>
      </w:r>
      <w:r>
        <w:tab/>
        <w:t>the club has ceased to be an eligible club;</w:t>
      </w:r>
    </w:p>
    <w:p w:rsidR="008D22CF" w:rsidRDefault="008D22CF">
      <w:pPr>
        <w:pStyle w:val="aDefpara"/>
      </w:pPr>
      <w:r>
        <w:tab/>
        <w:t>(g)</w:t>
      </w:r>
      <w:r>
        <w:tab/>
        <w:t>for a licence issued in relation to premises to which an on licence applies—the premises are not being used by people mainly for drinking alcohol;</w:t>
      </w:r>
    </w:p>
    <w:p w:rsidR="008D22CF" w:rsidRDefault="008D22CF">
      <w:pPr>
        <w:pStyle w:val="Apara"/>
      </w:pPr>
      <w:r>
        <w:tab/>
        <w:t>(h)</w:t>
      </w:r>
      <w:r>
        <w:tab/>
        <w:t>the licensee has been given a reprimand that included a direction and has not complied with the direction;</w:t>
      </w:r>
    </w:p>
    <w:p w:rsidR="008D22CF" w:rsidRDefault="008D22CF">
      <w:pPr>
        <w:pStyle w:val="Apara"/>
      </w:pPr>
      <w:r>
        <w:tab/>
        <w:t>(i)</w:t>
      </w:r>
      <w:r>
        <w:tab/>
        <w:t>the licensee has failed to pay to the Territory a financial penalty imposed under section 62.</w:t>
      </w:r>
    </w:p>
    <w:p w:rsidR="008D22CF" w:rsidRDefault="008D22CF">
      <w:pPr>
        <w:pStyle w:val="Amain"/>
        <w:keepNext/>
      </w:pPr>
      <w:r>
        <w:lastRenderedPageBreak/>
        <w:tab/>
        <w:t>(2)</w:t>
      </w:r>
      <w:r>
        <w:tab/>
        <w:t xml:space="preserve">In subsection (1) (c),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99"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tab/>
        <w:t>(b)</w:t>
      </w:r>
      <w:r>
        <w:tab/>
        <w:t xml:space="preserve">a contravention of the </w:t>
      </w:r>
      <w:hyperlink r:id="rId100"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tab/>
        <w:t>(c)</w:t>
      </w:r>
      <w:r>
        <w:tab/>
        <w:t xml:space="preserve">a contravention of the </w:t>
      </w:r>
      <w:hyperlink r:id="rId101" w:tooltip="A2002-51" w:history="1">
        <w:r w:rsidR="00E46081" w:rsidRPr="00E46081">
          <w:rPr>
            <w:rStyle w:val="charCitHyperlinkAbbrev"/>
          </w:rPr>
          <w:t>Criminal Code</w:t>
        </w:r>
      </w:hyperlink>
      <w:r>
        <w:t xml:space="preserve"> in relation to anything done, or not done, under or in relation to this Act.</w:t>
      </w:r>
    </w:p>
    <w:p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rsidR="008D22CF" w:rsidRDefault="008D22CF">
      <w:pPr>
        <w:pStyle w:val="Amain"/>
      </w:pPr>
      <w:r>
        <w:tab/>
        <w:t>(</w:t>
      </w:r>
      <w:r w:rsidR="00DD6AEB">
        <w:t>4</w:t>
      </w:r>
      <w:r>
        <w:t>)</w:t>
      </w:r>
      <w:r>
        <w:tab/>
        <w:t>The commission may, in writing, approve a period longer than 3 months for subsection (1) (f) (ii) if satisfied that—</w:t>
      </w:r>
    </w:p>
    <w:p w:rsidR="008D22CF" w:rsidRDefault="008D22CF">
      <w:pPr>
        <w:pStyle w:val="Apara"/>
      </w:pPr>
      <w:r>
        <w:tab/>
        <w:t>(a)</w:t>
      </w:r>
      <w:r>
        <w:tab/>
        <w:t>there is a good reason why the club is not operating; and</w:t>
      </w:r>
    </w:p>
    <w:p w:rsidR="008D22CF" w:rsidRDefault="008D22CF">
      <w:pPr>
        <w:pStyle w:val="Apara"/>
      </w:pPr>
      <w:r>
        <w:tab/>
        <w:t>(b)</w:t>
      </w:r>
      <w:r>
        <w:tab/>
        <w:t>the club will operate again after the end of the longer period.</w:t>
      </w:r>
    </w:p>
    <w:p w:rsidR="008D22CF" w:rsidRDefault="008D22CF">
      <w:pPr>
        <w:pStyle w:val="AH5Sec"/>
      </w:pPr>
      <w:bookmarkStart w:id="147" w:name="_Toc40168443"/>
      <w:r w:rsidRPr="007B3FE0">
        <w:rPr>
          <w:rStyle w:val="CharSectNo"/>
        </w:rPr>
        <w:t>58</w:t>
      </w:r>
      <w:r>
        <w:tab/>
        <w:t>Disciplinary action</w:t>
      </w:r>
      <w:bookmarkEnd w:id="147"/>
    </w:p>
    <w:p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rsidR="008D22CF" w:rsidRDefault="008D22CF">
      <w:pPr>
        <w:pStyle w:val="Apara"/>
      </w:pPr>
      <w:r>
        <w:tab/>
        <w:t>(a)</w:t>
      </w:r>
      <w:r>
        <w:tab/>
        <w:t>reprimanding the person;</w:t>
      </w:r>
    </w:p>
    <w:p w:rsidR="008D22CF" w:rsidRDefault="008D22CF">
      <w:pPr>
        <w:pStyle w:val="Apara"/>
      </w:pPr>
      <w:r>
        <w:tab/>
        <w:t>(b)</w:t>
      </w:r>
      <w:r>
        <w:tab/>
        <w:t>imposing conditions on, or amending the conditions of, the person’s licence</w:t>
      </w:r>
      <w:r w:rsidR="00DD6AEB">
        <w:t xml:space="preserve"> </w:t>
      </w:r>
      <w:r w:rsidR="00DD6AEB" w:rsidRPr="00767B3B">
        <w:t>or authorisation certificate</w:t>
      </w:r>
      <w:r>
        <w:t>;</w:t>
      </w:r>
    </w:p>
    <w:p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rsidR="00FE06A4" w:rsidRPr="009545D2" w:rsidRDefault="00FE06A4" w:rsidP="00FE06A4">
      <w:pPr>
        <w:pStyle w:val="Asubpara"/>
      </w:pPr>
      <w:r w:rsidRPr="009545D2">
        <w:rPr>
          <w:color w:val="000000"/>
        </w:rPr>
        <w:tab/>
        <w:t>(i)</w:t>
      </w:r>
      <w:r w:rsidRPr="009545D2">
        <w:rPr>
          <w:color w:val="000000"/>
        </w:rPr>
        <w:tab/>
        <w:t>$1 000 000;</w:t>
      </w:r>
    </w:p>
    <w:p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rsidR="00FE06A4" w:rsidRPr="009545D2" w:rsidRDefault="00FE06A4" w:rsidP="00FE06A4">
      <w:pPr>
        <w:pStyle w:val="Asubpara"/>
      </w:pPr>
      <w:r w:rsidRPr="009545D2">
        <w:lastRenderedPageBreak/>
        <w:tab/>
        <w:t>(iii)</w:t>
      </w:r>
      <w:r w:rsidRPr="009545D2">
        <w:tab/>
        <w:t>10% of the person’s gross revenue during the 12 months ending at the end of the month in which the applicable ground for disciplinary action arose or began;</w:t>
      </w:r>
    </w:p>
    <w:p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rsidR="008D22CF" w:rsidRDefault="008D22CF">
      <w:pPr>
        <w:pStyle w:val="Apara"/>
      </w:pPr>
      <w:r>
        <w:tab/>
        <w:t>(e)</w:t>
      </w:r>
      <w:r>
        <w:tab/>
      </w:r>
      <w:r w:rsidR="00813DB3">
        <w:t>cancelling the person’s licence;</w:t>
      </w:r>
    </w:p>
    <w:p w:rsidR="00813DB3" w:rsidRPr="00767B3B" w:rsidRDefault="00813DB3" w:rsidP="00836034">
      <w:pPr>
        <w:pStyle w:val="Apara"/>
      </w:pPr>
      <w:r w:rsidRPr="00767B3B">
        <w:tab/>
        <w:t>(f)</w:t>
      </w:r>
      <w:r w:rsidRPr="00767B3B">
        <w:tab/>
        <w:t>suspending the person’s authorisation certificate in relation to stated premises;</w:t>
      </w:r>
    </w:p>
    <w:p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rsidR="00FE06A4" w:rsidRPr="009545D2" w:rsidRDefault="00FE06A4" w:rsidP="00FE06A4">
      <w:pPr>
        <w:pStyle w:val="Asubpara"/>
      </w:pPr>
      <w:r w:rsidRPr="009545D2">
        <w:tab/>
        <w:t>(ii)</w:t>
      </w:r>
      <w:r w:rsidRPr="009545D2">
        <w:tab/>
        <w:t>directing the person about how to dispose of the gaming machine.</w:t>
      </w:r>
    </w:p>
    <w:p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rsidR="008D22CF" w:rsidRDefault="008D22CF">
      <w:pPr>
        <w:pStyle w:val="Amain"/>
      </w:pPr>
      <w:r>
        <w:tab/>
        <w:t>(</w:t>
      </w:r>
      <w:r w:rsidR="00836034">
        <w:t>3</w:t>
      </w:r>
      <w:r>
        <w:t>)</w:t>
      </w:r>
      <w:r>
        <w:tab/>
        <w:t>A reprimand may include a direction by the commission that the licensee, within a stated time—</w:t>
      </w:r>
    </w:p>
    <w:p w:rsidR="008D22CF" w:rsidRDefault="008D22CF">
      <w:pPr>
        <w:pStyle w:val="Apara"/>
      </w:pPr>
      <w:r>
        <w:tab/>
        <w:t>(a)</w:t>
      </w:r>
      <w:r>
        <w:tab/>
        <w:t>cease contravening this Act; or</w:t>
      </w:r>
    </w:p>
    <w:p w:rsidR="008D22CF" w:rsidRDefault="008D22CF" w:rsidP="006D7225">
      <w:pPr>
        <w:pStyle w:val="Apara"/>
        <w:keepNext/>
      </w:pPr>
      <w:r>
        <w:lastRenderedPageBreak/>
        <w:tab/>
        <w:t>(b)</w:t>
      </w:r>
      <w:r>
        <w:tab/>
        <w:t>rectify something that contributes to the ground for disciplinary action.</w:t>
      </w:r>
    </w:p>
    <w:p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2" w:tooltip="A2001-14" w:history="1">
        <w:r w:rsidRPr="00767B3B">
          <w:rPr>
            <w:rStyle w:val="charCitHyperlinkAbbrev"/>
          </w:rPr>
          <w:t>Legislation Act</w:t>
        </w:r>
      </w:hyperlink>
      <w:r w:rsidRPr="00767B3B">
        <w:t>, s 104).</w:t>
      </w:r>
    </w:p>
    <w:p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3" w:tooltip="A2001-14" w:history="1">
        <w:r w:rsidRPr="00767B3B">
          <w:rPr>
            <w:rStyle w:val="charCitHyperlinkAbbrev"/>
          </w:rPr>
          <w:t>Legislation Act</w:t>
        </w:r>
      </w:hyperlink>
      <w:r w:rsidRPr="00767B3B">
        <w:t>, s 46).</w:t>
      </w:r>
    </w:p>
    <w:p w:rsidR="008D22CF" w:rsidRDefault="00836034">
      <w:pPr>
        <w:pStyle w:val="Amain"/>
      </w:pPr>
      <w:r>
        <w:tab/>
        <w:t>(4</w:t>
      </w:r>
      <w:r w:rsidR="008D22CF">
        <w:t>)</w:t>
      </w:r>
      <w:r w:rsidR="008D22CF">
        <w:tab/>
        <w:t>A financial penalty imposed under this section may be recovered as a debt payable to the Territory.</w:t>
      </w:r>
    </w:p>
    <w:p w:rsidR="002D098B" w:rsidRPr="009545D2" w:rsidRDefault="002D098B" w:rsidP="002D098B">
      <w:pPr>
        <w:pStyle w:val="AH5Sec"/>
      </w:pPr>
      <w:bookmarkStart w:id="148" w:name="_Toc40168444"/>
      <w:r w:rsidRPr="007B3FE0">
        <w:rPr>
          <w:rStyle w:val="CharSectNo"/>
        </w:rPr>
        <w:t>59</w:t>
      </w:r>
      <w:r w:rsidRPr="009545D2">
        <w:rPr>
          <w:color w:val="000000"/>
        </w:rPr>
        <w:tab/>
        <w:t>Relevant matters for decisions on disciplinary action and penalties</w:t>
      </w:r>
      <w:bookmarkEnd w:id="148"/>
    </w:p>
    <w:p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rsidR="002D098B" w:rsidRPr="009545D2" w:rsidRDefault="002D098B" w:rsidP="002D098B">
      <w:pPr>
        <w:pStyle w:val="Apara"/>
      </w:pPr>
      <w:r w:rsidRPr="009545D2">
        <w:tab/>
        <w:t>(c)</w:t>
      </w:r>
      <w:r w:rsidRPr="009545D2">
        <w:tab/>
        <w:t>the seriousness of the disciplinary ground;</w:t>
      </w:r>
    </w:p>
    <w:p w:rsidR="002D098B" w:rsidRPr="009545D2" w:rsidRDefault="002D098B" w:rsidP="002D098B">
      <w:pPr>
        <w:pStyle w:val="Apara"/>
      </w:pPr>
      <w:r w:rsidRPr="009545D2">
        <w:tab/>
        <w:t>(d)</w:t>
      </w:r>
      <w:r w:rsidRPr="009545D2">
        <w:tab/>
        <w:t>the duration or repetition of the person’s conduct that contributed to the disciplinary ground;</w:t>
      </w:r>
    </w:p>
    <w:p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rsidR="002D098B" w:rsidRPr="009545D2" w:rsidRDefault="002D098B" w:rsidP="002D098B">
      <w:pPr>
        <w:pStyle w:val="Apara"/>
      </w:pPr>
      <w:r w:rsidRPr="009545D2">
        <w:tab/>
        <w:t>(f)</w:t>
      </w:r>
      <w:r w:rsidRPr="009545D2">
        <w:tab/>
        <w:t>the person’s capacity to pay any financial penalty;</w:t>
      </w:r>
    </w:p>
    <w:p w:rsidR="002D098B" w:rsidRPr="009545D2" w:rsidRDefault="002D098B" w:rsidP="002D098B">
      <w:pPr>
        <w:pStyle w:val="Apara"/>
      </w:pPr>
      <w:r w:rsidRPr="009545D2">
        <w:tab/>
        <w:t>(g)</w:t>
      </w:r>
      <w:r w:rsidRPr="009545D2">
        <w:tab/>
        <w:t>for disciplinary action against a club—the impact of a financial penalty on the club.</w:t>
      </w:r>
    </w:p>
    <w:p w:rsidR="002D098B" w:rsidRPr="009545D2" w:rsidRDefault="002D098B" w:rsidP="006D7225">
      <w:pPr>
        <w:pStyle w:val="Amain"/>
        <w:keepNext/>
      </w:pPr>
      <w:r w:rsidRPr="009545D2">
        <w:rPr>
          <w:color w:val="000000"/>
        </w:rPr>
        <w:lastRenderedPageBreak/>
        <w:tab/>
        <w:t>(2)</w:t>
      </w:r>
      <w:r w:rsidRPr="009545D2">
        <w:rPr>
          <w:color w:val="000000"/>
        </w:rPr>
        <w:tab/>
        <w:t>The commission may also consider any other relevant matter.</w:t>
      </w:r>
    </w:p>
    <w:p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104" w:tooltip="A1999-46" w:history="1">
        <w:r w:rsidRPr="009545D2">
          <w:rPr>
            <w:color w:val="0000FF" w:themeColor="hyperlink"/>
          </w:rPr>
          <w:t>Control Act</w:t>
        </w:r>
      </w:hyperlink>
      <w:r w:rsidRPr="009545D2">
        <w:rPr>
          <w:color w:val="000000"/>
        </w:rPr>
        <w:t>, s 37B).</w:t>
      </w:r>
    </w:p>
    <w:p w:rsidR="008D22CF" w:rsidRDefault="008D22CF">
      <w:pPr>
        <w:pStyle w:val="AH5Sec"/>
      </w:pPr>
      <w:bookmarkStart w:id="149" w:name="_Toc40168445"/>
      <w:r w:rsidRPr="007B3FE0">
        <w:rPr>
          <w:rStyle w:val="CharSectNo"/>
        </w:rPr>
        <w:t>60</w:t>
      </w:r>
      <w:r>
        <w:tab/>
        <w:t>When disciplinary notice may be given</w:t>
      </w:r>
      <w:bookmarkEnd w:id="149"/>
    </w:p>
    <w:p w:rsidR="008D22CF" w:rsidRDefault="008D22CF">
      <w:pPr>
        <w:pStyle w:val="Amainreturn"/>
        <w:keepNext/>
      </w:pPr>
      <w:r>
        <w:t>If the commission is satisfied that a ground for disciplinary action exists, or may exist, in relation to a licensee, the commission may give the licensee a disciplinary notice.</w:t>
      </w:r>
    </w:p>
    <w:p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rsidR="008D22CF" w:rsidRDefault="008D22CF">
      <w:pPr>
        <w:pStyle w:val="AH5Sec"/>
      </w:pPr>
      <w:bookmarkStart w:id="150" w:name="_Toc40168446"/>
      <w:r w:rsidRPr="007B3FE0">
        <w:rPr>
          <w:rStyle w:val="CharSectNo"/>
        </w:rPr>
        <w:t>61</w:t>
      </w:r>
      <w:r>
        <w:tab/>
        <w:t>Disciplinary notices</w:t>
      </w:r>
      <w:bookmarkEnd w:id="150"/>
    </w:p>
    <w:p w:rsidR="008D22CF" w:rsidRDefault="008D22CF">
      <w:pPr>
        <w:pStyle w:val="Amainreturn"/>
        <w:keepNext/>
      </w:pPr>
      <w:r>
        <w:t xml:space="preserve">A notice (a </w:t>
      </w:r>
      <w:r>
        <w:rPr>
          <w:rStyle w:val="charBoldItals"/>
        </w:rPr>
        <w:t>disciplinary notice</w:t>
      </w:r>
      <w:r>
        <w:t>) given to the licensee must—</w:t>
      </w:r>
    </w:p>
    <w:p w:rsidR="008D22CF" w:rsidRDefault="008D22CF">
      <w:pPr>
        <w:pStyle w:val="Apara"/>
      </w:pPr>
      <w:r>
        <w:tab/>
        <w:t>(a)</w:t>
      </w:r>
      <w:r>
        <w:tab/>
        <w:t>state the ground for disciplinary action that caused the notice to be given; and</w:t>
      </w:r>
    </w:p>
    <w:p w:rsidR="008D22CF" w:rsidRDefault="008D22CF">
      <w:pPr>
        <w:pStyle w:val="Apara"/>
      </w:pPr>
      <w:r>
        <w:tab/>
        <w:t>(b)</w:t>
      </w:r>
      <w:r>
        <w:tab/>
        <w:t>tell the licensee that the licensee may, within 3 weeks after the day the licensee is given the notice, give a written response to the commission about the notice.</w:t>
      </w:r>
    </w:p>
    <w:p w:rsidR="008D22CF" w:rsidRDefault="008D22CF">
      <w:pPr>
        <w:pStyle w:val="AH5Sec"/>
      </w:pPr>
      <w:bookmarkStart w:id="151" w:name="_Toc40168447"/>
      <w:r w:rsidRPr="007B3FE0">
        <w:rPr>
          <w:rStyle w:val="CharSectNo"/>
        </w:rPr>
        <w:t>62</w:t>
      </w:r>
      <w:r>
        <w:tab/>
        <w:t>Commission may take disciplinary action against licensee</w:t>
      </w:r>
      <w:bookmarkEnd w:id="151"/>
    </w:p>
    <w:p w:rsidR="008D22CF" w:rsidRDefault="008D22CF">
      <w:pPr>
        <w:pStyle w:val="Amain"/>
      </w:pPr>
      <w:r>
        <w:tab/>
        <w:t>(1)</w:t>
      </w:r>
      <w:r>
        <w:tab/>
        <w:t>This section applies if the commission is satisfied that a licensee has contravened a direction in a reprimand.</w:t>
      </w:r>
    </w:p>
    <w:p w:rsidR="008D22CF" w:rsidRDefault="008D22CF">
      <w:pPr>
        <w:pStyle w:val="Amain"/>
      </w:pPr>
      <w:r>
        <w:tab/>
        <w:t>(2)</w:t>
      </w:r>
      <w:r>
        <w:tab/>
        <w:t>This section also applies if—</w:t>
      </w:r>
    </w:p>
    <w:p w:rsidR="008D22CF" w:rsidRDefault="008D22CF">
      <w:pPr>
        <w:pStyle w:val="Apara"/>
      </w:pPr>
      <w:r>
        <w:tab/>
        <w:t>(a)</w:t>
      </w:r>
      <w:r>
        <w:tab/>
        <w:t>a licensee has been given a disciplinary notice; and</w:t>
      </w:r>
    </w:p>
    <w:p w:rsidR="008D22CF" w:rsidRDefault="008D22CF">
      <w:pPr>
        <w:pStyle w:val="Apara"/>
      </w:pPr>
      <w:r>
        <w:tab/>
        <w:t>(b)</w:t>
      </w:r>
      <w:r>
        <w:tab/>
        <w:t>after considering any responses given within the 3-week period in relation to the notice under section 61, the commission is satisfied that a ground for disciplinary action exists in relation to a licensee.</w:t>
      </w:r>
    </w:p>
    <w:p w:rsidR="008D22CF" w:rsidRDefault="008D22CF">
      <w:pPr>
        <w:pStyle w:val="Amain"/>
      </w:pPr>
      <w:r>
        <w:tab/>
        <w:t>(3)</w:t>
      </w:r>
      <w:r>
        <w:tab/>
        <w:t xml:space="preserve">The commission may take </w:t>
      </w:r>
      <w:r w:rsidRPr="00E46081">
        <w:t>disciplinary action against the licensee.</w:t>
      </w:r>
    </w:p>
    <w:p w:rsidR="008D22CF" w:rsidRDefault="008D22CF">
      <w:pPr>
        <w:pStyle w:val="Amain"/>
      </w:pPr>
      <w:r>
        <w:lastRenderedPageBreak/>
        <w:tab/>
        <w:t>(4)</w:t>
      </w:r>
      <w:r>
        <w:tab/>
        <w:t>To remove any doubt, the disciplinary action may consist of 2 or more of the actions mentioned in section 58.</w:t>
      </w:r>
    </w:p>
    <w:p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rsidR="008D22CF" w:rsidRDefault="008D22CF">
      <w:pPr>
        <w:pStyle w:val="Amain"/>
      </w:pPr>
      <w:r>
        <w:tab/>
        <w:t>(</w:t>
      </w:r>
      <w:r w:rsidR="00836034">
        <w:t>6</w:t>
      </w:r>
      <w:r>
        <w:t>)</w:t>
      </w:r>
      <w:r>
        <w:tab/>
        <w:t>Disciplinary action takes effect when the licensee receives written notice of the action, or on a later stated date.</w:t>
      </w:r>
    </w:p>
    <w:p w:rsidR="00B81362" w:rsidRPr="00767B3B" w:rsidRDefault="00B81362" w:rsidP="00B81362">
      <w:pPr>
        <w:pStyle w:val="AH5Sec"/>
      </w:pPr>
      <w:bookmarkStart w:id="152" w:name="_Toc40168448"/>
      <w:r w:rsidRPr="007B3FE0">
        <w:rPr>
          <w:rStyle w:val="CharSectNo"/>
        </w:rPr>
        <w:t>62A</w:t>
      </w:r>
      <w:r w:rsidRPr="00767B3B">
        <w:tab/>
        <w:t>Disciplinary action in relation to trading authorisations and gaming machines—directions</w:t>
      </w:r>
      <w:bookmarkEnd w:id="152"/>
    </w:p>
    <w:p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5" w:tooltip="A2001-14" w:history="1">
        <w:r w:rsidRPr="00767B3B">
          <w:rPr>
            <w:rStyle w:val="charCitHyperlinkAbbrev"/>
          </w:rPr>
          <w:t>Legislation Act</w:t>
        </w:r>
      </w:hyperlink>
      <w:r w:rsidRPr="00767B3B">
        <w:t>, s 46).</w:t>
      </w:r>
    </w:p>
    <w:p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rsidR="00B81362" w:rsidRPr="00767B3B" w:rsidRDefault="00B81362" w:rsidP="00B81362">
      <w:pPr>
        <w:pStyle w:val="Amain"/>
      </w:pPr>
      <w:r w:rsidRPr="00767B3B">
        <w:tab/>
        <w:t>(3)</w:t>
      </w:r>
      <w:r w:rsidRPr="00767B3B">
        <w:tab/>
        <w:t>The directions must not be inconsistent with—</w:t>
      </w:r>
    </w:p>
    <w:p w:rsidR="00B81362" w:rsidRPr="00767B3B" w:rsidRDefault="00B81362" w:rsidP="00B81362">
      <w:pPr>
        <w:pStyle w:val="Apara"/>
      </w:pPr>
      <w:r w:rsidRPr="00767B3B">
        <w:tab/>
        <w:t>(a)</w:t>
      </w:r>
      <w:r w:rsidRPr="00767B3B">
        <w:tab/>
        <w:t xml:space="preserve">this Act or any other territory law; or </w:t>
      </w:r>
    </w:p>
    <w:p w:rsidR="00B81362" w:rsidRPr="00767B3B" w:rsidRDefault="00B81362" w:rsidP="00B81362">
      <w:pPr>
        <w:pStyle w:val="Apara"/>
      </w:pPr>
      <w:r w:rsidRPr="00767B3B">
        <w:tab/>
        <w:t>(b)</w:t>
      </w:r>
      <w:r w:rsidRPr="00767B3B">
        <w:tab/>
        <w:t>a condition of the licensee’s licence.</w:t>
      </w:r>
    </w:p>
    <w:p w:rsidR="00B81362" w:rsidRPr="00767B3B" w:rsidRDefault="00B81362" w:rsidP="00B81362">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6" w:tooltip="A2001-14" w:history="1">
        <w:r w:rsidRPr="00767B3B">
          <w:rPr>
            <w:rStyle w:val="charCitHyperlinkAbbrev"/>
          </w:rPr>
          <w:t>Legislation Act</w:t>
        </w:r>
      </w:hyperlink>
      <w:r w:rsidRPr="00767B3B">
        <w:t>, s 104).</w:t>
      </w:r>
    </w:p>
    <w:p w:rsidR="00B81362" w:rsidRPr="00767B3B" w:rsidRDefault="00B81362" w:rsidP="00B81362">
      <w:pPr>
        <w:pStyle w:val="Amain"/>
      </w:pPr>
      <w:r w:rsidRPr="00767B3B">
        <w:tab/>
        <w:t>(4)</w:t>
      </w:r>
      <w:r w:rsidRPr="00767B3B">
        <w:tab/>
        <w:t>The licensee must comply with the directions.</w:t>
      </w:r>
    </w:p>
    <w:p w:rsidR="00B81362" w:rsidRPr="00767B3B" w:rsidRDefault="00B81362" w:rsidP="00B81362">
      <w:pPr>
        <w:pStyle w:val="AH5Sec"/>
      </w:pPr>
      <w:bookmarkStart w:id="153" w:name="_Toc40168449"/>
      <w:r w:rsidRPr="007B3FE0">
        <w:rPr>
          <w:rStyle w:val="CharSectNo"/>
        </w:rPr>
        <w:lastRenderedPageBreak/>
        <w:t>63</w:t>
      </w:r>
      <w:r w:rsidRPr="00767B3B">
        <w:tab/>
        <w:t>Suspension of licence and authorisation certificate because of suspension of general and on licences</w:t>
      </w:r>
      <w:bookmarkEnd w:id="153"/>
    </w:p>
    <w:p w:rsidR="00EF1EAB" w:rsidRPr="00890D53" w:rsidRDefault="00EF1EAB" w:rsidP="00EF1EAB">
      <w:pPr>
        <w:pStyle w:val="Amain"/>
      </w:pPr>
      <w:r w:rsidRPr="00890D53">
        <w:tab/>
        <w:t>(1)</w:t>
      </w:r>
      <w:r w:rsidRPr="00890D53">
        <w:tab/>
        <w:t>This section applies if—</w:t>
      </w:r>
    </w:p>
    <w:p w:rsidR="00EF1EAB" w:rsidRPr="00890D53" w:rsidRDefault="00EF1EAB" w:rsidP="00EF1EAB">
      <w:pPr>
        <w:pStyle w:val="Apara"/>
      </w:pPr>
      <w:r w:rsidRPr="00890D53">
        <w:tab/>
        <w:t>(a)</w:t>
      </w:r>
      <w:r w:rsidRPr="00890D53">
        <w:tab/>
        <w:t>a gaming machine licence is in force for premises; and</w:t>
      </w:r>
    </w:p>
    <w:p w:rsidR="00EF1EAB" w:rsidRPr="00890D53" w:rsidRDefault="00EF1EAB" w:rsidP="00EF1EAB">
      <w:pPr>
        <w:pStyle w:val="Apara"/>
      </w:pPr>
      <w:r w:rsidRPr="00890D53">
        <w:tab/>
        <w:t>(b)</w:t>
      </w:r>
      <w:r w:rsidRPr="00890D53">
        <w:tab/>
        <w:t>a general licence or on licence is also in force for the premises.</w:t>
      </w:r>
    </w:p>
    <w:p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7" w:tooltip="A2010-35" w:history="1">
        <w:r w:rsidR="00E46081" w:rsidRPr="00E46081">
          <w:rPr>
            <w:rStyle w:val="charCitHyperlinkItal"/>
          </w:rPr>
          <w:t>Liquor Act 2010</w:t>
        </w:r>
      </w:hyperlink>
      <w:r w:rsidRPr="00890D53">
        <w:t xml:space="preserve"> or the </w:t>
      </w:r>
      <w:hyperlink r:id="rId108" w:tooltip="A2008-35" w:history="1">
        <w:r w:rsidR="00E46081" w:rsidRPr="00E46081">
          <w:rPr>
            <w:rStyle w:val="charCitHyperlinkItal"/>
          </w:rPr>
          <w:t>ACT Civil and Administrative Tribunal Act 2008</w:t>
        </w:r>
      </w:hyperlink>
      <w:r w:rsidRPr="00E46081">
        <w:rPr>
          <w:rStyle w:val="charItals"/>
        </w:rPr>
        <w:t>.</w:t>
      </w:r>
    </w:p>
    <w:p w:rsidR="00B81362" w:rsidRPr="00767B3B" w:rsidRDefault="00B81362" w:rsidP="00B81362">
      <w:pPr>
        <w:pStyle w:val="AH5Sec"/>
      </w:pPr>
      <w:bookmarkStart w:id="154" w:name="_Toc40168450"/>
      <w:r w:rsidRPr="007B3FE0">
        <w:rPr>
          <w:rStyle w:val="CharSectNo"/>
        </w:rPr>
        <w:t>64</w:t>
      </w:r>
      <w:r w:rsidRPr="00767B3B">
        <w:tab/>
        <w:t>Cancellation of authorisation certificate because of cancellation etc of general and on licences</w:t>
      </w:r>
      <w:bookmarkEnd w:id="154"/>
    </w:p>
    <w:p w:rsidR="00EF1EAB" w:rsidRPr="00890D53" w:rsidRDefault="00EF1EAB" w:rsidP="007B61BB">
      <w:pPr>
        <w:pStyle w:val="Amain"/>
        <w:keepNext/>
      </w:pPr>
      <w:r w:rsidRPr="00890D53">
        <w:tab/>
        <w:t>(1)</w:t>
      </w:r>
      <w:r w:rsidRPr="00890D53">
        <w:tab/>
        <w:t>This section applies if—</w:t>
      </w:r>
    </w:p>
    <w:p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rsidR="00EF1EAB" w:rsidRPr="00890D53" w:rsidRDefault="00EF1EAB" w:rsidP="00EF1EAB">
      <w:pPr>
        <w:pStyle w:val="Apara"/>
      </w:pPr>
      <w:r w:rsidRPr="00890D53">
        <w:tab/>
        <w:t>(b)</w:t>
      </w:r>
      <w:r w:rsidRPr="00890D53">
        <w:tab/>
        <w:t>a general licence or on licence is also in force for the premises.</w:t>
      </w:r>
    </w:p>
    <w:p w:rsidR="00EF1EAB" w:rsidRPr="00890D53" w:rsidRDefault="00EF1EAB" w:rsidP="00EF1EAB">
      <w:pPr>
        <w:pStyle w:val="Amain"/>
      </w:pPr>
      <w:r w:rsidRPr="00890D53">
        <w:tab/>
        <w:t>(2)</w:t>
      </w:r>
      <w:r w:rsidRPr="00890D53">
        <w:tab/>
        <w:t xml:space="preserve">If the general licence or on licence is not renewed under the </w:t>
      </w:r>
      <w:hyperlink r:id="rId109"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rsidR="00EF1EAB" w:rsidRPr="00890D53" w:rsidRDefault="00EF1EAB" w:rsidP="000D198A">
      <w:pPr>
        <w:pStyle w:val="Amain"/>
        <w:keepNext/>
      </w:pPr>
      <w:r w:rsidRPr="00890D53">
        <w:tab/>
        <w:t>(3)</w:t>
      </w:r>
      <w:r w:rsidRPr="00890D53">
        <w:tab/>
        <w:t xml:space="preserve">If the general licence or on licence is cancelled, </w:t>
      </w:r>
      <w:r w:rsidR="00B81362" w:rsidRPr="00767B3B">
        <w:t>the authorisation certificate</w:t>
      </w:r>
      <w:r w:rsidRPr="00890D53">
        <w:t xml:space="preserve"> is also cancelled.</w:t>
      </w:r>
    </w:p>
    <w:p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10" w:tooltip="A2008-35" w:history="1">
        <w:r w:rsidR="00E46081" w:rsidRPr="00E46081">
          <w:rPr>
            <w:rStyle w:val="charCitHyperlinkItal"/>
          </w:rPr>
          <w:t>ACT Civil and Administrative Tribunal Act 2008</w:t>
        </w:r>
      </w:hyperlink>
      <w:r w:rsidRPr="00E46081">
        <w:rPr>
          <w:rStyle w:val="charItals"/>
        </w:rPr>
        <w:t>.</w:t>
      </w:r>
    </w:p>
    <w:p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rsidR="00B81362" w:rsidRPr="00767B3B" w:rsidRDefault="00B81362" w:rsidP="00B81362">
      <w:pPr>
        <w:pStyle w:val="AH5Sec"/>
      </w:pPr>
      <w:bookmarkStart w:id="155" w:name="_Toc40168451"/>
      <w:r w:rsidRPr="007B3FE0">
        <w:rPr>
          <w:rStyle w:val="CharSectNo"/>
        </w:rPr>
        <w:lastRenderedPageBreak/>
        <w:t>65</w:t>
      </w:r>
      <w:r w:rsidRPr="00767B3B">
        <w:tab/>
        <w:t>Return of licence and authorisation certificate on cancellation</w:t>
      </w:r>
      <w:bookmarkEnd w:id="155"/>
    </w:p>
    <w:p w:rsidR="008D22CF" w:rsidRDefault="008D22CF">
      <w:pPr>
        <w:pStyle w:val="Amain"/>
        <w:keepNext/>
      </w:pPr>
      <w:r>
        <w:tab/>
        <w:t>(1)</w:t>
      </w:r>
      <w:r>
        <w:tab/>
        <w:t>This section applies if—</w:t>
      </w:r>
    </w:p>
    <w:p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rsidR="008D22CF" w:rsidRDefault="008D22CF">
      <w:pPr>
        <w:pStyle w:val="Apara"/>
      </w:pPr>
      <w:r>
        <w:tab/>
        <w:t>(b)</w:t>
      </w:r>
      <w:r>
        <w:tab/>
        <w:t>the person is given notice of the cancellation.</w:t>
      </w:r>
    </w:p>
    <w:p w:rsidR="00B81362" w:rsidRPr="00767B3B" w:rsidRDefault="00B81362" w:rsidP="00B81362">
      <w:pPr>
        <w:pStyle w:val="Amain"/>
      </w:pPr>
      <w:r w:rsidRPr="00767B3B">
        <w:tab/>
        <w:t>(2)</w:t>
      </w:r>
      <w:r w:rsidRPr="00767B3B">
        <w:tab/>
        <w:t>This section also applies if—</w:t>
      </w:r>
    </w:p>
    <w:p w:rsidR="00B81362" w:rsidRPr="00767B3B" w:rsidRDefault="00B81362" w:rsidP="00B81362">
      <w:pPr>
        <w:pStyle w:val="Apara"/>
      </w:pPr>
      <w:r w:rsidRPr="00767B3B">
        <w:tab/>
        <w:t>(a)</w:t>
      </w:r>
      <w:r w:rsidRPr="00767B3B">
        <w:tab/>
        <w:t>a person’s authorisation certificate is cancelled under section 64 (2); or</w:t>
      </w:r>
    </w:p>
    <w:p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rsidR="008D22CF" w:rsidRDefault="008D22CF">
      <w:pPr>
        <w:pStyle w:val="Amainreturn"/>
        <w:keepNext/>
      </w:pPr>
      <w:r>
        <w:t>Maximum penalty:  50 penalty units.</w:t>
      </w:r>
    </w:p>
    <w:p w:rsidR="008D22CF" w:rsidRDefault="008D22CF">
      <w:pPr>
        <w:pStyle w:val="Amain"/>
      </w:pPr>
      <w:r>
        <w:tab/>
        <w:t>(4)</w:t>
      </w:r>
      <w:r>
        <w:tab/>
        <w:t>An offence against this section is a strict liability offence.</w:t>
      </w:r>
    </w:p>
    <w:p w:rsidR="00B81362" w:rsidRPr="00767B3B" w:rsidRDefault="00B81362" w:rsidP="00B81362">
      <w:pPr>
        <w:pStyle w:val="AH5Sec"/>
      </w:pPr>
      <w:bookmarkStart w:id="156" w:name="_Toc40168452"/>
      <w:r w:rsidRPr="007B3FE0">
        <w:rPr>
          <w:rStyle w:val="CharSectNo"/>
        </w:rPr>
        <w:t>65A</w:t>
      </w:r>
      <w:r w:rsidRPr="00767B3B">
        <w:tab/>
        <w:t>Cancellation of licences and authorisation certificates—disposal of gaming machines</w:t>
      </w:r>
      <w:bookmarkEnd w:id="156"/>
    </w:p>
    <w:p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rsidR="00B81362" w:rsidRPr="00767B3B" w:rsidRDefault="00B81362" w:rsidP="006D7225">
      <w:pPr>
        <w:pStyle w:val="Amain"/>
        <w:keepNext/>
      </w:pPr>
      <w:r w:rsidRPr="00767B3B">
        <w:lastRenderedPageBreak/>
        <w:tab/>
        <w:t>(3)</w:t>
      </w:r>
      <w:r w:rsidRPr="00767B3B">
        <w:tab/>
        <w:t>The person must dispose of a gaming machine operated under the cancelled authorisation certificate as the commission directs.</w:t>
      </w:r>
    </w:p>
    <w:p w:rsidR="00B81362" w:rsidRPr="00767B3B" w:rsidRDefault="00B81362" w:rsidP="00B81362">
      <w:pPr>
        <w:pStyle w:val="Penalty"/>
        <w:keepNext/>
      </w:pPr>
      <w:r w:rsidRPr="00767B3B">
        <w:t>Maximum penalty:  50 penalty units.</w:t>
      </w:r>
    </w:p>
    <w:p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11"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rsidR="008D22CF" w:rsidRDefault="008D22CF">
      <w:pPr>
        <w:pStyle w:val="PageBreak"/>
      </w:pPr>
      <w:r>
        <w:br w:type="page"/>
      </w:r>
    </w:p>
    <w:p w:rsidR="008D22CF" w:rsidRPr="007B3FE0" w:rsidRDefault="008D22CF">
      <w:pPr>
        <w:pStyle w:val="AH2Part"/>
      </w:pPr>
      <w:bookmarkStart w:id="157" w:name="_Toc40168453"/>
      <w:r w:rsidRPr="007B3FE0">
        <w:rPr>
          <w:rStyle w:val="CharPartNo"/>
        </w:rPr>
        <w:lastRenderedPageBreak/>
        <w:t>Part 5</w:t>
      </w:r>
      <w:r>
        <w:tab/>
      </w:r>
      <w:r w:rsidRPr="007B3FE0">
        <w:rPr>
          <w:rStyle w:val="CharPartText"/>
        </w:rPr>
        <w:t>Centralised monitoring system</w:t>
      </w:r>
      <w:bookmarkEnd w:id="157"/>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158" w:name="_Toc40168454"/>
      <w:r w:rsidRPr="007B3FE0">
        <w:rPr>
          <w:rStyle w:val="CharSectNo"/>
        </w:rPr>
        <w:t>66</w:t>
      </w:r>
      <w:r>
        <w:tab/>
        <w:t xml:space="preserve">Meaning of </w:t>
      </w:r>
      <w:r w:rsidRPr="00E46081">
        <w:rPr>
          <w:rStyle w:val="charItals"/>
        </w:rPr>
        <w:t>centralised monitoring system</w:t>
      </w:r>
      <w:bookmarkEnd w:id="158"/>
    </w:p>
    <w:p w:rsidR="008D22CF" w:rsidRDefault="008D22CF">
      <w:pPr>
        <w:pStyle w:val="Amain"/>
        <w:keepNext/>
      </w:pPr>
      <w:r>
        <w:tab/>
        <w:t>(1)</w:t>
      </w:r>
      <w:r>
        <w:tab/>
        <w:t>In this Act:</w:t>
      </w:r>
    </w:p>
    <w:p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rsidR="008D22CF" w:rsidRDefault="008D22CF">
      <w:pPr>
        <w:pStyle w:val="aDefpara"/>
      </w:pPr>
      <w:r>
        <w:tab/>
        <w:t>(a)</w:t>
      </w:r>
      <w:r>
        <w:tab/>
        <w:t xml:space="preserve">monitors the operation and performance of </w:t>
      </w:r>
      <w:r w:rsidR="003218D2" w:rsidRPr="007B6AE8">
        <w:t>gaming machines approved under section 69</w:t>
      </w:r>
      <w:r>
        <w:t>; and</w:t>
      </w:r>
    </w:p>
    <w:p w:rsidR="008D22CF" w:rsidRDefault="008D22CF">
      <w:pPr>
        <w:pStyle w:val="aDefpara"/>
      </w:pPr>
      <w:r>
        <w:tab/>
        <w:t>(b)</w:t>
      </w:r>
      <w:r>
        <w:tab/>
        <w:t>facilitates the working out and checking for accuracy of tax liability, and the collection of tax, under this Act; and</w:t>
      </w:r>
    </w:p>
    <w:p w:rsidR="008D22CF" w:rsidRDefault="008D22CF">
      <w:pPr>
        <w:pStyle w:val="aDefpara"/>
      </w:pPr>
      <w:r>
        <w:tab/>
        <w:t>(c)</w:t>
      </w:r>
      <w:r>
        <w:tab/>
        <w:t>can perform other related functions.</w:t>
      </w:r>
    </w:p>
    <w:p w:rsidR="008D22CF" w:rsidRDefault="008D22CF">
      <w:pPr>
        <w:pStyle w:val="Amain"/>
        <w:keepNext/>
      </w:pPr>
      <w:r>
        <w:tab/>
        <w:t>(2)</w:t>
      </w:r>
      <w:r>
        <w:tab/>
        <w:t>An approval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12" w:tooltip="A2001-14" w:history="1">
        <w:r w:rsidR="00E46081" w:rsidRPr="00E46081">
          <w:rPr>
            <w:rStyle w:val="charCitHyperlinkAbbrev"/>
          </w:rPr>
          <w:t>Legislation Act</w:t>
        </w:r>
      </w:hyperlink>
      <w:r>
        <w:t>.</w:t>
      </w:r>
    </w:p>
    <w:p w:rsidR="008D22CF" w:rsidRDefault="008D22CF">
      <w:pPr>
        <w:pStyle w:val="AH5Sec"/>
      </w:pPr>
      <w:bookmarkStart w:id="159" w:name="_Toc40168455"/>
      <w:r w:rsidRPr="007B3FE0">
        <w:rPr>
          <w:rStyle w:val="CharSectNo"/>
        </w:rPr>
        <w:t>67</w:t>
      </w:r>
      <w:r>
        <w:tab/>
        <w:t>Regulations about CMS</w:t>
      </w:r>
      <w:bookmarkEnd w:id="159"/>
    </w:p>
    <w:p w:rsidR="008D22CF" w:rsidRDefault="008D22CF">
      <w:pPr>
        <w:pStyle w:val="Amain"/>
      </w:pPr>
      <w:r>
        <w:tab/>
        <w:t>(1)</w:t>
      </w:r>
      <w:r>
        <w:tab/>
      </w:r>
      <w:r w:rsidR="000A34B3">
        <w:t>A</w:t>
      </w:r>
      <w:r>
        <w:t xml:space="preserve"> regulation may provide for the approval and operation of a CMS.</w:t>
      </w:r>
    </w:p>
    <w:p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rsidR="009918D4" w:rsidRDefault="009918D4">
      <w:pPr>
        <w:pStyle w:val="02Text"/>
        <w:sectPr w:rsidR="009918D4">
          <w:headerReference w:type="even" r:id="rId113"/>
          <w:headerReference w:type="default" r:id="rId114"/>
          <w:footerReference w:type="even" r:id="rId115"/>
          <w:footerReference w:type="default" r:id="rId116"/>
          <w:footerReference w:type="first" r:id="rId117"/>
          <w:pgSz w:w="11907" w:h="16839" w:code="9"/>
          <w:pgMar w:top="3880" w:right="1900" w:bottom="3100" w:left="2300" w:header="2280" w:footer="1760" w:gutter="0"/>
          <w:pgNumType w:start="1"/>
          <w:cols w:space="720"/>
          <w:titlePg/>
          <w:docGrid w:linePitch="254"/>
        </w:sectPr>
      </w:pPr>
    </w:p>
    <w:p w:rsidR="007D0D82" w:rsidRPr="007B3FE0" w:rsidRDefault="007D0D82" w:rsidP="007D0D82">
      <w:pPr>
        <w:pStyle w:val="AH2Part"/>
      </w:pPr>
      <w:bookmarkStart w:id="160" w:name="_Toc40168456"/>
      <w:r w:rsidRPr="007B3FE0">
        <w:rPr>
          <w:rStyle w:val="CharPartNo"/>
        </w:rPr>
        <w:lastRenderedPageBreak/>
        <w:t>Part 6</w:t>
      </w:r>
      <w:r w:rsidRPr="007563AA">
        <w:tab/>
      </w:r>
      <w:r w:rsidRPr="007B3FE0">
        <w:rPr>
          <w:rStyle w:val="CharPartText"/>
        </w:rPr>
        <w:t>Approval of gaming machines, peripherals, suppliers and technicians</w:t>
      </w:r>
      <w:bookmarkEnd w:id="160"/>
    </w:p>
    <w:p w:rsidR="008D22CF" w:rsidRPr="007B3FE0" w:rsidRDefault="008D22CF">
      <w:pPr>
        <w:pStyle w:val="AH3Div"/>
      </w:pPr>
      <w:bookmarkStart w:id="161" w:name="_Toc40168457"/>
      <w:r w:rsidRPr="007B3FE0">
        <w:rPr>
          <w:rStyle w:val="CharDivNo"/>
        </w:rPr>
        <w:t>Division 6.1</w:t>
      </w:r>
      <w:r>
        <w:rPr>
          <w:rStyle w:val="CharDivText"/>
        </w:rPr>
        <w:tab/>
      </w:r>
      <w:r w:rsidRPr="007B3FE0">
        <w:rPr>
          <w:rStyle w:val="CharDivText"/>
        </w:rPr>
        <w:t>Approval of gaming machines and peripheral equipment</w:t>
      </w:r>
      <w:bookmarkEnd w:id="161"/>
    </w:p>
    <w:p w:rsidR="008D22CF" w:rsidRDefault="008D22CF">
      <w:pPr>
        <w:pStyle w:val="AH5Sec"/>
      </w:pPr>
      <w:bookmarkStart w:id="162" w:name="_Toc40168458"/>
      <w:r w:rsidRPr="007B3FE0">
        <w:rPr>
          <w:rStyle w:val="CharSectNo"/>
        </w:rPr>
        <w:t>68</w:t>
      </w:r>
      <w:r>
        <w:tab/>
        <w:t xml:space="preserve">Meaning of </w:t>
      </w:r>
      <w:r w:rsidRPr="00E46081">
        <w:rPr>
          <w:rStyle w:val="charItals"/>
        </w:rPr>
        <w:t>peripheral</w:t>
      </w:r>
      <w:r>
        <w:t xml:space="preserve"> </w:t>
      </w:r>
      <w:r w:rsidRPr="00E46081">
        <w:rPr>
          <w:rStyle w:val="charItals"/>
        </w:rPr>
        <w:t>equipment</w:t>
      </w:r>
      <w:bookmarkEnd w:id="162"/>
    </w:p>
    <w:p w:rsidR="008D22CF" w:rsidRDefault="008D22CF">
      <w:pPr>
        <w:pStyle w:val="Amainreturn"/>
        <w:keepNext/>
      </w:pPr>
      <w:r>
        <w:t>In this Act:</w:t>
      </w:r>
    </w:p>
    <w:p w:rsidR="008D22CF" w:rsidRDefault="008D22CF">
      <w:pPr>
        <w:pStyle w:val="aDef"/>
      </w:pPr>
      <w:r>
        <w:rPr>
          <w:rStyle w:val="charBoldItals"/>
        </w:rPr>
        <w:t>peripheral equipment</w:t>
      </w:r>
      <w:r>
        <w:t>, for a gaming machine, means equipment, or a device, that is incidental to the basic operation of the gaming machine.</w:t>
      </w:r>
    </w:p>
    <w:p w:rsidR="008D22CF" w:rsidRDefault="008D22CF">
      <w:pPr>
        <w:pStyle w:val="aExamHdgss"/>
      </w:pPr>
      <w:r>
        <w:t>Examples</w:t>
      </w:r>
    </w:p>
    <w:p w:rsidR="008D22CF" w:rsidRDefault="008D22CF">
      <w:pPr>
        <w:pStyle w:val="aExamINumss"/>
      </w:pPr>
      <w:r>
        <w:t>1</w:t>
      </w:r>
      <w:r>
        <w:tab/>
        <w:t>note acceptors</w:t>
      </w:r>
    </w:p>
    <w:p w:rsidR="008D22CF" w:rsidRDefault="008D22CF">
      <w:pPr>
        <w:pStyle w:val="aExamINumss"/>
      </w:pPr>
      <w:r>
        <w:t>2</w:t>
      </w:r>
      <w:r>
        <w:tab/>
        <w:t>links</w:t>
      </w:r>
    </w:p>
    <w:p w:rsidR="008D22CF" w:rsidRDefault="008D22CF">
      <w:pPr>
        <w:pStyle w:val="aExamINumss"/>
      </w:pPr>
      <w:r>
        <w:t>3</w:t>
      </w:r>
      <w:r>
        <w:tab/>
        <w:t>card readers</w:t>
      </w:r>
    </w:p>
    <w:p w:rsidR="008D22CF" w:rsidRDefault="008D22CF">
      <w:pPr>
        <w:pStyle w:val="aExamINumss"/>
        <w:keepNext/>
      </w:pPr>
      <w:r>
        <w:t>4</w:t>
      </w:r>
      <w:r>
        <w:tab/>
        <w:t>ticket readers</w:t>
      </w:r>
    </w:p>
    <w:p w:rsidR="008D22CF" w:rsidRDefault="008D22CF">
      <w:pPr>
        <w:pStyle w:val="AH5Sec"/>
      </w:pPr>
      <w:bookmarkStart w:id="163" w:name="_Toc40168459"/>
      <w:r w:rsidRPr="007B3FE0">
        <w:rPr>
          <w:rStyle w:val="CharSectNo"/>
        </w:rPr>
        <w:t>69</w:t>
      </w:r>
      <w:r>
        <w:tab/>
        <w:t>Approval of gaming machines and peripheral equipment</w:t>
      </w:r>
      <w:bookmarkEnd w:id="163"/>
    </w:p>
    <w:p w:rsidR="008D22CF" w:rsidRDefault="008D22CF">
      <w:pPr>
        <w:pStyle w:val="Amain"/>
      </w:pPr>
      <w:r>
        <w:tab/>
        <w:t>(1)</w:t>
      </w:r>
      <w:r w:rsidR="00CA25CC">
        <w:tab/>
        <w:t>The commission may</w:t>
      </w:r>
      <w:r>
        <w:t xml:space="preserve"> approve—</w:t>
      </w:r>
    </w:p>
    <w:p w:rsidR="008D22CF" w:rsidRDefault="008D22CF">
      <w:pPr>
        <w:pStyle w:val="Apara"/>
      </w:pPr>
      <w:r>
        <w:tab/>
        <w:t>(a)</w:t>
      </w:r>
      <w:r>
        <w:tab/>
        <w:t>a gaming machine; and</w:t>
      </w:r>
    </w:p>
    <w:p w:rsidR="008D22CF" w:rsidRDefault="008D22CF">
      <w:pPr>
        <w:pStyle w:val="Apara"/>
      </w:pPr>
      <w:r>
        <w:tab/>
        <w:t>(b)</w:t>
      </w:r>
      <w:r>
        <w:tab/>
        <w:t>any peripheral equipment for the gaming machine.</w:t>
      </w:r>
    </w:p>
    <w:p w:rsidR="008D22CF" w:rsidRDefault="008D22CF">
      <w:pPr>
        <w:pStyle w:val="Amain"/>
        <w:keepNext/>
        <w:keepLines/>
      </w:pPr>
      <w:r>
        <w:tab/>
        <w:t>(2)</w:t>
      </w:r>
      <w:r>
        <w:tab/>
        <w:t>However, the commission must not approve something under subsection (1) unless the commission has considered—</w:t>
      </w:r>
    </w:p>
    <w:p w:rsidR="008D22CF" w:rsidRDefault="008D22CF">
      <w:pPr>
        <w:pStyle w:val="Apara"/>
      </w:pPr>
      <w:r>
        <w:tab/>
        <w:t>(a)</w:t>
      </w:r>
      <w:r>
        <w:tab/>
        <w:t>the results of a technical evaluation of the gaming machine and any peripheral equipment by an approved entity; and</w:t>
      </w:r>
    </w:p>
    <w:p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rsidR="008D22CF" w:rsidRDefault="008D22CF">
      <w:pPr>
        <w:pStyle w:val="Amain"/>
        <w:keepNext/>
      </w:pPr>
      <w:r>
        <w:tab/>
        <w:t>(</w:t>
      </w:r>
      <w:r w:rsidR="00420616">
        <w:t>4</w:t>
      </w:r>
      <w:r>
        <w:t>)</w:t>
      </w:r>
      <w:r>
        <w:tab/>
        <w:t>The approval of a gaming machine or any peripheral equipment for a gaming machine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18" w:tooltip="A2001-14" w:history="1">
        <w:r w:rsidR="00E46081" w:rsidRPr="00E46081">
          <w:rPr>
            <w:rStyle w:val="charCitHyperlinkAbbrev"/>
          </w:rPr>
          <w:t>Legislation Act</w:t>
        </w:r>
      </w:hyperlink>
      <w:r>
        <w:t>.</w:t>
      </w:r>
    </w:p>
    <w:p w:rsidR="008D22CF" w:rsidRDefault="008D22CF">
      <w:pPr>
        <w:pStyle w:val="Amain"/>
        <w:keepNext/>
      </w:pPr>
      <w:r>
        <w:tab/>
        <w:t>(</w:t>
      </w:r>
      <w:r w:rsidR="00420616">
        <w:t>5</w:t>
      </w:r>
      <w:r>
        <w:t>)</w:t>
      </w:r>
      <w:r>
        <w:tab/>
        <w:t>In this section:</w:t>
      </w:r>
    </w:p>
    <w:p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rsidR="008D22CF" w:rsidRDefault="008D22CF">
      <w:pPr>
        <w:pStyle w:val="AH5Sec"/>
      </w:pPr>
      <w:bookmarkStart w:id="164" w:name="_Toc40168460"/>
      <w:r w:rsidRPr="007B3FE0">
        <w:rPr>
          <w:rStyle w:val="CharSectNo"/>
        </w:rPr>
        <w:t>70</w:t>
      </w:r>
      <w:r>
        <w:tab/>
        <w:t>Cancellation or suspension of gaming machine and peripheral equipment approval</w:t>
      </w:r>
      <w:bookmarkEnd w:id="164"/>
    </w:p>
    <w:p w:rsidR="008D22CF" w:rsidRDefault="00CA25CC">
      <w:pPr>
        <w:pStyle w:val="Amain"/>
      </w:pPr>
      <w:r>
        <w:tab/>
        <w:t>(1)</w:t>
      </w:r>
      <w:r>
        <w:tab/>
        <w:t>The commission may</w:t>
      </w:r>
      <w:r w:rsidR="008D22CF">
        <w:t xml:space="preserve"> cancel or suspend the approval of a gaming machine or peripheral equipment if—</w:t>
      </w:r>
    </w:p>
    <w:p w:rsidR="008D22CF" w:rsidRDefault="008D22CF">
      <w:pPr>
        <w:pStyle w:val="Apara"/>
      </w:pPr>
      <w:r>
        <w:tab/>
        <w:t>(a)</w:t>
      </w:r>
      <w:r>
        <w:tab/>
        <w:t xml:space="preserve">the </w:t>
      </w:r>
      <w:r w:rsidR="00F602BC">
        <w:t>gaming machine</w:t>
      </w:r>
      <w:r>
        <w:t xml:space="preserve"> no longer operates as designed; or</w:t>
      </w:r>
    </w:p>
    <w:p w:rsidR="008D22CF" w:rsidRDefault="008D22CF">
      <w:pPr>
        <w:pStyle w:val="Apara"/>
      </w:pPr>
      <w:r>
        <w:tab/>
        <w:t>(b)</w:t>
      </w:r>
      <w:r>
        <w:tab/>
        <w:t xml:space="preserve">the </w:t>
      </w:r>
      <w:r w:rsidR="00F602BC">
        <w:t>gaming machine</w:t>
      </w:r>
      <w:r>
        <w:t xml:space="preserve"> no longer operates as intended.</w:t>
      </w:r>
    </w:p>
    <w:p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rsidR="008D22CF" w:rsidRDefault="008D22CF">
      <w:pPr>
        <w:pStyle w:val="aExamHdgss"/>
      </w:pPr>
      <w:r>
        <w:t>Example</w:t>
      </w:r>
    </w:p>
    <w:p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rsidR="008D22CF" w:rsidRDefault="008D22CF">
      <w:pPr>
        <w:pStyle w:val="Amain"/>
        <w:keepNext/>
      </w:pPr>
      <w:r>
        <w:tab/>
        <w:t>(3)</w:t>
      </w:r>
      <w:r>
        <w:tab/>
        <w:t>A cancellation or suspension under subsection (1)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19" w:tooltip="A2001-14" w:history="1">
        <w:r w:rsidR="00E46081" w:rsidRPr="00E46081">
          <w:rPr>
            <w:rStyle w:val="charCitHyperlinkAbbrev"/>
          </w:rPr>
          <w:t>Legislation Act</w:t>
        </w:r>
      </w:hyperlink>
      <w:r>
        <w:t>.</w:t>
      </w:r>
    </w:p>
    <w:p w:rsidR="007D0D82" w:rsidRPr="007563AA" w:rsidRDefault="007D0D82" w:rsidP="007D0D82">
      <w:pPr>
        <w:pStyle w:val="AH5Sec"/>
      </w:pPr>
      <w:bookmarkStart w:id="165" w:name="_Toc40168461"/>
      <w:r w:rsidRPr="007B3FE0">
        <w:rPr>
          <w:rStyle w:val="CharSectNo"/>
        </w:rPr>
        <w:t>71</w:t>
      </w:r>
      <w:r w:rsidRPr="007563AA">
        <w:tab/>
        <w:t>Computer cabinet access register</w:t>
      </w:r>
      <w:bookmarkEnd w:id="165"/>
    </w:p>
    <w:p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20" w:tooltip="Gambling and Racing Control Act 1999" w:history="1">
        <w:r w:rsidRPr="001854B6">
          <w:rPr>
            <w:rStyle w:val="charCitHyperlinkAbbrev"/>
          </w:rPr>
          <w:t>Control Act</w:t>
        </w:r>
      </w:hyperlink>
      <w:r w:rsidRPr="007563AA">
        <w:t>, s 53D for a register, the form must be used.</w:t>
      </w:r>
    </w:p>
    <w:p w:rsidR="007D0D82" w:rsidRPr="007563AA" w:rsidRDefault="007D0D82" w:rsidP="007D0D82">
      <w:pPr>
        <w:pStyle w:val="Amain"/>
      </w:pPr>
      <w:r w:rsidRPr="007563AA">
        <w:tab/>
        <w:t>(2)</w:t>
      </w:r>
      <w:r w:rsidRPr="007563AA">
        <w:tab/>
        <w:t xml:space="preserve">If an approved supplier, approved technician or authorised officer opens or replaces the computer cabinet in a gaming machine on the </w:t>
      </w:r>
      <w:r w:rsidR="00D06E52" w:rsidRPr="00955B42">
        <w:t>authorised premises</w:t>
      </w:r>
      <w:r w:rsidRPr="007563AA">
        <w:t>, the person must enter the following details in the computer cabinet access register:</w:t>
      </w:r>
    </w:p>
    <w:p w:rsidR="007D0D82" w:rsidRPr="007563AA" w:rsidRDefault="007D0D82" w:rsidP="007D0D82">
      <w:pPr>
        <w:pStyle w:val="Apara"/>
      </w:pPr>
      <w:r w:rsidRPr="007563AA">
        <w:tab/>
        <w:t>(a)</w:t>
      </w:r>
      <w:r w:rsidRPr="007563AA">
        <w:tab/>
        <w:t xml:space="preserve">information that clearly identifies the </w:t>
      </w:r>
      <w:r w:rsidR="00F602BC">
        <w:t>gaming machine</w:t>
      </w:r>
      <w:r w:rsidRPr="007563AA">
        <w:t xml:space="preserve">, including the machine’s serial number; </w:t>
      </w:r>
    </w:p>
    <w:p w:rsidR="007D0D82" w:rsidRPr="007563AA" w:rsidRDefault="007D0D82" w:rsidP="007D0D82">
      <w:pPr>
        <w:pStyle w:val="Apara"/>
      </w:pPr>
      <w:r w:rsidRPr="007563AA">
        <w:tab/>
        <w:t>(b)</w:t>
      </w:r>
      <w:r w:rsidRPr="007563AA">
        <w:tab/>
        <w:t xml:space="preserve">the date when the computer cabinet was opened or replaced; </w:t>
      </w:r>
    </w:p>
    <w:p w:rsidR="007D0D82" w:rsidRPr="007563AA" w:rsidRDefault="007D0D82" w:rsidP="007D0D82">
      <w:pPr>
        <w:pStyle w:val="Apara"/>
      </w:pPr>
      <w:r w:rsidRPr="007563AA">
        <w:tab/>
        <w:t>(c)</w:t>
      </w:r>
      <w:r w:rsidRPr="007563AA">
        <w:tab/>
        <w:t>a description of why the computer cabinet was opened or replaced;</w:t>
      </w:r>
    </w:p>
    <w:p w:rsidR="007D0D82" w:rsidRPr="007563AA" w:rsidRDefault="007D0D82" w:rsidP="007D0D82">
      <w:pPr>
        <w:pStyle w:val="Apara"/>
      </w:pPr>
      <w:r w:rsidRPr="007563AA">
        <w:tab/>
        <w:t>(d)</w:t>
      </w:r>
      <w:r w:rsidRPr="007563AA">
        <w:tab/>
        <w:t>the new computer cabinet seal number that was applied;</w:t>
      </w:r>
    </w:p>
    <w:p w:rsidR="007D0D82" w:rsidRPr="007563AA" w:rsidRDefault="007D0D82" w:rsidP="007D0D82">
      <w:pPr>
        <w:pStyle w:val="Apara"/>
      </w:pPr>
      <w:r w:rsidRPr="007563AA">
        <w:tab/>
        <w:t>(e)</w:t>
      </w:r>
      <w:r w:rsidRPr="007563AA">
        <w:tab/>
        <w:t>if the person who opens the computer cabinet is an approved supplier or approved technician—the person’s name and signature;</w:t>
      </w:r>
    </w:p>
    <w:p w:rsidR="007D0D82" w:rsidRPr="007563AA" w:rsidRDefault="007D0D82" w:rsidP="007D0D82">
      <w:pPr>
        <w:pStyle w:val="Apara"/>
      </w:pPr>
      <w:r w:rsidRPr="007563AA">
        <w:lastRenderedPageBreak/>
        <w:tab/>
        <w:t>(f)</w:t>
      </w:r>
      <w:r w:rsidRPr="007563AA">
        <w:tab/>
        <w:t>if the person who opens the computer cabinet is an authorised officer—the person’s name and signature;</w:t>
      </w:r>
    </w:p>
    <w:p w:rsidR="007D0D82" w:rsidRPr="007563AA" w:rsidRDefault="007D0D82" w:rsidP="007D0D82">
      <w:pPr>
        <w:pStyle w:val="Apara"/>
      </w:pPr>
      <w:r w:rsidRPr="007563AA">
        <w:tab/>
        <w:t>(g)</w:t>
      </w:r>
      <w:r w:rsidRPr="007563AA">
        <w:tab/>
        <w:t xml:space="preserve">the licensee’s name and signature; </w:t>
      </w:r>
    </w:p>
    <w:p w:rsidR="007D0D82" w:rsidRPr="007563AA" w:rsidRDefault="007D0D82" w:rsidP="007D0D82">
      <w:pPr>
        <w:pStyle w:val="Apara"/>
      </w:pPr>
      <w:r w:rsidRPr="007563AA">
        <w:tab/>
        <w:t>(h)</w:t>
      </w:r>
      <w:r w:rsidRPr="007563AA">
        <w:tab/>
        <w:t>any other information prescribed by regulation.</w:t>
      </w:r>
    </w:p>
    <w:p w:rsidR="008D22CF" w:rsidRPr="007B3FE0" w:rsidRDefault="008D22CF">
      <w:pPr>
        <w:pStyle w:val="AH3Div"/>
      </w:pPr>
      <w:bookmarkStart w:id="166" w:name="_Toc40168462"/>
      <w:r w:rsidRPr="007B3FE0">
        <w:rPr>
          <w:rStyle w:val="CharDivNo"/>
        </w:rPr>
        <w:t>Division 6.2</w:t>
      </w:r>
      <w:r>
        <w:tab/>
      </w:r>
      <w:r w:rsidRPr="007B3FE0">
        <w:rPr>
          <w:rStyle w:val="CharDivText"/>
        </w:rPr>
        <w:t>Approved suppliers</w:t>
      </w:r>
      <w:bookmarkEnd w:id="166"/>
    </w:p>
    <w:p w:rsidR="008D22CF" w:rsidRDefault="008D22CF">
      <w:pPr>
        <w:pStyle w:val="AH5Sec"/>
      </w:pPr>
      <w:bookmarkStart w:id="167" w:name="_Toc40168463"/>
      <w:r w:rsidRPr="007B3FE0">
        <w:rPr>
          <w:rStyle w:val="CharSectNo"/>
        </w:rPr>
        <w:t>72</w:t>
      </w:r>
      <w:r>
        <w:tab/>
        <w:t>Application and approval as supplier</w:t>
      </w:r>
      <w:bookmarkEnd w:id="167"/>
    </w:p>
    <w:p w:rsidR="008D22CF" w:rsidRDefault="008D22CF">
      <w:pPr>
        <w:pStyle w:val="Amain"/>
        <w:keepNext/>
      </w:pPr>
      <w:r>
        <w:tab/>
        <w:t>(1)</w:t>
      </w:r>
      <w:r>
        <w:tab/>
        <w:t>A person may apply in writing for approval as a supplier.</w:t>
      </w:r>
    </w:p>
    <w:p w:rsidR="008D22CF" w:rsidRDefault="008D22CF">
      <w:pPr>
        <w:pStyle w:val="aNote"/>
        <w:keepNext/>
      </w:pPr>
      <w:r>
        <w:rPr>
          <w:rStyle w:val="charItals"/>
        </w:rPr>
        <w:t>Note 1</w:t>
      </w:r>
      <w:r>
        <w:tab/>
        <w:t xml:space="preserve">If a form is approved under the </w:t>
      </w:r>
      <w:hyperlink r:id="rId121"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commission may approve the person as a supplier if satisfied that—</w:t>
      </w:r>
    </w:p>
    <w:p w:rsidR="008D22CF" w:rsidRDefault="008D22CF">
      <w:pPr>
        <w:pStyle w:val="Apara"/>
      </w:pPr>
      <w:r>
        <w:tab/>
        <w:t>(a)</w:t>
      </w:r>
      <w:r>
        <w:tab/>
        <w:t>the person sells, installs or maintains gaming machines, peripheral equipment for gaming machines or systems (including a CMS) designed for use with gaming machines; and</w:t>
      </w:r>
    </w:p>
    <w:p w:rsidR="008D22CF" w:rsidRDefault="008D22CF">
      <w:pPr>
        <w:pStyle w:val="Apara"/>
      </w:pPr>
      <w:r>
        <w:tab/>
        <w:t>(b)</w:t>
      </w:r>
      <w:r>
        <w:tab/>
        <w:t>for an individual—the individual is an eligible person; and</w:t>
      </w:r>
    </w:p>
    <w:p w:rsidR="008D22CF" w:rsidRDefault="008D22CF">
      <w:pPr>
        <w:pStyle w:val="Apara"/>
      </w:pPr>
      <w:r>
        <w:tab/>
        <w:t>(c)</w:t>
      </w:r>
      <w:r>
        <w:tab/>
        <w:t>for a corporation—each influential person for the corporation is an eligible person; and</w:t>
      </w:r>
    </w:p>
    <w:p w:rsidR="008D22CF" w:rsidRDefault="008D22CF">
      <w:pPr>
        <w:pStyle w:val="Apara"/>
      </w:pPr>
      <w:r>
        <w:tab/>
        <w:t>(d)</w:t>
      </w:r>
      <w:r>
        <w:tab/>
        <w:t>the person has not, in the last 12 months, provided false or misleading information in an application under subsection (1); and</w:t>
      </w:r>
    </w:p>
    <w:p w:rsidR="008D22CF" w:rsidRDefault="008D22CF">
      <w:pPr>
        <w:pStyle w:val="Apara"/>
      </w:pPr>
      <w:r>
        <w:tab/>
        <w:t>(e)</w:t>
      </w:r>
      <w:r>
        <w:tab/>
        <w:t>the person satisfies any other requirement prescribed by regulation.</w:t>
      </w:r>
    </w:p>
    <w:p w:rsidR="008D22CF" w:rsidRDefault="008D22CF">
      <w:pPr>
        <w:pStyle w:val="Amain"/>
      </w:pPr>
      <w:r>
        <w:tab/>
        <w:t>(3)</w:t>
      </w:r>
      <w:r>
        <w:tab/>
        <w:t>If the commission approves a person as a supplier, the commission must give the person a certificate stating that the person is an approved supplier.</w:t>
      </w:r>
    </w:p>
    <w:p w:rsidR="008D22CF" w:rsidRDefault="008D22CF">
      <w:pPr>
        <w:pStyle w:val="AH5Sec"/>
      </w:pPr>
      <w:bookmarkStart w:id="168" w:name="_Toc40168464"/>
      <w:r w:rsidRPr="007B3FE0">
        <w:rPr>
          <w:rStyle w:val="CharSectNo"/>
        </w:rPr>
        <w:lastRenderedPageBreak/>
        <w:t>73</w:t>
      </w:r>
      <w:r>
        <w:tab/>
        <w:t>Giving copy of certificate about approved supplier</w:t>
      </w:r>
      <w:bookmarkEnd w:id="168"/>
    </w:p>
    <w:p w:rsidR="008D22CF" w:rsidRDefault="008D22CF">
      <w:pPr>
        <w:pStyle w:val="Amain"/>
      </w:pPr>
      <w:r>
        <w:tab/>
        <w:t>(1)</w:t>
      </w:r>
      <w:r>
        <w:tab/>
        <w:t>This section applies if an approved supplier tells the commission, in writing, about the loss, theft or destruction of a certificate given to the person under section 72 (3).</w:t>
      </w:r>
    </w:p>
    <w:p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rsidR="008D22CF" w:rsidRDefault="008D22CF">
      <w:pPr>
        <w:pStyle w:val="Amain"/>
        <w:keepNext/>
      </w:pPr>
      <w:r>
        <w:tab/>
        <w:t>(3)</w:t>
      </w:r>
      <w:r>
        <w:tab/>
        <w:t>If the commission is satisfied that the certificate has been lost, stolen or destroyed, the commission may give a replacement to supplier.</w:t>
      </w:r>
    </w:p>
    <w:p w:rsidR="008D22CF" w:rsidRDefault="008D22CF">
      <w:pPr>
        <w:pStyle w:val="aNote"/>
      </w:pPr>
      <w:r>
        <w:rPr>
          <w:rStyle w:val="charItals"/>
        </w:rPr>
        <w:t>Note</w:t>
      </w:r>
      <w:r>
        <w:tab/>
        <w:t>A fee may be determined under s 177 for this provision.</w:t>
      </w:r>
    </w:p>
    <w:p w:rsidR="008D22CF" w:rsidRDefault="008D22CF">
      <w:pPr>
        <w:pStyle w:val="AH5Sec"/>
      </w:pPr>
      <w:bookmarkStart w:id="169" w:name="_Toc40168465"/>
      <w:r w:rsidRPr="007B3FE0">
        <w:rPr>
          <w:rStyle w:val="CharSectNo"/>
        </w:rPr>
        <w:t>73A</w:t>
      </w:r>
      <w:r>
        <w:tab/>
        <w:t>Cancellation etc of supplier’s approval</w:t>
      </w:r>
      <w:bookmarkEnd w:id="169"/>
    </w:p>
    <w:p w:rsidR="008D22CF" w:rsidRDefault="008D22CF">
      <w:pPr>
        <w:pStyle w:val="Amain"/>
      </w:pPr>
      <w:r>
        <w:tab/>
        <w:t>(1)</w:t>
      </w:r>
      <w:r>
        <w:tab/>
        <w:t>This section applies if—</w:t>
      </w:r>
    </w:p>
    <w:p w:rsidR="008D22CF" w:rsidRDefault="008D22CF">
      <w:pPr>
        <w:pStyle w:val="Apara"/>
      </w:pPr>
      <w:r>
        <w:tab/>
        <w:t>(a)</w:t>
      </w:r>
      <w:r>
        <w:tab/>
        <w:t>the commission stops being satisfied that the supplier meets the conditions for approval stated in section 72 (2); or</w:t>
      </w:r>
    </w:p>
    <w:p w:rsidR="008D22CF" w:rsidRDefault="008D22CF">
      <w:pPr>
        <w:pStyle w:val="Apara"/>
      </w:pPr>
      <w:r>
        <w:tab/>
        <w:t>(b)</w:t>
      </w:r>
      <w:r>
        <w:tab/>
        <w:t>the commission is satisfied that the supplier has contravened this Act.</w:t>
      </w:r>
    </w:p>
    <w:p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122"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tab/>
        <w:t>(b)</w:t>
      </w:r>
      <w:r>
        <w:tab/>
        <w:t xml:space="preserve">a contravention of the </w:t>
      </w:r>
      <w:hyperlink r:id="rId123"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tab/>
        <w:t>(c)</w:t>
      </w:r>
      <w:r>
        <w:tab/>
        <w:t xml:space="preserve">a contravention of the </w:t>
      </w:r>
      <w:hyperlink r:id="rId124" w:tooltip="A2002-51" w:history="1">
        <w:r w:rsidR="00E46081" w:rsidRPr="00E46081">
          <w:rPr>
            <w:rStyle w:val="charCitHyperlinkAbbrev"/>
          </w:rPr>
          <w:t>Criminal Code</w:t>
        </w:r>
      </w:hyperlink>
      <w:r>
        <w:t xml:space="preserve"> in relation to anything done, or not done, under or in relation to this Act.</w:t>
      </w:r>
    </w:p>
    <w:p w:rsidR="008D22CF" w:rsidRDefault="008D22CF">
      <w:pPr>
        <w:pStyle w:val="Amain"/>
      </w:pPr>
      <w:r>
        <w:lastRenderedPageBreak/>
        <w:tab/>
        <w:t>(3)</w:t>
      </w:r>
      <w:r>
        <w:tab/>
        <w:t>The commission may, by written notice given to the approved supplier—</w:t>
      </w:r>
    </w:p>
    <w:p w:rsidR="008D22CF" w:rsidRDefault="008D22CF">
      <w:pPr>
        <w:pStyle w:val="Apara"/>
      </w:pPr>
      <w:r>
        <w:tab/>
        <w:t>(a)</w:t>
      </w:r>
      <w:r>
        <w:tab/>
        <w:t>cancel the supplier’s approval; or</w:t>
      </w:r>
    </w:p>
    <w:p w:rsidR="008D22CF" w:rsidRDefault="008D22CF">
      <w:pPr>
        <w:pStyle w:val="Apara"/>
      </w:pPr>
      <w:r>
        <w:tab/>
        <w:t>(b)</w:t>
      </w:r>
      <w:r>
        <w:tab/>
        <w:t>suspend the supplier’s approval; or</w:t>
      </w:r>
    </w:p>
    <w:p w:rsidR="008D22CF" w:rsidRDefault="008D22CF">
      <w:pPr>
        <w:pStyle w:val="Apara"/>
      </w:pPr>
      <w:r>
        <w:tab/>
        <w:t>(c)</w:t>
      </w:r>
      <w:r>
        <w:tab/>
        <w:t>reprimand the supplier.</w:t>
      </w:r>
    </w:p>
    <w:p w:rsidR="008D22CF" w:rsidRDefault="008D22CF">
      <w:pPr>
        <w:pStyle w:val="Amain"/>
      </w:pPr>
      <w:r>
        <w:tab/>
        <w:t>(4)</w:t>
      </w:r>
      <w:r>
        <w:tab/>
        <w:t>In considering whether to take action under this section, the commission must consider the following:</w:t>
      </w:r>
    </w:p>
    <w:p w:rsidR="008D22CF" w:rsidRDefault="008D22CF">
      <w:pPr>
        <w:pStyle w:val="Apara"/>
      </w:pPr>
      <w:r>
        <w:tab/>
        <w:t>(a)</w:t>
      </w:r>
      <w:r>
        <w:tab/>
        <w:t>whether action has been taken against the approved supplier under this section before;</w:t>
      </w:r>
    </w:p>
    <w:p w:rsidR="008D22CF" w:rsidRDefault="008D22CF">
      <w:pPr>
        <w:pStyle w:val="Apara"/>
      </w:pPr>
      <w:r>
        <w:tab/>
        <w:t>(b)</w:t>
      </w:r>
      <w:r>
        <w:tab/>
        <w:t>the seriousness of any contravention of this Act;</w:t>
      </w:r>
    </w:p>
    <w:p w:rsidR="008D22CF" w:rsidRDefault="008D22CF">
      <w:pPr>
        <w:pStyle w:val="Apara"/>
      </w:pPr>
      <w:r>
        <w:tab/>
        <w:t>(c)</w:t>
      </w:r>
      <w:r>
        <w:tab/>
        <w:t>the likelihood of further action needing to be taken against the supplier;</w:t>
      </w:r>
    </w:p>
    <w:p w:rsidR="008D22CF" w:rsidRDefault="008D22CF">
      <w:pPr>
        <w:pStyle w:val="Apara"/>
      </w:pPr>
      <w:r>
        <w:tab/>
        <w:t>(d)</w:t>
      </w:r>
      <w:r>
        <w:tab/>
        <w:t>the public benefit of suppliers being regulated under this Act.</w:t>
      </w:r>
    </w:p>
    <w:p w:rsidR="008D22CF" w:rsidRDefault="008D22CF">
      <w:pPr>
        <w:pStyle w:val="Amain"/>
      </w:pPr>
      <w:r>
        <w:tab/>
        <w:t>(5)</w:t>
      </w:r>
      <w:r>
        <w:tab/>
        <w:t>The commission may also consider any other relevant matter.</w:t>
      </w:r>
    </w:p>
    <w:p w:rsidR="00873C7F" w:rsidRPr="00873C7F" w:rsidRDefault="00873C7F" w:rsidP="00873C7F">
      <w:pPr>
        <w:pStyle w:val="PageBreak"/>
      </w:pPr>
      <w:r w:rsidRPr="00873C7F">
        <w:br w:type="page"/>
      </w:r>
    </w:p>
    <w:p w:rsidR="008D22CF" w:rsidRPr="007B3FE0" w:rsidRDefault="008D22CF">
      <w:pPr>
        <w:pStyle w:val="AH3Div"/>
      </w:pPr>
      <w:bookmarkStart w:id="170" w:name="_Toc40168466"/>
      <w:r w:rsidRPr="007B3FE0">
        <w:rPr>
          <w:rStyle w:val="CharDivNo"/>
        </w:rPr>
        <w:lastRenderedPageBreak/>
        <w:t>Division 6.3</w:t>
      </w:r>
      <w:r>
        <w:tab/>
      </w:r>
      <w:r w:rsidRPr="007B3FE0">
        <w:rPr>
          <w:rStyle w:val="CharDivText"/>
        </w:rPr>
        <w:t>Approved technicians</w:t>
      </w:r>
      <w:bookmarkEnd w:id="170"/>
    </w:p>
    <w:p w:rsidR="008D22CF" w:rsidRDefault="008D22CF">
      <w:pPr>
        <w:pStyle w:val="AH5Sec"/>
      </w:pPr>
      <w:bookmarkStart w:id="171" w:name="_Toc40168467"/>
      <w:r w:rsidRPr="007B3FE0">
        <w:rPr>
          <w:rStyle w:val="CharSectNo"/>
        </w:rPr>
        <w:t>74</w:t>
      </w:r>
      <w:r>
        <w:tab/>
        <w:t>Application for approval as technician</w:t>
      </w:r>
      <w:bookmarkEnd w:id="171"/>
    </w:p>
    <w:p w:rsidR="008D22CF" w:rsidRDefault="008D22CF">
      <w:pPr>
        <w:pStyle w:val="Amain"/>
        <w:keepNext/>
      </w:pPr>
      <w:r>
        <w:tab/>
        <w:t>(1)</w:t>
      </w:r>
      <w:r>
        <w:tab/>
        <w:t>An individual may apply in writing for approval as a technician for 1 or more suppliers.</w:t>
      </w:r>
    </w:p>
    <w:p w:rsidR="008D22CF" w:rsidRDefault="008D22CF">
      <w:pPr>
        <w:pStyle w:val="aNote"/>
        <w:keepNext/>
      </w:pPr>
      <w:r>
        <w:rPr>
          <w:rStyle w:val="charItals"/>
        </w:rPr>
        <w:t>Note 1</w:t>
      </w:r>
      <w:r>
        <w:tab/>
        <w:t xml:space="preserve">If a form is approved under the </w:t>
      </w:r>
      <w:hyperlink r:id="rId125"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rsidP="007B61BB">
      <w:pPr>
        <w:pStyle w:val="Amain"/>
        <w:keepNext/>
      </w:pPr>
      <w:r>
        <w:tab/>
        <w:t>(2)</w:t>
      </w:r>
      <w:r>
        <w:tab/>
        <w:t>The application must be accompanied by—</w:t>
      </w:r>
    </w:p>
    <w:p w:rsidR="008D22CF" w:rsidRDefault="008D22CF" w:rsidP="007B61BB">
      <w:pPr>
        <w:pStyle w:val="Apara"/>
        <w:keepNext/>
      </w:pPr>
      <w:r>
        <w:tab/>
        <w:t>(a)</w:t>
      </w:r>
      <w:r>
        <w:tab/>
        <w:t>a statement by each approved supplier for which the applicant is applying for approval that—</w:t>
      </w:r>
    </w:p>
    <w:p w:rsidR="008D22CF" w:rsidRDefault="008D22CF">
      <w:pPr>
        <w:pStyle w:val="Asubpara"/>
      </w:pPr>
      <w:r>
        <w:tab/>
        <w:t>(i)</w:t>
      </w:r>
      <w:r>
        <w:tab/>
        <w:t>the supplier is satisfied that the applicant is competent to exercise the functions of an approved technician; and</w:t>
      </w:r>
    </w:p>
    <w:p w:rsidR="008D22CF" w:rsidRDefault="008D22CF">
      <w:pPr>
        <w:pStyle w:val="Asubpara"/>
      </w:pPr>
      <w:r>
        <w:tab/>
        <w:t>(ii)</w:t>
      </w:r>
      <w:r>
        <w:tab/>
        <w:t>the supplier employs, or has offered to employ, the applicant as a technician; and</w:t>
      </w:r>
    </w:p>
    <w:p w:rsidR="008D22CF" w:rsidRDefault="008D22CF">
      <w:pPr>
        <w:pStyle w:val="Apara"/>
      </w:pPr>
      <w:r>
        <w:tab/>
        <w:t>(b)</w:t>
      </w:r>
      <w:r>
        <w:tab/>
        <w:t>if the applicant is an approved supplier and is applying for approval to be a technician for his or her own business—a statement to that effect; and</w:t>
      </w:r>
    </w:p>
    <w:p w:rsidR="008D22CF" w:rsidRDefault="008D22CF">
      <w:pPr>
        <w:pStyle w:val="Apara"/>
      </w:pPr>
      <w:r>
        <w:tab/>
        <w:t>(c)</w:t>
      </w:r>
      <w:r>
        <w:tab/>
        <w:t>an undertaking by the applicant to—</w:t>
      </w:r>
    </w:p>
    <w:p w:rsidR="008D22CF" w:rsidRDefault="008D22CF">
      <w:pPr>
        <w:pStyle w:val="Asubpara"/>
      </w:pPr>
      <w:r>
        <w:tab/>
        <w:t>(i)</w:t>
      </w:r>
      <w:r>
        <w:tab/>
        <w:t>ask the police to check the applicant’s criminal record using the applicant’s fingerprints; and</w:t>
      </w:r>
    </w:p>
    <w:p w:rsidR="008D22CF" w:rsidRDefault="008D22CF">
      <w:pPr>
        <w:pStyle w:val="Asubpara"/>
      </w:pPr>
      <w:r>
        <w:tab/>
        <w:t>(ii)</w:t>
      </w:r>
      <w:r>
        <w:tab/>
        <w:t>authorise the police to report the results of the check to the commission; and</w:t>
      </w:r>
    </w:p>
    <w:p w:rsidR="008D22CF" w:rsidRDefault="008D22CF">
      <w:pPr>
        <w:pStyle w:val="Apara"/>
      </w:pPr>
      <w:r>
        <w:tab/>
        <w:t>(d)</w:t>
      </w:r>
      <w:r>
        <w:tab/>
        <w:t>4 recent passport-size photographs of the applicant.</w:t>
      </w:r>
    </w:p>
    <w:p w:rsidR="008D22CF" w:rsidRDefault="008D22CF">
      <w:pPr>
        <w:pStyle w:val="AH5Sec"/>
      </w:pPr>
      <w:bookmarkStart w:id="172" w:name="_Toc40168468"/>
      <w:r w:rsidRPr="007B3FE0">
        <w:rPr>
          <w:rStyle w:val="CharSectNo"/>
        </w:rPr>
        <w:lastRenderedPageBreak/>
        <w:t>75</w:t>
      </w:r>
      <w:r>
        <w:tab/>
        <w:t>Approval of technicians</w:t>
      </w:r>
      <w:bookmarkEnd w:id="172"/>
    </w:p>
    <w:p w:rsidR="008D22CF" w:rsidRPr="00E46081" w:rsidRDefault="008D22CF" w:rsidP="00873C7F">
      <w:pPr>
        <w:pStyle w:val="Amain"/>
        <w:keepNext/>
      </w:pPr>
      <w:r>
        <w:tab/>
        <w:t>(1)</w:t>
      </w:r>
      <w:r>
        <w:tab/>
        <w:t xml:space="preserve">The commission may, on application under section 74, approve the applicant as a </w:t>
      </w:r>
      <w:r w:rsidRPr="00E46081">
        <w:t>technician for 1 or more suppliers if satisfied that—</w:t>
      </w:r>
    </w:p>
    <w:p w:rsidR="008D22CF" w:rsidRDefault="008D22CF">
      <w:pPr>
        <w:pStyle w:val="Apara"/>
      </w:pPr>
      <w:r w:rsidRPr="00E46081">
        <w:tab/>
        <w:t>(a)</w:t>
      </w:r>
      <w:r w:rsidRPr="00E46081">
        <w:tab/>
        <w:t>the applicant is qualified to exercise the functions of an approved technician</w:t>
      </w:r>
      <w:r>
        <w:t>; and</w:t>
      </w:r>
    </w:p>
    <w:p w:rsidR="008D22CF" w:rsidRDefault="008D22CF">
      <w:pPr>
        <w:pStyle w:val="Apara"/>
      </w:pPr>
      <w:r>
        <w:tab/>
        <w:t>(b)</w:t>
      </w:r>
      <w:r>
        <w:tab/>
        <w:t>the applicant has not, in the last 12 months, provided false or misleading information in an application under section 74; and</w:t>
      </w:r>
    </w:p>
    <w:p w:rsidR="008D22CF" w:rsidRDefault="008D22CF">
      <w:pPr>
        <w:pStyle w:val="Apara"/>
      </w:pPr>
      <w:r>
        <w:tab/>
        <w:t>(c)</w:t>
      </w:r>
      <w:r>
        <w:tab/>
        <w:t>either—</w:t>
      </w:r>
    </w:p>
    <w:p w:rsidR="008D22CF" w:rsidRDefault="008D22CF">
      <w:pPr>
        <w:pStyle w:val="Asubpara"/>
      </w:pPr>
      <w:r>
        <w:tab/>
        <w:t>(i)</w:t>
      </w:r>
      <w:r>
        <w:tab/>
        <w:t>the applicant is employed, or will be employed, by each supplier; or</w:t>
      </w:r>
    </w:p>
    <w:p w:rsidR="008D22CF" w:rsidRDefault="008D22CF">
      <w:pPr>
        <w:pStyle w:val="Asubpara"/>
      </w:pPr>
      <w:r>
        <w:tab/>
        <w:t>(ii)</w:t>
      </w:r>
      <w:r>
        <w:tab/>
        <w:t>the applicant is an approved supplier; or</w:t>
      </w:r>
    </w:p>
    <w:p w:rsidR="008D22CF" w:rsidRDefault="008D22CF">
      <w:pPr>
        <w:pStyle w:val="Asubpara"/>
      </w:pPr>
      <w:r>
        <w:tab/>
        <w:t>(iii)</w:t>
      </w:r>
      <w:r>
        <w:tab/>
        <w:t>the applicant is employed, or will be employed, by each supplier and is an approved supplier.</w:t>
      </w:r>
    </w:p>
    <w:p w:rsidR="008D22CF" w:rsidRDefault="008D22CF">
      <w:pPr>
        <w:pStyle w:val="Amain"/>
      </w:pPr>
      <w:r>
        <w:tab/>
        <w:t>(2)</w:t>
      </w:r>
      <w:r>
        <w:tab/>
        <w:t xml:space="preserve">An approval is for </w:t>
      </w:r>
      <w:r w:rsidR="00B95F24" w:rsidRPr="007563AA">
        <w:t>3 years</w:t>
      </w:r>
      <w:r>
        <w:t>.</w:t>
      </w:r>
    </w:p>
    <w:p w:rsidR="008D22CF" w:rsidRDefault="008D22CF">
      <w:pPr>
        <w:pStyle w:val="Amain"/>
      </w:pPr>
      <w:r>
        <w:tab/>
        <w:t>(3)</w:t>
      </w:r>
      <w:r>
        <w:tab/>
        <w:t>If a short-term approval is in force in relation to the applicant, the approval under this section starts when the short-term approval under section 76 began.</w:t>
      </w:r>
    </w:p>
    <w:p w:rsidR="008D22CF" w:rsidRDefault="008D22CF">
      <w:pPr>
        <w:pStyle w:val="aExamHdgss"/>
      </w:pPr>
      <w:r>
        <w:t>Example</w:t>
      </w:r>
    </w:p>
    <w:p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 January 2007.</w:t>
      </w:r>
    </w:p>
    <w:p w:rsidR="008D22CF" w:rsidRDefault="008D22CF">
      <w:pPr>
        <w:pStyle w:val="Amain"/>
      </w:pPr>
      <w:r>
        <w:tab/>
        <w:t>(4)</w:t>
      </w:r>
      <w:r>
        <w:tab/>
        <w:t xml:space="preserve">A person is </w:t>
      </w:r>
      <w:r>
        <w:rPr>
          <w:rStyle w:val="charBoldItals"/>
        </w:rPr>
        <w:t>qualified</w:t>
      </w:r>
      <w:r>
        <w:t xml:space="preserve"> to exercise the functions of an approved technician for a supplier if the person—</w:t>
      </w:r>
    </w:p>
    <w:p w:rsidR="008D22CF" w:rsidRDefault="008D22CF">
      <w:pPr>
        <w:pStyle w:val="Apara"/>
      </w:pPr>
      <w:r>
        <w:tab/>
        <w:t>(a)</w:t>
      </w:r>
      <w:r>
        <w:tab/>
        <w:t>is an individual; and</w:t>
      </w:r>
    </w:p>
    <w:p w:rsidR="008D22CF" w:rsidRDefault="008D22CF">
      <w:pPr>
        <w:pStyle w:val="Apara"/>
      </w:pPr>
      <w:r>
        <w:tab/>
        <w:t>(b)</w:t>
      </w:r>
      <w:r>
        <w:tab/>
        <w:t>is competent to maintain gaming machines supplied by the supplier; and</w:t>
      </w:r>
    </w:p>
    <w:p w:rsidR="008D22CF" w:rsidRDefault="008D22CF">
      <w:pPr>
        <w:pStyle w:val="Apara"/>
      </w:pPr>
      <w:r>
        <w:tab/>
        <w:t>(c)</w:t>
      </w:r>
      <w:r>
        <w:tab/>
        <w:t>is an eligible person; and</w:t>
      </w:r>
    </w:p>
    <w:p w:rsidR="008D22CF" w:rsidRDefault="008D22CF">
      <w:pPr>
        <w:pStyle w:val="Apara"/>
      </w:pPr>
      <w:r>
        <w:lastRenderedPageBreak/>
        <w:tab/>
        <w:t>(d)</w:t>
      </w:r>
      <w:r>
        <w:tab/>
        <w:t xml:space="preserve">satisfies any requirement prescribed </w:t>
      </w:r>
      <w:r w:rsidR="000A34B3">
        <w:t>by</w:t>
      </w:r>
      <w:r>
        <w:t xml:space="preserve"> regulation.</w:t>
      </w:r>
    </w:p>
    <w:p w:rsidR="008D22CF" w:rsidRDefault="008D22CF">
      <w:pPr>
        <w:pStyle w:val="Amain"/>
      </w:pPr>
      <w:r>
        <w:tab/>
        <w:t>(5)</w:t>
      </w:r>
      <w:r>
        <w:tab/>
        <w:t>To remove any doubt, an approved supplier may be approved as a technician under this section for themselves as supplier, another supplier or both.</w:t>
      </w:r>
    </w:p>
    <w:p w:rsidR="008D22CF" w:rsidRDefault="008D22CF">
      <w:pPr>
        <w:pStyle w:val="AH5Sec"/>
      </w:pPr>
      <w:bookmarkStart w:id="173" w:name="_Toc40168469"/>
      <w:r w:rsidRPr="007B3FE0">
        <w:rPr>
          <w:rStyle w:val="CharSectNo"/>
        </w:rPr>
        <w:t>76</w:t>
      </w:r>
      <w:r>
        <w:tab/>
        <w:t>Short-term approval of technicians</w:t>
      </w:r>
      <w:bookmarkEnd w:id="173"/>
    </w:p>
    <w:p w:rsidR="008D22CF" w:rsidRDefault="008D22CF">
      <w:pPr>
        <w:pStyle w:val="Amain"/>
      </w:pPr>
      <w:r>
        <w:tab/>
        <w:t>(1)</w:t>
      </w:r>
      <w:r>
        <w:tab/>
        <w:t>This section applies to a person who has applied for approval as a technician if—</w:t>
      </w:r>
    </w:p>
    <w:p w:rsidR="008D22CF" w:rsidRDefault="008D22CF">
      <w:pPr>
        <w:pStyle w:val="Apara"/>
      </w:pPr>
      <w:r>
        <w:tab/>
        <w:t>(a)</w:t>
      </w:r>
      <w:r>
        <w:tab/>
        <w:t>the commission has not received the results of the police check of the person’s criminal record; but</w:t>
      </w:r>
    </w:p>
    <w:p w:rsidR="008D22CF" w:rsidRDefault="008D22CF">
      <w:pPr>
        <w:pStyle w:val="Apara"/>
      </w:pPr>
      <w:r>
        <w:tab/>
        <w:t>(b)</w:t>
      </w:r>
      <w:r>
        <w:tab/>
        <w:t>the commission would approve the person if the results of the police check did not show that the person was not an eligible person.</w:t>
      </w:r>
    </w:p>
    <w:p w:rsidR="008D22CF" w:rsidRDefault="008D22CF">
      <w:pPr>
        <w:pStyle w:val="Amain"/>
      </w:pPr>
      <w:r>
        <w:tab/>
        <w:t>(2)</w:t>
      </w:r>
      <w:r>
        <w:tab/>
        <w:t>The commission may approve the applicant as a technician.</w:t>
      </w:r>
    </w:p>
    <w:p w:rsidR="008D22CF" w:rsidRDefault="008D22CF">
      <w:pPr>
        <w:pStyle w:val="Amain"/>
      </w:pPr>
      <w:r>
        <w:tab/>
        <w:t>(3)</w:t>
      </w:r>
      <w:r>
        <w:tab/>
        <w:t xml:space="preserve">An approval under this section (a </w:t>
      </w:r>
      <w:r>
        <w:rPr>
          <w:rStyle w:val="charBoldItals"/>
        </w:rPr>
        <w:t>short-term approval</w:t>
      </w:r>
      <w:r>
        <w:t>) is for 6 months, and cannot be renewed.</w:t>
      </w:r>
    </w:p>
    <w:p w:rsidR="008D22CF" w:rsidRDefault="008D22CF">
      <w:pPr>
        <w:pStyle w:val="AH5Sec"/>
      </w:pPr>
      <w:bookmarkStart w:id="174" w:name="_Toc40168470"/>
      <w:r w:rsidRPr="007B3FE0">
        <w:rPr>
          <w:rStyle w:val="CharSectNo"/>
        </w:rPr>
        <w:t>77</w:t>
      </w:r>
      <w:r>
        <w:tab/>
        <w:t>Ending short-term approvals</w:t>
      </w:r>
      <w:bookmarkEnd w:id="174"/>
    </w:p>
    <w:p w:rsidR="008D22CF" w:rsidRDefault="008D22CF">
      <w:pPr>
        <w:pStyle w:val="Amain"/>
      </w:pPr>
      <w:r>
        <w:tab/>
        <w:t>(1)</w:t>
      </w:r>
      <w:r>
        <w:tab/>
        <w:t>This section applies to a person if—</w:t>
      </w:r>
    </w:p>
    <w:p w:rsidR="008D22CF" w:rsidRDefault="008D22CF">
      <w:pPr>
        <w:pStyle w:val="Apara"/>
      </w:pPr>
      <w:r>
        <w:tab/>
        <w:t>(a)</w:t>
      </w:r>
      <w:r>
        <w:tab/>
        <w:t>the person has a short-term approval as a technician; and</w:t>
      </w:r>
    </w:p>
    <w:p w:rsidR="008D22CF" w:rsidRDefault="008D22CF">
      <w:pPr>
        <w:pStyle w:val="Apara"/>
      </w:pPr>
      <w:r>
        <w:tab/>
        <w:t>(b)</w:t>
      </w:r>
      <w:r>
        <w:tab/>
        <w:t>the commission receives the results of the police check of the person’s criminal record; and</w:t>
      </w:r>
    </w:p>
    <w:p w:rsidR="008D22CF" w:rsidRDefault="008D22CF">
      <w:pPr>
        <w:pStyle w:val="Apara"/>
      </w:pPr>
      <w:r>
        <w:tab/>
        <w:t>(c)</w:t>
      </w:r>
      <w:r>
        <w:tab/>
        <w:t>after considering the results of the police check, the commission is satisfied that the person is not an eligible person.</w:t>
      </w:r>
    </w:p>
    <w:p w:rsidR="008D22CF" w:rsidRDefault="008D22CF">
      <w:pPr>
        <w:pStyle w:val="Amain"/>
      </w:pPr>
      <w:r>
        <w:tab/>
        <w:t>(2)</w:t>
      </w:r>
      <w:r>
        <w:tab/>
        <w:t>The commission must, by written notice given to the technician—</w:t>
      </w:r>
    </w:p>
    <w:p w:rsidR="008D22CF" w:rsidRDefault="008D22CF">
      <w:pPr>
        <w:pStyle w:val="Apara"/>
      </w:pPr>
      <w:r>
        <w:tab/>
        <w:t>(a)</w:t>
      </w:r>
      <w:r>
        <w:tab/>
        <w:t>refuse the person’s application for approval as a technician; and</w:t>
      </w:r>
    </w:p>
    <w:p w:rsidR="008D22CF" w:rsidRDefault="008D22CF">
      <w:pPr>
        <w:pStyle w:val="Apara"/>
      </w:pPr>
      <w:r>
        <w:tab/>
        <w:t>(b)</w:t>
      </w:r>
      <w:r>
        <w:tab/>
        <w:t>cancel the person’s short-term approval as a technician.</w:t>
      </w:r>
    </w:p>
    <w:p w:rsidR="008D22CF" w:rsidRDefault="008D22CF">
      <w:pPr>
        <w:pStyle w:val="AH5Sec"/>
      </w:pPr>
      <w:bookmarkStart w:id="175" w:name="_Toc40168471"/>
      <w:r w:rsidRPr="007B3FE0">
        <w:rPr>
          <w:rStyle w:val="CharSectNo"/>
        </w:rPr>
        <w:lastRenderedPageBreak/>
        <w:t>78</w:t>
      </w:r>
      <w:r>
        <w:tab/>
        <w:t>Transfer etc of technician’s approval</w:t>
      </w:r>
      <w:bookmarkEnd w:id="175"/>
    </w:p>
    <w:p w:rsidR="008D22CF" w:rsidRDefault="008D22CF">
      <w:pPr>
        <w:pStyle w:val="Amain"/>
      </w:pPr>
      <w:r>
        <w:tab/>
        <w:t>(1)</w:t>
      </w:r>
      <w:r>
        <w:tab/>
        <w:t>On written application by an approved technician, the commission may—</w:t>
      </w:r>
    </w:p>
    <w:p w:rsidR="008D22CF" w:rsidRDefault="008D22CF">
      <w:pPr>
        <w:pStyle w:val="Apara"/>
      </w:pPr>
      <w:r>
        <w:tab/>
        <w:t>(a)</w:t>
      </w:r>
      <w:r>
        <w:tab/>
        <w:t xml:space="preserve">approve the technician for another supplier (the </w:t>
      </w:r>
      <w:r>
        <w:rPr>
          <w:rStyle w:val="charBoldItals"/>
        </w:rPr>
        <w:t>new supplier</w:t>
      </w:r>
      <w:r>
        <w:t>); or</w:t>
      </w:r>
    </w:p>
    <w:p w:rsidR="008D22CF" w:rsidRDefault="008D22CF">
      <w:pPr>
        <w:pStyle w:val="Apara"/>
        <w:keepNext/>
      </w:pPr>
      <w:r>
        <w:tab/>
        <w:t>(b)</w:t>
      </w:r>
      <w:r>
        <w:tab/>
        <w:t xml:space="preserve">transfer the approval of the technician from 1 supplier to another (the </w:t>
      </w:r>
      <w:r>
        <w:rPr>
          <w:rStyle w:val="charBoldItals"/>
        </w:rPr>
        <w:t>new supplier</w:t>
      </w:r>
      <w:r>
        <w:t>).</w:t>
      </w:r>
    </w:p>
    <w:p w:rsidR="008D22CF" w:rsidRDefault="008D22CF">
      <w:pPr>
        <w:pStyle w:val="aNote"/>
        <w:keepNext/>
      </w:pPr>
      <w:r>
        <w:rPr>
          <w:rStyle w:val="charItals"/>
        </w:rPr>
        <w:t>Note 1</w:t>
      </w:r>
      <w:r>
        <w:tab/>
        <w:t xml:space="preserve">If a form is approved under the </w:t>
      </w:r>
      <w:hyperlink r:id="rId126"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application must be accompanied by a written statement by the new supplier stating that the supplier employs, or has offered to employ, the applicant as a technician.</w:t>
      </w:r>
    </w:p>
    <w:p w:rsidR="008D22CF" w:rsidRDefault="008D22CF">
      <w:pPr>
        <w:pStyle w:val="AH5Sec"/>
      </w:pPr>
      <w:bookmarkStart w:id="176" w:name="_Toc40168472"/>
      <w:r w:rsidRPr="007B3FE0">
        <w:rPr>
          <w:rStyle w:val="CharSectNo"/>
        </w:rPr>
        <w:t>79</w:t>
      </w:r>
      <w:r>
        <w:tab/>
        <w:t>Cancellation etc of technician’s approval</w:t>
      </w:r>
      <w:bookmarkEnd w:id="176"/>
    </w:p>
    <w:p w:rsidR="008D22CF" w:rsidRDefault="008D22CF">
      <w:pPr>
        <w:pStyle w:val="Amain"/>
        <w:keepNext/>
      </w:pPr>
      <w:r>
        <w:tab/>
        <w:t>(1)</w:t>
      </w:r>
      <w:r>
        <w:tab/>
        <w:t>This section applies if—</w:t>
      </w:r>
    </w:p>
    <w:p w:rsidR="008D22CF" w:rsidRDefault="008D22CF">
      <w:pPr>
        <w:pStyle w:val="Apara"/>
      </w:pPr>
      <w:r>
        <w:tab/>
        <w:t>(a)</w:t>
      </w:r>
      <w:r>
        <w:tab/>
        <w:t>the commission stops being satisfied that an approved technician is qualified to exercise the functions of an approved technician for each supplier for whom the technician is approved; or</w:t>
      </w:r>
    </w:p>
    <w:p w:rsidR="008D22CF" w:rsidRDefault="008D22CF">
      <w:pPr>
        <w:pStyle w:val="Apara"/>
      </w:pPr>
      <w:r>
        <w:tab/>
        <w:t>(b)</w:t>
      </w:r>
      <w:r>
        <w:tab/>
        <w:t>the approved technician is not an approved supplier and is not employed by an approved supplier; or</w:t>
      </w:r>
    </w:p>
    <w:p w:rsidR="008D22CF" w:rsidRDefault="008D22CF">
      <w:pPr>
        <w:pStyle w:val="Apara"/>
      </w:pPr>
      <w:r>
        <w:tab/>
        <w:t>(c)</w:t>
      </w:r>
      <w:r>
        <w:tab/>
        <w:t>the commission is satisfied that the technician has contravened this Act.</w:t>
      </w:r>
    </w:p>
    <w:p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127"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lastRenderedPageBreak/>
        <w:tab/>
        <w:t>(b)</w:t>
      </w:r>
      <w:r>
        <w:tab/>
        <w:t xml:space="preserve">a contravention of the </w:t>
      </w:r>
      <w:hyperlink r:id="rId128"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tab/>
        <w:t>(c)</w:t>
      </w:r>
      <w:r>
        <w:tab/>
        <w:t xml:space="preserve">a contravention of the </w:t>
      </w:r>
      <w:hyperlink r:id="rId129" w:tooltip="A2002-51" w:history="1">
        <w:r w:rsidR="00E46081" w:rsidRPr="00E46081">
          <w:rPr>
            <w:rStyle w:val="charCitHyperlinkAbbrev"/>
          </w:rPr>
          <w:t>Criminal Code</w:t>
        </w:r>
      </w:hyperlink>
      <w:r>
        <w:t xml:space="preserve"> in relation to anything done, or not done, under or in relation to this Act.</w:t>
      </w:r>
    </w:p>
    <w:p w:rsidR="008D22CF" w:rsidRDefault="008D22CF">
      <w:pPr>
        <w:pStyle w:val="Amain"/>
      </w:pPr>
      <w:r>
        <w:tab/>
        <w:t>(3)</w:t>
      </w:r>
      <w:r>
        <w:tab/>
        <w:t>The commission may, by written notice given to the approved technician—</w:t>
      </w:r>
    </w:p>
    <w:p w:rsidR="008D22CF" w:rsidRDefault="008D22CF">
      <w:pPr>
        <w:pStyle w:val="Apara"/>
      </w:pPr>
      <w:r>
        <w:tab/>
        <w:t>(a)</w:t>
      </w:r>
      <w:r>
        <w:tab/>
        <w:t>cancel the technician’s approval; or</w:t>
      </w:r>
    </w:p>
    <w:p w:rsidR="008D22CF" w:rsidRDefault="008D22CF">
      <w:pPr>
        <w:pStyle w:val="Apara"/>
      </w:pPr>
      <w:r>
        <w:tab/>
        <w:t>(b)</w:t>
      </w:r>
      <w:r>
        <w:tab/>
        <w:t>suspend the technician’s approval; or</w:t>
      </w:r>
    </w:p>
    <w:p w:rsidR="008D22CF" w:rsidRDefault="008D22CF">
      <w:pPr>
        <w:pStyle w:val="Apara"/>
      </w:pPr>
      <w:r>
        <w:tab/>
        <w:t>(c)</w:t>
      </w:r>
      <w:r>
        <w:tab/>
        <w:t>reprimand the technician.</w:t>
      </w:r>
    </w:p>
    <w:p w:rsidR="008D22CF" w:rsidRDefault="008D22CF">
      <w:pPr>
        <w:pStyle w:val="Amain"/>
        <w:keepNext/>
      </w:pPr>
      <w:r>
        <w:tab/>
        <w:t>(4)</w:t>
      </w:r>
      <w:r>
        <w:tab/>
        <w:t>In considering whether to take action under this section, the commission must consider the following:</w:t>
      </w:r>
    </w:p>
    <w:p w:rsidR="008D22CF" w:rsidRDefault="008D22CF">
      <w:pPr>
        <w:pStyle w:val="Apara"/>
      </w:pPr>
      <w:r>
        <w:tab/>
        <w:t>(a)</w:t>
      </w:r>
      <w:r>
        <w:tab/>
        <w:t>whether action has been taken against the approved technician under this section before;</w:t>
      </w:r>
    </w:p>
    <w:p w:rsidR="008D22CF" w:rsidRDefault="008D22CF">
      <w:pPr>
        <w:pStyle w:val="Apara"/>
      </w:pPr>
      <w:r>
        <w:tab/>
        <w:t>(b)</w:t>
      </w:r>
      <w:r>
        <w:tab/>
        <w:t>the seriousness of any contravention of this Act;</w:t>
      </w:r>
    </w:p>
    <w:p w:rsidR="008D22CF" w:rsidRDefault="008D22CF">
      <w:pPr>
        <w:pStyle w:val="Apara"/>
      </w:pPr>
      <w:r>
        <w:tab/>
        <w:t>(c)</w:t>
      </w:r>
      <w:r>
        <w:tab/>
        <w:t>the likelihood of further action needing to be taken against the technician;</w:t>
      </w:r>
    </w:p>
    <w:p w:rsidR="008D22CF" w:rsidRDefault="008D22CF">
      <w:pPr>
        <w:pStyle w:val="Apara"/>
      </w:pPr>
      <w:r>
        <w:tab/>
        <w:t>(d)</w:t>
      </w:r>
      <w:r>
        <w:tab/>
        <w:t>the public benefit of technicians being regulated under this Act.</w:t>
      </w:r>
    </w:p>
    <w:p w:rsidR="008D22CF" w:rsidRDefault="008D22CF">
      <w:pPr>
        <w:pStyle w:val="Amain"/>
      </w:pPr>
      <w:r>
        <w:tab/>
        <w:t>(5)</w:t>
      </w:r>
      <w:r>
        <w:tab/>
        <w:t>The commission may also consider any other relevant matter.</w:t>
      </w:r>
    </w:p>
    <w:p w:rsidR="008D22CF" w:rsidRDefault="008D22CF">
      <w:pPr>
        <w:pStyle w:val="Amain"/>
        <w:keepNext/>
      </w:pPr>
      <w:r>
        <w:tab/>
        <w:t>(6)</w:t>
      </w:r>
      <w:r>
        <w:tab/>
        <w:t>In this section:</w:t>
      </w:r>
    </w:p>
    <w:p w:rsidR="008D22CF" w:rsidRDefault="008D22CF">
      <w:pPr>
        <w:pStyle w:val="aDef"/>
      </w:pPr>
      <w:r>
        <w:rPr>
          <w:rStyle w:val="charBoldItals"/>
        </w:rPr>
        <w:t>approved supplier</w:t>
      </w:r>
      <w:r>
        <w:t xml:space="preserve">—a person is not an </w:t>
      </w:r>
      <w:r>
        <w:rPr>
          <w:rStyle w:val="charBoldItals"/>
        </w:rPr>
        <w:t xml:space="preserve">approved supplier </w:t>
      </w:r>
      <w:r>
        <w:t>if the person’s approval as a supplier is suspended.</w:t>
      </w:r>
    </w:p>
    <w:p w:rsidR="008D22CF" w:rsidRDefault="008D22CF">
      <w:pPr>
        <w:pStyle w:val="aDef"/>
      </w:pPr>
      <w:r>
        <w:rPr>
          <w:rStyle w:val="charBoldItals"/>
        </w:rPr>
        <w:t>qualified</w:t>
      </w:r>
      <w:r>
        <w:t>, to exercise the functions of an approved technician—see section 75 (4).</w:t>
      </w:r>
    </w:p>
    <w:p w:rsidR="008D22CF" w:rsidRDefault="008D22CF">
      <w:pPr>
        <w:pStyle w:val="AH5Sec"/>
      </w:pPr>
      <w:bookmarkStart w:id="177" w:name="_Toc40168473"/>
      <w:r w:rsidRPr="007B3FE0">
        <w:rPr>
          <w:rStyle w:val="CharSectNo"/>
        </w:rPr>
        <w:lastRenderedPageBreak/>
        <w:t>80</w:t>
      </w:r>
      <w:r>
        <w:tab/>
        <w:t>Certificates and identity cards for approved technicians</w:t>
      </w:r>
      <w:bookmarkEnd w:id="177"/>
    </w:p>
    <w:p w:rsidR="008D22CF" w:rsidRDefault="008D22CF">
      <w:pPr>
        <w:pStyle w:val="Amain"/>
      </w:pPr>
      <w:r>
        <w:tab/>
        <w:t>(1)</w:t>
      </w:r>
      <w:r>
        <w:tab/>
        <w:t>This section applies if the commission approves a technician under section 75 (Approval of technicians) or section 76 (Short-term approval of technicians).</w:t>
      </w:r>
    </w:p>
    <w:p w:rsidR="008D22CF" w:rsidRDefault="008D22CF">
      <w:pPr>
        <w:pStyle w:val="Amain"/>
      </w:pPr>
      <w:r>
        <w:tab/>
        <w:t>(2)</w:t>
      </w:r>
      <w:r>
        <w:tab/>
        <w:t>The commission must give—</w:t>
      </w:r>
    </w:p>
    <w:p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rsidR="008D22CF" w:rsidRDefault="008D22CF">
      <w:pPr>
        <w:pStyle w:val="Apara"/>
      </w:pPr>
      <w:r>
        <w:tab/>
        <w:t>(b)</w:t>
      </w:r>
      <w:r>
        <w:tab/>
        <w:t>an identity card to the approved technician containing details of the approval.</w:t>
      </w:r>
    </w:p>
    <w:p w:rsidR="008D22CF" w:rsidRDefault="008D22CF">
      <w:pPr>
        <w:pStyle w:val="AH5Sec"/>
      </w:pPr>
      <w:bookmarkStart w:id="178" w:name="_Toc40168474"/>
      <w:r w:rsidRPr="007B3FE0">
        <w:rPr>
          <w:rStyle w:val="CharSectNo"/>
        </w:rPr>
        <w:t>81</w:t>
      </w:r>
      <w:r>
        <w:tab/>
        <w:t>Giving copy of certificate about approved technician or identity card</w:t>
      </w:r>
      <w:bookmarkEnd w:id="178"/>
    </w:p>
    <w:p w:rsidR="008D22CF" w:rsidRDefault="008D22CF">
      <w:pPr>
        <w:pStyle w:val="Amain"/>
      </w:pPr>
      <w:r>
        <w:tab/>
        <w:t>(1)</w:t>
      </w:r>
      <w:r>
        <w:tab/>
        <w:t>This section applies if an approved supplier or approved technician tells the commission, in writing, about the loss, theft or destruction of a certificate or identity card given to the person under section 80.</w:t>
      </w:r>
    </w:p>
    <w:p w:rsidR="008D22CF" w:rsidRDefault="008D22CF">
      <w:pPr>
        <w:pStyle w:val="Amain"/>
      </w:pPr>
      <w:r>
        <w:tab/>
        <w:t>(2)</w:t>
      </w:r>
      <w:r>
        <w:tab/>
        <w:t>The commission may, by written notice given to the person, require the person to give the commission, within a stated period and in a stated form, a statement confirming, and explaining the circumstances of, the loss, theft or destruction.</w:t>
      </w:r>
    </w:p>
    <w:p w:rsidR="008D22CF" w:rsidRDefault="008D22CF">
      <w:pPr>
        <w:pStyle w:val="Amain"/>
        <w:keepNext/>
      </w:pPr>
      <w:r>
        <w:tab/>
        <w:t>(3)</w:t>
      </w:r>
      <w:r>
        <w:tab/>
        <w:t>If the commission is satisfied that the certificate or identity card has been lost, stolen or destroyed, the commission may give a replacement to the person.</w:t>
      </w:r>
    </w:p>
    <w:p w:rsidR="008D22CF" w:rsidRDefault="008D22CF">
      <w:pPr>
        <w:pStyle w:val="aNote"/>
      </w:pPr>
      <w:r>
        <w:rPr>
          <w:rStyle w:val="charItals"/>
        </w:rPr>
        <w:t>Note</w:t>
      </w:r>
      <w:r>
        <w:tab/>
        <w:t>A fee may be determined under s 177 for this provision.</w:t>
      </w:r>
    </w:p>
    <w:p w:rsidR="008D22CF" w:rsidRDefault="008D22CF">
      <w:pPr>
        <w:pStyle w:val="AH5Sec"/>
      </w:pPr>
      <w:bookmarkStart w:id="179" w:name="_Toc40168475"/>
      <w:r w:rsidRPr="007B3FE0">
        <w:rPr>
          <w:rStyle w:val="CharSectNo"/>
        </w:rPr>
        <w:t>82</w:t>
      </w:r>
      <w:r>
        <w:tab/>
        <w:t>Notice by supplier if technician no longer employed</w:t>
      </w:r>
      <w:bookmarkEnd w:id="179"/>
    </w:p>
    <w:p w:rsidR="008D22CF" w:rsidRDefault="008D22CF">
      <w:pPr>
        <w:pStyle w:val="Amain"/>
      </w:pPr>
      <w:r>
        <w:tab/>
        <w:t>(1)</w:t>
      </w:r>
      <w:r>
        <w:tab/>
        <w:t>This section applies if—</w:t>
      </w:r>
    </w:p>
    <w:p w:rsidR="008D22CF" w:rsidRDefault="008D22CF">
      <w:pPr>
        <w:pStyle w:val="Apara"/>
      </w:pPr>
      <w:r>
        <w:tab/>
        <w:t>(a)</w:t>
      </w:r>
      <w:r>
        <w:tab/>
        <w:t>a supplier is the supplier for an approved technician; and</w:t>
      </w:r>
    </w:p>
    <w:p w:rsidR="008D22CF" w:rsidRDefault="008D22CF">
      <w:pPr>
        <w:pStyle w:val="Apara"/>
      </w:pPr>
      <w:r>
        <w:tab/>
        <w:t>(b)</w:t>
      </w:r>
      <w:r>
        <w:tab/>
        <w:t>the supplier stops employing the technician.</w:t>
      </w:r>
    </w:p>
    <w:p w:rsidR="008D22CF" w:rsidRDefault="008D22CF">
      <w:pPr>
        <w:pStyle w:val="Amain"/>
      </w:pPr>
      <w:r>
        <w:lastRenderedPageBreak/>
        <w:tab/>
        <w:t>(2)</w:t>
      </w:r>
      <w:r>
        <w:tab/>
        <w:t>The supplier must tell the commission in writing that the supplier no longer employs the technician within 1 week after the day the supplier stops employing the technician.</w:t>
      </w:r>
    </w:p>
    <w:p w:rsidR="008D22CF" w:rsidRDefault="008D22CF">
      <w:pPr>
        <w:pStyle w:val="Amainreturn"/>
        <w:keepNext/>
      </w:pPr>
      <w:r>
        <w:t>Maximum penalty:  5 penalty units.</w:t>
      </w:r>
    </w:p>
    <w:p w:rsidR="008D22CF" w:rsidRDefault="008D22CF">
      <w:pPr>
        <w:pStyle w:val="Amain"/>
      </w:pPr>
      <w:r>
        <w:tab/>
        <w:t>(3)</w:t>
      </w:r>
      <w:r>
        <w:tab/>
        <w:t>An offence against this section is a strict liability offence.</w:t>
      </w:r>
    </w:p>
    <w:p w:rsidR="008D22CF" w:rsidRDefault="008D22CF">
      <w:pPr>
        <w:pStyle w:val="AH5Sec"/>
      </w:pPr>
      <w:bookmarkStart w:id="180" w:name="_Toc40168476"/>
      <w:r w:rsidRPr="007B3FE0">
        <w:rPr>
          <w:rStyle w:val="CharSectNo"/>
        </w:rPr>
        <w:t>83</w:t>
      </w:r>
      <w:r>
        <w:tab/>
        <w:t>Return of approval certificates and identity cards for approved technicians</w:t>
      </w:r>
      <w:bookmarkEnd w:id="180"/>
    </w:p>
    <w:p w:rsidR="008D22CF" w:rsidRDefault="008D22CF">
      <w:pPr>
        <w:pStyle w:val="Amain"/>
      </w:pPr>
      <w:r>
        <w:tab/>
        <w:t>(1)</w:t>
      </w:r>
      <w:r>
        <w:tab/>
        <w:t>This section applies if—</w:t>
      </w:r>
    </w:p>
    <w:p w:rsidR="008D22CF" w:rsidRDefault="008D22CF">
      <w:pPr>
        <w:pStyle w:val="Apara"/>
      </w:pPr>
      <w:r>
        <w:tab/>
        <w:t>(a)</w:t>
      </w:r>
      <w:r>
        <w:tab/>
        <w:t>a technician’s approval expires or is cancelled or suspended; or</w:t>
      </w:r>
    </w:p>
    <w:p w:rsidR="008D22CF" w:rsidRDefault="008D22CF">
      <w:pPr>
        <w:pStyle w:val="Apara"/>
      </w:pPr>
      <w:r>
        <w:tab/>
        <w:t>(b)</w:t>
      </w:r>
      <w:r>
        <w:tab/>
        <w:t>a technician stops working for an approved supplier.</w:t>
      </w:r>
    </w:p>
    <w:p w:rsidR="008D22CF" w:rsidRDefault="008D22CF">
      <w:pPr>
        <w:pStyle w:val="Amain"/>
      </w:pPr>
      <w:r>
        <w:tab/>
        <w:t>(2)</w:t>
      </w:r>
      <w:r>
        <w:tab/>
        <w:t>The supplier must return the technician’s approval certificate to the commission within 1 week after—</w:t>
      </w:r>
    </w:p>
    <w:p w:rsidR="008D22CF" w:rsidRDefault="008D22CF">
      <w:pPr>
        <w:pStyle w:val="Apara"/>
      </w:pPr>
      <w:r>
        <w:tab/>
        <w:t>(a)</w:t>
      </w:r>
      <w:r>
        <w:tab/>
        <w:t>the day the technician’s approval expires; or</w:t>
      </w:r>
    </w:p>
    <w:p w:rsidR="008D22CF" w:rsidRDefault="008D22CF">
      <w:pPr>
        <w:pStyle w:val="Apara"/>
      </w:pPr>
      <w:r>
        <w:tab/>
        <w:t>(b)</w:t>
      </w:r>
      <w:r>
        <w:tab/>
        <w:t>the day the technician is given notice of the cancellation or suspension; or</w:t>
      </w:r>
    </w:p>
    <w:p w:rsidR="008D22CF" w:rsidRDefault="008D22CF">
      <w:pPr>
        <w:pStyle w:val="Apara"/>
        <w:keepNext/>
      </w:pPr>
      <w:r>
        <w:tab/>
        <w:t>(c)</w:t>
      </w:r>
      <w:r>
        <w:tab/>
        <w:t>the day the approved technician stops working for the supplier.</w:t>
      </w:r>
    </w:p>
    <w:p w:rsidR="008D22CF" w:rsidRDefault="008D22CF">
      <w:pPr>
        <w:pStyle w:val="Penalty"/>
        <w:keepNext/>
      </w:pPr>
      <w:r>
        <w:t>Maximum penalty:  5 penalty units.</w:t>
      </w:r>
    </w:p>
    <w:p w:rsidR="008D22CF" w:rsidRDefault="008D22CF">
      <w:pPr>
        <w:pStyle w:val="Amain"/>
      </w:pPr>
      <w:r>
        <w:tab/>
        <w:t>(3)</w:t>
      </w:r>
      <w:r>
        <w:tab/>
        <w:t>The technician must return the technician’s identity card to the commission within 1 week after—</w:t>
      </w:r>
    </w:p>
    <w:p w:rsidR="008D22CF" w:rsidRDefault="008D22CF">
      <w:pPr>
        <w:pStyle w:val="Apara"/>
      </w:pPr>
      <w:r>
        <w:tab/>
        <w:t>(a)</w:t>
      </w:r>
      <w:r>
        <w:tab/>
        <w:t>the day the technician’s approval expires; or</w:t>
      </w:r>
    </w:p>
    <w:p w:rsidR="008D22CF" w:rsidRDefault="008D22CF">
      <w:pPr>
        <w:pStyle w:val="Apara"/>
      </w:pPr>
      <w:r>
        <w:tab/>
        <w:t>(b)</w:t>
      </w:r>
      <w:r>
        <w:tab/>
        <w:t>the day the technician is given notice of the cancellation or suspension; or</w:t>
      </w:r>
    </w:p>
    <w:p w:rsidR="008D22CF" w:rsidRDefault="008D22CF">
      <w:pPr>
        <w:pStyle w:val="Apara"/>
        <w:keepNext/>
      </w:pPr>
      <w:r>
        <w:tab/>
        <w:t>(c)</w:t>
      </w:r>
      <w:r>
        <w:tab/>
        <w:t>the day the technician no longer works for at least 1 supplier.</w:t>
      </w:r>
    </w:p>
    <w:p w:rsidR="008D22CF" w:rsidRDefault="008D22CF">
      <w:pPr>
        <w:pStyle w:val="Penalty"/>
        <w:keepNext/>
      </w:pPr>
      <w:r>
        <w:t>Maximum penalty:  5 penalty units.</w:t>
      </w:r>
    </w:p>
    <w:p w:rsidR="008D22CF" w:rsidRDefault="008D22CF">
      <w:pPr>
        <w:pStyle w:val="Amain"/>
      </w:pPr>
      <w:r>
        <w:tab/>
        <w:t>(4)</w:t>
      </w:r>
      <w:r>
        <w:tab/>
        <w:t>Strict liability applies to an offence against this section.</w:t>
      </w:r>
    </w:p>
    <w:p w:rsidR="008D22CF" w:rsidRDefault="008D22CF">
      <w:pPr>
        <w:pStyle w:val="AH5Sec"/>
      </w:pPr>
      <w:bookmarkStart w:id="181" w:name="_Toc40168477"/>
      <w:r w:rsidRPr="007B3FE0">
        <w:rPr>
          <w:rStyle w:val="CharSectNo"/>
        </w:rPr>
        <w:lastRenderedPageBreak/>
        <w:t>84</w:t>
      </w:r>
      <w:r>
        <w:tab/>
        <w:t>Renewal of technician’s approval</w:t>
      </w:r>
      <w:bookmarkEnd w:id="181"/>
    </w:p>
    <w:p w:rsidR="008D22CF" w:rsidRDefault="008D22CF">
      <w:pPr>
        <w:pStyle w:val="Amain"/>
        <w:keepNext/>
      </w:pPr>
      <w:r>
        <w:tab/>
        <w:t>(1)</w:t>
      </w:r>
      <w:r>
        <w:tab/>
        <w:t>An approved technician may apply to the commission for renewal of his or her approval no later than 1 month, and no earlier than 3 months, before the approval expires.</w:t>
      </w:r>
    </w:p>
    <w:p w:rsidR="008D22CF" w:rsidRDefault="008D22CF">
      <w:pPr>
        <w:pStyle w:val="aNote"/>
      </w:pPr>
      <w:r>
        <w:rPr>
          <w:rStyle w:val="charItals"/>
        </w:rPr>
        <w:t xml:space="preserve">Note </w:t>
      </w:r>
      <w:r>
        <w:tab/>
        <w:t xml:space="preserve">If a form is approved under the </w:t>
      </w:r>
      <w:hyperlink r:id="rId130" w:tooltip="A1999-46" w:history="1">
        <w:r w:rsidR="00D65DD5" w:rsidRPr="00D65DD5">
          <w:rPr>
            <w:rStyle w:val="charCitHyperlinkAbbrev"/>
          </w:rPr>
          <w:t>Control Act</w:t>
        </w:r>
      </w:hyperlink>
      <w:r>
        <w:t>, s 53D for an application, the form must be used.</w:t>
      </w:r>
    </w:p>
    <w:p w:rsidR="008D22CF" w:rsidRDefault="008D22CF">
      <w:pPr>
        <w:pStyle w:val="Amain"/>
      </w:pPr>
      <w:r>
        <w:tab/>
        <w:t>(2)</w:t>
      </w:r>
      <w:r>
        <w:tab/>
        <w:t>The application must be accompanied by an undertaking by the applicant to—</w:t>
      </w:r>
    </w:p>
    <w:p w:rsidR="008D22CF" w:rsidRDefault="008D22CF">
      <w:pPr>
        <w:pStyle w:val="Apara"/>
      </w:pPr>
      <w:r>
        <w:tab/>
        <w:t>(a)</w:t>
      </w:r>
      <w:r>
        <w:tab/>
        <w:t>ask the police to check the applicant’s criminal record using the applicant’s fingerprints; and</w:t>
      </w:r>
    </w:p>
    <w:p w:rsidR="008D22CF" w:rsidRDefault="008D22CF">
      <w:pPr>
        <w:pStyle w:val="Apara"/>
      </w:pPr>
      <w:r>
        <w:tab/>
        <w:t>(b)</w:t>
      </w:r>
      <w:r>
        <w:tab/>
        <w:t>authorise the police to report the results of the check to the commission.</w:t>
      </w:r>
    </w:p>
    <w:p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rsidR="008D22CF" w:rsidRDefault="008D22CF">
      <w:pPr>
        <w:pStyle w:val="Amain"/>
      </w:pPr>
      <w:r>
        <w:tab/>
        <w:t>(4)</w:t>
      </w:r>
      <w:r>
        <w:tab/>
        <w:t>The renewal of the approval begins on the day after the approval being renewed expires.</w:t>
      </w:r>
    </w:p>
    <w:p w:rsidR="008D22CF" w:rsidRDefault="008D22CF">
      <w:pPr>
        <w:pStyle w:val="Amain"/>
      </w:pPr>
      <w:r>
        <w:tab/>
        <w:t>(5)</w:t>
      </w:r>
      <w:r>
        <w:tab/>
        <w:t>An approval that is suspended may be renewed, but the renewed approval is suspended until the end of the suspension.</w:t>
      </w:r>
    </w:p>
    <w:p w:rsidR="008C6225" w:rsidRPr="008C6225" w:rsidRDefault="008C6225" w:rsidP="008C6225">
      <w:pPr>
        <w:pStyle w:val="PageBreak"/>
      </w:pPr>
      <w:r w:rsidRPr="008C6225">
        <w:br w:type="page"/>
      </w:r>
    </w:p>
    <w:p w:rsidR="00B81362" w:rsidRPr="007B3FE0" w:rsidRDefault="00B81362" w:rsidP="00B81362">
      <w:pPr>
        <w:pStyle w:val="AH2Part"/>
      </w:pPr>
      <w:bookmarkStart w:id="182" w:name="_Toc40168478"/>
      <w:r w:rsidRPr="007B3FE0">
        <w:rPr>
          <w:rStyle w:val="CharPartNo"/>
        </w:rPr>
        <w:lastRenderedPageBreak/>
        <w:t>Part 6A</w:t>
      </w:r>
      <w:r w:rsidRPr="00767B3B">
        <w:tab/>
      </w:r>
      <w:r w:rsidRPr="007B3FE0">
        <w:rPr>
          <w:rStyle w:val="CharPartText"/>
        </w:rPr>
        <w:t>Gaming machine dealings</w:t>
      </w:r>
      <w:bookmarkEnd w:id="182"/>
    </w:p>
    <w:p w:rsidR="008D22CF" w:rsidRPr="007B3FE0" w:rsidRDefault="008D22CF">
      <w:pPr>
        <w:pStyle w:val="AH3Div"/>
      </w:pPr>
      <w:bookmarkStart w:id="183" w:name="_Toc40168479"/>
      <w:r w:rsidRPr="007B3FE0">
        <w:rPr>
          <w:rStyle w:val="CharDivNo"/>
        </w:rPr>
        <w:t>Division 6</w:t>
      </w:r>
      <w:r w:rsidR="00211CD7" w:rsidRPr="007B3FE0">
        <w:rPr>
          <w:rStyle w:val="CharDivNo"/>
        </w:rPr>
        <w:t>A</w:t>
      </w:r>
      <w:r w:rsidRPr="007B3FE0">
        <w:rPr>
          <w:rStyle w:val="CharDivNo"/>
        </w:rPr>
        <w:t>.</w:t>
      </w:r>
      <w:r w:rsidR="00211CD7" w:rsidRPr="007B3FE0">
        <w:rPr>
          <w:rStyle w:val="CharDivNo"/>
        </w:rPr>
        <w:t>1</w:t>
      </w:r>
      <w:r>
        <w:rPr>
          <w:rStyle w:val="CharDivText"/>
        </w:rPr>
        <w:tab/>
      </w:r>
      <w:r w:rsidRPr="007B3FE0">
        <w:rPr>
          <w:rStyle w:val="CharDivText"/>
        </w:rPr>
        <w:t>Gaming machine dealings</w:t>
      </w:r>
      <w:bookmarkEnd w:id="183"/>
    </w:p>
    <w:p w:rsidR="008D22CF" w:rsidRDefault="008D22CF">
      <w:pPr>
        <w:pStyle w:val="AH5Sec"/>
      </w:pPr>
      <w:bookmarkStart w:id="184" w:name="_Toc40168480"/>
      <w:r w:rsidRPr="007B3FE0">
        <w:rPr>
          <w:rStyle w:val="CharSectNo"/>
        </w:rPr>
        <w:t>97</w:t>
      </w:r>
      <w:r>
        <w:tab/>
        <w:t>Control procedures</w:t>
      </w:r>
      <w:bookmarkEnd w:id="184"/>
    </w:p>
    <w:p w:rsidR="008D22CF" w:rsidRDefault="008D22CF">
      <w:pPr>
        <w:pStyle w:val="Amain"/>
        <w:keepNext/>
      </w:pPr>
      <w:r>
        <w:tab/>
        <w:t>(1)</w:t>
      </w:r>
      <w:r>
        <w:tab/>
        <w:t>A person’s control procedures for gaming machines and peripheral equipment must include operational details (including who is responsible) for each of the following:</w:t>
      </w:r>
    </w:p>
    <w:p w:rsidR="008D22CF" w:rsidRDefault="008D22CF">
      <w:pPr>
        <w:pStyle w:val="Apara"/>
      </w:pPr>
      <w:r>
        <w:tab/>
        <w:t>(a)</w:t>
      </w:r>
      <w:r>
        <w:tab/>
        <w:t>accounting and record keeping in relation to the gaming machines and peripheral equipment;</w:t>
      </w:r>
    </w:p>
    <w:p w:rsidR="008D22CF" w:rsidRDefault="008D22CF">
      <w:pPr>
        <w:pStyle w:val="Apara"/>
      </w:pPr>
      <w:r>
        <w:tab/>
        <w:t>(b)</w:t>
      </w:r>
      <w:r>
        <w:tab/>
        <w:t>access to and handling of cash in relation to the gaming machines;</w:t>
      </w:r>
    </w:p>
    <w:p w:rsidR="008D22CF" w:rsidRDefault="008D22CF">
      <w:pPr>
        <w:pStyle w:val="Apara"/>
      </w:pPr>
      <w:r>
        <w:tab/>
        <w:t>(c)</w:t>
      </w:r>
      <w:r>
        <w:tab/>
        <w:t>payment of winnings;</w:t>
      </w:r>
    </w:p>
    <w:p w:rsidR="008D22CF" w:rsidRDefault="008D22CF">
      <w:pPr>
        <w:pStyle w:val="Apara"/>
      </w:pPr>
      <w:r>
        <w:tab/>
        <w:t>(d)</w:t>
      </w:r>
      <w:r>
        <w:tab/>
        <w:t>access control to the gaming machines and peripheral equipment;</w:t>
      </w:r>
    </w:p>
    <w:p w:rsidR="008D22CF" w:rsidRDefault="008D22CF">
      <w:pPr>
        <w:pStyle w:val="Apara"/>
      </w:pPr>
      <w:r>
        <w:tab/>
        <w:t>(e)</w:t>
      </w:r>
      <w:r>
        <w:tab/>
        <w:t>security of the gaming machines and peripheral equipment;</w:t>
      </w:r>
    </w:p>
    <w:p w:rsidR="008D22CF" w:rsidRDefault="008D22CF">
      <w:pPr>
        <w:pStyle w:val="Apara"/>
      </w:pPr>
      <w:r>
        <w:tab/>
        <w:t>(f)</w:t>
      </w:r>
      <w:r>
        <w:tab/>
        <w:t>security of cash, records and keys in relation to the gaming machines;</w:t>
      </w:r>
    </w:p>
    <w:p w:rsidR="008D22CF" w:rsidRDefault="008D22CF">
      <w:pPr>
        <w:pStyle w:val="Apara"/>
      </w:pPr>
      <w:r>
        <w:tab/>
        <w:t>(g)</w:t>
      </w:r>
      <w:r>
        <w:tab/>
        <w:t>job descriptions (including responsibilities) of people operating and doing accounting and record keeping in relation to the gaming machines and peripheral equipment;</w:t>
      </w:r>
    </w:p>
    <w:p w:rsidR="008D22CF" w:rsidRDefault="008D22CF">
      <w:pPr>
        <w:pStyle w:val="Apara"/>
      </w:pPr>
      <w:r>
        <w:tab/>
        <w:t>(h)</w:t>
      </w:r>
      <w:r>
        <w:tab/>
        <w:t>any marketing and promotion of the gaming machines.</w:t>
      </w:r>
    </w:p>
    <w:p w:rsidR="008D22CF" w:rsidRDefault="008D22CF">
      <w:pPr>
        <w:pStyle w:val="Amain"/>
      </w:pPr>
      <w:r>
        <w:tab/>
        <w:t>(2)</w:t>
      </w:r>
      <w:r>
        <w:tab/>
        <w:t>A person may change the person’s control procedures by written notice given to the commission.</w:t>
      </w:r>
    </w:p>
    <w:p w:rsidR="008D22CF" w:rsidRDefault="008D22CF">
      <w:pPr>
        <w:pStyle w:val="Amain"/>
      </w:pPr>
      <w:r>
        <w:tab/>
        <w:t>(3)</w:t>
      </w:r>
      <w:r>
        <w:tab/>
      </w:r>
      <w:r w:rsidR="000A34B3">
        <w:t>A</w:t>
      </w:r>
      <w:r>
        <w:t xml:space="preserve"> regulation may make provision in relation to control procedures.</w:t>
      </w:r>
    </w:p>
    <w:p w:rsidR="004F7D3E" w:rsidRPr="00767B3B" w:rsidRDefault="004F7D3E" w:rsidP="004F7D3E">
      <w:pPr>
        <w:pStyle w:val="AH5Sec"/>
      </w:pPr>
      <w:bookmarkStart w:id="185" w:name="_Toc40168481"/>
      <w:r w:rsidRPr="007B3FE0">
        <w:rPr>
          <w:rStyle w:val="CharSectNo"/>
        </w:rPr>
        <w:lastRenderedPageBreak/>
        <w:t>98</w:t>
      </w:r>
      <w:r w:rsidRPr="00767B3B">
        <w:tab/>
        <w:t>Acquisition of gaming machines and peripheral equipment—general</w:t>
      </w:r>
      <w:bookmarkEnd w:id="185"/>
    </w:p>
    <w:p w:rsidR="004F7D3E" w:rsidRPr="00767B3B" w:rsidRDefault="004F7D3E" w:rsidP="007B61BB">
      <w:pPr>
        <w:pStyle w:val="Amain"/>
        <w:keepNext/>
      </w:pPr>
      <w:r w:rsidRPr="00767B3B">
        <w:tab/>
        <w:t>(1)</w:t>
      </w:r>
      <w:r w:rsidRPr="00767B3B">
        <w:tab/>
        <w:t>A person commits an offence if—</w:t>
      </w:r>
    </w:p>
    <w:p w:rsidR="004F7D3E" w:rsidRPr="00767B3B" w:rsidRDefault="004F7D3E" w:rsidP="004F7D3E">
      <w:pPr>
        <w:pStyle w:val="Apara"/>
      </w:pPr>
      <w:r w:rsidRPr="00767B3B">
        <w:tab/>
        <w:t>(a)</w:t>
      </w:r>
      <w:r w:rsidRPr="00767B3B">
        <w:tab/>
        <w:t>the person intentionally acquires a gaming machine; and</w:t>
      </w:r>
    </w:p>
    <w:p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rsidR="004F7D3E" w:rsidRPr="00767B3B" w:rsidRDefault="004F7D3E" w:rsidP="004F7D3E">
      <w:pPr>
        <w:pStyle w:val="Penalty"/>
      </w:pPr>
      <w:r w:rsidRPr="00767B3B">
        <w:t>Maximum penalty:  100 penalty units, imprisonment for 1 year or both.</w:t>
      </w:r>
    </w:p>
    <w:p w:rsidR="004F7D3E" w:rsidRPr="00767B3B" w:rsidRDefault="004F7D3E" w:rsidP="004F7D3E">
      <w:pPr>
        <w:pStyle w:val="Amain"/>
      </w:pPr>
      <w:r w:rsidRPr="00767B3B">
        <w:tab/>
        <w:t>(2)</w:t>
      </w:r>
      <w:r w:rsidRPr="00767B3B">
        <w:tab/>
        <w:t>However, a person does not commit an offence against subsection (1) if—</w:t>
      </w:r>
    </w:p>
    <w:p w:rsidR="004F7D3E" w:rsidRPr="00767B3B" w:rsidRDefault="004F7D3E" w:rsidP="004F7D3E">
      <w:pPr>
        <w:pStyle w:val="Apara"/>
      </w:pPr>
      <w:r w:rsidRPr="00767B3B">
        <w:tab/>
        <w:t>(a)</w:t>
      </w:r>
      <w:r w:rsidRPr="00767B3B">
        <w:tab/>
        <w:t>the person has been appointed as an external administrator for a licensee; and</w:t>
      </w:r>
    </w:p>
    <w:p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rsidR="004F7D3E" w:rsidRPr="00767B3B" w:rsidRDefault="004F7D3E" w:rsidP="004F7D3E">
      <w:pPr>
        <w:pStyle w:val="Amain"/>
      </w:pPr>
      <w:r w:rsidRPr="00767B3B">
        <w:tab/>
        <w:t>(3)</w:t>
      </w:r>
      <w:r w:rsidRPr="00767B3B">
        <w:tab/>
        <w:t>A licensee commits an offence if—</w:t>
      </w:r>
    </w:p>
    <w:p w:rsidR="004F7D3E" w:rsidRPr="00767B3B" w:rsidRDefault="004F7D3E" w:rsidP="004F7D3E">
      <w:pPr>
        <w:pStyle w:val="Apara"/>
      </w:pPr>
      <w:r w:rsidRPr="00767B3B">
        <w:tab/>
        <w:t>(a)</w:t>
      </w:r>
      <w:r w:rsidRPr="00767B3B">
        <w:tab/>
        <w:t>the licensee intentionally acquires a gaming machine or peripheral equipment for a gaming machine; and</w:t>
      </w:r>
    </w:p>
    <w:p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rsidR="004F7D3E" w:rsidRPr="00767B3B" w:rsidRDefault="004F7D3E" w:rsidP="004F7D3E">
      <w:pPr>
        <w:pStyle w:val="Penalty"/>
      </w:pPr>
      <w:r w:rsidRPr="00767B3B">
        <w:t>Maximum penalty:  100 penalty units, imprisonment for 1 year or both.</w:t>
      </w:r>
    </w:p>
    <w:p w:rsidR="004F7D3E" w:rsidRPr="00767B3B" w:rsidRDefault="004F7D3E" w:rsidP="007B61BB">
      <w:pPr>
        <w:pStyle w:val="Amain"/>
        <w:keepNext/>
      </w:pPr>
      <w:r w:rsidRPr="00767B3B">
        <w:lastRenderedPageBreak/>
        <w:tab/>
        <w:t>(4)</w:t>
      </w:r>
      <w:r w:rsidRPr="00767B3B">
        <w:tab/>
        <w:t>A licensee commits an offence if the licensee—</w:t>
      </w:r>
    </w:p>
    <w:p w:rsidR="004F7D3E" w:rsidRPr="00767B3B" w:rsidRDefault="004F7D3E" w:rsidP="004F7D3E">
      <w:pPr>
        <w:pStyle w:val="Apara"/>
      </w:pPr>
      <w:r w:rsidRPr="00767B3B">
        <w:tab/>
        <w:t>(a)</w:t>
      </w:r>
      <w:r w:rsidRPr="00767B3B">
        <w:tab/>
        <w:t>intentionally acquires a gaming machine for authorised premises; and</w:t>
      </w:r>
    </w:p>
    <w:p w:rsidR="004F7D3E" w:rsidRPr="00767B3B" w:rsidRDefault="004F7D3E" w:rsidP="004F7D3E">
      <w:pPr>
        <w:pStyle w:val="Apara"/>
      </w:pPr>
      <w:r w:rsidRPr="00767B3B">
        <w:tab/>
        <w:t>(b)</w:t>
      </w:r>
      <w:r w:rsidRPr="00767B3B">
        <w:tab/>
        <w:t>does not hold an authorisation for the gaming machine.</w:t>
      </w:r>
    </w:p>
    <w:p w:rsidR="004F7D3E" w:rsidRPr="00767B3B" w:rsidRDefault="004F7D3E" w:rsidP="004F7D3E">
      <w:pPr>
        <w:pStyle w:val="Penalty"/>
      </w:pPr>
      <w:r w:rsidRPr="00767B3B">
        <w:t>Maximum penalty:  100 penalty units, imprisonment for 1 year or both.</w:t>
      </w:r>
    </w:p>
    <w:p w:rsidR="004F7D3E" w:rsidRPr="00767B3B" w:rsidRDefault="004F7D3E" w:rsidP="004F7D3E">
      <w:pPr>
        <w:pStyle w:val="Amain"/>
      </w:pPr>
      <w:r w:rsidRPr="00767B3B">
        <w:tab/>
        <w:t>(5)</w:t>
      </w:r>
      <w:r w:rsidRPr="00767B3B">
        <w:tab/>
        <w:t>In this section:</w:t>
      </w:r>
    </w:p>
    <w:p w:rsidR="004F7D3E" w:rsidRPr="00767B3B" w:rsidRDefault="004F7D3E" w:rsidP="004F7D3E">
      <w:pPr>
        <w:pStyle w:val="aDef"/>
      </w:pPr>
      <w:r w:rsidRPr="00767B3B">
        <w:rPr>
          <w:rStyle w:val="charBoldItals"/>
        </w:rPr>
        <w:t>external administrator</w:t>
      </w:r>
      <w:r w:rsidRPr="00767B3B">
        <w:t xml:space="preserve">—see section 105A. </w:t>
      </w:r>
    </w:p>
    <w:p w:rsidR="004F7D3E" w:rsidRPr="00767B3B" w:rsidRDefault="004F7D3E" w:rsidP="004F7D3E">
      <w:pPr>
        <w:pStyle w:val="AH5Sec"/>
      </w:pPr>
      <w:bookmarkStart w:id="186" w:name="_Toc40168482"/>
      <w:r w:rsidRPr="007B3FE0">
        <w:rPr>
          <w:rStyle w:val="CharSectNo"/>
        </w:rPr>
        <w:t>99</w:t>
      </w:r>
      <w:r w:rsidRPr="00767B3B">
        <w:tab/>
        <w:t>Acquisition of authorisations and gaming machines—notification</w:t>
      </w:r>
      <w:bookmarkEnd w:id="186"/>
    </w:p>
    <w:p w:rsidR="004F7D3E" w:rsidRPr="00767B3B" w:rsidRDefault="004F7D3E" w:rsidP="004F7D3E">
      <w:pPr>
        <w:pStyle w:val="Amain"/>
      </w:pPr>
      <w:r w:rsidRPr="00767B3B">
        <w:tab/>
        <w:t>(1)</w:t>
      </w:r>
      <w:r w:rsidRPr="00767B3B">
        <w:tab/>
        <w:t>This section applies if a licensee intends to acquire—</w:t>
      </w:r>
    </w:p>
    <w:p w:rsidR="004F7D3E" w:rsidRPr="00767B3B" w:rsidRDefault="004F7D3E" w:rsidP="004F7D3E">
      <w:pPr>
        <w:pStyle w:val="Apara"/>
      </w:pPr>
      <w:r w:rsidRPr="00767B3B">
        <w:tab/>
        <w:t>(a)</w:t>
      </w:r>
      <w:r w:rsidRPr="00767B3B">
        <w:tab/>
        <w:t>an authorisation for a gaming machine for authorised premises; or</w:t>
      </w:r>
    </w:p>
    <w:p w:rsidR="004F7D3E" w:rsidRPr="00767B3B" w:rsidRDefault="004F7D3E" w:rsidP="004F7D3E">
      <w:pPr>
        <w:pStyle w:val="Apara"/>
      </w:pPr>
      <w:r w:rsidRPr="00767B3B">
        <w:tab/>
        <w:t>(b)</w:t>
      </w:r>
      <w:r w:rsidRPr="00767B3B">
        <w:tab/>
        <w:t>a gaming machine for authorised premises.</w:t>
      </w:r>
    </w:p>
    <w:p w:rsidR="004F7D3E" w:rsidRPr="00767B3B" w:rsidRDefault="004F7D3E" w:rsidP="004F7D3E">
      <w:pPr>
        <w:pStyle w:val="Amain"/>
      </w:pPr>
      <w:r w:rsidRPr="00767B3B">
        <w:tab/>
        <w:t>(2)</w:t>
      </w:r>
      <w:r w:rsidRPr="00767B3B">
        <w:tab/>
        <w:t>The licensee must notify the commission about the proposed acquisition.</w:t>
      </w:r>
    </w:p>
    <w:p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rsidR="004F7D3E" w:rsidRPr="00767B3B" w:rsidRDefault="004F7D3E" w:rsidP="004F7D3E">
      <w:pPr>
        <w:pStyle w:val="aNoteTextss"/>
      </w:pPr>
      <w:r w:rsidRPr="00767B3B">
        <w:t>It is also a condition of a licence that the licensee not allow the gaming machine to be operated on the authorised premises until the notice under s 45 has been given to the commission (see s 46).</w:t>
      </w:r>
    </w:p>
    <w:p w:rsidR="004F7D3E" w:rsidRPr="00767B3B" w:rsidRDefault="004F7D3E" w:rsidP="004F7D3E">
      <w:pPr>
        <w:pStyle w:val="AH5Sec"/>
      </w:pPr>
      <w:bookmarkStart w:id="187" w:name="_Toc40168483"/>
      <w:r w:rsidRPr="007B3FE0">
        <w:rPr>
          <w:rStyle w:val="CharSectNo"/>
        </w:rPr>
        <w:lastRenderedPageBreak/>
        <w:t>100</w:t>
      </w:r>
      <w:r w:rsidRPr="00767B3B">
        <w:tab/>
        <w:t>Acquisition of gaming machines—amendment of authorisation schedule etc</w:t>
      </w:r>
      <w:bookmarkEnd w:id="187"/>
    </w:p>
    <w:p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1" w:tooltip="A2001-14" w:history="1">
        <w:r w:rsidRPr="00767B3B">
          <w:rPr>
            <w:rStyle w:val="charCitHyperlinkAbbrev"/>
          </w:rPr>
          <w:t>Legislation Act</w:t>
        </w:r>
      </w:hyperlink>
      <w:r w:rsidRPr="00767B3B">
        <w:t>, s 104).</w:t>
      </w:r>
    </w:p>
    <w:p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32" w:tooltip="Gambling and Racing Control Act 1999" w:history="1">
        <w:r>
          <w:rPr>
            <w:rStyle w:val="charCitHyperlinkAbbrev"/>
          </w:rPr>
          <w:t>Control </w:t>
        </w:r>
        <w:r w:rsidRPr="005D4E1B">
          <w:rPr>
            <w:rStyle w:val="charCitHyperlinkAbbrev"/>
          </w:rPr>
          <w:t>Act</w:t>
        </w:r>
      </w:hyperlink>
      <w:r w:rsidRPr="005D4E1B">
        <w:t>, s 52 (2)).</w:t>
      </w:r>
    </w:p>
    <w:p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rsidR="008D22CF" w:rsidRDefault="008D22CF">
      <w:pPr>
        <w:pStyle w:val="AH5Sec"/>
      </w:pPr>
      <w:bookmarkStart w:id="188" w:name="_Toc40168484"/>
      <w:r w:rsidRPr="007B3FE0">
        <w:rPr>
          <w:rStyle w:val="CharSectNo"/>
        </w:rPr>
        <w:t>103</w:t>
      </w:r>
      <w:r>
        <w:tab/>
        <w:t>Possession and operation of gaming machines</w:t>
      </w:r>
      <w:bookmarkEnd w:id="188"/>
    </w:p>
    <w:p w:rsidR="008D22CF" w:rsidRDefault="008D22CF" w:rsidP="00E06A36">
      <w:pPr>
        <w:pStyle w:val="Amain"/>
        <w:keepNext/>
      </w:pPr>
      <w:r>
        <w:tab/>
        <w:t>(1)</w:t>
      </w:r>
      <w:r>
        <w:tab/>
        <w:t>A person commits an offence if—</w:t>
      </w:r>
    </w:p>
    <w:p w:rsidR="008D22CF" w:rsidRDefault="008D22CF">
      <w:pPr>
        <w:pStyle w:val="Apara"/>
      </w:pPr>
      <w:r>
        <w:tab/>
        <w:t>(a)</w:t>
      </w:r>
      <w:r>
        <w:tab/>
        <w:t>the person possesses or operates a gaming machine; and</w:t>
      </w:r>
    </w:p>
    <w:p w:rsidR="008D22CF" w:rsidRDefault="008D22CF">
      <w:pPr>
        <w:pStyle w:val="Apara"/>
      </w:pPr>
      <w:r>
        <w:tab/>
        <w:t>(b)</w:t>
      </w:r>
      <w:r>
        <w:tab/>
        <w:t>the person is not authorised to possess or operate the gaming machine under this Act; and</w:t>
      </w:r>
    </w:p>
    <w:p w:rsidR="008D22CF" w:rsidRDefault="008D22CF">
      <w:pPr>
        <w:pStyle w:val="Apara"/>
        <w:keepNext/>
      </w:pPr>
      <w:r>
        <w:lastRenderedPageBreak/>
        <w:tab/>
        <w:t>(c)</w:t>
      </w:r>
      <w:r>
        <w:tab/>
        <w:t>the person is reckless about whether the person is authorised to possess or operate the gaming machine under this Act.</w:t>
      </w:r>
    </w:p>
    <w:p w:rsidR="008D22CF" w:rsidRDefault="008D22CF">
      <w:pPr>
        <w:pStyle w:val="Penalty"/>
        <w:keepNext/>
      </w:pPr>
      <w:r>
        <w:t>Maximum penalty:  100 penalty units, imprisonment for 1 year or both.</w:t>
      </w:r>
    </w:p>
    <w:p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rsidR="008D22CF" w:rsidRDefault="008D22CF" w:rsidP="00D47856">
      <w:pPr>
        <w:pStyle w:val="Amain"/>
        <w:keepNext/>
      </w:pPr>
      <w:r>
        <w:tab/>
        <w:t>(2)</w:t>
      </w:r>
      <w:r>
        <w:tab/>
        <w:t>The commission may, in writing, authorise a person to possess or operate a gaming machine on stated conditions if—</w:t>
      </w:r>
    </w:p>
    <w:p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rsidR="008D22CF" w:rsidRDefault="008D22CF">
      <w:pPr>
        <w:pStyle w:val="Apara"/>
      </w:pPr>
      <w:r>
        <w:tab/>
        <w:t>(b)</w:t>
      </w:r>
      <w:r>
        <w:tab/>
        <w:t xml:space="preserve">the </w:t>
      </w:r>
      <w:r w:rsidR="00635C92">
        <w:t xml:space="preserve">gaming </w:t>
      </w:r>
      <w:r>
        <w:t>machine is used only for training purposes; or</w:t>
      </w:r>
    </w:p>
    <w:p w:rsidR="008D22CF" w:rsidRDefault="008D22CF">
      <w:pPr>
        <w:pStyle w:val="Apara"/>
      </w:pPr>
      <w:r>
        <w:tab/>
        <w:t>(c)</w:t>
      </w:r>
      <w:r>
        <w:tab/>
        <w:t xml:space="preserve">the </w:t>
      </w:r>
      <w:r w:rsidR="00635C92">
        <w:t xml:space="preserve">gaming </w:t>
      </w:r>
      <w:r>
        <w:t>machine is being stored; or</w:t>
      </w:r>
    </w:p>
    <w:p w:rsidR="008D22CF" w:rsidRDefault="008D22CF">
      <w:pPr>
        <w:pStyle w:val="Apara"/>
      </w:pPr>
      <w:r>
        <w:tab/>
        <w:t>(d)</w:t>
      </w:r>
      <w:r>
        <w:tab/>
        <w:t xml:space="preserve">the </w:t>
      </w:r>
      <w:r w:rsidR="00635C92">
        <w:t xml:space="preserve">gaming </w:t>
      </w:r>
      <w:r>
        <w:t>machine is being displayed for sale or as a promotion; or</w:t>
      </w:r>
    </w:p>
    <w:p w:rsidR="008D22CF" w:rsidRDefault="008D22CF">
      <w:pPr>
        <w:pStyle w:val="Apara"/>
      </w:pPr>
      <w:r>
        <w:tab/>
        <w:t>(e)</w:t>
      </w:r>
      <w:r>
        <w:tab/>
        <w:t xml:space="preserve">the </w:t>
      </w:r>
      <w:r w:rsidR="00635C92">
        <w:t xml:space="preserve">gaming </w:t>
      </w:r>
      <w:r>
        <w:t>machine is being repaired, tested or evaluated.</w:t>
      </w:r>
    </w:p>
    <w:p w:rsidR="004F7D3E" w:rsidRPr="00767B3B" w:rsidRDefault="004F7D3E" w:rsidP="004F7D3E">
      <w:pPr>
        <w:pStyle w:val="Amain"/>
      </w:pPr>
      <w:r w:rsidRPr="00767B3B">
        <w:tab/>
        <w:t>(3)</w:t>
      </w:r>
      <w:r w:rsidRPr="00767B3B">
        <w:tab/>
        <w:t>In this section:</w:t>
      </w:r>
    </w:p>
    <w:p w:rsidR="004F7D3E" w:rsidRPr="00767B3B" w:rsidRDefault="004F7D3E" w:rsidP="004F7D3E">
      <w:pPr>
        <w:pStyle w:val="aDef"/>
      </w:pPr>
      <w:r w:rsidRPr="00767B3B">
        <w:rPr>
          <w:rStyle w:val="charBoldItals"/>
        </w:rPr>
        <w:t>external administrator</w:t>
      </w:r>
      <w:r w:rsidRPr="00767B3B">
        <w:t xml:space="preserve">, for a licensee—see section 105A. </w:t>
      </w:r>
    </w:p>
    <w:p w:rsidR="002D098B" w:rsidRPr="009545D2" w:rsidRDefault="002D098B" w:rsidP="002D098B">
      <w:pPr>
        <w:pStyle w:val="AH5Sec"/>
      </w:pPr>
      <w:bookmarkStart w:id="189" w:name="_Toc40168485"/>
      <w:r w:rsidRPr="007B3FE0">
        <w:rPr>
          <w:rStyle w:val="CharSectNo"/>
        </w:rPr>
        <w:t>104</w:t>
      </w:r>
      <w:r w:rsidRPr="009545D2">
        <w:tab/>
        <w:t>Offence—operating unauthorised or stored gaming machines</w:t>
      </w:r>
      <w:bookmarkEnd w:id="189"/>
    </w:p>
    <w:p w:rsidR="004F7D3E" w:rsidRPr="00767B3B" w:rsidRDefault="004F7D3E" w:rsidP="00EF03C6">
      <w:pPr>
        <w:pStyle w:val="Amain"/>
        <w:keepNext/>
      </w:pPr>
      <w:r w:rsidRPr="00767B3B">
        <w:tab/>
        <w:t>(1)</w:t>
      </w:r>
      <w:r w:rsidRPr="00767B3B">
        <w:tab/>
        <w:t>A person commits an offence if—</w:t>
      </w:r>
    </w:p>
    <w:p w:rsidR="004F7D3E" w:rsidRPr="00767B3B" w:rsidRDefault="004F7D3E" w:rsidP="004F7D3E">
      <w:pPr>
        <w:pStyle w:val="Apara"/>
      </w:pPr>
      <w:r w:rsidRPr="00767B3B">
        <w:tab/>
        <w:t>(a)</w:t>
      </w:r>
      <w:r w:rsidRPr="00767B3B">
        <w:tab/>
        <w:t>the person operates a gaming machine; and</w:t>
      </w:r>
    </w:p>
    <w:p w:rsidR="004F7D3E" w:rsidRPr="00767B3B" w:rsidRDefault="004F7D3E" w:rsidP="004F7D3E">
      <w:pPr>
        <w:pStyle w:val="Apara"/>
      </w:pPr>
      <w:r w:rsidRPr="00767B3B">
        <w:tab/>
        <w:t>(b)</w:t>
      </w:r>
      <w:r w:rsidRPr="00767B3B">
        <w:tab/>
        <w:t>operation of the gaming machine is not allowed under an authorisation certificate; and</w:t>
      </w:r>
    </w:p>
    <w:p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rsidR="004F7D3E" w:rsidRPr="00767B3B" w:rsidRDefault="004F7D3E" w:rsidP="004F7D3E">
      <w:pPr>
        <w:pStyle w:val="Penalty"/>
      </w:pPr>
      <w:r w:rsidRPr="00767B3B">
        <w:t>Maximum penalty:  100 penalty units.</w:t>
      </w:r>
    </w:p>
    <w:p w:rsidR="004F7D3E" w:rsidRPr="00767B3B" w:rsidRDefault="004F7D3E" w:rsidP="004F7D3E">
      <w:pPr>
        <w:pStyle w:val="Amain"/>
      </w:pPr>
      <w:r w:rsidRPr="00767B3B">
        <w:lastRenderedPageBreak/>
        <w:tab/>
        <w:t>(2)</w:t>
      </w:r>
      <w:r w:rsidRPr="00767B3B">
        <w:tab/>
        <w:t>A person commits an offence if—</w:t>
      </w:r>
    </w:p>
    <w:p w:rsidR="004F7D3E" w:rsidRPr="00767B3B" w:rsidRDefault="004F7D3E" w:rsidP="004F7D3E">
      <w:pPr>
        <w:pStyle w:val="Apara"/>
      </w:pPr>
      <w:r w:rsidRPr="00767B3B">
        <w:tab/>
        <w:t>(a)</w:t>
      </w:r>
      <w:r w:rsidRPr="00767B3B">
        <w:tab/>
        <w:t>the person operates a gaming machine; and</w:t>
      </w:r>
    </w:p>
    <w:p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rsidR="004F7D3E" w:rsidRPr="00767B3B" w:rsidRDefault="004F7D3E" w:rsidP="004F7D3E">
      <w:pPr>
        <w:pStyle w:val="Penalty"/>
      </w:pPr>
      <w:r w:rsidRPr="00767B3B">
        <w:t>Maximum penalty:  100 penalty units.</w:t>
      </w:r>
    </w:p>
    <w:p w:rsidR="004F7D3E" w:rsidRPr="00767B3B" w:rsidRDefault="004F7D3E" w:rsidP="004F7D3E">
      <w:pPr>
        <w:pStyle w:val="AH5Sec"/>
      </w:pPr>
      <w:bookmarkStart w:id="190" w:name="_Toc40168486"/>
      <w:r w:rsidRPr="007B3FE0">
        <w:rPr>
          <w:rStyle w:val="CharSectNo"/>
        </w:rPr>
        <w:t>105</w:t>
      </w:r>
      <w:r w:rsidRPr="00767B3B">
        <w:tab/>
        <w:t>Operation of gaming machines other than in accordance with authorisations</w:t>
      </w:r>
      <w:bookmarkEnd w:id="190"/>
    </w:p>
    <w:p w:rsidR="008D22CF" w:rsidRDefault="008D22CF">
      <w:pPr>
        <w:pStyle w:val="Amain"/>
        <w:keepNext/>
      </w:pPr>
      <w:r>
        <w:tab/>
        <w:t>(1)</w:t>
      </w:r>
      <w:r>
        <w:tab/>
        <w:t>A person commits an offence if—</w:t>
      </w:r>
    </w:p>
    <w:p w:rsidR="008D22CF" w:rsidRDefault="008D22CF">
      <w:pPr>
        <w:pStyle w:val="Apara"/>
      </w:pPr>
      <w:r>
        <w:tab/>
        <w:t>(a)</w:t>
      </w:r>
      <w:r>
        <w:tab/>
        <w:t xml:space="preserve">the person owns, occupies or manages </w:t>
      </w:r>
      <w:r w:rsidR="00C631CC">
        <w:t>authorised</w:t>
      </w:r>
      <w:r>
        <w:t xml:space="preserve"> premises; and</w:t>
      </w:r>
    </w:p>
    <w:p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rsidR="008D22CF" w:rsidRDefault="008D22CF">
      <w:pPr>
        <w:pStyle w:val="Penalty"/>
        <w:keepNext/>
      </w:pPr>
      <w:r>
        <w:t>Maximum penalty:  100 penalty units.</w:t>
      </w:r>
    </w:p>
    <w:p w:rsidR="008D22CF" w:rsidRDefault="008D22CF">
      <w:pPr>
        <w:pStyle w:val="Amain"/>
      </w:pPr>
      <w:r>
        <w:tab/>
        <w:t>(2)</w:t>
      </w:r>
      <w:r>
        <w:tab/>
        <w:t>A person commits an offence if—</w:t>
      </w:r>
    </w:p>
    <w:p w:rsidR="008D22CF" w:rsidRDefault="008D22CF">
      <w:pPr>
        <w:pStyle w:val="Apara"/>
      </w:pPr>
      <w:r>
        <w:tab/>
        <w:t>(a)</w:t>
      </w:r>
      <w:r>
        <w:tab/>
        <w:t xml:space="preserve">the person owns, occupies or manages premises other than </w:t>
      </w:r>
      <w:r w:rsidR="00C631CC">
        <w:t>authorised</w:t>
      </w:r>
      <w:r>
        <w:t xml:space="preserve"> premises; and</w:t>
      </w:r>
    </w:p>
    <w:p w:rsidR="008D22CF" w:rsidRDefault="008D22CF">
      <w:pPr>
        <w:pStyle w:val="Apara"/>
      </w:pPr>
      <w:r>
        <w:tab/>
        <w:t>(b)</w:t>
      </w:r>
      <w:r>
        <w:tab/>
        <w:t>the person fails to take all reasonable steps to stop a gaming machine on the premises being used; and</w:t>
      </w:r>
    </w:p>
    <w:p w:rsidR="008D22CF" w:rsidRDefault="008D22CF">
      <w:pPr>
        <w:pStyle w:val="Apara"/>
      </w:pPr>
      <w:r>
        <w:tab/>
        <w:t>(c)</w:t>
      </w:r>
      <w:r>
        <w:tab/>
        <w:t>someone uses the gaming machine.</w:t>
      </w:r>
    </w:p>
    <w:p w:rsidR="008D22CF" w:rsidRDefault="008D22CF">
      <w:pPr>
        <w:pStyle w:val="Amainreturn"/>
        <w:keepNext/>
      </w:pPr>
      <w:r>
        <w:t>Maximum penalty:  100 penalty units.</w:t>
      </w:r>
    </w:p>
    <w:p w:rsidR="008D22CF" w:rsidRDefault="008D22CF">
      <w:pPr>
        <w:pStyle w:val="Amain"/>
      </w:pPr>
      <w:r>
        <w:tab/>
        <w:t>(3)</w:t>
      </w:r>
      <w:r>
        <w:tab/>
        <w:t>An offence against this section is a strict liability offence.</w:t>
      </w:r>
    </w:p>
    <w:p w:rsidR="008D22CF" w:rsidRPr="007B3FE0" w:rsidRDefault="008D22CF">
      <w:pPr>
        <w:pStyle w:val="AH3Div"/>
      </w:pPr>
      <w:bookmarkStart w:id="191" w:name="_Toc40168487"/>
      <w:r w:rsidRPr="007B3FE0">
        <w:rPr>
          <w:rStyle w:val="CharDivNo"/>
        </w:rPr>
        <w:lastRenderedPageBreak/>
        <w:t>Division 6</w:t>
      </w:r>
      <w:r w:rsidR="00211CD7" w:rsidRPr="007B3FE0">
        <w:rPr>
          <w:rStyle w:val="CharDivNo"/>
        </w:rPr>
        <w:t>A</w:t>
      </w:r>
      <w:r w:rsidRPr="007B3FE0">
        <w:rPr>
          <w:rStyle w:val="CharDivNo"/>
        </w:rPr>
        <w:t>.</w:t>
      </w:r>
      <w:r w:rsidR="00211CD7" w:rsidRPr="007B3FE0">
        <w:rPr>
          <w:rStyle w:val="CharDivNo"/>
        </w:rPr>
        <w:t>2</w:t>
      </w:r>
      <w:r>
        <w:tab/>
      </w:r>
      <w:r w:rsidRPr="007B3FE0">
        <w:rPr>
          <w:rStyle w:val="CharDivText"/>
        </w:rPr>
        <w:t>Repossession of gaming machines</w:t>
      </w:r>
      <w:bookmarkEnd w:id="191"/>
    </w:p>
    <w:p w:rsidR="004F7D3E" w:rsidRPr="00767B3B" w:rsidRDefault="004F7D3E" w:rsidP="004F7D3E">
      <w:pPr>
        <w:pStyle w:val="AH5Sec"/>
      </w:pPr>
      <w:bookmarkStart w:id="192" w:name="_Toc40168488"/>
      <w:r w:rsidRPr="007B3FE0">
        <w:rPr>
          <w:rStyle w:val="CharSectNo"/>
        </w:rPr>
        <w:t>105A</w:t>
      </w:r>
      <w:r w:rsidRPr="00767B3B">
        <w:tab/>
        <w:t>Definitions—div 6</w:t>
      </w:r>
      <w:r w:rsidR="00211CD7">
        <w:t>A</w:t>
      </w:r>
      <w:r w:rsidRPr="00767B3B">
        <w:t>.</w:t>
      </w:r>
      <w:r w:rsidR="00211CD7">
        <w:t>2</w:t>
      </w:r>
      <w:bookmarkEnd w:id="192"/>
    </w:p>
    <w:p w:rsidR="004F7D3E" w:rsidRPr="00767B3B" w:rsidRDefault="004F7D3E" w:rsidP="004F7D3E">
      <w:pPr>
        <w:pStyle w:val="Amainreturn"/>
      </w:pPr>
      <w:r w:rsidRPr="00767B3B">
        <w:t>In this division:</w:t>
      </w:r>
    </w:p>
    <w:p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rsidR="004F7D3E" w:rsidRPr="00767B3B" w:rsidRDefault="004F7D3E" w:rsidP="004F7D3E">
      <w:pPr>
        <w:pStyle w:val="aDefpara"/>
      </w:pPr>
      <w:r w:rsidRPr="00767B3B">
        <w:tab/>
        <w:t>(a)</w:t>
      </w:r>
      <w:r w:rsidRPr="00767B3B">
        <w:tab/>
        <w:t xml:space="preserve">an administrator of the licensee; </w:t>
      </w:r>
    </w:p>
    <w:p w:rsidR="004F7D3E" w:rsidRPr="00767B3B" w:rsidRDefault="004F7D3E" w:rsidP="004F7D3E">
      <w:pPr>
        <w:pStyle w:val="aDefpara"/>
      </w:pPr>
      <w:r w:rsidRPr="00767B3B">
        <w:tab/>
        <w:t>(b)</w:t>
      </w:r>
      <w:r w:rsidRPr="00767B3B">
        <w:tab/>
        <w:t xml:space="preserve">a liquidator of the licensee; </w:t>
      </w:r>
    </w:p>
    <w:p w:rsidR="004F7D3E" w:rsidRPr="00767B3B" w:rsidRDefault="004F7D3E" w:rsidP="004F7D3E">
      <w:pPr>
        <w:pStyle w:val="aDefpara"/>
      </w:pPr>
      <w:r w:rsidRPr="00767B3B">
        <w:tab/>
        <w:t>(c)</w:t>
      </w:r>
      <w:r w:rsidRPr="00767B3B">
        <w:tab/>
        <w:t xml:space="preserve">a receiver of the licensee; </w:t>
      </w:r>
    </w:p>
    <w:p w:rsidR="004F7D3E" w:rsidRPr="00767B3B" w:rsidRDefault="004F7D3E" w:rsidP="004F7D3E">
      <w:pPr>
        <w:pStyle w:val="aDefpara"/>
      </w:pPr>
      <w:r w:rsidRPr="00767B3B">
        <w:tab/>
        <w:t>(d)</w:t>
      </w:r>
      <w:r w:rsidRPr="00767B3B">
        <w:tab/>
        <w:t>a receiver and manager of the licensee.</w:t>
      </w:r>
    </w:p>
    <w:p w:rsidR="008D22CF" w:rsidRDefault="008D22CF">
      <w:pPr>
        <w:pStyle w:val="AH5Sec"/>
      </w:pPr>
      <w:bookmarkStart w:id="193" w:name="_Toc40168489"/>
      <w:r w:rsidRPr="007B3FE0">
        <w:rPr>
          <w:rStyle w:val="CharSectNo"/>
        </w:rPr>
        <w:t>106</w:t>
      </w:r>
      <w:r>
        <w:tab/>
        <w:t>Offences by people repossessing gaming machines</w:t>
      </w:r>
      <w:bookmarkEnd w:id="193"/>
    </w:p>
    <w:p w:rsidR="008D22CF" w:rsidRDefault="008D22CF">
      <w:pPr>
        <w:pStyle w:val="Amain"/>
        <w:keepNext/>
      </w:pPr>
      <w:r>
        <w:tab/>
        <w:t>(1)</w:t>
      </w:r>
      <w:r>
        <w:tab/>
        <w:t>A person commits an offence if the person repossesses a gaming machine otherwise than in accordance with an approval under section 108.</w:t>
      </w:r>
    </w:p>
    <w:p w:rsidR="008D22CF" w:rsidRDefault="008D22CF">
      <w:pPr>
        <w:pStyle w:val="Penalty"/>
        <w:keepNext/>
      </w:pPr>
      <w:r>
        <w:t>Maximum penalty:  100 penalty units.</w:t>
      </w:r>
    </w:p>
    <w:p w:rsidR="008D22CF" w:rsidRDefault="008D22CF">
      <w:pPr>
        <w:pStyle w:val="Amain"/>
      </w:pPr>
      <w:r>
        <w:tab/>
        <w:t>(2)</w:t>
      </w:r>
      <w:r>
        <w:tab/>
        <w:t>A person commits an offence if—</w:t>
      </w:r>
    </w:p>
    <w:p w:rsidR="008D22CF" w:rsidRDefault="008D22CF">
      <w:pPr>
        <w:pStyle w:val="Apara"/>
      </w:pPr>
      <w:r>
        <w:tab/>
        <w:t>(a)</w:t>
      </w:r>
      <w:r>
        <w:tab/>
        <w:t>the person repossesses a gaming machine; and</w:t>
      </w:r>
    </w:p>
    <w:p w:rsidR="008D22CF" w:rsidRDefault="008D22CF">
      <w:pPr>
        <w:pStyle w:val="Apara"/>
      </w:pPr>
      <w:r>
        <w:tab/>
        <w:t>(b)</w:t>
      </w:r>
      <w:r>
        <w:tab/>
        <w:t>the person fails to take all reasonable steps to stop the gaming machine being used; and</w:t>
      </w:r>
    </w:p>
    <w:p w:rsidR="008D22CF" w:rsidRDefault="008D22CF">
      <w:pPr>
        <w:pStyle w:val="Apara"/>
        <w:keepNext/>
      </w:pPr>
      <w:r>
        <w:tab/>
        <w:t>(c)</w:t>
      </w:r>
      <w:r>
        <w:tab/>
        <w:t>after repossession of the gaming machine but before its disposal, someone else uses the machine.</w:t>
      </w:r>
    </w:p>
    <w:p w:rsidR="008D22CF" w:rsidRDefault="008D22CF">
      <w:pPr>
        <w:pStyle w:val="Penalty"/>
        <w:keepNext/>
      </w:pPr>
      <w:r>
        <w:t>Maximum penalty:  100 penalty units</w:t>
      </w:r>
    </w:p>
    <w:p w:rsidR="008D22CF" w:rsidRDefault="008D22CF">
      <w:pPr>
        <w:pStyle w:val="Amain"/>
      </w:pPr>
      <w:r>
        <w:tab/>
        <w:t>(3)</w:t>
      </w:r>
      <w:r>
        <w:tab/>
        <w:t>An offence against this section is a strict liability offence.</w:t>
      </w:r>
    </w:p>
    <w:p w:rsidR="004F7D3E" w:rsidRPr="00767B3B" w:rsidRDefault="004F7D3E" w:rsidP="004F7D3E">
      <w:pPr>
        <w:pStyle w:val="AH5Sec"/>
      </w:pPr>
      <w:bookmarkStart w:id="194" w:name="_Toc40168490"/>
      <w:r w:rsidRPr="007B3FE0">
        <w:rPr>
          <w:rStyle w:val="CharSectNo"/>
        </w:rPr>
        <w:lastRenderedPageBreak/>
        <w:t>107</w:t>
      </w:r>
      <w:r w:rsidRPr="00767B3B">
        <w:tab/>
        <w:t>Approval for repossession—application</w:t>
      </w:r>
      <w:bookmarkEnd w:id="194"/>
    </w:p>
    <w:p w:rsidR="004F7D3E" w:rsidRPr="00767B3B" w:rsidRDefault="004F7D3E" w:rsidP="004F7D3E">
      <w:pPr>
        <w:pStyle w:val="Amain"/>
      </w:pPr>
      <w:r w:rsidRPr="00767B3B">
        <w:tab/>
        <w:t>(1)</w:t>
      </w:r>
      <w:r w:rsidRPr="00767B3B">
        <w:tab/>
        <w:t>A person enforcing a financial agreement or a supplier may apply to the commission for approval to repossess a gaming machine.</w:t>
      </w:r>
    </w:p>
    <w:p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33" w:tooltip="A1999-46" w:history="1">
        <w:r w:rsidRPr="00767B3B">
          <w:rPr>
            <w:rStyle w:val="charCitHyperlinkAbbrev"/>
          </w:rPr>
          <w:t>Control Act</w:t>
        </w:r>
      </w:hyperlink>
      <w:r w:rsidRPr="00767B3B">
        <w:t>, s 53D for an application, the form must be used.</w:t>
      </w:r>
    </w:p>
    <w:p w:rsidR="004F7D3E" w:rsidRPr="00767B3B" w:rsidRDefault="004F7D3E" w:rsidP="004F7D3E">
      <w:pPr>
        <w:pStyle w:val="aNote"/>
      </w:pPr>
      <w:r w:rsidRPr="00767B3B">
        <w:rPr>
          <w:rStyle w:val="charItals"/>
        </w:rPr>
        <w:t>Note 2</w:t>
      </w:r>
      <w:r w:rsidRPr="00767B3B">
        <w:tab/>
        <w:t>A fee may be determined under s 177 for an application.</w:t>
      </w:r>
    </w:p>
    <w:p w:rsidR="004F7D3E" w:rsidRPr="00767B3B" w:rsidRDefault="004F7D3E" w:rsidP="004F7D3E">
      <w:pPr>
        <w:pStyle w:val="Amain"/>
      </w:pPr>
      <w:r w:rsidRPr="00767B3B">
        <w:tab/>
        <w:t>(2)</w:t>
      </w:r>
      <w:r w:rsidRPr="00767B3B">
        <w:tab/>
        <w:t>The application must be accompanied by information identifying—</w:t>
      </w:r>
    </w:p>
    <w:p w:rsidR="004F7D3E" w:rsidRPr="00767B3B" w:rsidRDefault="004F7D3E" w:rsidP="004F7D3E">
      <w:pPr>
        <w:pStyle w:val="Apara"/>
      </w:pPr>
      <w:r w:rsidRPr="00767B3B">
        <w:tab/>
        <w:t>(a)</w:t>
      </w:r>
      <w:r w:rsidRPr="00767B3B">
        <w:tab/>
        <w:t>the person from whom the gaming machine is to be repossessed; and</w:t>
      </w:r>
    </w:p>
    <w:p w:rsidR="004F7D3E" w:rsidRPr="00767B3B" w:rsidRDefault="004F7D3E" w:rsidP="004F7D3E">
      <w:pPr>
        <w:pStyle w:val="Apara"/>
      </w:pPr>
      <w:r w:rsidRPr="00767B3B">
        <w:tab/>
        <w:t>(b)</w:t>
      </w:r>
      <w:r w:rsidRPr="00767B3B">
        <w:tab/>
        <w:t>the premises where the gaming machine is currently held; and</w:t>
      </w:r>
    </w:p>
    <w:p w:rsidR="004F7D3E" w:rsidRPr="00767B3B" w:rsidRDefault="004F7D3E" w:rsidP="004F7D3E">
      <w:pPr>
        <w:pStyle w:val="Apara"/>
      </w:pPr>
      <w:r w:rsidRPr="00767B3B">
        <w:tab/>
        <w:t>(c)</w:t>
      </w:r>
      <w:r w:rsidRPr="00767B3B">
        <w:tab/>
        <w:t>the details of the gaming machine.</w:t>
      </w:r>
    </w:p>
    <w:p w:rsidR="008D22CF" w:rsidRDefault="008D22CF">
      <w:pPr>
        <w:pStyle w:val="AH5Sec"/>
      </w:pPr>
      <w:bookmarkStart w:id="195" w:name="_Toc40168491"/>
      <w:r w:rsidRPr="007B3FE0">
        <w:rPr>
          <w:rStyle w:val="CharSectNo"/>
        </w:rPr>
        <w:t>108</w:t>
      </w:r>
      <w:r>
        <w:tab/>
        <w:t>Approval of repossession of gaming machines</w:t>
      </w:r>
      <w:bookmarkEnd w:id="195"/>
    </w:p>
    <w:p w:rsidR="008D22CF" w:rsidRDefault="008D22CF">
      <w:pPr>
        <w:pStyle w:val="Amain"/>
      </w:pPr>
      <w:r>
        <w:tab/>
        <w:t>(1)</w:t>
      </w:r>
      <w:r>
        <w:tab/>
        <w:t>On application under section 107, the commission must approve, or refuse to approve, the repossession of a gaming machine.</w:t>
      </w:r>
    </w:p>
    <w:p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rsidR="008D22CF" w:rsidRDefault="008D22CF">
      <w:pPr>
        <w:pStyle w:val="aNote"/>
      </w:pPr>
      <w:r>
        <w:rPr>
          <w:rStyle w:val="charItals"/>
        </w:rPr>
        <w:t>Note</w:t>
      </w:r>
      <w:r>
        <w:rPr>
          <w:rStyle w:val="charItals"/>
        </w:rPr>
        <w:tab/>
      </w:r>
      <w:r>
        <w:t>For conditions, see s 109.</w:t>
      </w:r>
    </w:p>
    <w:p w:rsidR="008D22CF" w:rsidRDefault="008D22CF">
      <w:pPr>
        <w:pStyle w:val="Amain"/>
      </w:pPr>
      <w:r>
        <w:tab/>
        <w:t>(3)</w:t>
      </w:r>
      <w:r>
        <w:tab/>
        <w:t>If an approval is given to repossess a gaming machine, after the machine is repossessed but before it is disposed of, an authorised officer must—</w:t>
      </w:r>
    </w:p>
    <w:p w:rsidR="008D22CF" w:rsidRDefault="008D22CF">
      <w:pPr>
        <w:pStyle w:val="Apara"/>
      </w:pPr>
      <w:r>
        <w:tab/>
        <w:t>(a)</w:t>
      </w:r>
      <w:r>
        <w:tab/>
        <w:t xml:space="preserve">take meter readings from the </w:t>
      </w:r>
      <w:r w:rsidR="00FD26C1">
        <w:t xml:space="preserve">gaming </w:t>
      </w:r>
      <w:r>
        <w:t>machine; and</w:t>
      </w:r>
    </w:p>
    <w:p w:rsidR="008D22CF" w:rsidRDefault="008D22CF">
      <w:pPr>
        <w:pStyle w:val="Apara"/>
      </w:pPr>
      <w:r>
        <w:tab/>
        <w:t>(b)</w:t>
      </w:r>
      <w:r>
        <w:tab/>
        <w:t xml:space="preserve">seal the computer cabinet on the </w:t>
      </w:r>
      <w:r w:rsidR="00FD26C1">
        <w:t>gaming machine</w:t>
      </w:r>
      <w:r>
        <w:t>; and</w:t>
      </w:r>
    </w:p>
    <w:p w:rsidR="008D22CF" w:rsidRDefault="008D22CF">
      <w:pPr>
        <w:pStyle w:val="Apara"/>
      </w:pPr>
      <w:r>
        <w:tab/>
        <w:t>(c)</w:t>
      </w:r>
      <w:r>
        <w:tab/>
        <w:t xml:space="preserve">render the </w:t>
      </w:r>
      <w:r w:rsidR="00FD26C1">
        <w:t xml:space="preserve">gaming machine </w:t>
      </w:r>
      <w:r>
        <w:t>inoperable.</w:t>
      </w:r>
    </w:p>
    <w:p w:rsidR="008D22CF" w:rsidRDefault="008D22CF">
      <w:pPr>
        <w:pStyle w:val="Amain"/>
      </w:pPr>
      <w:r>
        <w:tab/>
        <w:t>(4)</w:t>
      </w:r>
      <w:r>
        <w:tab/>
        <w:t>This section does not entitle a person to repossess a gaming machine if the person is not otherwise entitled to repossess it.</w:t>
      </w:r>
    </w:p>
    <w:p w:rsidR="008D22CF" w:rsidRDefault="008D22CF">
      <w:pPr>
        <w:pStyle w:val="AH5Sec"/>
      </w:pPr>
      <w:bookmarkStart w:id="196" w:name="_Toc40168492"/>
      <w:r w:rsidRPr="007B3FE0">
        <w:rPr>
          <w:rStyle w:val="CharSectNo"/>
        </w:rPr>
        <w:lastRenderedPageBreak/>
        <w:t>109</w:t>
      </w:r>
      <w:r>
        <w:tab/>
        <w:t>Conditions on approval to repossess gaming machine</w:t>
      </w:r>
      <w:bookmarkEnd w:id="196"/>
    </w:p>
    <w:p w:rsidR="002D098B" w:rsidRPr="009545D2" w:rsidRDefault="002D098B" w:rsidP="002D098B">
      <w:pPr>
        <w:pStyle w:val="Amain"/>
      </w:pPr>
      <w:r w:rsidRPr="009545D2">
        <w:tab/>
        <w:t>(1)</w:t>
      </w:r>
      <w:r w:rsidRPr="009545D2">
        <w:tab/>
        <w:t>An approval to repossess a gaming machine under section 108 is subject to the condition that the person given the approval allows an authorised officer to exercise the commission’s functions under section 108 (3).</w:t>
      </w:r>
    </w:p>
    <w:p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rsidR="004F7D3E" w:rsidRPr="00767B3B" w:rsidRDefault="004F7D3E" w:rsidP="004F7D3E">
      <w:pPr>
        <w:pStyle w:val="AH5Sec"/>
      </w:pPr>
      <w:bookmarkStart w:id="197" w:name="_Toc40168493"/>
      <w:r w:rsidRPr="007B3FE0">
        <w:rPr>
          <w:rStyle w:val="CharSectNo"/>
        </w:rPr>
        <w:t>109A</w:t>
      </w:r>
      <w:r w:rsidRPr="00767B3B">
        <w:tab/>
        <w:t>Repossessed gaming machines—amendment of authorisation schedule</w:t>
      </w:r>
      <w:bookmarkEnd w:id="197"/>
    </w:p>
    <w:p w:rsidR="004F7D3E" w:rsidRPr="00767B3B" w:rsidRDefault="004F7D3E" w:rsidP="004F7D3E">
      <w:pPr>
        <w:pStyle w:val="Amain"/>
      </w:pPr>
      <w:r w:rsidRPr="00767B3B">
        <w:tab/>
        <w:t>(1)</w:t>
      </w:r>
      <w:r w:rsidRPr="00767B3B">
        <w:tab/>
        <w:t>This section applies if a person enforcing a financial agreement or a supplier repossesses a gaming machine from a licensee under this division.</w:t>
      </w:r>
    </w:p>
    <w:p w:rsidR="004F7D3E" w:rsidRPr="00767B3B" w:rsidRDefault="004F7D3E" w:rsidP="004F7D3E">
      <w:pPr>
        <w:pStyle w:val="Amain"/>
      </w:pPr>
      <w:r w:rsidRPr="00767B3B">
        <w:tab/>
        <w:t>(2)</w:t>
      </w:r>
      <w:r w:rsidRPr="00767B3B">
        <w:tab/>
        <w:t xml:space="preserve">The person who repossesses the gaming machine must give the commission written notice that the gaming machine has been repossessed. </w:t>
      </w:r>
    </w:p>
    <w:p w:rsidR="004F7D3E" w:rsidRPr="00767B3B" w:rsidRDefault="004F7D3E" w:rsidP="004F7D3E">
      <w:pPr>
        <w:pStyle w:val="Amain"/>
      </w:pPr>
      <w:r w:rsidRPr="00767B3B">
        <w:tab/>
        <w:t>(3)</w:t>
      </w:r>
      <w:r w:rsidRPr="00767B3B">
        <w:tab/>
        <w:t>On receiving a notice under subsection (2), the commission must—</w:t>
      </w:r>
    </w:p>
    <w:p w:rsidR="004F7D3E" w:rsidRPr="00767B3B" w:rsidRDefault="004F7D3E" w:rsidP="004F7D3E">
      <w:pPr>
        <w:pStyle w:val="Apara"/>
      </w:pPr>
      <w:r w:rsidRPr="00767B3B">
        <w:tab/>
        <w:t>(a)</w:t>
      </w:r>
      <w:r w:rsidRPr="00767B3B">
        <w:tab/>
        <w:t>amend the authorisation schedule for the gaming machine to remove the gaming machine’s details; and</w:t>
      </w:r>
    </w:p>
    <w:p w:rsidR="004F7D3E" w:rsidRPr="00767B3B" w:rsidRDefault="004F7D3E" w:rsidP="004F7D3E">
      <w:pPr>
        <w:pStyle w:val="Apara"/>
      </w:pPr>
      <w:r w:rsidRPr="00767B3B">
        <w:tab/>
        <w:t>(b)</w:t>
      </w:r>
      <w:r w:rsidRPr="00767B3B">
        <w:tab/>
        <w:t>give the licensee a replacement authorisation schedule that includes the amendment.</w:t>
      </w:r>
    </w:p>
    <w:p w:rsidR="008D22CF" w:rsidRDefault="008D22CF">
      <w:pPr>
        <w:pStyle w:val="AH5Sec"/>
      </w:pPr>
      <w:bookmarkStart w:id="198" w:name="_Toc40168494"/>
      <w:r w:rsidRPr="007B3FE0">
        <w:rPr>
          <w:rStyle w:val="CharSectNo"/>
        </w:rPr>
        <w:t>110</w:t>
      </w:r>
      <w:r>
        <w:tab/>
        <w:t>Contravention of repossession approval conditions</w:t>
      </w:r>
      <w:bookmarkEnd w:id="198"/>
    </w:p>
    <w:p w:rsidR="008D22CF" w:rsidRDefault="008D22CF">
      <w:pPr>
        <w:pStyle w:val="Amain"/>
      </w:pPr>
      <w:r>
        <w:tab/>
        <w:t>(1)</w:t>
      </w:r>
      <w:r>
        <w:tab/>
        <w:t>A person commits an offence if the person—</w:t>
      </w:r>
    </w:p>
    <w:p w:rsidR="008D22CF" w:rsidRDefault="008D22CF">
      <w:pPr>
        <w:pStyle w:val="Apara"/>
      </w:pPr>
      <w:r>
        <w:tab/>
        <w:t>(a)</w:t>
      </w:r>
      <w:r>
        <w:tab/>
        <w:t>is approved under section 108 to repossess a gaming machine; and</w:t>
      </w:r>
    </w:p>
    <w:p w:rsidR="008D22CF" w:rsidRDefault="008D22CF">
      <w:pPr>
        <w:pStyle w:val="Apara"/>
        <w:keepNext/>
      </w:pPr>
      <w:r>
        <w:tab/>
        <w:t>(b)</w:t>
      </w:r>
      <w:r>
        <w:tab/>
        <w:t>contravenes a requirement of a condition on the approval.</w:t>
      </w:r>
    </w:p>
    <w:p w:rsidR="008D22CF" w:rsidRDefault="008D22CF" w:rsidP="00BC6257">
      <w:pPr>
        <w:pStyle w:val="Penalty"/>
      </w:pPr>
      <w:r>
        <w:t>Maximum penalty:  50 penalty units.</w:t>
      </w:r>
    </w:p>
    <w:p w:rsidR="008D22CF" w:rsidRDefault="008D22CF">
      <w:pPr>
        <w:pStyle w:val="Amain"/>
      </w:pPr>
      <w:r>
        <w:lastRenderedPageBreak/>
        <w:tab/>
        <w:t>(2)</w:t>
      </w:r>
      <w:r>
        <w:tab/>
        <w:t>Subsection (1) does not apply if the person took all reasonable steps to avoid a contravention of the requirements of the approval conditions.</w:t>
      </w:r>
    </w:p>
    <w:p w:rsidR="008D22CF" w:rsidRDefault="008D22CF">
      <w:pPr>
        <w:pStyle w:val="Amain"/>
      </w:pPr>
      <w:r>
        <w:tab/>
        <w:t>(3)</w:t>
      </w:r>
      <w:r>
        <w:tab/>
        <w:t>An offence against this section is a strict liability offence.</w:t>
      </w:r>
    </w:p>
    <w:p w:rsidR="004F7D3E" w:rsidRPr="00767B3B" w:rsidRDefault="004F7D3E" w:rsidP="004F7D3E">
      <w:pPr>
        <w:pStyle w:val="AH5Sec"/>
      </w:pPr>
      <w:bookmarkStart w:id="199" w:name="_Toc40168495"/>
      <w:r w:rsidRPr="007B3FE0">
        <w:rPr>
          <w:rStyle w:val="CharSectNo"/>
        </w:rPr>
        <w:t>110A</w:t>
      </w:r>
      <w:r w:rsidRPr="00767B3B">
        <w:tab/>
        <w:t>Appointment of external administrator</w:t>
      </w:r>
      <w:bookmarkEnd w:id="199"/>
    </w:p>
    <w:p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rsidR="008D22CF" w:rsidRPr="007B3FE0" w:rsidRDefault="008D22CF">
      <w:pPr>
        <w:pStyle w:val="AH3Div"/>
      </w:pPr>
      <w:bookmarkStart w:id="200" w:name="_Toc40168496"/>
      <w:r w:rsidRPr="007B3FE0">
        <w:rPr>
          <w:rStyle w:val="CharDivNo"/>
        </w:rPr>
        <w:t>Division 6</w:t>
      </w:r>
      <w:r w:rsidR="00211CD7" w:rsidRPr="007B3FE0">
        <w:rPr>
          <w:rStyle w:val="CharDivNo"/>
        </w:rPr>
        <w:t>A</w:t>
      </w:r>
      <w:r w:rsidRPr="007B3FE0">
        <w:rPr>
          <w:rStyle w:val="CharDivNo"/>
        </w:rPr>
        <w:t>.</w:t>
      </w:r>
      <w:r w:rsidR="00211CD7" w:rsidRPr="007B3FE0">
        <w:rPr>
          <w:rStyle w:val="CharDivNo"/>
        </w:rPr>
        <w:t>3</w:t>
      </w:r>
      <w:r>
        <w:tab/>
      </w:r>
      <w:r w:rsidRPr="007B3FE0">
        <w:rPr>
          <w:rStyle w:val="CharDivText"/>
        </w:rPr>
        <w:t>Disposal of gaming machines</w:t>
      </w:r>
      <w:bookmarkEnd w:id="200"/>
    </w:p>
    <w:p w:rsidR="008D22CF" w:rsidRDefault="008D22CF">
      <w:pPr>
        <w:pStyle w:val="AH5Sec"/>
      </w:pPr>
      <w:bookmarkStart w:id="201" w:name="_Toc40168497"/>
      <w:r w:rsidRPr="007B3FE0">
        <w:rPr>
          <w:rStyle w:val="CharSectNo"/>
        </w:rPr>
        <w:t>111</w:t>
      </w:r>
      <w:r>
        <w:tab/>
        <w:t>Unapproved disposal of gaming machines</w:t>
      </w:r>
      <w:bookmarkEnd w:id="201"/>
    </w:p>
    <w:p w:rsidR="008D22CF" w:rsidRDefault="008D22CF">
      <w:pPr>
        <w:pStyle w:val="Amain"/>
      </w:pPr>
      <w:r>
        <w:tab/>
        <w:t>(1)</w:t>
      </w:r>
      <w:r>
        <w:tab/>
        <w:t>A person commits an offence if—</w:t>
      </w:r>
    </w:p>
    <w:p w:rsidR="008D22CF" w:rsidRDefault="008D22CF">
      <w:pPr>
        <w:pStyle w:val="Apara"/>
      </w:pPr>
      <w:r>
        <w:tab/>
        <w:t>(a)</w:t>
      </w:r>
      <w:r>
        <w:tab/>
        <w:t>the person disposes of a gaming machine; and</w:t>
      </w:r>
    </w:p>
    <w:p w:rsidR="008D22CF" w:rsidRDefault="008D22CF">
      <w:pPr>
        <w:pStyle w:val="Apara"/>
        <w:keepNext/>
      </w:pPr>
      <w:r>
        <w:tab/>
        <w:t>(b)</w:t>
      </w:r>
      <w:r>
        <w:tab/>
        <w:t>the disposal is not in accordance with an approval under section 113 (Approval of disposal of gaming machines).</w:t>
      </w:r>
    </w:p>
    <w:p w:rsidR="008D22CF" w:rsidRDefault="008D22CF">
      <w:pPr>
        <w:pStyle w:val="Penalty"/>
        <w:keepNext/>
        <w:rPr>
          <w:b/>
          <w:bCs/>
        </w:rPr>
      </w:pPr>
      <w:r>
        <w:t>Maximum penalty:  100 penalty units.</w:t>
      </w:r>
    </w:p>
    <w:p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34" w:tooltip="A2002-51" w:history="1">
        <w:r w:rsidRPr="00767B3B">
          <w:rPr>
            <w:rStyle w:val="charCitHyperlinkAbbrev"/>
          </w:rPr>
          <w:t>Criminal Code</w:t>
        </w:r>
      </w:hyperlink>
      <w:r w:rsidRPr="00767B3B">
        <w:t>, s 58).</w:t>
      </w:r>
    </w:p>
    <w:p w:rsidR="004F7D3E" w:rsidRPr="00767B3B" w:rsidRDefault="004F7D3E" w:rsidP="003D2504">
      <w:pPr>
        <w:pStyle w:val="Amain"/>
      </w:pPr>
      <w:r w:rsidRPr="00767B3B">
        <w:tab/>
        <w:t>(3)</w:t>
      </w:r>
      <w:r w:rsidRPr="00767B3B">
        <w:tab/>
        <w:t>An offence against this section is a strict liability offence.</w:t>
      </w:r>
    </w:p>
    <w:p w:rsidR="008D22CF" w:rsidRDefault="008D22CF">
      <w:pPr>
        <w:pStyle w:val="AH5Sec"/>
      </w:pPr>
      <w:bookmarkStart w:id="202" w:name="_Toc40168498"/>
      <w:r w:rsidRPr="007B3FE0">
        <w:rPr>
          <w:rStyle w:val="CharSectNo"/>
        </w:rPr>
        <w:lastRenderedPageBreak/>
        <w:t>112</w:t>
      </w:r>
      <w:r>
        <w:tab/>
        <w:t>Application for approval for disposal of gaming machines</w:t>
      </w:r>
      <w:bookmarkEnd w:id="202"/>
    </w:p>
    <w:p w:rsidR="008D22CF" w:rsidRDefault="008D22CF">
      <w:pPr>
        <w:pStyle w:val="Amain"/>
        <w:keepNext/>
      </w:pPr>
      <w:r>
        <w:tab/>
        <w:t>(1)</w:t>
      </w:r>
      <w:r>
        <w:tab/>
        <w:t>A person may apply in writing to the commission for approval to dispose of a gaming machine.</w:t>
      </w:r>
    </w:p>
    <w:p w:rsidR="008D22CF" w:rsidRDefault="008D22CF">
      <w:pPr>
        <w:pStyle w:val="aNote"/>
        <w:keepNext/>
      </w:pPr>
      <w:r>
        <w:rPr>
          <w:rStyle w:val="charItals"/>
        </w:rPr>
        <w:t>Note 1</w:t>
      </w:r>
      <w:r>
        <w:tab/>
        <w:t xml:space="preserve">If a form is approved under the </w:t>
      </w:r>
      <w:hyperlink r:id="rId135" w:tooltip="A1999-46" w:history="1">
        <w:r w:rsidR="00D65DD5" w:rsidRPr="00D65DD5">
          <w:rPr>
            <w:rStyle w:val="charCitHyperlinkAbbrev"/>
          </w:rPr>
          <w:t>Control Act</w:t>
        </w:r>
      </w:hyperlink>
      <w:r>
        <w:t>, s 53D for an application, the form must be used.</w:t>
      </w:r>
    </w:p>
    <w:p w:rsidR="008D22CF" w:rsidRDefault="008D22CF" w:rsidP="009F1621">
      <w:pPr>
        <w:pStyle w:val="aNote"/>
      </w:pPr>
      <w:r>
        <w:rPr>
          <w:rStyle w:val="charItals"/>
        </w:rPr>
        <w:t>Note 2</w:t>
      </w:r>
      <w:r>
        <w:tab/>
        <w:t>A fee may be determined under s 177 for this provision.</w:t>
      </w:r>
    </w:p>
    <w:p w:rsidR="008D22CF" w:rsidRDefault="008D22CF" w:rsidP="009F1621">
      <w:pPr>
        <w:pStyle w:val="Amain"/>
        <w:keepNext/>
      </w:pPr>
      <w:r>
        <w:tab/>
        <w:t>(2)</w:t>
      </w:r>
      <w:r>
        <w:tab/>
        <w:t>The application must be accompanied by information identifying—</w:t>
      </w:r>
    </w:p>
    <w:p w:rsidR="008D22CF" w:rsidRDefault="008D22CF">
      <w:pPr>
        <w:pStyle w:val="Apara"/>
      </w:pPr>
      <w:r>
        <w:tab/>
        <w:t>(a)</w:t>
      </w:r>
      <w:r>
        <w:tab/>
        <w:t xml:space="preserve">the person (if any) who is to acquire the </w:t>
      </w:r>
      <w:r w:rsidR="00FD26C1">
        <w:t>gaming machine</w:t>
      </w:r>
      <w:r>
        <w:t>; and</w:t>
      </w:r>
    </w:p>
    <w:p w:rsidR="008D22CF" w:rsidRDefault="008D22CF">
      <w:pPr>
        <w:pStyle w:val="Apara"/>
      </w:pPr>
      <w:r>
        <w:tab/>
        <w:t>(b)</w:t>
      </w:r>
      <w:r>
        <w:tab/>
        <w:t xml:space="preserve">the premises where the </w:t>
      </w:r>
      <w:r w:rsidR="00FD26C1">
        <w:t xml:space="preserve">gaming machine </w:t>
      </w:r>
      <w:r>
        <w:t>is currently held; and</w:t>
      </w:r>
    </w:p>
    <w:p w:rsidR="003D2504" w:rsidRDefault="003D2504" w:rsidP="00D31D06">
      <w:pPr>
        <w:pStyle w:val="Apara"/>
      </w:pPr>
      <w:r w:rsidRPr="00767B3B">
        <w:tab/>
        <w:t>(c)</w:t>
      </w:r>
      <w:r w:rsidRPr="00767B3B">
        <w:tab/>
        <w:t>the details of the gaming machine.</w:t>
      </w:r>
    </w:p>
    <w:p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rsidR="008D22CF" w:rsidRDefault="008D22CF">
      <w:pPr>
        <w:pStyle w:val="AH5Sec"/>
      </w:pPr>
      <w:bookmarkStart w:id="203" w:name="_Toc40168499"/>
      <w:r w:rsidRPr="007B3FE0">
        <w:rPr>
          <w:rStyle w:val="CharSectNo"/>
        </w:rPr>
        <w:t>113</w:t>
      </w:r>
      <w:r>
        <w:tab/>
        <w:t>Approval of disposal of gaming machines</w:t>
      </w:r>
      <w:bookmarkEnd w:id="203"/>
    </w:p>
    <w:p w:rsidR="008D22CF" w:rsidRDefault="008D22CF">
      <w:pPr>
        <w:pStyle w:val="Amain"/>
      </w:pPr>
      <w:r>
        <w:tab/>
        <w:t>(1)</w:t>
      </w:r>
      <w:r>
        <w:tab/>
        <w:t>On application under section 112, the commission must approve, or refuse to approve, the disposal of a gaming machine.</w:t>
      </w:r>
    </w:p>
    <w:p w:rsidR="008D22CF" w:rsidRDefault="008D22CF">
      <w:pPr>
        <w:pStyle w:val="Amain"/>
      </w:pPr>
      <w:r>
        <w:tab/>
        <w:t>(2)</w:t>
      </w:r>
      <w:r>
        <w:tab/>
        <w:t>The commission must approve the disposal if—</w:t>
      </w:r>
    </w:p>
    <w:p w:rsidR="008D22CF" w:rsidRDefault="008D22CF">
      <w:pPr>
        <w:pStyle w:val="Apara"/>
      </w:pPr>
      <w:r>
        <w:tab/>
        <w:t>(a)</w:t>
      </w:r>
      <w:r>
        <w:tab/>
        <w:t xml:space="preserve">the person (if any) who is to acquire the </w:t>
      </w:r>
      <w:r w:rsidR="00FD26C1">
        <w:t xml:space="preserve">gaming machine </w:t>
      </w:r>
      <w:r>
        <w:t>is authorised—</w:t>
      </w:r>
    </w:p>
    <w:p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rsidR="008D22CF" w:rsidRDefault="008D22CF">
      <w:pPr>
        <w:pStyle w:val="Asubpara"/>
      </w:pPr>
      <w:r>
        <w:tab/>
        <w:t>(iii)</w:t>
      </w:r>
      <w:r>
        <w:tab/>
        <w:t xml:space="preserve">to destroy the </w:t>
      </w:r>
      <w:r w:rsidR="00FD26C1">
        <w:t>gaming machine</w:t>
      </w:r>
      <w:r>
        <w:t>; and</w:t>
      </w:r>
    </w:p>
    <w:p w:rsidR="008D22CF" w:rsidRDefault="008D22CF" w:rsidP="00B02B7D">
      <w:pPr>
        <w:pStyle w:val="Apara"/>
        <w:keepLines/>
      </w:pPr>
      <w:r>
        <w:lastRenderedPageBreak/>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rsidR="002D098B" w:rsidRPr="009545D2" w:rsidRDefault="002D098B" w:rsidP="002D098B">
      <w:pPr>
        <w:pStyle w:val="Amain"/>
      </w:pPr>
      <w:r w:rsidRPr="009545D2">
        <w:tab/>
        <w:t>(3)</w:t>
      </w:r>
      <w:r w:rsidRPr="009545D2">
        <w:tab/>
        <w:t>However, the commission must not approve the lease or hire of a gaming machine to any person.</w:t>
      </w:r>
    </w:p>
    <w:p w:rsidR="008D22CF" w:rsidRDefault="008D22CF">
      <w:pPr>
        <w:pStyle w:val="Amain"/>
      </w:pPr>
      <w:r>
        <w:tab/>
        <w:t>(4)</w:t>
      </w:r>
      <w:r>
        <w:tab/>
        <w:t>This section does not entitle a person to dispose of a gaming machine if the person is not otherwise entitled to dispose of the machine.</w:t>
      </w:r>
    </w:p>
    <w:p w:rsidR="00133B8B" w:rsidRPr="00767B3B" w:rsidRDefault="00133B8B" w:rsidP="00133B8B">
      <w:pPr>
        <w:pStyle w:val="AH5Sec"/>
      </w:pPr>
      <w:bookmarkStart w:id="204" w:name="_Toc40168500"/>
      <w:r w:rsidRPr="007B3FE0">
        <w:rPr>
          <w:rStyle w:val="CharSectNo"/>
        </w:rPr>
        <w:t>113A</w:t>
      </w:r>
      <w:r w:rsidRPr="00767B3B">
        <w:tab/>
        <w:t>Disposal of gaming machines—notifiable action</w:t>
      </w:r>
      <w:bookmarkEnd w:id="204"/>
    </w:p>
    <w:p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rsidR="00BC40C6" w:rsidRPr="009545D2" w:rsidRDefault="00BC40C6" w:rsidP="00BC40C6">
      <w:pPr>
        <w:pStyle w:val="Apara"/>
      </w:pPr>
      <w:r w:rsidRPr="009545D2">
        <w:tab/>
        <w:t>(b)</w:t>
      </w:r>
      <w:r w:rsidRPr="009545D2">
        <w:tab/>
        <w:t>the gaming machine is to be sold or given to another licensee in the ACT or a local jurisdiction;</w:t>
      </w:r>
    </w:p>
    <w:p w:rsidR="00133B8B" w:rsidRPr="00767B3B" w:rsidRDefault="00133B8B" w:rsidP="00133B8B">
      <w:pPr>
        <w:pStyle w:val="Apara"/>
      </w:pPr>
      <w:r w:rsidRPr="00767B3B">
        <w:tab/>
        <w:t>(c)</w:t>
      </w:r>
      <w:r w:rsidRPr="00767B3B">
        <w:tab/>
        <w:t xml:space="preserve">the gaming machine is to be replaced with a new gaming machine; </w:t>
      </w:r>
    </w:p>
    <w:p w:rsidR="00BC40C6" w:rsidRPr="009545D2" w:rsidRDefault="00BC40C6" w:rsidP="00BC40C6">
      <w:pPr>
        <w:pStyle w:val="Ipara"/>
        <w:rPr>
          <w:color w:val="000000"/>
        </w:rPr>
      </w:pPr>
      <w:r w:rsidRPr="009545D2">
        <w:rPr>
          <w:color w:val="000000"/>
        </w:rPr>
        <w:tab/>
        <w:t>(d)</w:t>
      </w:r>
      <w:r w:rsidRPr="009545D2">
        <w:rPr>
          <w:color w:val="000000"/>
        </w:rPr>
        <w:tab/>
        <w:t>the gaming machine is to be sold or returned to an approved supplier;</w:t>
      </w:r>
    </w:p>
    <w:p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rsidR="00133B8B" w:rsidRPr="00767B3B" w:rsidRDefault="00133B8B" w:rsidP="00133B8B">
      <w:pPr>
        <w:pStyle w:val="aNote"/>
        <w:keepNext/>
      </w:pPr>
      <w:r w:rsidRPr="00767B3B">
        <w:rPr>
          <w:rStyle w:val="charItals"/>
        </w:rPr>
        <w:t>Note 2</w:t>
      </w:r>
      <w:r w:rsidRPr="00767B3B">
        <w:tab/>
        <w:t>A notifiable action takes place—</w:t>
      </w:r>
    </w:p>
    <w:p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133B8B" w:rsidRPr="00767B3B" w:rsidRDefault="00133B8B" w:rsidP="00133B8B">
      <w:pPr>
        <w:pStyle w:val="Amain"/>
      </w:pPr>
      <w:r w:rsidRPr="00767B3B">
        <w:tab/>
        <w:t>(3)</w:t>
      </w:r>
      <w:r w:rsidRPr="00767B3B">
        <w:tab/>
        <w:t>The commission may approve a means of disposing of a gaming machine under this section.</w:t>
      </w:r>
    </w:p>
    <w:p w:rsidR="00133B8B" w:rsidRPr="00767B3B" w:rsidRDefault="00133B8B" w:rsidP="00133B8B">
      <w:pPr>
        <w:pStyle w:val="Amain"/>
      </w:pPr>
      <w:r w:rsidRPr="00767B3B">
        <w:tab/>
        <w:t>(4)</w:t>
      </w:r>
      <w:r w:rsidRPr="00767B3B">
        <w:tab/>
        <w:t>An approval is a notifiable instrument.</w:t>
      </w:r>
    </w:p>
    <w:p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36" w:tooltip="A2001-14" w:history="1">
        <w:r w:rsidRPr="00767B3B">
          <w:rPr>
            <w:rStyle w:val="charCitHyperlinkAbbrev"/>
          </w:rPr>
          <w:t>Legislation Act</w:t>
        </w:r>
      </w:hyperlink>
      <w:r w:rsidRPr="00767B3B">
        <w:t>.</w:t>
      </w:r>
    </w:p>
    <w:p w:rsidR="00133B8B" w:rsidRPr="00767B3B" w:rsidRDefault="00133B8B" w:rsidP="00133B8B">
      <w:pPr>
        <w:pStyle w:val="AH5Sec"/>
      </w:pPr>
      <w:bookmarkStart w:id="205" w:name="_Toc40168501"/>
      <w:r w:rsidRPr="007B3FE0">
        <w:rPr>
          <w:rStyle w:val="CharSectNo"/>
        </w:rPr>
        <w:t>113B</w:t>
      </w:r>
      <w:r w:rsidRPr="00767B3B">
        <w:tab/>
        <w:t>Destruction of gaming machines—commission’s attendance</w:t>
      </w:r>
      <w:bookmarkEnd w:id="205"/>
    </w:p>
    <w:p w:rsidR="003468BA" w:rsidRPr="001847A1" w:rsidRDefault="003468BA" w:rsidP="003468BA">
      <w:pPr>
        <w:pStyle w:val="Amain"/>
      </w:pPr>
      <w:r w:rsidRPr="001847A1">
        <w:tab/>
        <w:t>(1)</w:t>
      </w:r>
      <w:r w:rsidRPr="001847A1">
        <w:tab/>
        <w:t>This section applies if a licensee proposes to dispose of a gaming machine by destroying it under—</w:t>
      </w:r>
    </w:p>
    <w:p w:rsidR="003468BA" w:rsidRPr="001847A1" w:rsidRDefault="003468BA" w:rsidP="003468BA">
      <w:pPr>
        <w:pStyle w:val="Apara"/>
      </w:pPr>
      <w:r w:rsidRPr="001847A1">
        <w:tab/>
        <w:t>(a)</w:t>
      </w:r>
      <w:r w:rsidRPr="001847A1">
        <w:tab/>
        <w:t>an approval under section 113 (Approval of disposal of gaming machines); or</w:t>
      </w:r>
    </w:p>
    <w:p w:rsidR="003468BA" w:rsidRPr="001847A1" w:rsidRDefault="003468BA" w:rsidP="003468BA">
      <w:pPr>
        <w:pStyle w:val="Apara"/>
      </w:pPr>
      <w:r w:rsidRPr="001847A1">
        <w:tab/>
        <w:t>(b)</w:t>
      </w:r>
      <w:r w:rsidRPr="001847A1">
        <w:tab/>
        <w:t>section 113A.</w:t>
      </w:r>
    </w:p>
    <w:p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37" w:tooltip="A2001-14" w:history="1">
        <w:r w:rsidRPr="00767B3B">
          <w:rPr>
            <w:rStyle w:val="charCitHyperlinkAbbrev"/>
          </w:rPr>
          <w:t>Legislation Act</w:t>
        </w:r>
      </w:hyperlink>
      <w:r w:rsidRPr="00767B3B">
        <w:t>, pt 19.5.</w:t>
      </w:r>
    </w:p>
    <w:p w:rsidR="00133B8B" w:rsidRPr="00767B3B" w:rsidRDefault="00133B8B" w:rsidP="00133B8B">
      <w:pPr>
        <w:pStyle w:val="AH5Sec"/>
      </w:pPr>
      <w:bookmarkStart w:id="206" w:name="_Toc40168502"/>
      <w:r w:rsidRPr="007B3FE0">
        <w:rPr>
          <w:rStyle w:val="CharSectNo"/>
        </w:rPr>
        <w:t>113C</w:t>
      </w:r>
      <w:r w:rsidRPr="00767B3B">
        <w:tab/>
        <w:t>Disposal of gaming machines—direction about manner of disposal</w:t>
      </w:r>
      <w:bookmarkEnd w:id="206"/>
    </w:p>
    <w:p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rsidR="00133B8B" w:rsidRPr="00767B3B" w:rsidRDefault="00133B8B" w:rsidP="00133B8B">
      <w:pPr>
        <w:pStyle w:val="Amain"/>
      </w:pPr>
      <w:r w:rsidRPr="00767B3B">
        <w:tab/>
        <w:t>(2)</w:t>
      </w:r>
      <w:r w:rsidRPr="00767B3B">
        <w:tab/>
        <w:t>The licensee must comply with the direction within the reasonable time stated in the direction.</w:t>
      </w:r>
    </w:p>
    <w:p w:rsidR="00133B8B" w:rsidRPr="00767B3B" w:rsidRDefault="00133B8B" w:rsidP="00133B8B">
      <w:pPr>
        <w:pStyle w:val="AH5Sec"/>
      </w:pPr>
      <w:bookmarkStart w:id="207" w:name="_Toc40168503"/>
      <w:r w:rsidRPr="007B3FE0">
        <w:rPr>
          <w:rStyle w:val="CharSectNo"/>
        </w:rPr>
        <w:t>113D</w:t>
      </w:r>
      <w:r w:rsidRPr="00767B3B">
        <w:tab/>
        <w:t>Offence—failure to dispose of gaming machine within required time</w:t>
      </w:r>
      <w:bookmarkEnd w:id="207"/>
    </w:p>
    <w:p w:rsidR="00133B8B" w:rsidRPr="00767B3B" w:rsidRDefault="00133B8B" w:rsidP="00133B8B">
      <w:pPr>
        <w:pStyle w:val="Amain"/>
      </w:pPr>
      <w:r w:rsidRPr="00767B3B">
        <w:tab/>
        <w:t>(1)</w:t>
      </w:r>
      <w:r w:rsidRPr="00767B3B">
        <w:tab/>
        <w:t>This section applies if—</w:t>
      </w:r>
    </w:p>
    <w:p w:rsidR="00133B8B" w:rsidRPr="00767B3B" w:rsidRDefault="00133B8B" w:rsidP="00133B8B">
      <w:pPr>
        <w:pStyle w:val="Apara"/>
      </w:pPr>
      <w:r w:rsidRPr="00767B3B">
        <w:tab/>
        <w:t>(a)</w:t>
      </w:r>
      <w:r w:rsidRPr="00767B3B">
        <w:tab/>
        <w:t>the commission issues a storage permit for an interim purpose to a licensee; and</w:t>
      </w:r>
    </w:p>
    <w:p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rsidR="00133B8B" w:rsidRPr="00767B3B" w:rsidRDefault="00133B8B" w:rsidP="00133B8B">
      <w:pPr>
        <w:pStyle w:val="Amain"/>
      </w:pPr>
      <w:r w:rsidRPr="00767B3B">
        <w:tab/>
        <w:t>(3)</w:t>
      </w:r>
      <w:r w:rsidRPr="00767B3B">
        <w:tab/>
        <w:t>A licensee commits an offence if the licensee fails to comply with a direction under subsection (2).</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(4)</w:t>
      </w:r>
      <w:r w:rsidRPr="00767B3B">
        <w:tab/>
        <w:t>Subsection (3) does not apply if the licensee has a reasonable excuse.</w:t>
      </w:r>
    </w:p>
    <w:p w:rsidR="008D22CF" w:rsidRPr="007B3FE0" w:rsidRDefault="008D22CF">
      <w:pPr>
        <w:pStyle w:val="AH3Div"/>
      </w:pPr>
      <w:bookmarkStart w:id="208" w:name="_Toc40168504"/>
      <w:r w:rsidRPr="007B3FE0">
        <w:rPr>
          <w:rStyle w:val="CharDivNo"/>
        </w:rPr>
        <w:lastRenderedPageBreak/>
        <w:t>Division 6</w:t>
      </w:r>
      <w:r w:rsidR="00211CD7" w:rsidRPr="007B3FE0">
        <w:rPr>
          <w:rStyle w:val="CharDivNo"/>
        </w:rPr>
        <w:t>A</w:t>
      </w:r>
      <w:r w:rsidRPr="007B3FE0">
        <w:rPr>
          <w:rStyle w:val="CharDivNo"/>
        </w:rPr>
        <w:t>.</w:t>
      </w:r>
      <w:r w:rsidR="00211CD7" w:rsidRPr="007B3FE0">
        <w:rPr>
          <w:rStyle w:val="CharDivNo"/>
        </w:rPr>
        <w:t>4</w:t>
      </w:r>
      <w:r>
        <w:tab/>
      </w:r>
      <w:r w:rsidRPr="007B3FE0">
        <w:rPr>
          <w:rStyle w:val="CharDivText"/>
        </w:rPr>
        <w:t>Seizure of gaming machines</w:t>
      </w:r>
      <w:bookmarkEnd w:id="208"/>
    </w:p>
    <w:p w:rsidR="008D22CF" w:rsidRDefault="008D22CF">
      <w:pPr>
        <w:pStyle w:val="AH5Sec"/>
      </w:pPr>
      <w:bookmarkStart w:id="209" w:name="_Toc40168505"/>
      <w:r w:rsidRPr="007B3FE0">
        <w:rPr>
          <w:rStyle w:val="CharSectNo"/>
        </w:rPr>
        <w:t>114</w:t>
      </w:r>
      <w:r>
        <w:tab/>
        <w:t>Seizure of unlawful gaming machines</w:t>
      </w:r>
      <w:bookmarkEnd w:id="209"/>
    </w:p>
    <w:p w:rsidR="008D22CF" w:rsidRDefault="008D22CF">
      <w:pPr>
        <w:pStyle w:val="Amain"/>
      </w:pPr>
      <w:r>
        <w:tab/>
        <w:t>(1)</w:t>
      </w:r>
      <w:r>
        <w:tab/>
        <w:t>This section applies if an authorised officer believes on reasonable grounds that—</w:t>
      </w:r>
    </w:p>
    <w:p w:rsidR="008D22CF" w:rsidRDefault="008D22CF">
      <w:pPr>
        <w:pStyle w:val="Apara"/>
      </w:pPr>
      <w:r>
        <w:tab/>
        <w:t>(a)</w:t>
      </w:r>
      <w:r>
        <w:tab/>
        <w:t>a person possesses or operates a gaming machine; and</w:t>
      </w:r>
    </w:p>
    <w:p w:rsidR="008D22CF" w:rsidRDefault="008D22CF">
      <w:pPr>
        <w:pStyle w:val="Apara"/>
      </w:pPr>
      <w:r>
        <w:tab/>
        <w:t>(b)</w:t>
      </w:r>
      <w:r>
        <w:tab/>
        <w:t>the person is not authorised to possess or operate the gaming machine under this Act.</w:t>
      </w:r>
    </w:p>
    <w:p w:rsidR="008D22CF" w:rsidRDefault="008D22CF">
      <w:pPr>
        <w:pStyle w:val="Amain"/>
      </w:pPr>
      <w:r>
        <w:tab/>
        <w:t>(2)</w:t>
      </w:r>
      <w:r>
        <w:tab/>
        <w:t>The authorised officer may seize the gaming machine.</w:t>
      </w:r>
    </w:p>
    <w:p w:rsidR="008D22CF" w:rsidRDefault="008D22CF">
      <w:pPr>
        <w:pStyle w:val="AH5Sec"/>
      </w:pPr>
      <w:bookmarkStart w:id="210" w:name="_Toc40168506"/>
      <w:r w:rsidRPr="007B3FE0">
        <w:rPr>
          <w:rStyle w:val="CharSectNo"/>
        </w:rPr>
        <w:t>115</w:t>
      </w:r>
      <w:r>
        <w:tab/>
        <w:t>Receipt for gaming machines seized</w:t>
      </w:r>
      <w:bookmarkEnd w:id="210"/>
    </w:p>
    <w:p w:rsidR="008D22CF" w:rsidRDefault="008D22CF">
      <w:pPr>
        <w:pStyle w:val="Amain"/>
      </w:pPr>
      <w:r>
        <w:tab/>
        <w:t>(1)</w:t>
      </w:r>
      <w:r>
        <w:tab/>
        <w:t>As soon as practical after the gaming machine is seized, the authorised officer must give a receipt for it to the person from whom it was seized.</w:t>
      </w:r>
    </w:p>
    <w:p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rsidR="008D22CF" w:rsidRDefault="008D22CF">
      <w:pPr>
        <w:pStyle w:val="Amain"/>
        <w:keepNext/>
      </w:pPr>
      <w:r>
        <w:tab/>
        <w:t>(3)</w:t>
      </w:r>
      <w:r>
        <w:tab/>
        <w:t>A receipt under this section must include the following:</w:t>
      </w:r>
    </w:p>
    <w:p w:rsidR="008D22CF" w:rsidRDefault="008D22CF">
      <w:pPr>
        <w:pStyle w:val="Apara"/>
      </w:pPr>
      <w:r>
        <w:tab/>
        <w:t>(a)</w:t>
      </w:r>
      <w:r>
        <w:tab/>
        <w:t>a description of the gaming machine;</w:t>
      </w:r>
    </w:p>
    <w:p w:rsidR="008D22CF" w:rsidRDefault="008D22CF">
      <w:pPr>
        <w:pStyle w:val="Apara"/>
      </w:pPr>
      <w:r>
        <w:tab/>
        <w:t>(b)</w:t>
      </w:r>
      <w:r>
        <w:tab/>
        <w:t>an explanation of why the gaming machine was seized;</w:t>
      </w:r>
    </w:p>
    <w:p w:rsidR="008D22CF" w:rsidRDefault="008D22CF">
      <w:pPr>
        <w:pStyle w:val="Apara"/>
      </w:pPr>
      <w:r>
        <w:tab/>
        <w:t>(c)</w:t>
      </w:r>
      <w:r>
        <w:tab/>
        <w:t xml:space="preserve">an explanation of the person’s right to apply to a court under section 116 for an order disallowing the seizure; </w:t>
      </w:r>
    </w:p>
    <w:p w:rsidR="008D22CF" w:rsidRDefault="008D22CF">
      <w:pPr>
        <w:pStyle w:val="Apara"/>
      </w:pPr>
      <w:r>
        <w:tab/>
        <w:t>(d)</w:t>
      </w:r>
      <w:r>
        <w:tab/>
        <w:t>where the gaming machine is to be taken;</w:t>
      </w:r>
    </w:p>
    <w:p w:rsidR="008D22CF" w:rsidRDefault="008D22CF">
      <w:pPr>
        <w:pStyle w:val="Apara"/>
      </w:pPr>
      <w:r>
        <w:tab/>
        <w:t>(e)</w:t>
      </w:r>
      <w:r>
        <w:tab/>
        <w:t>the authorised officer’s name, and how to contact the officer.</w:t>
      </w:r>
    </w:p>
    <w:p w:rsidR="008D22CF" w:rsidRDefault="008D22CF">
      <w:pPr>
        <w:pStyle w:val="AH5Sec"/>
      </w:pPr>
      <w:bookmarkStart w:id="211" w:name="_Toc40168507"/>
      <w:r w:rsidRPr="007B3FE0">
        <w:rPr>
          <w:rStyle w:val="CharSectNo"/>
        </w:rPr>
        <w:lastRenderedPageBreak/>
        <w:t>116</w:t>
      </w:r>
      <w:r>
        <w:tab/>
        <w:t>Application for order disallowing seizure</w:t>
      </w:r>
      <w:bookmarkEnd w:id="211"/>
    </w:p>
    <w:p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Street">
        <w:smartTag w:uri="urn:schemas-microsoft-com:office:smarttags" w:element="address">
          <w:r>
            <w:t>Magistrates Court</w:t>
          </w:r>
        </w:smartTag>
      </w:smartTag>
      <w:r>
        <w:t xml:space="preserve"> within 10 days after the day of the seizure for an order disallowing the seizure.</w:t>
      </w:r>
    </w:p>
    <w:p w:rsidR="008D22CF" w:rsidRDefault="008D22CF">
      <w:pPr>
        <w:pStyle w:val="Amain"/>
      </w:pPr>
      <w:r>
        <w:tab/>
        <w:t>(2)</w:t>
      </w:r>
      <w:r>
        <w:tab/>
        <w:t>The application may be heard only if the applicant has served a copy of the application on the commission.</w:t>
      </w:r>
    </w:p>
    <w:p w:rsidR="008D22CF" w:rsidRDefault="008D22CF">
      <w:pPr>
        <w:pStyle w:val="Amain"/>
      </w:pPr>
      <w:r>
        <w:tab/>
        <w:t>(3)</w:t>
      </w:r>
      <w:r>
        <w:tab/>
        <w:t>The commission is entitled to appear as respondent at the hearing of the application.</w:t>
      </w:r>
    </w:p>
    <w:p w:rsidR="008D22CF" w:rsidRDefault="008D22CF">
      <w:pPr>
        <w:pStyle w:val="AH5Sec"/>
      </w:pPr>
      <w:bookmarkStart w:id="212" w:name="_Toc40168508"/>
      <w:r w:rsidRPr="007B3FE0">
        <w:rPr>
          <w:rStyle w:val="CharSectNo"/>
        </w:rPr>
        <w:t>117</w:t>
      </w:r>
      <w:r>
        <w:tab/>
        <w:t>Order for return of seized gaming machine</w:t>
      </w:r>
      <w:bookmarkEnd w:id="212"/>
    </w:p>
    <w:p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Street">
        <w:smartTag w:uri="urn:schemas-microsoft-com:office:smarttags" w:element="address">
          <w:r>
            <w:t>Magistrates Court</w:t>
          </w:r>
        </w:smartTag>
      </w:smartTag>
      <w:r>
        <w:t xml:space="preserve"> under section 116 for an order disallowing the seizure.</w:t>
      </w:r>
    </w:p>
    <w:p w:rsidR="008D22CF" w:rsidRDefault="008D22C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make an order disallowing the seizure if satisfied that—</w:t>
      </w:r>
    </w:p>
    <w:p w:rsidR="008D22CF" w:rsidRDefault="008D22CF">
      <w:pPr>
        <w:pStyle w:val="Apara"/>
      </w:pPr>
      <w:r>
        <w:tab/>
        <w:t>(a)</w:t>
      </w:r>
      <w:r>
        <w:tab/>
        <w:t>the applicant would, apart from the seizure, be entitled to the return of the seized gaming machine; and</w:t>
      </w:r>
    </w:p>
    <w:p w:rsidR="008D22CF" w:rsidRDefault="008D22CF">
      <w:pPr>
        <w:pStyle w:val="Apara"/>
      </w:pPr>
      <w:r>
        <w:tab/>
        <w:t>(b)</w:t>
      </w:r>
      <w:r>
        <w:tab/>
        <w:t>the gaming machine is not connected with an offence against this Act; and</w:t>
      </w:r>
    </w:p>
    <w:p w:rsidR="008D22CF" w:rsidRDefault="008D22CF">
      <w:pPr>
        <w:pStyle w:val="Apara"/>
      </w:pPr>
      <w:r>
        <w:tab/>
        <w:t>(c)</w:t>
      </w:r>
      <w:r>
        <w:tab/>
        <w:t>possession of the gaming machine by the person would not be an offence.</w:t>
      </w:r>
    </w:p>
    <w:p w:rsidR="008D22CF" w:rsidRDefault="008D22CF">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also make an order disallowing the seizure if satisfied there are exceptional circumstances justifying the making of the order.</w:t>
      </w:r>
    </w:p>
    <w:p w:rsidR="008D22CF" w:rsidRDefault="008D22CF">
      <w:pPr>
        <w:pStyle w:val="Amain"/>
        <w:keepNext/>
      </w:pPr>
      <w:r>
        <w:tab/>
        <w:t>(4)</w:t>
      </w:r>
      <w:r>
        <w:tab/>
        <w:t xml:space="preserve">If the </w:t>
      </w:r>
      <w:smartTag w:uri="urn:schemas-microsoft-com:office:smarttags" w:element="Street">
        <w:smartTag w:uri="urn:schemas-microsoft-com:office:smarttags" w:element="address">
          <w:r>
            <w:t>Magistrates Court</w:t>
          </w:r>
        </w:smartTag>
      </w:smartTag>
      <w:r>
        <w:t xml:space="preserve"> makes an order disallowing the seizure, the court may make 1 or more of the following ancillary orders:</w:t>
      </w:r>
    </w:p>
    <w:p w:rsidR="008D22CF" w:rsidRDefault="008D22CF">
      <w:pPr>
        <w:pStyle w:val="Apara"/>
      </w:pPr>
      <w:r>
        <w:tab/>
        <w:t>(a)</w:t>
      </w:r>
      <w:r>
        <w:tab/>
        <w:t>an order directing the commission to return the gaming machine to the applicant or to someone else that appears to be entitled to it;</w:t>
      </w:r>
    </w:p>
    <w:p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rsidR="008D22CF" w:rsidRDefault="008D22CF">
      <w:pPr>
        <w:pStyle w:val="Apara"/>
      </w:pPr>
      <w:r>
        <w:tab/>
        <w:t>(c)</w:t>
      </w:r>
      <w:r>
        <w:tab/>
        <w:t>an order about the payment of costs in relation to the application.</w:t>
      </w:r>
    </w:p>
    <w:p w:rsidR="008D22CF" w:rsidRDefault="008D22CF">
      <w:pPr>
        <w:pStyle w:val="AH5Sec"/>
      </w:pPr>
      <w:bookmarkStart w:id="213" w:name="_Toc40168509"/>
      <w:r w:rsidRPr="007B3FE0">
        <w:rPr>
          <w:rStyle w:val="CharSectNo"/>
        </w:rPr>
        <w:t>118</w:t>
      </w:r>
      <w:r>
        <w:tab/>
        <w:t>Adjournment pending hearing of other proceedings</w:t>
      </w:r>
      <w:bookmarkEnd w:id="213"/>
    </w:p>
    <w:p w:rsidR="008D22CF" w:rsidRDefault="008D22CF" w:rsidP="00EF03C6">
      <w:pPr>
        <w:pStyle w:val="Amain"/>
        <w:keepNext/>
      </w:pPr>
      <w:r>
        <w:tab/>
        <w:t>(1)</w:t>
      </w:r>
      <w:r>
        <w:tab/>
        <w:t>This section applies to the hearing of an application under section 116 (Application for order disallowing seizure).</w:t>
      </w:r>
    </w:p>
    <w:p w:rsidR="008D22CF" w:rsidRDefault="008D22CF">
      <w:pPr>
        <w:pStyle w:val="Amain"/>
      </w:pPr>
      <w:r>
        <w:tab/>
        <w:t>(2)</w:t>
      </w:r>
      <w:r>
        <w:tab/>
        <w:t xml:space="preserve">If it appears to the </w:t>
      </w:r>
      <w:smartTag w:uri="urn:schemas-microsoft-com:office:smarttags" w:element="Street">
        <w:smartTag w:uri="urn:schemas-microsoft-com:office:smarttags" w:element="address">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rsidR="008D22CF" w:rsidRDefault="008D22CF">
      <w:pPr>
        <w:pStyle w:val="AH5Sec"/>
      </w:pPr>
      <w:bookmarkStart w:id="214" w:name="_Toc40168510"/>
      <w:r w:rsidRPr="007B3FE0">
        <w:rPr>
          <w:rStyle w:val="CharSectNo"/>
        </w:rPr>
        <w:t>119</w:t>
      </w:r>
      <w:r>
        <w:tab/>
        <w:t>Forfeiture of seized gaming machines</w:t>
      </w:r>
      <w:bookmarkEnd w:id="214"/>
    </w:p>
    <w:p w:rsidR="008D22CF" w:rsidRDefault="008D22CF">
      <w:pPr>
        <w:pStyle w:val="Amain"/>
        <w:keepNext/>
      </w:pPr>
      <w:r>
        <w:tab/>
        <w:t>(1)</w:t>
      </w:r>
      <w:r>
        <w:tab/>
        <w:t>This section applies if an application under section 116 for an order disallowing the seizure of a gaming machine—</w:t>
      </w:r>
    </w:p>
    <w:p w:rsidR="008D22CF" w:rsidRDefault="008D22CF">
      <w:pPr>
        <w:pStyle w:val="Apara"/>
      </w:pPr>
      <w:r>
        <w:tab/>
        <w:t>(a)</w:t>
      </w:r>
      <w:r>
        <w:tab/>
        <w:t>has not been made within 10 days</w:t>
      </w:r>
      <w:r>
        <w:rPr>
          <w:b/>
          <w:bCs/>
        </w:rPr>
        <w:t xml:space="preserve"> </w:t>
      </w:r>
      <w:r>
        <w:t>after the day of the seizure; or</w:t>
      </w:r>
    </w:p>
    <w:p w:rsidR="008D22CF" w:rsidRDefault="008D22CF">
      <w:pPr>
        <w:pStyle w:val="Apara"/>
      </w:pPr>
      <w:r>
        <w:tab/>
        <w:t>(b)</w:t>
      </w:r>
      <w:r>
        <w:tab/>
        <w:t>has been made within that period, but the application has been refused or has been withdrawn before a decision on the application had been made.</w:t>
      </w:r>
    </w:p>
    <w:p w:rsidR="008D22CF" w:rsidRDefault="008D22CF">
      <w:pPr>
        <w:pStyle w:val="Amain"/>
      </w:pPr>
      <w:r>
        <w:tab/>
        <w:t>(2)</w:t>
      </w:r>
      <w:r>
        <w:tab/>
        <w:t>The seized gaming machine—</w:t>
      </w:r>
    </w:p>
    <w:p w:rsidR="008D22CF" w:rsidRDefault="008D22CF">
      <w:pPr>
        <w:pStyle w:val="Apara"/>
      </w:pPr>
      <w:r>
        <w:tab/>
        <w:t>(a)</w:t>
      </w:r>
      <w:r>
        <w:tab/>
        <w:t>is forfeited to the Territory; and</w:t>
      </w:r>
    </w:p>
    <w:p w:rsidR="008D22CF" w:rsidRDefault="008D22CF">
      <w:pPr>
        <w:pStyle w:val="Apara"/>
      </w:pPr>
      <w:r>
        <w:tab/>
        <w:t>(b)</w:t>
      </w:r>
      <w:r>
        <w:tab/>
        <w:t>may be sold, destroyed or otherwise disposed of as the commission directs.</w:t>
      </w:r>
    </w:p>
    <w:p w:rsidR="008D22CF" w:rsidRPr="007B3FE0" w:rsidRDefault="008D22CF">
      <w:pPr>
        <w:pStyle w:val="AH3Div"/>
      </w:pPr>
      <w:bookmarkStart w:id="215" w:name="_Toc40168511"/>
      <w:r w:rsidRPr="007B3FE0">
        <w:rPr>
          <w:rStyle w:val="CharDivNo"/>
        </w:rPr>
        <w:lastRenderedPageBreak/>
        <w:t>Division 6</w:t>
      </w:r>
      <w:r w:rsidR="00211CD7" w:rsidRPr="007B3FE0">
        <w:rPr>
          <w:rStyle w:val="CharDivNo"/>
        </w:rPr>
        <w:t>A</w:t>
      </w:r>
      <w:r w:rsidRPr="007B3FE0">
        <w:rPr>
          <w:rStyle w:val="CharDivNo"/>
        </w:rPr>
        <w:t>.</w:t>
      </w:r>
      <w:r w:rsidR="00211CD7" w:rsidRPr="007B3FE0">
        <w:rPr>
          <w:rStyle w:val="CharDivNo"/>
        </w:rPr>
        <w:t>5</w:t>
      </w:r>
      <w:r>
        <w:tab/>
      </w:r>
      <w:r w:rsidRPr="007B3FE0">
        <w:rPr>
          <w:rStyle w:val="CharDivText"/>
        </w:rPr>
        <w:t>Installation and operation of gaming machines</w:t>
      </w:r>
      <w:bookmarkEnd w:id="215"/>
    </w:p>
    <w:p w:rsidR="008D22CF" w:rsidRDefault="008D22CF">
      <w:pPr>
        <w:pStyle w:val="AH5Sec"/>
      </w:pPr>
      <w:bookmarkStart w:id="216" w:name="_Toc40168512"/>
      <w:r w:rsidRPr="007B3FE0">
        <w:rPr>
          <w:rStyle w:val="CharSectNo"/>
        </w:rPr>
        <w:t>120</w:t>
      </w:r>
      <w:r>
        <w:tab/>
        <w:t>Installation to be in accordance with approval of commission</w:t>
      </w:r>
      <w:bookmarkEnd w:id="216"/>
    </w:p>
    <w:p w:rsidR="008D22CF" w:rsidRDefault="008D22CF">
      <w:pPr>
        <w:pStyle w:val="Amain"/>
      </w:pPr>
      <w:r>
        <w:tab/>
        <w:t>(1)</w:t>
      </w:r>
      <w:r>
        <w:tab/>
        <w:t>A licensee commits an offence if—</w:t>
      </w:r>
    </w:p>
    <w:p w:rsidR="008D22CF" w:rsidRDefault="008D22CF">
      <w:pPr>
        <w:pStyle w:val="Apara"/>
      </w:pPr>
      <w:r>
        <w:tab/>
        <w:t>(a)</w:t>
      </w:r>
      <w:r>
        <w:tab/>
        <w:t xml:space="preserve">the licensee allows the installation of a gaming machine on the </w:t>
      </w:r>
      <w:r w:rsidR="00C631CC">
        <w:t>authorised</w:t>
      </w:r>
      <w:r>
        <w:t xml:space="preserve"> premises; and</w:t>
      </w:r>
    </w:p>
    <w:p w:rsidR="008D22CF" w:rsidRDefault="008D22CF">
      <w:pPr>
        <w:pStyle w:val="Apara"/>
        <w:keepNext/>
      </w:pPr>
      <w:r>
        <w:tab/>
        <w:t>(b)</w:t>
      </w:r>
      <w:r>
        <w:tab/>
        <w:t>the gaming machine is installed otherwise than in a gaming area.</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pPr>
      <w:bookmarkStart w:id="217" w:name="_Toc40168513"/>
      <w:r w:rsidRPr="007B3FE0">
        <w:rPr>
          <w:rStyle w:val="CharSectNo"/>
        </w:rPr>
        <w:t>121</w:t>
      </w:r>
      <w:r>
        <w:tab/>
        <w:t>Offence to install gaming machines</w:t>
      </w:r>
      <w:bookmarkEnd w:id="217"/>
    </w:p>
    <w:p w:rsidR="008D22CF" w:rsidRDefault="008D22CF">
      <w:pPr>
        <w:pStyle w:val="Amain"/>
        <w:keepNext/>
      </w:pPr>
      <w:r>
        <w:tab/>
        <w:t>(1)</w:t>
      </w:r>
      <w:r>
        <w:tab/>
        <w:t>A person commits an offence if—</w:t>
      </w:r>
    </w:p>
    <w:p w:rsidR="008D22CF" w:rsidRDefault="008D22CF">
      <w:pPr>
        <w:pStyle w:val="Apara"/>
      </w:pPr>
      <w:r>
        <w:tab/>
        <w:t>(a)</w:t>
      </w:r>
      <w:r>
        <w:tab/>
        <w:t xml:space="preserve">the person installs a gaming machine on </w:t>
      </w:r>
      <w:r w:rsidR="00C631CC">
        <w:t>authorised</w:t>
      </w:r>
      <w:r>
        <w:t xml:space="preserve"> premises; and</w:t>
      </w:r>
    </w:p>
    <w:p w:rsidR="008D22CF" w:rsidRDefault="008D22CF">
      <w:pPr>
        <w:pStyle w:val="Apara"/>
        <w:keepNext/>
      </w:pPr>
      <w:r>
        <w:tab/>
        <w:t>(b)</w:t>
      </w:r>
      <w:r>
        <w:tab/>
        <w:t>the person is not an approved supplier or approved technician.</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rsidP="00BC6257">
      <w:pPr>
        <w:pStyle w:val="AH5Sec"/>
        <w:keepNext w:val="0"/>
      </w:pPr>
      <w:bookmarkStart w:id="218" w:name="_Toc40168514"/>
      <w:r w:rsidRPr="007B3FE0">
        <w:rPr>
          <w:rStyle w:val="CharSectNo"/>
        </w:rPr>
        <w:t>122</w:t>
      </w:r>
      <w:r>
        <w:tab/>
        <w:t>Certificate about meter readings</w:t>
      </w:r>
      <w:bookmarkEnd w:id="218"/>
    </w:p>
    <w:p w:rsidR="008D22CF" w:rsidRDefault="008D22CF" w:rsidP="00BC6257">
      <w:pPr>
        <w:pStyle w:val="Amain"/>
      </w:pPr>
      <w:r>
        <w:tab/>
        <w:t>(1)</w:t>
      </w:r>
      <w:r>
        <w:tab/>
        <w:t>A person commits an offence if the person—</w:t>
      </w:r>
    </w:p>
    <w:p w:rsidR="008D22CF" w:rsidRDefault="008D22CF" w:rsidP="00BC6257">
      <w:pPr>
        <w:pStyle w:val="Apara"/>
      </w:pPr>
      <w:r>
        <w:tab/>
        <w:t>(a)</w:t>
      </w:r>
      <w:r>
        <w:tab/>
        <w:t xml:space="preserve">installs a gaming machine on </w:t>
      </w:r>
      <w:r w:rsidR="00C631CC">
        <w:t>authorised</w:t>
      </w:r>
      <w:r>
        <w:t xml:space="preserve"> premises; and</w:t>
      </w:r>
    </w:p>
    <w:p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rsidR="008D22CF" w:rsidRDefault="008D22CF" w:rsidP="00BC6257">
      <w:pPr>
        <w:pStyle w:val="Penalty"/>
      </w:pPr>
      <w:r>
        <w:t>Maximum penalty:  20 penalty units.</w:t>
      </w:r>
    </w:p>
    <w:p w:rsidR="008D22CF" w:rsidRDefault="008D22CF" w:rsidP="00BC6257">
      <w:pPr>
        <w:pStyle w:val="Amain"/>
      </w:pPr>
      <w:r>
        <w:lastRenderedPageBreak/>
        <w:tab/>
        <w:t>(2)</w:t>
      </w:r>
      <w:r>
        <w:tab/>
        <w:t>An offence against this section is a strict liability offence.</w:t>
      </w:r>
    </w:p>
    <w:p w:rsidR="008D22CF" w:rsidRDefault="008D22CF">
      <w:pPr>
        <w:pStyle w:val="AH5Sec"/>
      </w:pPr>
      <w:bookmarkStart w:id="219" w:name="_Toc40168515"/>
      <w:r w:rsidRPr="007B3FE0">
        <w:rPr>
          <w:rStyle w:val="CharSectNo"/>
        </w:rPr>
        <w:t>123</w:t>
      </w:r>
      <w:r>
        <w:tab/>
        <w:t>Sealing computer cabinet</w:t>
      </w:r>
      <w:bookmarkEnd w:id="219"/>
    </w:p>
    <w:p w:rsidR="008D22CF" w:rsidRDefault="008D22CF">
      <w:pPr>
        <w:pStyle w:val="Amain"/>
      </w:pPr>
      <w:r>
        <w:tab/>
        <w:t>(1)</w:t>
      </w:r>
      <w:r>
        <w:tab/>
        <w:t>A licensee commits an offence if—</w:t>
      </w:r>
    </w:p>
    <w:p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rsidR="008D22CF" w:rsidRDefault="008D22CF" w:rsidP="009F1621">
      <w:pPr>
        <w:pStyle w:val="Apara"/>
        <w:keepNext/>
      </w:pPr>
      <w:r>
        <w:tab/>
        <w:t>(b)</w:t>
      </w:r>
      <w:r>
        <w:tab/>
        <w:t>the computer cabinet is not sealed in a way that prevents unauthorised access.</w:t>
      </w:r>
    </w:p>
    <w:p w:rsidR="008D22CF" w:rsidRDefault="008D22CF">
      <w:pPr>
        <w:pStyle w:val="Amainreturn"/>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pPr>
      <w:bookmarkStart w:id="220" w:name="_Toc40168516"/>
      <w:r w:rsidRPr="007B3FE0">
        <w:rPr>
          <w:rStyle w:val="CharSectNo"/>
        </w:rPr>
        <w:t>124</w:t>
      </w:r>
      <w:r>
        <w:tab/>
        <w:t>Commission may require information</w:t>
      </w:r>
      <w:bookmarkEnd w:id="220"/>
    </w:p>
    <w:p w:rsidR="008D22CF" w:rsidRDefault="008D22CF">
      <w:pPr>
        <w:pStyle w:val="Amain"/>
      </w:pPr>
      <w:r>
        <w:tab/>
        <w:t>(1)</w:t>
      </w:r>
      <w:r>
        <w:tab/>
        <w:t xml:space="preserve">This section applies if a gaming machine is installed on </w:t>
      </w:r>
      <w:r w:rsidR="00C631CC">
        <w:t>authorised</w:t>
      </w:r>
      <w:r>
        <w:t xml:space="preserve"> premises.</w:t>
      </w:r>
    </w:p>
    <w:p w:rsidR="008D22CF" w:rsidRDefault="008D22CF">
      <w:pPr>
        <w:pStyle w:val="Amain"/>
      </w:pPr>
      <w:r>
        <w:tab/>
        <w:t>(2)</w:t>
      </w:r>
      <w:r>
        <w:tab/>
        <w:t>The commission may give the licensee a written notice stating the details the commission needs to be told about the gaming machine.</w:t>
      </w:r>
    </w:p>
    <w:p w:rsidR="008D22CF" w:rsidRDefault="008D22CF">
      <w:pPr>
        <w:pStyle w:val="AH5Sec"/>
      </w:pPr>
      <w:bookmarkStart w:id="221" w:name="_Toc40168517"/>
      <w:r w:rsidRPr="007B3FE0">
        <w:rPr>
          <w:rStyle w:val="CharSectNo"/>
        </w:rPr>
        <w:t>125</w:t>
      </w:r>
      <w:r>
        <w:tab/>
        <w:t>Operation to be subject to correct percentage payout</w:t>
      </w:r>
      <w:bookmarkEnd w:id="221"/>
    </w:p>
    <w:p w:rsidR="008D22CF" w:rsidRDefault="008D22CF">
      <w:pPr>
        <w:pStyle w:val="Amain"/>
        <w:keepNext/>
      </w:pPr>
      <w:r>
        <w:tab/>
        <w:t>(1)</w:t>
      </w:r>
      <w:r>
        <w:tab/>
        <w:t>A person commits an offence if—</w:t>
      </w:r>
    </w:p>
    <w:p w:rsidR="008D22CF" w:rsidRDefault="008D22CF">
      <w:pPr>
        <w:pStyle w:val="Apara"/>
        <w:keepNext/>
      </w:pPr>
      <w:r>
        <w:tab/>
        <w:t>(a)</w:t>
      </w:r>
      <w:r>
        <w:tab/>
        <w:t>the person is an approved supplier or approved technician; and</w:t>
      </w:r>
    </w:p>
    <w:p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rsidR="008D22CF" w:rsidRDefault="008D22CF">
      <w:pPr>
        <w:pStyle w:val="Apara"/>
        <w:keepNext/>
      </w:pPr>
      <w:r>
        <w:tab/>
        <w:t>(c)</w:t>
      </w:r>
      <w:r>
        <w:tab/>
        <w:t>the percentage payout on the gaming machine is not the percentage payout authorised by the licence for the machine.</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3468BA" w:rsidRPr="001847A1" w:rsidRDefault="003468BA" w:rsidP="003468BA">
      <w:pPr>
        <w:pStyle w:val="AH5Sec"/>
      </w:pPr>
      <w:bookmarkStart w:id="222" w:name="_Toc40168518"/>
      <w:r w:rsidRPr="007B3FE0">
        <w:rPr>
          <w:rStyle w:val="CharSectNo"/>
        </w:rPr>
        <w:lastRenderedPageBreak/>
        <w:t>126</w:t>
      </w:r>
      <w:r w:rsidRPr="001847A1">
        <w:tab/>
        <w:t>Approval of statement for display on gaming machines</w:t>
      </w:r>
      <w:bookmarkEnd w:id="222"/>
    </w:p>
    <w:p w:rsidR="003468BA" w:rsidRPr="001847A1" w:rsidRDefault="003468BA" w:rsidP="003468BA">
      <w:pPr>
        <w:pStyle w:val="Amain"/>
      </w:pPr>
      <w:r w:rsidRPr="001847A1">
        <w:tab/>
        <w:t>(1)</w:t>
      </w:r>
      <w:r w:rsidRPr="001847A1">
        <w:tab/>
        <w:t>The Minister may approve a statement for display on each gaming machine at authorised premises.</w:t>
      </w:r>
    </w:p>
    <w:p w:rsidR="003468BA" w:rsidRPr="001847A1" w:rsidRDefault="003468BA" w:rsidP="003468BA">
      <w:pPr>
        <w:pStyle w:val="Amain"/>
      </w:pPr>
      <w:r w:rsidRPr="001847A1">
        <w:tab/>
        <w:t>(2)</w:t>
      </w:r>
      <w:r w:rsidRPr="001847A1">
        <w:tab/>
        <w:t>An approval is a notifiable instrument.</w:t>
      </w:r>
    </w:p>
    <w:p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38" w:tooltip="A2001-14" w:history="1">
        <w:r w:rsidRPr="001847A1">
          <w:rPr>
            <w:rStyle w:val="charCitHyperlinkAbbrev"/>
          </w:rPr>
          <w:t>Legislation Act</w:t>
        </w:r>
      </w:hyperlink>
      <w:r w:rsidRPr="001847A1">
        <w:t>.</w:t>
      </w:r>
    </w:p>
    <w:p w:rsidR="008D22CF" w:rsidRDefault="008D22CF">
      <w:pPr>
        <w:pStyle w:val="AH5Sec"/>
      </w:pPr>
      <w:bookmarkStart w:id="223" w:name="_Toc40168519"/>
      <w:r w:rsidRPr="007B3FE0">
        <w:rPr>
          <w:rStyle w:val="CharSectNo"/>
        </w:rPr>
        <w:t>127</w:t>
      </w:r>
      <w:r>
        <w:tab/>
        <w:t>Maximum stake amount</w:t>
      </w:r>
      <w:bookmarkEnd w:id="223"/>
    </w:p>
    <w:p w:rsidR="008D22CF" w:rsidRDefault="008D22CF">
      <w:pPr>
        <w:pStyle w:val="Amainreturn"/>
        <w:keepNext/>
      </w:pPr>
      <w:r>
        <w:t>A person commits an offence if—</w:t>
      </w:r>
    </w:p>
    <w:p w:rsidR="008D22CF" w:rsidRDefault="008D22CF">
      <w:pPr>
        <w:pStyle w:val="Apara"/>
        <w:keepNext/>
      </w:pPr>
      <w:r>
        <w:tab/>
        <w:t>(a)</w:t>
      </w:r>
      <w:r>
        <w:tab/>
        <w:t>the person is an approved supplier or approved technician; and</w:t>
      </w:r>
    </w:p>
    <w:p w:rsidR="008D22CF" w:rsidRDefault="008D22CF">
      <w:pPr>
        <w:pStyle w:val="Apara"/>
      </w:pPr>
      <w:r>
        <w:tab/>
        <w:t>(b)</w:t>
      </w:r>
      <w:r>
        <w:tab/>
        <w:t>the person supplies or installs a gaming machine; and</w:t>
      </w:r>
    </w:p>
    <w:p w:rsidR="008D22CF" w:rsidRDefault="008D22CF" w:rsidP="00AE1A28">
      <w:pPr>
        <w:pStyle w:val="Apara"/>
        <w:keepNext/>
      </w:pPr>
      <w:r>
        <w:tab/>
        <w:t>(c)</w:t>
      </w:r>
      <w:r>
        <w:tab/>
        <w:t xml:space="preserve">the person intentionally sets the stake amount for the gaming machine higher than the amount prescribed </w:t>
      </w:r>
      <w:r w:rsidR="000B3F53">
        <w:t>by</w:t>
      </w:r>
      <w:r>
        <w:t xml:space="preserve"> regulation.</w:t>
      </w:r>
    </w:p>
    <w:p w:rsidR="008D22CF" w:rsidRDefault="008D22CF" w:rsidP="0088408C">
      <w:pPr>
        <w:pStyle w:val="Amainreturn"/>
      </w:pPr>
      <w:r>
        <w:t>Maximum penalty:  50 penalty units.</w:t>
      </w:r>
    </w:p>
    <w:p w:rsidR="00133B8B" w:rsidRPr="007B3FE0" w:rsidRDefault="00133B8B" w:rsidP="00133B8B">
      <w:pPr>
        <w:pStyle w:val="AH3Div"/>
      </w:pPr>
      <w:bookmarkStart w:id="224" w:name="_Toc40168520"/>
      <w:r w:rsidRPr="007B3FE0">
        <w:rPr>
          <w:rStyle w:val="CharDivNo"/>
        </w:rPr>
        <w:t>Division 6</w:t>
      </w:r>
      <w:r w:rsidR="00211CD7" w:rsidRPr="007B3FE0">
        <w:rPr>
          <w:rStyle w:val="CharDivNo"/>
        </w:rPr>
        <w:t>A</w:t>
      </w:r>
      <w:r w:rsidRPr="007B3FE0">
        <w:rPr>
          <w:rStyle w:val="CharDivNo"/>
        </w:rPr>
        <w:t>.</w:t>
      </w:r>
      <w:r w:rsidR="00211CD7" w:rsidRPr="007B3FE0">
        <w:rPr>
          <w:rStyle w:val="CharDivNo"/>
        </w:rPr>
        <w:t>6</w:t>
      </w:r>
      <w:r w:rsidRPr="00767B3B">
        <w:tab/>
      </w:r>
      <w:r w:rsidRPr="007B3FE0">
        <w:rPr>
          <w:rStyle w:val="CharDivText"/>
        </w:rPr>
        <w:t>Trading of authorisations and gaming machines</w:t>
      </w:r>
      <w:bookmarkEnd w:id="224"/>
    </w:p>
    <w:p w:rsidR="00133B8B" w:rsidRPr="00767B3B" w:rsidRDefault="00133B8B" w:rsidP="00133B8B">
      <w:pPr>
        <w:pStyle w:val="AH4SubDiv"/>
      </w:pPr>
      <w:bookmarkStart w:id="225" w:name="_Toc40168521"/>
      <w:r w:rsidRPr="00767B3B">
        <w:t>Subdivision 6</w:t>
      </w:r>
      <w:r w:rsidR="00E164BD">
        <w:t>A.6.</w:t>
      </w:r>
      <w:r w:rsidRPr="00767B3B">
        <w:t>1</w:t>
      </w:r>
      <w:r w:rsidRPr="00767B3B">
        <w:tab/>
        <w:t>Preliminary</w:t>
      </w:r>
      <w:bookmarkEnd w:id="225"/>
    </w:p>
    <w:p w:rsidR="00133B8B" w:rsidRPr="00767B3B" w:rsidRDefault="00133B8B" w:rsidP="00133B8B">
      <w:pPr>
        <w:pStyle w:val="AH5Sec"/>
      </w:pPr>
      <w:bookmarkStart w:id="226" w:name="_Toc40168522"/>
      <w:r w:rsidRPr="007B3FE0">
        <w:rPr>
          <w:rStyle w:val="CharSectNo"/>
        </w:rPr>
        <w:t>127A</w:t>
      </w:r>
      <w:r w:rsidRPr="00767B3B">
        <w:tab/>
        <w:t>Objects—div 6</w:t>
      </w:r>
      <w:r w:rsidR="00211CD7">
        <w:t>A</w:t>
      </w:r>
      <w:r w:rsidRPr="00767B3B">
        <w:t>.</w:t>
      </w:r>
      <w:r w:rsidR="00211CD7">
        <w:t>6</w:t>
      </w:r>
      <w:bookmarkEnd w:id="226"/>
    </w:p>
    <w:p w:rsidR="00133B8B" w:rsidRPr="00767B3B" w:rsidRDefault="00133B8B" w:rsidP="00133B8B">
      <w:pPr>
        <w:pStyle w:val="Amainreturn"/>
      </w:pPr>
      <w:r w:rsidRPr="00767B3B">
        <w:t>The objects of this division are to facilitate—</w:t>
      </w:r>
    </w:p>
    <w:p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rsidR="00133B8B" w:rsidRPr="00767B3B" w:rsidRDefault="00133B8B" w:rsidP="00133B8B">
      <w:pPr>
        <w:pStyle w:val="Apara"/>
      </w:pPr>
      <w:r w:rsidRPr="00767B3B">
        <w:tab/>
        <w:t>(b)</w:t>
      </w:r>
      <w:r w:rsidRPr="00767B3B">
        <w:tab/>
        <w:t>the reduction of the number of class B authorisations in the Territory by—</w:t>
      </w:r>
    </w:p>
    <w:p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rsidR="00133B8B" w:rsidRPr="00767B3B" w:rsidRDefault="00133B8B" w:rsidP="00EB14C7">
      <w:pPr>
        <w:pStyle w:val="Asubpara"/>
        <w:keepNext/>
      </w:pPr>
      <w:r w:rsidRPr="00767B3B">
        <w:lastRenderedPageBreak/>
        <w:tab/>
        <w:t>(ii)</w:t>
      </w:r>
      <w:r w:rsidRPr="00767B3B">
        <w:tab/>
        <w:t>the conversion of traded class B authorisations to class C authorisations.</w:t>
      </w:r>
    </w:p>
    <w:p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rsidR="00133B8B" w:rsidRPr="00767B3B" w:rsidRDefault="00133B8B" w:rsidP="00133B8B">
      <w:pPr>
        <w:pStyle w:val="AH5Sec"/>
      </w:pPr>
      <w:bookmarkStart w:id="227" w:name="_Toc40168523"/>
      <w:r w:rsidRPr="007B3FE0">
        <w:rPr>
          <w:rStyle w:val="CharSectNo"/>
        </w:rPr>
        <w:t>127B</w:t>
      </w:r>
      <w:r w:rsidRPr="00767B3B">
        <w:tab/>
        <w:t>Definitions—div 6</w:t>
      </w:r>
      <w:r w:rsidR="00211CD7">
        <w:t>A</w:t>
      </w:r>
      <w:r w:rsidRPr="00767B3B">
        <w:t>.</w:t>
      </w:r>
      <w:r w:rsidR="00211CD7">
        <w:t>6</w:t>
      </w:r>
      <w:bookmarkEnd w:id="227"/>
    </w:p>
    <w:p w:rsidR="00133B8B" w:rsidRPr="00767B3B" w:rsidRDefault="00133B8B" w:rsidP="00133B8B">
      <w:pPr>
        <w:pStyle w:val="Amainreturn"/>
      </w:pPr>
      <w:r w:rsidRPr="00767B3B">
        <w:t>In this division:</w:t>
      </w:r>
    </w:p>
    <w:p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rsidR="00133B8B" w:rsidRPr="00767B3B" w:rsidRDefault="00133B8B" w:rsidP="00133B8B">
      <w:pPr>
        <w:pStyle w:val="AH4SubDiv"/>
      </w:pPr>
      <w:bookmarkStart w:id="228" w:name="_Toc40168524"/>
      <w:r w:rsidRPr="00767B3B">
        <w:t>Subdivision 6</w:t>
      </w:r>
      <w:r w:rsidR="00E164BD">
        <w:t>A.6.</w:t>
      </w:r>
      <w:r w:rsidRPr="00767B3B">
        <w:t>2</w:t>
      </w:r>
      <w:r w:rsidRPr="00767B3B">
        <w:tab/>
        <w:t>Trading class B authorisations</w:t>
      </w:r>
      <w:bookmarkEnd w:id="228"/>
    </w:p>
    <w:p w:rsidR="00133B8B" w:rsidRPr="00767B3B" w:rsidRDefault="00133B8B" w:rsidP="00133B8B">
      <w:pPr>
        <w:pStyle w:val="AH5Sec"/>
      </w:pPr>
      <w:bookmarkStart w:id="229" w:name="_Toc40168525"/>
      <w:r w:rsidRPr="007B3FE0">
        <w:rPr>
          <w:rStyle w:val="CharSectNo"/>
        </w:rPr>
        <w:t>127C</w:t>
      </w:r>
      <w:r w:rsidRPr="00767B3B">
        <w:tab/>
        <w:t>Selling class B authorisations</w:t>
      </w:r>
      <w:bookmarkEnd w:id="229"/>
    </w:p>
    <w:p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rsidR="00133B8B" w:rsidRPr="00767B3B" w:rsidRDefault="00133B8B" w:rsidP="00133B8B">
      <w:pPr>
        <w:pStyle w:val="Apara"/>
      </w:pPr>
      <w:r w:rsidRPr="00767B3B">
        <w:tab/>
        <w:t>(a)</w:t>
      </w:r>
      <w:r w:rsidRPr="00767B3B">
        <w:tab/>
        <w:t>a class C licensee; or</w:t>
      </w:r>
    </w:p>
    <w:p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rsidR="00B24411" w:rsidRPr="006814CB" w:rsidRDefault="00B24411" w:rsidP="00B24411">
      <w:pPr>
        <w:pStyle w:val="Apara"/>
      </w:pPr>
      <w:r w:rsidRPr="006814CB">
        <w:tab/>
        <w:t>(c)</w:t>
      </w:r>
      <w:r w:rsidRPr="006814CB">
        <w:tab/>
        <w:t>the casino licensee.</w:t>
      </w:r>
    </w:p>
    <w:p w:rsidR="00133B8B" w:rsidRPr="00767B3B" w:rsidRDefault="00133B8B" w:rsidP="00EB14C7">
      <w:pPr>
        <w:pStyle w:val="Amain"/>
        <w:keepNext/>
      </w:pPr>
      <w:r w:rsidRPr="00767B3B">
        <w:lastRenderedPageBreak/>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 13A and sch 2).</w:t>
      </w:r>
    </w:p>
    <w:p w:rsidR="00133B8B" w:rsidRPr="00767B3B" w:rsidRDefault="00133B8B" w:rsidP="00133B8B">
      <w:pPr>
        <w:pStyle w:val="aNote"/>
        <w:keepNext/>
      </w:pPr>
      <w:r w:rsidRPr="00767B3B">
        <w:rPr>
          <w:rStyle w:val="charItals"/>
        </w:rPr>
        <w:t>Note 2</w:t>
      </w:r>
      <w:r w:rsidRPr="00767B3B">
        <w:tab/>
        <w:t>A notifiable action takes place—</w:t>
      </w:r>
    </w:p>
    <w:p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133B8B" w:rsidRPr="00767B3B" w:rsidRDefault="00133B8B" w:rsidP="00EF03C6">
      <w:pPr>
        <w:pStyle w:val="Amain"/>
        <w:keepNext/>
      </w:pPr>
      <w:r w:rsidRPr="00767B3B">
        <w:tab/>
        <w:t>(3)</w:t>
      </w:r>
      <w:r w:rsidRPr="00767B3B">
        <w:tab/>
        <w:t>The disposing licensee commits an offence if—</w:t>
      </w:r>
    </w:p>
    <w:p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rsidR="00133B8B" w:rsidRPr="00767B3B" w:rsidRDefault="00133B8B" w:rsidP="00133B8B">
      <w:pPr>
        <w:pStyle w:val="Apara"/>
      </w:pPr>
      <w:r w:rsidRPr="00767B3B">
        <w:tab/>
        <w:t>(b)</w:t>
      </w:r>
      <w:r w:rsidRPr="00767B3B">
        <w:tab/>
        <w:t>the purchaser is not—</w:t>
      </w:r>
    </w:p>
    <w:p w:rsidR="00133B8B" w:rsidRPr="00767B3B" w:rsidRDefault="00133B8B" w:rsidP="00133B8B">
      <w:pPr>
        <w:pStyle w:val="Asubpara"/>
      </w:pPr>
      <w:r w:rsidRPr="00767B3B">
        <w:tab/>
        <w:t>(i)</w:t>
      </w:r>
      <w:r w:rsidRPr="00767B3B">
        <w:tab/>
        <w:t>a class B licensee; or</w:t>
      </w:r>
    </w:p>
    <w:p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(4)</w:t>
      </w:r>
      <w:r w:rsidRPr="00767B3B">
        <w:tab/>
        <w:t>An offence against subsection (3) is a strict liability offence.</w:t>
      </w:r>
    </w:p>
    <w:p w:rsidR="00133B8B" w:rsidRPr="00767B3B" w:rsidRDefault="00133B8B" w:rsidP="00EB14C7">
      <w:pPr>
        <w:pStyle w:val="Amain"/>
        <w:keepNext/>
      </w:pPr>
      <w:r w:rsidRPr="00767B3B">
        <w:lastRenderedPageBreak/>
        <w:tab/>
        <w:t>(5)</w:t>
      </w:r>
      <w:r w:rsidRPr="00767B3B">
        <w:tab/>
        <w:t>Subsection (3) does not apply if the class B licensee took all reasonable steps to ascertain whether the purchaser was a person mentioned in subsection (3) (b).</w:t>
      </w:r>
    </w:p>
    <w:p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39" w:tooltip="A2002-51" w:history="1">
        <w:r w:rsidRPr="00767B3B">
          <w:rPr>
            <w:rStyle w:val="charCitHyperlinkAbbrev"/>
          </w:rPr>
          <w:t>Criminal Code</w:t>
        </w:r>
      </w:hyperlink>
      <w:r w:rsidRPr="00767B3B">
        <w:t>, s 58).</w:t>
      </w:r>
    </w:p>
    <w:p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rsidR="00133B8B" w:rsidRPr="00767B3B" w:rsidRDefault="00133B8B" w:rsidP="00133B8B">
      <w:pPr>
        <w:pStyle w:val="Amain"/>
      </w:pPr>
      <w:r w:rsidRPr="00767B3B">
        <w:tab/>
        <w:t>(6)</w:t>
      </w:r>
      <w:r w:rsidRPr="00767B3B">
        <w:tab/>
        <w:t>In this section:</w:t>
      </w:r>
    </w:p>
    <w:p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rsidR="00133B8B" w:rsidRPr="00767B3B" w:rsidRDefault="00133B8B" w:rsidP="00133B8B">
      <w:pPr>
        <w:pStyle w:val="Amain"/>
      </w:pPr>
      <w:r w:rsidRPr="00767B3B">
        <w:tab/>
        <w:t>(7)</w:t>
      </w:r>
      <w:r w:rsidRPr="00767B3B">
        <w:tab/>
        <w:t>This section is subject to section 127F (Trading authorisations—forfeiture requirements).</w:t>
      </w:r>
    </w:p>
    <w:p w:rsidR="00133B8B" w:rsidRPr="00767B3B" w:rsidRDefault="00133B8B" w:rsidP="00133B8B">
      <w:pPr>
        <w:pStyle w:val="AH5Sec"/>
      </w:pPr>
      <w:bookmarkStart w:id="230" w:name="_Toc40168526"/>
      <w:r w:rsidRPr="007B3FE0">
        <w:rPr>
          <w:rStyle w:val="CharSectNo"/>
        </w:rPr>
        <w:t>127D</w:t>
      </w:r>
      <w:r w:rsidRPr="00767B3B">
        <w:tab/>
        <w:t>Offence—selling class B gaming machines</w:t>
      </w:r>
      <w:bookmarkEnd w:id="230"/>
    </w:p>
    <w:p w:rsidR="00133B8B" w:rsidRPr="00767B3B" w:rsidRDefault="00133B8B" w:rsidP="0088408C">
      <w:pPr>
        <w:pStyle w:val="Amain"/>
        <w:keepNext/>
      </w:pPr>
      <w:r w:rsidRPr="00767B3B">
        <w:tab/>
        <w:t>(1)</w:t>
      </w:r>
      <w:r w:rsidRPr="00767B3B">
        <w:tab/>
        <w:t>A class B licensee commits an offence if—</w:t>
      </w:r>
    </w:p>
    <w:p w:rsidR="00133B8B" w:rsidRPr="00767B3B" w:rsidRDefault="00133B8B" w:rsidP="0088408C">
      <w:pPr>
        <w:pStyle w:val="Apara"/>
        <w:keepNext/>
      </w:pPr>
      <w:r w:rsidRPr="00767B3B">
        <w:tab/>
        <w:t>(a)</w:t>
      </w:r>
      <w:r w:rsidRPr="00767B3B">
        <w:tab/>
        <w:t>the class B licensee sells a class B gaming machine to another person; and</w:t>
      </w:r>
    </w:p>
    <w:p w:rsidR="00133B8B" w:rsidRPr="00767B3B" w:rsidRDefault="00133B8B" w:rsidP="0088408C">
      <w:pPr>
        <w:pStyle w:val="Apara"/>
        <w:keepNext/>
      </w:pPr>
      <w:r w:rsidRPr="00767B3B">
        <w:tab/>
        <w:t>(b)</w:t>
      </w:r>
      <w:r w:rsidRPr="00767B3B">
        <w:tab/>
        <w:t>the sale of the class B gaming machine is not—</w:t>
      </w:r>
    </w:p>
    <w:p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H4SubDiv"/>
      </w:pPr>
      <w:bookmarkStart w:id="231" w:name="_Toc40168527"/>
      <w:r w:rsidRPr="00767B3B">
        <w:lastRenderedPageBreak/>
        <w:t>Subdivision 6</w:t>
      </w:r>
      <w:r w:rsidR="00E164BD">
        <w:t>A.6.</w:t>
      </w:r>
      <w:r w:rsidRPr="00767B3B">
        <w:t>3</w:t>
      </w:r>
      <w:r w:rsidRPr="00767B3B">
        <w:tab/>
        <w:t>Trading class C authorisations and gaming machines</w:t>
      </w:r>
      <w:bookmarkEnd w:id="231"/>
    </w:p>
    <w:p w:rsidR="00133B8B" w:rsidRPr="00767B3B" w:rsidRDefault="00133B8B" w:rsidP="00133B8B">
      <w:pPr>
        <w:pStyle w:val="AH5Sec"/>
      </w:pPr>
      <w:bookmarkStart w:id="232" w:name="_Toc40168528"/>
      <w:r w:rsidRPr="007B3FE0">
        <w:rPr>
          <w:rStyle w:val="CharSectNo"/>
        </w:rPr>
        <w:t>127E</w:t>
      </w:r>
      <w:r w:rsidRPr="00767B3B">
        <w:tab/>
        <w:t>Trading class C authorisations and gaming machines</w:t>
      </w:r>
      <w:bookmarkEnd w:id="232"/>
    </w:p>
    <w:p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rsidR="00133B8B" w:rsidRPr="00767B3B" w:rsidRDefault="00133B8B" w:rsidP="00133B8B">
      <w:pPr>
        <w:pStyle w:val="Apara"/>
      </w:pPr>
      <w:r w:rsidRPr="00767B3B">
        <w:tab/>
        <w:t>(a)</w:t>
      </w:r>
      <w:r w:rsidRPr="00767B3B">
        <w:tab/>
        <w:t>is allowed to operate class C gaming machines at authorised premises under an authorisation certificate; and</w:t>
      </w:r>
    </w:p>
    <w:p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133B8B" w:rsidRPr="00767B3B" w:rsidRDefault="00133B8B" w:rsidP="00133B8B">
      <w:pPr>
        <w:pStyle w:val="Amain"/>
      </w:pPr>
      <w:r w:rsidRPr="00767B3B">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rsidR="00133B8B" w:rsidRPr="00767B3B" w:rsidRDefault="00133B8B" w:rsidP="00133B8B">
      <w:pPr>
        <w:pStyle w:val="Amain"/>
      </w:pPr>
      <w:r w:rsidRPr="00767B3B">
        <w:tab/>
        <w:t>(3)</w:t>
      </w:r>
      <w:r w:rsidRPr="00767B3B">
        <w:tab/>
        <w:t>The disposing licensee may dispose of 1 or more authorisations to the acquiring licensee.</w:t>
      </w:r>
    </w:p>
    <w:p w:rsidR="00133B8B" w:rsidRPr="00767B3B" w:rsidRDefault="00133B8B" w:rsidP="00133B8B">
      <w:pPr>
        <w:pStyle w:val="Amain"/>
      </w:pPr>
      <w:r w:rsidRPr="00767B3B">
        <w:tab/>
        <w:t>(4)</w:t>
      </w:r>
      <w:r w:rsidRPr="00767B3B">
        <w:tab/>
        <w:t>This section is subject to section 127F.</w:t>
      </w:r>
    </w:p>
    <w:p w:rsidR="00133B8B" w:rsidRPr="00767B3B" w:rsidRDefault="00133B8B" w:rsidP="002F5325">
      <w:pPr>
        <w:pStyle w:val="AH5Sec"/>
      </w:pPr>
      <w:bookmarkStart w:id="233" w:name="_Toc40168529"/>
      <w:r w:rsidRPr="007B3FE0">
        <w:rPr>
          <w:rStyle w:val="CharSectNo"/>
        </w:rPr>
        <w:lastRenderedPageBreak/>
        <w:t>127F</w:t>
      </w:r>
      <w:r w:rsidRPr="00767B3B">
        <w:tab/>
        <w:t>Trading authorisations—forfeiture requirement</w:t>
      </w:r>
      <w:bookmarkEnd w:id="233"/>
    </w:p>
    <w:p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rsidR="00133B8B" w:rsidRPr="00767B3B" w:rsidRDefault="00133B8B" w:rsidP="002F5325">
      <w:pPr>
        <w:pStyle w:val="Amain"/>
        <w:keepNext/>
      </w:pPr>
      <w:r w:rsidRPr="00767B3B">
        <w:tab/>
        <w:t>(2)</w:t>
      </w:r>
      <w:r w:rsidRPr="00767B3B">
        <w:tab/>
        <w:t>The acquiring licensee—</w:t>
      </w:r>
    </w:p>
    <w:p w:rsidR="00133B8B" w:rsidRPr="00767B3B" w:rsidRDefault="00133B8B" w:rsidP="002F5325">
      <w:pPr>
        <w:pStyle w:val="Apara"/>
        <w:keepNext/>
      </w:pPr>
      <w:r w:rsidRPr="00767B3B">
        <w:tab/>
        <w:t>(a)</w:t>
      </w:r>
      <w:r w:rsidRPr="00767B3B">
        <w:tab/>
        <w:t>must acquire the authorisations in groups of 4 authorisations; and</w:t>
      </w:r>
    </w:p>
    <w:p w:rsidR="00133B8B" w:rsidRPr="00767B3B" w:rsidRDefault="00133B8B" w:rsidP="00C64244">
      <w:pPr>
        <w:pStyle w:val="Apara"/>
        <w:keepNext/>
      </w:pPr>
      <w:r w:rsidRPr="00767B3B">
        <w:tab/>
        <w:t>(b)</w:t>
      </w:r>
      <w:r w:rsidRPr="00767B3B">
        <w:tab/>
        <w:t>may acquire the 4 authorisations from more than 1 class B or class C licensee.</w:t>
      </w:r>
    </w:p>
    <w:p w:rsidR="00133B8B" w:rsidRPr="00767B3B" w:rsidRDefault="00133B8B" w:rsidP="00133B8B">
      <w:pPr>
        <w:pStyle w:val="aExamHdgpar"/>
      </w:pPr>
      <w:r w:rsidRPr="00767B3B">
        <w:t>Example—par (b)</w:t>
      </w:r>
    </w:p>
    <w:p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rsidR="00133B8B" w:rsidRPr="00767B3B" w:rsidRDefault="00133B8B" w:rsidP="00133B8B">
      <w:pPr>
        <w:pStyle w:val="Amain"/>
      </w:pPr>
      <w:r w:rsidRPr="00767B3B">
        <w:tab/>
        <w:t>(3)</w:t>
      </w:r>
      <w:r w:rsidRPr="00767B3B">
        <w:tab/>
        <w:t>However, the acquiring licensee may acquire less than 4 authorisations if the acquiring licensee acquires the authorisations from a disposing licensee who—</w:t>
      </w:r>
    </w:p>
    <w:p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rsidR="00133B8B" w:rsidRPr="00767B3B" w:rsidRDefault="00133B8B" w:rsidP="00133B8B">
      <w:pPr>
        <w:pStyle w:val="Apara"/>
      </w:pPr>
      <w:r w:rsidRPr="00767B3B">
        <w:tab/>
        <w:t>(b)</w:t>
      </w:r>
      <w:r w:rsidRPr="00767B3B">
        <w:tab/>
        <w:t>has less than 4 authorisations to dispose of under the authorisation certificate.</w:t>
      </w:r>
    </w:p>
    <w:p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rsidR="00133B8B" w:rsidRPr="00767B3B" w:rsidRDefault="00133B8B" w:rsidP="00EB14C7">
      <w:pPr>
        <w:pStyle w:val="AH5Sec"/>
      </w:pPr>
      <w:bookmarkStart w:id="234" w:name="_Toc40168530"/>
      <w:r w:rsidRPr="007B3FE0">
        <w:rPr>
          <w:rStyle w:val="CharSectNo"/>
        </w:rPr>
        <w:lastRenderedPageBreak/>
        <w:t>127G</w:t>
      </w:r>
      <w:r w:rsidRPr="00767B3B">
        <w:tab/>
        <w:t>Offence—acquiring authorisations and gaming machines</w:t>
      </w:r>
      <w:bookmarkEnd w:id="234"/>
    </w:p>
    <w:p w:rsidR="00133B8B" w:rsidRPr="00767B3B" w:rsidRDefault="00133B8B" w:rsidP="00EB14C7">
      <w:pPr>
        <w:pStyle w:val="Amain"/>
        <w:keepNext/>
      </w:pPr>
      <w:r w:rsidRPr="00767B3B">
        <w:tab/>
        <w:t>(1)</w:t>
      </w:r>
      <w:r w:rsidRPr="00767B3B">
        <w:tab/>
        <w:t>A licensee commits an offence if—</w:t>
      </w:r>
    </w:p>
    <w:p w:rsidR="00133B8B" w:rsidRPr="00767B3B" w:rsidRDefault="00133B8B" w:rsidP="00EB14C7">
      <w:pPr>
        <w:pStyle w:val="Apara"/>
        <w:keepNext/>
      </w:pPr>
      <w:r w:rsidRPr="00767B3B">
        <w:tab/>
        <w:t>(a)</w:t>
      </w:r>
      <w:r w:rsidRPr="00767B3B">
        <w:tab/>
        <w:t>the licensee acquires an authorisation or gaming machine for authorised premises; and</w:t>
      </w:r>
    </w:p>
    <w:p w:rsidR="00133B8B" w:rsidRPr="00767B3B" w:rsidRDefault="00133B8B" w:rsidP="00EF03C6">
      <w:pPr>
        <w:pStyle w:val="Apara"/>
        <w:keepNext/>
      </w:pPr>
      <w:r w:rsidRPr="00767B3B">
        <w:tab/>
        <w:t>(b)</w:t>
      </w:r>
      <w:r w:rsidRPr="00767B3B">
        <w:tab/>
        <w:t xml:space="preserve">the acquisition is not in accordance with this Act. </w:t>
      </w:r>
    </w:p>
    <w:p w:rsidR="00133B8B" w:rsidRPr="00767B3B" w:rsidRDefault="00133B8B" w:rsidP="00133B8B">
      <w:pPr>
        <w:pStyle w:val="Penalty"/>
        <w:keepNext/>
      </w:pPr>
      <w:r w:rsidRPr="00767B3B">
        <w:t>Maximum penalty:  100 penalty units.</w:t>
      </w:r>
    </w:p>
    <w:p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40" w:tooltip="A2001-14" w:history="1">
        <w:r w:rsidRPr="00767B3B">
          <w:rPr>
            <w:rStyle w:val="charCitHyperlinkAbbrev"/>
          </w:rPr>
          <w:t>Legislation Act</w:t>
        </w:r>
      </w:hyperlink>
      <w:r w:rsidRPr="00767B3B">
        <w:t>, s 104).</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H5Sec"/>
      </w:pPr>
      <w:bookmarkStart w:id="235" w:name="_Toc40168531"/>
      <w:r w:rsidRPr="007B3FE0">
        <w:rPr>
          <w:rStyle w:val="CharSectNo"/>
        </w:rPr>
        <w:t>127H</w:t>
      </w:r>
      <w:r w:rsidRPr="00767B3B">
        <w:tab/>
        <w:t>Selling class C gaming machines</w:t>
      </w:r>
      <w:bookmarkEnd w:id="235"/>
    </w:p>
    <w:p w:rsidR="00133B8B" w:rsidRPr="00767B3B" w:rsidRDefault="00133B8B" w:rsidP="008432CF">
      <w:pPr>
        <w:pStyle w:val="Amain"/>
        <w:keepNext/>
      </w:pPr>
      <w:r w:rsidRPr="00767B3B">
        <w:tab/>
        <w:t>(1)</w:t>
      </w:r>
      <w:r w:rsidRPr="00767B3B">
        <w:tab/>
        <w:t>A class C licensee commits an offence if—</w:t>
      </w:r>
    </w:p>
    <w:p w:rsidR="00133B8B" w:rsidRPr="00767B3B" w:rsidRDefault="00133B8B" w:rsidP="00133B8B">
      <w:pPr>
        <w:pStyle w:val="Apara"/>
      </w:pPr>
      <w:r w:rsidRPr="00767B3B">
        <w:tab/>
        <w:t>(a)</w:t>
      </w:r>
      <w:r w:rsidRPr="00767B3B">
        <w:tab/>
        <w:t xml:space="preserve">the class C licensee sells a class C gaming machine to another person (the </w:t>
      </w:r>
      <w:r w:rsidRPr="00767B3B">
        <w:rPr>
          <w:rStyle w:val="charBoldItals"/>
        </w:rPr>
        <w:t>purchaser</w:t>
      </w:r>
      <w:r w:rsidRPr="00767B3B">
        <w:t>); and</w:t>
      </w:r>
    </w:p>
    <w:p w:rsidR="00133B8B" w:rsidRPr="00767B3B" w:rsidRDefault="00133B8B" w:rsidP="00133B8B">
      <w:pPr>
        <w:pStyle w:val="Apara"/>
      </w:pPr>
      <w:r w:rsidRPr="00767B3B">
        <w:tab/>
        <w:t>(b)</w:t>
      </w:r>
      <w:r w:rsidRPr="00767B3B">
        <w:tab/>
        <w:t>the sale of the class C gaming machine is not—</w:t>
      </w:r>
    </w:p>
    <w:p w:rsidR="00133B8B" w:rsidRPr="00767B3B" w:rsidRDefault="00133B8B" w:rsidP="00133B8B">
      <w:pPr>
        <w:pStyle w:val="Asubpara"/>
      </w:pPr>
      <w:r w:rsidRPr="00767B3B">
        <w:tab/>
        <w:t>(i)</w:t>
      </w:r>
      <w:r w:rsidRPr="00767B3B">
        <w:tab/>
        <w:t>to another class C licensee; or</w:t>
      </w:r>
    </w:p>
    <w:p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rsidR="00133B8B" w:rsidRPr="00767B3B" w:rsidRDefault="00133B8B" w:rsidP="00133B8B">
      <w:pPr>
        <w:pStyle w:val="AH5Sec"/>
      </w:pPr>
      <w:bookmarkStart w:id="236" w:name="_Toc40168532"/>
      <w:r w:rsidRPr="007B3FE0">
        <w:rPr>
          <w:rStyle w:val="CharSectNo"/>
        </w:rPr>
        <w:lastRenderedPageBreak/>
        <w:t>127I</w:t>
      </w:r>
      <w:r w:rsidRPr="00767B3B">
        <w:tab/>
        <w:t>Selling class C authorisations</w:t>
      </w:r>
      <w:bookmarkEnd w:id="236"/>
    </w:p>
    <w:p w:rsidR="00133B8B" w:rsidRPr="00767B3B" w:rsidRDefault="00133B8B" w:rsidP="00133B8B">
      <w:pPr>
        <w:pStyle w:val="Amain"/>
      </w:pPr>
      <w:r w:rsidRPr="00767B3B">
        <w:tab/>
        <w:t>(1)</w:t>
      </w:r>
      <w:r w:rsidRPr="00767B3B">
        <w:tab/>
        <w:t>A class C licensee commits an offence if—</w:t>
      </w:r>
    </w:p>
    <w:p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rsidR="00133B8B" w:rsidRPr="00767B3B" w:rsidRDefault="00133B8B" w:rsidP="00133B8B">
      <w:pPr>
        <w:pStyle w:val="AH4SubDiv"/>
      </w:pPr>
      <w:bookmarkStart w:id="237" w:name="_Toc40168533"/>
      <w:r w:rsidRPr="00767B3B">
        <w:t>Subdivision 6</w:t>
      </w:r>
      <w:r w:rsidR="00E164BD">
        <w:t>A.6.</w:t>
      </w:r>
      <w:r w:rsidRPr="00767B3B">
        <w:t>4</w:t>
      </w:r>
      <w:r w:rsidRPr="00767B3B">
        <w:tab/>
        <w:t>Trading authorisations and gaming machines—miscellaneous</w:t>
      </w:r>
      <w:bookmarkEnd w:id="237"/>
    </w:p>
    <w:p w:rsidR="00133B8B" w:rsidRPr="00767B3B" w:rsidRDefault="00133B8B" w:rsidP="00133B8B">
      <w:pPr>
        <w:pStyle w:val="AH5Sec"/>
      </w:pPr>
      <w:bookmarkStart w:id="238" w:name="_Toc40168534"/>
      <w:r w:rsidRPr="007B3FE0">
        <w:rPr>
          <w:rStyle w:val="CharSectNo"/>
        </w:rPr>
        <w:t>127J</w:t>
      </w:r>
      <w:r w:rsidRPr="00767B3B">
        <w:tab/>
        <w:t>Trading authorisations—disposal of gaming machines</w:t>
      </w:r>
      <w:bookmarkEnd w:id="238"/>
    </w:p>
    <w:p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rsidR="00133B8B" w:rsidRPr="00767B3B" w:rsidRDefault="00133B8B" w:rsidP="00133B8B">
      <w:pPr>
        <w:pStyle w:val="Apara"/>
      </w:pPr>
      <w:r w:rsidRPr="00767B3B">
        <w:tab/>
        <w:t>(a)</w:t>
      </w:r>
      <w:r w:rsidRPr="00767B3B">
        <w:tab/>
        <w:t>disposes of an authorisation under this division; but</w:t>
      </w:r>
    </w:p>
    <w:p w:rsidR="00133B8B" w:rsidRPr="00767B3B" w:rsidRDefault="00133B8B" w:rsidP="00133B8B">
      <w:pPr>
        <w:pStyle w:val="Apara"/>
      </w:pPr>
      <w:r w:rsidRPr="00767B3B">
        <w:tab/>
        <w:t>(b)</w:t>
      </w:r>
      <w:r w:rsidRPr="00767B3B">
        <w:tab/>
        <w:t>does not dispose of the related gaming machine.</w:t>
      </w:r>
    </w:p>
    <w:p w:rsidR="00133B8B" w:rsidRPr="00767B3B" w:rsidRDefault="00133B8B" w:rsidP="00133B8B">
      <w:pPr>
        <w:pStyle w:val="Amain"/>
      </w:pPr>
      <w:r w:rsidRPr="00767B3B">
        <w:tab/>
        <w:t>(2)</w:t>
      </w:r>
      <w:r w:rsidRPr="00767B3B">
        <w:tab/>
        <w:t>The disposing licensee must—</w:t>
      </w:r>
    </w:p>
    <w:p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rsidR="00133B8B" w:rsidRPr="00767B3B" w:rsidRDefault="00133B8B" w:rsidP="00133B8B">
      <w:pPr>
        <w:pStyle w:val="Apara"/>
      </w:pPr>
      <w:r w:rsidRPr="00767B3B">
        <w:tab/>
        <w:t>(b)</w:t>
      </w:r>
      <w:r w:rsidRPr="00767B3B">
        <w:tab/>
        <w:t>dispose of the gaming machine in accordance with section 113A (Disposal of gaming machines—notifiable action).</w:t>
      </w:r>
    </w:p>
    <w:p w:rsidR="00133B8B" w:rsidRPr="00767B3B" w:rsidRDefault="00133B8B" w:rsidP="00133B8B">
      <w:pPr>
        <w:pStyle w:val="AH5Sec"/>
      </w:pPr>
      <w:bookmarkStart w:id="239" w:name="_Toc40168535"/>
      <w:r w:rsidRPr="007B3FE0">
        <w:rPr>
          <w:rStyle w:val="CharSectNo"/>
        </w:rPr>
        <w:lastRenderedPageBreak/>
        <w:t>127K</w:t>
      </w:r>
      <w:r w:rsidRPr="00767B3B">
        <w:tab/>
        <w:t>Trading authorisations and gaming machines—regulations</w:t>
      </w:r>
      <w:bookmarkEnd w:id="239"/>
    </w:p>
    <w:p w:rsidR="00133B8B" w:rsidRPr="00767B3B" w:rsidRDefault="00133B8B" w:rsidP="00C64244">
      <w:pPr>
        <w:pStyle w:val="Amain"/>
        <w:keepNext/>
      </w:pPr>
      <w:r w:rsidRPr="00767B3B">
        <w:tab/>
        <w:t>(1)</w:t>
      </w:r>
      <w:r w:rsidRPr="00767B3B">
        <w:tab/>
        <w:t>A regulation may prescribe—</w:t>
      </w:r>
    </w:p>
    <w:p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rsidR="00133B8B" w:rsidRPr="00767B3B" w:rsidRDefault="00133B8B" w:rsidP="00133B8B">
      <w:pPr>
        <w:pStyle w:val="Asubpara"/>
      </w:pPr>
      <w:r w:rsidRPr="00767B3B">
        <w:tab/>
        <w:t>(i)</w:t>
      </w:r>
      <w:r w:rsidRPr="00767B3B">
        <w:tab/>
        <w:t>in a stated location; or</w:t>
      </w:r>
    </w:p>
    <w:p w:rsidR="00133B8B" w:rsidRPr="00767B3B" w:rsidRDefault="00133B8B" w:rsidP="00133B8B">
      <w:pPr>
        <w:pStyle w:val="Asubpara"/>
      </w:pPr>
      <w:r w:rsidRPr="00767B3B">
        <w:tab/>
        <w:t>(ii)</w:t>
      </w:r>
      <w:r w:rsidRPr="00767B3B">
        <w:tab/>
        <w:t>for a stated period, or until a stated event occurs; and</w:t>
      </w:r>
    </w:p>
    <w:p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rsidR="00133B8B" w:rsidRPr="00767B3B" w:rsidRDefault="00133B8B" w:rsidP="00133B8B">
      <w:pPr>
        <w:pStyle w:val="Amain"/>
      </w:pPr>
      <w:r w:rsidRPr="00767B3B">
        <w:tab/>
        <w:t>(2)</w:t>
      </w:r>
      <w:r w:rsidRPr="00767B3B">
        <w:tab/>
        <w:t>The commission may make recommendations to the Minister for appropriate regulations under subsection (1), including in relation to the following:</w:t>
      </w:r>
    </w:p>
    <w:p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rsidR="00133B8B" w:rsidRPr="007B3FE0" w:rsidRDefault="00133B8B" w:rsidP="00133B8B">
      <w:pPr>
        <w:pStyle w:val="AH3Div"/>
      </w:pPr>
      <w:bookmarkStart w:id="240" w:name="_Toc40168536"/>
      <w:r w:rsidRPr="007B3FE0">
        <w:rPr>
          <w:rStyle w:val="CharDivNo"/>
        </w:rPr>
        <w:lastRenderedPageBreak/>
        <w:t>Division 6</w:t>
      </w:r>
      <w:r w:rsidR="00211CD7" w:rsidRPr="007B3FE0">
        <w:rPr>
          <w:rStyle w:val="CharDivNo"/>
        </w:rPr>
        <w:t>A</w:t>
      </w:r>
      <w:r w:rsidRPr="007B3FE0">
        <w:rPr>
          <w:rStyle w:val="CharDivNo"/>
        </w:rPr>
        <w:t>.</w:t>
      </w:r>
      <w:r w:rsidR="00211CD7" w:rsidRPr="007B3FE0">
        <w:rPr>
          <w:rStyle w:val="CharDivNo"/>
        </w:rPr>
        <w:t>7</w:t>
      </w:r>
      <w:r w:rsidRPr="00767B3B">
        <w:tab/>
      </w:r>
      <w:r w:rsidRPr="007B3FE0">
        <w:rPr>
          <w:rStyle w:val="CharDivText"/>
        </w:rPr>
        <w:t>Storage of authorisations and gaming machines</w:t>
      </w:r>
      <w:bookmarkEnd w:id="240"/>
    </w:p>
    <w:p w:rsidR="00133B8B" w:rsidRPr="00013B57" w:rsidRDefault="00133B8B" w:rsidP="00E164BD">
      <w:pPr>
        <w:pStyle w:val="AH4SubDiv"/>
      </w:pPr>
      <w:bookmarkStart w:id="241" w:name="_Toc40168537"/>
      <w:r w:rsidRPr="008432CF">
        <w:t>Subdivision 6</w:t>
      </w:r>
      <w:r w:rsidR="00E164BD" w:rsidRPr="008432CF">
        <w:t>A.7.</w:t>
      </w:r>
      <w:r w:rsidRPr="008432CF">
        <w:t>1</w:t>
      </w:r>
      <w:r w:rsidRPr="00767B3B">
        <w:tab/>
      </w:r>
      <w:r w:rsidRPr="008432CF">
        <w:t>Interpretation</w:t>
      </w:r>
      <w:bookmarkEnd w:id="241"/>
    </w:p>
    <w:p w:rsidR="00133B8B" w:rsidRPr="00767B3B" w:rsidRDefault="00133B8B" w:rsidP="00133B8B">
      <w:pPr>
        <w:pStyle w:val="AH5Sec"/>
      </w:pPr>
      <w:bookmarkStart w:id="242" w:name="_Toc40168538"/>
      <w:r w:rsidRPr="007B3FE0">
        <w:rPr>
          <w:rStyle w:val="CharSectNo"/>
        </w:rPr>
        <w:t>127L</w:t>
      </w:r>
      <w:r w:rsidRPr="00767B3B">
        <w:tab/>
        <w:t xml:space="preserve">Meaning of </w:t>
      </w:r>
      <w:r w:rsidRPr="00767B3B">
        <w:rPr>
          <w:rStyle w:val="charItals"/>
        </w:rPr>
        <w:t>storage permit</w:t>
      </w:r>
      <w:r w:rsidRPr="00767B3B">
        <w:t>—Act</w:t>
      </w:r>
      <w:bookmarkEnd w:id="242"/>
    </w:p>
    <w:p w:rsidR="00133B8B" w:rsidRPr="00767B3B" w:rsidRDefault="00133B8B" w:rsidP="00133B8B">
      <w:pPr>
        <w:pStyle w:val="Amainreturn"/>
      </w:pPr>
      <w:r w:rsidRPr="00767B3B">
        <w:t>In this Act:</w:t>
      </w:r>
    </w:p>
    <w:p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rsidR="00133B8B" w:rsidRPr="00767B3B" w:rsidRDefault="00133B8B" w:rsidP="00133B8B">
      <w:pPr>
        <w:pStyle w:val="aDefpara"/>
      </w:pPr>
      <w:r w:rsidRPr="00767B3B">
        <w:tab/>
        <w:t>(a)</w:t>
      </w:r>
      <w:r w:rsidRPr="00767B3B">
        <w:tab/>
        <w:t>for the purpose stated in the permit; and</w:t>
      </w:r>
    </w:p>
    <w:p w:rsidR="00133B8B" w:rsidRPr="00767B3B" w:rsidRDefault="00133B8B" w:rsidP="00EF03C6">
      <w:pPr>
        <w:pStyle w:val="aDefpara"/>
        <w:keepNext/>
      </w:pPr>
      <w:r w:rsidRPr="00767B3B">
        <w:tab/>
        <w:t>(b)</w:t>
      </w:r>
      <w:r w:rsidRPr="00767B3B">
        <w:tab/>
        <w:t>at the place stated in the permit; and</w:t>
      </w:r>
    </w:p>
    <w:p w:rsidR="00133B8B" w:rsidRPr="00767B3B" w:rsidRDefault="00133B8B" w:rsidP="00133B8B">
      <w:pPr>
        <w:pStyle w:val="aDefpara"/>
      </w:pPr>
      <w:r w:rsidRPr="00767B3B">
        <w:tab/>
        <w:t>(c)</w:t>
      </w:r>
      <w:r w:rsidRPr="00767B3B">
        <w:tab/>
        <w:t>for the period stated in the permit.</w:t>
      </w:r>
    </w:p>
    <w:p w:rsidR="00133B8B" w:rsidRPr="00767B3B" w:rsidRDefault="00133B8B" w:rsidP="00133B8B">
      <w:pPr>
        <w:pStyle w:val="AH5Sec"/>
      </w:pPr>
      <w:bookmarkStart w:id="243" w:name="_Toc40168539"/>
      <w:r w:rsidRPr="007B3FE0">
        <w:rPr>
          <w:rStyle w:val="CharSectNo"/>
        </w:rPr>
        <w:t>127M</w:t>
      </w:r>
      <w:r w:rsidRPr="00767B3B">
        <w:tab/>
        <w:t>Definitions—div 6</w:t>
      </w:r>
      <w:r w:rsidR="00211CD7">
        <w:t>A</w:t>
      </w:r>
      <w:r w:rsidRPr="00767B3B">
        <w:t>.</w:t>
      </w:r>
      <w:r w:rsidR="00211CD7">
        <w:t>7</w:t>
      </w:r>
      <w:bookmarkEnd w:id="243"/>
    </w:p>
    <w:p w:rsidR="00133B8B" w:rsidRPr="00767B3B" w:rsidRDefault="00133B8B" w:rsidP="008432CF">
      <w:pPr>
        <w:pStyle w:val="Amainreturn"/>
        <w:keepNext/>
      </w:pPr>
      <w:r w:rsidRPr="00767B3B">
        <w:t>In this division:</w:t>
      </w:r>
    </w:p>
    <w:p w:rsidR="00133B8B" w:rsidRPr="00767B3B" w:rsidRDefault="00133B8B" w:rsidP="008432CF">
      <w:pPr>
        <w:pStyle w:val="aDef"/>
        <w:keepNext/>
      </w:pPr>
      <w:r w:rsidRPr="00767B3B">
        <w:rPr>
          <w:rStyle w:val="charBoldItals"/>
        </w:rPr>
        <w:t>general purpose</w:t>
      </w:r>
      <w:r w:rsidRPr="00767B3B">
        <w:t>, for a storage permit—see section 127N (a).</w:t>
      </w:r>
    </w:p>
    <w:p w:rsidR="00133B8B" w:rsidRPr="00767B3B" w:rsidRDefault="00133B8B" w:rsidP="00133B8B">
      <w:pPr>
        <w:pStyle w:val="aDef"/>
      </w:pPr>
      <w:r w:rsidRPr="00767B3B">
        <w:rPr>
          <w:rStyle w:val="charBoldItals"/>
        </w:rPr>
        <w:t>inspection notice</w:t>
      </w:r>
      <w:r w:rsidRPr="00767B3B">
        <w:t>—see section 127ZE (1).</w:t>
      </w:r>
    </w:p>
    <w:p w:rsidR="00133B8B" w:rsidRPr="00767B3B" w:rsidRDefault="00133B8B" w:rsidP="00133B8B">
      <w:pPr>
        <w:pStyle w:val="aDef"/>
      </w:pPr>
      <w:r w:rsidRPr="00767B3B">
        <w:rPr>
          <w:rStyle w:val="charBoldItals"/>
        </w:rPr>
        <w:t>interim purpose</w:t>
      </w:r>
      <w:r w:rsidRPr="00767B3B">
        <w:t>, for a storage permit—see section 127N (b).</w:t>
      </w:r>
    </w:p>
    <w:p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rsidR="00133B8B" w:rsidRPr="00767B3B" w:rsidRDefault="00133B8B" w:rsidP="00133B8B">
      <w:pPr>
        <w:pStyle w:val="AH4SubDiv"/>
      </w:pPr>
      <w:bookmarkStart w:id="244" w:name="_Toc40168540"/>
      <w:r w:rsidRPr="008432CF">
        <w:lastRenderedPageBreak/>
        <w:t>Subdivision 6</w:t>
      </w:r>
      <w:r w:rsidR="00E164BD" w:rsidRPr="008432CF">
        <w:t>A.7.</w:t>
      </w:r>
      <w:r w:rsidRPr="008432CF">
        <w:t>2</w:t>
      </w:r>
      <w:r w:rsidRPr="00767B3B">
        <w:tab/>
      </w:r>
      <w:r w:rsidRPr="008432CF">
        <w:t>Storage permits—application and decision</w:t>
      </w:r>
      <w:bookmarkEnd w:id="244"/>
    </w:p>
    <w:p w:rsidR="00133B8B" w:rsidRPr="00767B3B" w:rsidRDefault="00133B8B" w:rsidP="00133B8B">
      <w:pPr>
        <w:pStyle w:val="AH5Sec"/>
      </w:pPr>
      <w:bookmarkStart w:id="245" w:name="_Toc40168541"/>
      <w:r w:rsidRPr="007B3FE0">
        <w:rPr>
          <w:rStyle w:val="CharSectNo"/>
        </w:rPr>
        <w:t>127N</w:t>
      </w:r>
      <w:r w:rsidRPr="00767B3B">
        <w:tab/>
        <w:t>Storage permits—purpose</w:t>
      </w:r>
      <w:bookmarkEnd w:id="245"/>
    </w:p>
    <w:p w:rsidR="00133B8B" w:rsidRPr="00767B3B" w:rsidRDefault="00133B8B" w:rsidP="00133B8B">
      <w:pPr>
        <w:pStyle w:val="Amainreturn"/>
      </w:pPr>
      <w:r w:rsidRPr="00767B3B">
        <w:t>The commission may issue a licensee with a storage permit for 1 of the following purposes:</w:t>
      </w:r>
    </w:p>
    <w:p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rsidR="00133B8B" w:rsidRPr="00767B3B" w:rsidRDefault="00133B8B" w:rsidP="00133B8B">
      <w:pPr>
        <w:pStyle w:val="AH5Sec"/>
      </w:pPr>
      <w:bookmarkStart w:id="246" w:name="_Toc40168542"/>
      <w:r w:rsidRPr="007B3FE0">
        <w:rPr>
          <w:rStyle w:val="CharSectNo"/>
        </w:rPr>
        <w:t>127O</w:t>
      </w:r>
      <w:r w:rsidRPr="00767B3B">
        <w:tab/>
        <w:t>Storage permit—application</w:t>
      </w:r>
      <w:bookmarkEnd w:id="246"/>
    </w:p>
    <w:p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rsidR="00133B8B" w:rsidRPr="00767B3B" w:rsidRDefault="00133B8B" w:rsidP="00133B8B">
      <w:pPr>
        <w:pStyle w:val="Amain"/>
      </w:pPr>
      <w:r w:rsidRPr="00767B3B">
        <w:tab/>
        <w:t>(2)</w:t>
      </w:r>
      <w:r w:rsidRPr="00767B3B">
        <w:tab/>
        <w:t>The application must—</w:t>
      </w:r>
    </w:p>
    <w:p w:rsidR="00133B8B" w:rsidRPr="00767B3B" w:rsidRDefault="00133B8B" w:rsidP="00133B8B">
      <w:pPr>
        <w:pStyle w:val="Apara"/>
      </w:pPr>
      <w:r w:rsidRPr="00767B3B">
        <w:tab/>
        <w:t>(a)</w:t>
      </w:r>
      <w:r w:rsidRPr="00767B3B">
        <w:tab/>
        <w:t>be in writing; and</w:t>
      </w:r>
    </w:p>
    <w:p w:rsidR="00133B8B" w:rsidRPr="00767B3B" w:rsidRDefault="00133B8B" w:rsidP="00133B8B">
      <w:pPr>
        <w:pStyle w:val="Apara"/>
      </w:pPr>
      <w:r w:rsidRPr="00767B3B">
        <w:tab/>
        <w:t>(b)</w:t>
      </w:r>
      <w:r w:rsidRPr="00767B3B">
        <w:tab/>
        <w:t>state the purpose and the period for which the storage permit is required; and</w:t>
      </w:r>
    </w:p>
    <w:p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rsidR="00133B8B" w:rsidRPr="00767B3B" w:rsidRDefault="00133B8B" w:rsidP="00133B8B">
      <w:pPr>
        <w:pStyle w:val="Apara"/>
      </w:pPr>
      <w:r w:rsidRPr="00767B3B">
        <w:tab/>
        <w:t>(d)</w:t>
      </w:r>
      <w:r w:rsidRPr="00767B3B">
        <w:tab/>
        <w:t>state the class of gaming machine to be stored under the storage permit; and</w:t>
      </w:r>
    </w:p>
    <w:p w:rsidR="00133B8B" w:rsidRPr="00767B3B" w:rsidRDefault="00133B8B" w:rsidP="00133B8B">
      <w:pPr>
        <w:pStyle w:val="Apara"/>
      </w:pPr>
      <w:r w:rsidRPr="00767B3B">
        <w:lastRenderedPageBreak/>
        <w:tab/>
        <w:t>(e)</w:t>
      </w:r>
      <w:r w:rsidRPr="00767B3B">
        <w:tab/>
        <w:t>state the place where each gaming machine to be stored is located; and</w:t>
      </w:r>
    </w:p>
    <w:p w:rsidR="00133B8B" w:rsidRPr="00767B3B" w:rsidRDefault="00133B8B" w:rsidP="00133B8B">
      <w:pPr>
        <w:pStyle w:val="Apara"/>
      </w:pPr>
      <w:r w:rsidRPr="00767B3B">
        <w:tab/>
        <w:t>(f)</w:t>
      </w:r>
      <w:r w:rsidRPr="00767B3B">
        <w:tab/>
        <w:t>state the type of premises where each gaming machine is to be stored; and</w:t>
      </w:r>
    </w:p>
    <w:p w:rsidR="00133B8B" w:rsidRPr="00767B3B" w:rsidRDefault="00133B8B" w:rsidP="00133B8B">
      <w:pPr>
        <w:pStyle w:val="Apara"/>
      </w:pPr>
      <w:r w:rsidRPr="00767B3B">
        <w:tab/>
        <w:t>(g)</w:t>
      </w:r>
      <w:r w:rsidRPr="00767B3B">
        <w:tab/>
        <w:t>state whether the premises will be used to store gaming machines for 2 or more licensees; and</w:t>
      </w:r>
    </w:p>
    <w:p w:rsidR="00133B8B" w:rsidRPr="00767B3B" w:rsidRDefault="00133B8B" w:rsidP="00133B8B">
      <w:pPr>
        <w:pStyle w:val="Apara"/>
      </w:pPr>
      <w:r w:rsidRPr="00767B3B">
        <w:tab/>
        <w:t>(h)</w:t>
      </w:r>
      <w:r w:rsidRPr="00767B3B">
        <w:tab/>
        <w:t>state the serial number for each gaming machine to be stored under the storage permit;</w:t>
      </w:r>
    </w:p>
    <w:p w:rsidR="00133B8B" w:rsidRPr="00767B3B" w:rsidRDefault="00133B8B" w:rsidP="00133B8B">
      <w:pPr>
        <w:pStyle w:val="Apara"/>
      </w:pPr>
      <w:r w:rsidRPr="00767B3B">
        <w:tab/>
        <w:t>(i)</w:t>
      </w:r>
      <w:r w:rsidRPr="00767B3B">
        <w:tab/>
        <w:t>state the authorisation number for each authorisation to be stored under the storage permit.</w:t>
      </w:r>
    </w:p>
    <w:p w:rsidR="00133B8B" w:rsidRPr="00767B3B" w:rsidRDefault="00133B8B" w:rsidP="00133B8B">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41" w:tooltip="A2002-51" w:history="1">
        <w:r w:rsidRPr="00767B3B">
          <w:rPr>
            <w:rStyle w:val="charCitHyperlinkAbbrev"/>
          </w:rPr>
          <w:t>Criminal Code</w:t>
        </w:r>
      </w:hyperlink>
      <w:r w:rsidRPr="00767B3B">
        <w:t>, pt 3.4).</w:t>
      </w:r>
    </w:p>
    <w:p w:rsidR="00133B8B" w:rsidRPr="00767B3B" w:rsidRDefault="00133B8B" w:rsidP="00133B8B">
      <w:pPr>
        <w:pStyle w:val="aNote"/>
        <w:keepNext/>
      </w:pPr>
      <w:r w:rsidRPr="00767B3B">
        <w:rPr>
          <w:rStyle w:val="charItals"/>
        </w:rPr>
        <w:t>Note 2</w:t>
      </w:r>
      <w:r w:rsidRPr="00767B3B">
        <w:tab/>
        <w:t xml:space="preserve">If a form is approved under the </w:t>
      </w:r>
      <w:hyperlink r:id="rId142" w:tooltip="A1999-46" w:history="1">
        <w:r w:rsidRPr="00767B3B">
          <w:rPr>
            <w:rStyle w:val="charCitHyperlinkAbbrev"/>
          </w:rPr>
          <w:t>Control Act</w:t>
        </w:r>
      </w:hyperlink>
      <w:r w:rsidRPr="00767B3B">
        <w:t>, s 53D for an application, the form must be used.</w:t>
      </w:r>
    </w:p>
    <w:p w:rsidR="00133B8B" w:rsidRPr="00767B3B" w:rsidRDefault="00133B8B" w:rsidP="00133B8B">
      <w:pPr>
        <w:pStyle w:val="aNote"/>
      </w:pPr>
      <w:r w:rsidRPr="00767B3B">
        <w:rPr>
          <w:rStyle w:val="charItals"/>
        </w:rPr>
        <w:t>Note 3</w:t>
      </w:r>
      <w:r w:rsidRPr="00767B3B">
        <w:tab/>
        <w:t>A fee may be determined under s 177 for an application.</w:t>
      </w:r>
    </w:p>
    <w:p w:rsidR="00133B8B" w:rsidRPr="00767B3B" w:rsidRDefault="00133B8B" w:rsidP="00133B8B">
      <w:pPr>
        <w:pStyle w:val="AH5Sec"/>
      </w:pPr>
      <w:bookmarkStart w:id="247" w:name="_Toc40168543"/>
      <w:r w:rsidRPr="007B3FE0">
        <w:rPr>
          <w:rStyle w:val="CharSectNo"/>
        </w:rPr>
        <w:t>127P</w:t>
      </w:r>
      <w:r w:rsidRPr="00767B3B">
        <w:tab/>
        <w:t>Storage permit—decision on application</w:t>
      </w:r>
      <w:bookmarkEnd w:id="247"/>
    </w:p>
    <w:p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rsidR="00133B8B" w:rsidRPr="00767B3B" w:rsidRDefault="00133B8B" w:rsidP="00133B8B">
      <w:pPr>
        <w:pStyle w:val="Amain"/>
      </w:pPr>
      <w:r w:rsidRPr="00767B3B">
        <w:tab/>
        <w:t>(2)</w:t>
      </w:r>
      <w:r w:rsidRPr="00767B3B">
        <w:tab/>
        <w:t>The commission must issue the storage permit to the licensee if satisfied—</w:t>
      </w:r>
    </w:p>
    <w:p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rsidR="00133B8B" w:rsidRPr="00767B3B" w:rsidRDefault="00133B8B" w:rsidP="00EF03C6">
      <w:pPr>
        <w:pStyle w:val="Apara"/>
        <w:keepNext/>
      </w:pPr>
      <w:r w:rsidRPr="00767B3B">
        <w:lastRenderedPageBreak/>
        <w:tab/>
        <w:t>(c)</w:t>
      </w:r>
      <w:r w:rsidRPr="00767B3B">
        <w:tab/>
        <w:t>if the application is by a class B licensee for a storage permit for a general purpose—that the storage permit is needed for a good reason; and</w:t>
      </w:r>
    </w:p>
    <w:p w:rsidR="00133B8B" w:rsidRPr="00767B3B" w:rsidRDefault="00133B8B" w:rsidP="00133B8B">
      <w:pPr>
        <w:pStyle w:val="aExamHdgpar"/>
      </w:pPr>
      <w:r w:rsidRPr="00767B3B">
        <w:t>Examples</w:t>
      </w:r>
    </w:p>
    <w:p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rsidR="00133B8B" w:rsidRPr="00767B3B" w:rsidRDefault="00133B8B" w:rsidP="00133B8B">
      <w:pPr>
        <w:pStyle w:val="Apara"/>
      </w:pPr>
      <w:r w:rsidRPr="00767B3B">
        <w:tab/>
        <w:t>(d)</w:t>
      </w:r>
      <w:r w:rsidRPr="00767B3B">
        <w:tab/>
        <w:t>if 2 or more licensees are to store gaming machines at the premises—</w:t>
      </w:r>
    </w:p>
    <w:p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rsidR="00133B8B" w:rsidRPr="00767B3B" w:rsidRDefault="00133B8B" w:rsidP="008E4EE0">
      <w:pPr>
        <w:pStyle w:val="Asubpara"/>
        <w:keepNext/>
      </w:pPr>
      <w:r w:rsidRPr="00767B3B">
        <w:tab/>
        <w:t>(ii)</w:t>
      </w:r>
      <w:r w:rsidRPr="00767B3B">
        <w:tab/>
        <w:t>that each licensee has applied for a storage permit under section 127O.</w:t>
      </w:r>
    </w:p>
    <w:p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43" w:tooltip="Gambling and Racing Control Act 1999" w:history="1">
        <w:r w:rsidR="00902AFA" w:rsidRPr="005D4E1B">
          <w:rPr>
            <w:rStyle w:val="charCitHyperlinkAbbrev"/>
          </w:rPr>
          <w:t>Control Act</w:t>
        </w:r>
      </w:hyperlink>
      <w:r w:rsidR="00902AFA" w:rsidRPr="005D4E1B">
        <w:t>, s 52 (2) (d))</w:t>
      </w:r>
      <w:r w:rsidRPr="00767B3B">
        <w:t>.</w:t>
      </w:r>
    </w:p>
    <w:p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133B8B" w:rsidRPr="00767B3B" w:rsidRDefault="00133B8B" w:rsidP="00133B8B">
      <w:pPr>
        <w:pStyle w:val="AH4SubDiv"/>
      </w:pPr>
      <w:bookmarkStart w:id="248" w:name="_Toc40168544"/>
      <w:r w:rsidRPr="00767B3B">
        <w:lastRenderedPageBreak/>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48"/>
    </w:p>
    <w:p w:rsidR="00553C8F" w:rsidRPr="009545D2" w:rsidRDefault="00553C8F" w:rsidP="00553C8F">
      <w:pPr>
        <w:pStyle w:val="AH5Sec"/>
      </w:pPr>
      <w:bookmarkStart w:id="249" w:name="_Toc40168545"/>
      <w:r w:rsidRPr="007B3FE0">
        <w:rPr>
          <w:rStyle w:val="CharSectNo"/>
        </w:rPr>
        <w:t>127S</w:t>
      </w:r>
      <w:r w:rsidRPr="009545D2">
        <w:rPr>
          <w:color w:val="000000"/>
        </w:rPr>
        <w:tab/>
        <w:t>Storage permit—form</w:t>
      </w:r>
      <w:bookmarkEnd w:id="249"/>
    </w:p>
    <w:p w:rsidR="00553C8F" w:rsidRPr="009545D2" w:rsidRDefault="00553C8F" w:rsidP="00873C7F">
      <w:pPr>
        <w:pStyle w:val="Amainreturn"/>
        <w:keepNext/>
        <w:rPr>
          <w:color w:val="000000"/>
        </w:rPr>
      </w:pPr>
      <w:r w:rsidRPr="009545D2">
        <w:rPr>
          <w:color w:val="000000"/>
        </w:rPr>
        <w:t>A storage permit must—</w:t>
      </w:r>
    </w:p>
    <w:p w:rsidR="00553C8F" w:rsidRPr="009545D2" w:rsidRDefault="00553C8F" w:rsidP="001325D1">
      <w:pPr>
        <w:pStyle w:val="Apara"/>
        <w:keepNext/>
      </w:pPr>
      <w:r w:rsidRPr="009545D2">
        <w:rPr>
          <w:color w:val="000000"/>
        </w:rPr>
        <w:tab/>
        <w:t>(a)</w:t>
      </w:r>
      <w:r w:rsidRPr="009545D2">
        <w:rPr>
          <w:color w:val="000000"/>
        </w:rPr>
        <w:tab/>
        <w:t>be in writing; and</w:t>
      </w:r>
    </w:p>
    <w:p w:rsidR="00553C8F" w:rsidRPr="009545D2" w:rsidRDefault="00553C8F" w:rsidP="001325D1">
      <w:pPr>
        <w:pStyle w:val="Apara"/>
        <w:keepNext/>
      </w:pPr>
      <w:r w:rsidRPr="009545D2">
        <w:tab/>
        <w:t>(b)</w:t>
      </w:r>
      <w:r w:rsidRPr="009545D2">
        <w:tab/>
        <w:t>state the following:</w:t>
      </w:r>
    </w:p>
    <w:p w:rsidR="00553C8F" w:rsidRPr="009545D2" w:rsidRDefault="00553C8F" w:rsidP="00553C8F">
      <w:pPr>
        <w:pStyle w:val="Asubpara"/>
      </w:pPr>
      <w:r w:rsidRPr="009545D2">
        <w:rPr>
          <w:color w:val="000000"/>
        </w:rPr>
        <w:tab/>
        <w:t>(i)</w:t>
      </w:r>
      <w:r w:rsidRPr="009545D2">
        <w:rPr>
          <w:color w:val="000000"/>
        </w:rPr>
        <w:tab/>
        <w:t>the name of the licensee;</w:t>
      </w:r>
    </w:p>
    <w:p w:rsidR="00553C8F" w:rsidRPr="009545D2" w:rsidRDefault="00553C8F" w:rsidP="00553C8F">
      <w:pPr>
        <w:pStyle w:val="Asubpara"/>
      </w:pPr>
      <w:r w:rsidRPr="009545D2">
        <w:tab/>
        <w:t>(ii)</w:t>
      </w:r>
      <w:r w:rsidRPr="009545D2">
        <w:tab/>
        <w:t>whether the permit is for a general purpose or an interim purpose;</w:t>
      </w:r>
    </w:p>
    <w:p w:rsidR="00553C8F" w:rsidRPr="009545D2" w:rsidRDefault="00553C8F" w:rsidP="00553C8F">
      <w:pPr>
        <w:pStyle w:val="Asubpara"/>
      </w:pPr>
      <w:r w:rsidRPr="009545D2">
        <w:tab/>
        <w:t>(iii)</w:t>
      </w:r>
      <w:r w:rsidRPr="009545D2">
        <w:tab/>
        <w:t>the day the permit comes into force and the day it expires;</w:t>
      </w:r>
    </w:p>
    <w:p w:rsidR="00553C8F" w:rsidRPr="009545D2" w:rsidRDefault="00553C8F" w:rsidP="00553C8F">
      <w:pPr>
        <w:pStyle w:val="Asubpara"/>
      </w:pPr>
      <w:r w:rsidRPr="009545D2">
        <w:tab/>
        <w:t>(iv)</w:t>
      </w:r>
      <w:r w:rsidRPr="009545D2">
        <w:tab/>
        <w:t>the authorised premises—</w:t>
      </w:r>
    </w:p>
    <w:p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rsidR="00553C8F" w:rsidRPr="009545D2" w:rsidRDefault="00553C8F" w:rsidP="00553C8F">
      <w:pPr>
        <w:pStyle w:val="Asubpara"/>
      </w:pPr>
      <w:r w:rsidRPr="009545D2">
        <w:rPr>
          <w:color w:val="000000"/>
        </w:rPr>
        <w:tab/>
        <w:t>(v)</w:t>
      </w:r>
      <w:r w:rsidRPr="009545D2">
        <w:rPr>
          <w:color w:val="000000"/>
        </w:rPr>
        <w:tab/>
        <w:t>the number of each of the following to be stored under the permit:</w:t>
      </w:r>
    </w:p>
    <w:p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rsidR="00553C8F" w:rsidRPr="009545D2" w:rsidRDefault="00553C8F" w:rsidP="00553C8F">
      <w:pPr>
        <w:pStyle w:val="Asubsubpara"/>
      </w:pPr>
      <w:r w:rsidRPr="009545D2">
        <w:tab/>
        <w:t>(B)</w:t>
      </w:r>
      <w:r w:rsidRPr="009545D2">
        <w:tab/>
        <w:t>for a storage permit for an interim purpose—gaming machines;</w:t>
      </w:r>
    </w:p>
    <w:p w:rsidR="00553C8F" w:rsidRPr="009545D2" w:rsidRDefault="00553C8F" w:rsidP="00553C8F">
      <w:pPr>
        <w:pStyle w:val="Asubpara"/>
      </w:pPr>
      <w:r w:rsidRPr="009545D2">
        <w:rPr>
          <w:color w:val="000000"/>
        </w:rPr>
        <w:tab/>
        <w:t>(vi)</w:t>
      </w:r>
      <w:r w:rsidRPr="009545D2">
        <w:rPr>
          <w:color w:val="000000"/>
        </w:rPr>
        <w:tab/>
        <w:t>the conditions on the permit; and</w:t>
      </w:r>
    </w:p>
    <w:p w:rsidR="00553C8F" w:rsidRPr="009545D2" w:rsidRDefault="00553C8F" w:rsidP="00553C8F">
      <w:pPr>
        <w:pStyle w:val="Apara"/>
      </w:pPr>
      <w:r w:rsidRPr="009545D2">
        <w:rPr>
          <w:color w:val="000000"/>
        </w:rPr>
        <w:tab/>
        <w:t>(c)</w:t>
      </w:r>
      <w:r w:rsidRPr="009545D2">
        <w:rPr>
          <w:color w:val="000000"/>
        </w:rPr>
        <w:tab/>
        <w:t>include a statement that—</w:t>
      </w:r>
    </w:p>
    <w:p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rsidR="00553C8F" w:rsidRPr="009545D2" w:rsidRDefault="00553C8F" w:rsidP="00553C8F">
      <w:pPr>
        <w:pStyle w:val="Asubpara"/>
      </w:pPr>
      <w:r w:rsidRPr="009545D2">
        <w:lastRenderedPageBreak/>
        <w:tab/>
        <w:t>(ii)</w:t>
      </w:r>
      <w:r w:rsidRPr="009545D2">
        <w:tab/>
        <w:t>it is an offence under section 104 (Offence—operating unauthorised or stored gaming machines) to operate a stored gaming machine during the period of the storage permit; and</w:t>
      </w:r>
    </w:p>
    <w:p w:rsidR="00553C8F" w:rsidRPr="009545D2" w:rsidRDefault="00553C8F" w:rsidP="00553C8F">
      <w:pPr>
        <w:pStyle w:val="Apara"/>
      </w:pPr>
      <w:r w:rsidRPr="009545D2">
        <w:rPr>
          <w:color w:val="000000"/>
        </w:rPr>
        <w:tab/>
        <w:t>(d)</w:t>
      </w:r>
      <w:r w:rsidRPr="009545D2">
        <w:rPr>
          <w:color w:val="000000"/>
        </w:rPr>
        <w:tab/>
        <w:t>include a schedule of the following information:</w:t>
      </w:r>
    </w:p>
    <w:p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rsidR="00553C8F" w:rsidRPr="009545D2" w:rsidRDefault="00553C8F" w:rsidP="00553C8F">
      <w:pPr>
        <w:pStyle w:val="Apara"/>
      </w:pPr>
      <w:r w:rsidRPr="009545D2">
        <w:rPr>
          <w:color w:val="000000"/>
        </w:rPr>
        <w:tab/>
        <w:t>(e)</w:t>
      </w:r>
      <w:r w:rsidRPr="009545D2">
        <w:rPr>
          <w:color w:val="000000"/>
        </w:rPr>
        <w:tab/>
        <w:t>include anything else prescribed by regulation.</w:t>
      </w:r>
    </w:p>
    <w:p w:rsidR="00133B8B" w:rsidRPr="00767B3B" w:rsidRDefault="00133B8B" w:rsidP="00133B8B">
      <w:pPr>
        <w:pStyle w:val="AH4SubDiv"/>
      </w:pPr>
      <w:bookmarkStart w:id="250" w:name="_Toc40168546"/>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50"/>
    </w:p>
    <w:p w:rsidR="00133B8B" w:rsidRPr="00767B3B" w:rsidRDefault="00133B8B" w:rsidP="00133B8B">
      <w:pPr>
        <w:pStyle w:val="AH5Sec"/>
      </w:pPr>
      <w:bookmarkStart w:id="251" w:name="_Toc40168547"/>
      <w:r w:rsidRPr="007B3FE0">
        <w:rPr>
          <w:rStyle w:val="CharSectNo"/>
        </w:rPr>
        <w:t>127T</w:t>
      </w:r>
      <w:r w:rsidRPr="00767B3B">
        <w:tab/>
      </w:r>
      <w:r w:rsidR="009949F0" w:rsidRPr="00D05CEB">
        <w:t>Storage permit—conditions</w:t>
      </w:r>
      <w:bookmarkEnd w:id="251"/>
    </w:p>
    <w:p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rsidR="00133B8B" w:rsidRPr="00767B3B" w:rsidRDefault="00133B8B" w:rsidP="00133B8B">
      <w:pPr>
        <w:pStyle w:val="Apara"/>
      </w:pPr>
      <w:r w:rsidRPr="00767B3B">
        <w:tab/>
        <w:t>(a)</w:t>
      </w:r>
      <w:r w:rsidRPr="00767B3B">
        <w:tab/>
        <w:t>the licensee must comply with this Act;</w:t>
      </w:r>
    </w:p>
    <w:p w:rsidR="00133B8B" w:rsidRPr="00767B3B" w:rsidRDefault="00133B8B" w:rsidP="00133B8B">
      <w:pPr>
        <w:pStyle w:val="Apara"/>
      </w:pPr>
      <w:r w:rsidRPr="00767B3B">
        <w:tab/>
        <w:t>(b)</w:t>
      </w:r>
      <w:r w:rsidRPr="00767B3B">
        <w:tab/>
        <w:t>the licensee must not exchange a stored gaming machine with another gaming machine that the licensee may operate under an authorisation certificate;</w:t>
      </w:r>
    </w:p>
    <w:p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rsidR="00133B8B" w:rsidRPr="00767B3B" w:rsidRDefault="00133B8B" w:rsidP="00133B8B">
      <w:pPr>
        <w:pStyle w:val="Apara"/>
      </w:pPr>
      <w:r w:rsidRPr="00767B3B">
        <w:tab/>
        <w:t>(c)</w:t>
      </w:r>
      <w:r w:rsidRPr="00767B3B">
        <w:tab/>
        <w:t>the licensee must—</w:t>
      </w:r>
    </w:p>
    <w:p w:rsidR="00133B8B" w:rsidRPr="00767B3B" w:rsidRDefault="00133B8B" w:rsidP="00133B8B">
      <w:pPr>
        <w:pStyle w:val="Asubpara"/>
      </w:pPr>
      <w:r w:rsidRPr="00767B3B">
        <w:tab/>
        <w:t>(i)</w:t>
      </w:r>
      <w:r w:rsidRPr="00767B3B">
        <w:tab/>
        <w:t>take meter readings from each gaming machine to be stored under the permit; and</w:t>
      </w:r>
    </w:p>
    <w:p w:rsidR="00133B8B" w:rsidRPr="00767B3B" w:rsidRDefault="00133B8B" w:rsidP="00133B8B">
      <w:pPr>
        <w:pStyle w:val="Asubpara"/>
      </w:pPr>
      <w:r w:rsidRPr="00767B3B">
        <w:tab/>
        <w:t>(ii)</w:t>
      </w:r>
      <w:r w:rsidRPr="00767B3B">
        <w:tab/>
        <w:t>immediately after taking the meter readings, render the gaming machine inoperable; and</w:t>
      </w:r>
    </w:p>
    <w:p w:rsidR="00133B8B" w:rsidRPr="00767B3B" w:rsidRDefault="00133B8B" w:rsidP="00133B8B">
      <w:pPr>
        <w:pStyle w:val="Asubpara"/>
      </w:pPr>
      <w:r w:rsidRPr="00767B3B">
        <w:lastRenderedPageBreak/>
        <w:tab/>
        <w:t>(iii)</w:t>
      </w:r>
      <w:r w:rsidRPr="00767B3B">
        <w:tab/>
        <w:t>give the commission details of the meter readings taken under subparagraph (i);</w:t>
      </w:r>
    </w:p>
    <w:p w:rsidR="00133B8B" w:rsidRPr="00767B3B" w:rsidRDefault="00133B8B" w:rsidP="002F5325">
      <w:pPr>
        <w:pStyle w:val="Apara"/>
        <w:keepNext/>
      </w:pPr>
      <w:r w:rsidRPr="00767B3B">
        <w:tab/>
        <w:t>(d)</w:t>
      </w:r>
      <w:r w:rsidRPr="00767B3B">
        <w:tab/>
        <w:t>the licensee may dispose of a stored gaming machine if—</w:t>
      </w:r>
    </w:p>
    <w:p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rsidR="00133B8B" w:rsidRPr="00767B3B" w:rsidRDefault="00133B8B" w:rsidP="00133B8B">
      <w:pPr>
        <w:pStyle w:val="Apara"/>
      </w:pPr>
      <w:r w:rsidRPr="00767B3B">
        <w:tab/>
        <w:t>(e)</w:t>
      </w:r>
      <w:r w:rsidRPr="00767B3B">
        <w:tab/>
        <w:t>a stored gaming machine must not be operated during the period of the permit;</w:t>
      </w:r>
    </w:p>
    <w:p w:rsidR="00133B8B" w:rsidRPr="00767B3B" w:rsidRDefault="00133B8B" w:rsidP="00133B8B">
      <w:pPr>
        <w:pStyle w:val="Apara"/>
      </w:pPr>
      <w:r w:rsidRPr="00767B3B">
        <w:tab/>
        <w:t>(f)</w:t>
      </w:r>
      <w:r w:rsidRPr="00767B3B">
        <w:tab/>
        <w:t>the licensee must not operate another gaming machine under the authorisation for a stored gaming machine;</w:t>
      </w:r>
    </w:p>
    <w:p w:rsidR="00133B8B" w:rsidRPr="00767B3B" w:rsidRDefault="00133B8B" w:rsidP="00133B8B">
      <w:pPr>
        <w:pStyle w:val="Apara"/>
      </w:pPr>
      <w:r w:rsidRPr="00767B3B">
        <w:tab/>
        <w:t>(g)</w:t>
      </w:r>
      <w:r w:rsidRPr="00767B3B">
        <w:tab/>
        <w:t>the licensee may trade a stored authorisation with another licensee if—</w:t>
      </w:r>
    </w:p>
    <w:p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rsidR="00133B8B" w:rsidRPr="00767B3B" w:rsidRDefault="00133B8B" w:rsidP="00873C7F">
      <w:pPr>
        <w:pStyle w:val="Amain"/>
        <w:keepNext/>
      </w:pPr>
      <w:r w:rsidRPr="00767B3B">
        <w:lastRenderedPageBreak/>
        <w:tab/>
        <w:t>(2)</w:t>
      </w:r>
      <w:r w:rsidRPr="00767B3B">
        <w:tab/>
        <w:t>A permit is subject to any other condition—</w:t>
      </w:r>
    </w:p>
    <w:p w:rsidR="00133B8B" w:rsidRPr="00767B3B" w:rsidRDefault="00133B8B" w:rsidP="00133B8B">
      <w:pPr>
        <w:pStyle w:val="Apara"/>
      </w:pPr>
      <w:r w:rsidRPr="00767B3B">
        <w:tab/>
        <w:t>(a)</w:t>
      </w:r>
      <w:r w:rsidRPr="00767B3B">
        <w:tab/>
        <w:t>determined by the commission under the storage rules; or</w:t>
      </w:r>
    </w:p>
    <w:p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rsidR="00133B8B" w:rsidRPr="00767B3B" w:rsidRDefault="00133B8B" w:rsidP="00133B8B">
      <w:pPr>
        <w:pStyle w:val="Apara"/>
      </w:pPr>
      <w:r w:rsidRPr="00767B3B">
        <w:tab/>
        <w:t>(c)</w:t>
      </w:r>
      <w:r w:rsidRPr="00767B3B">
        <w:tab/>
        <w:t>prescribed by regulation.</w:t>
      </w:r>
    </w:p>
    <w:p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44" w:tooltip="A2001-14" w:history="1">
        <w:r w:rsidRPr="00767B3B">
          <w:rPr>
            <w:rStyle w:val="charCitHyperlinkAbbrev"/>
          </w:rPr>
          <w:t>Legislation Act</w:t>
        </w:r>
      </w:hyperlink>
      <w:r w:rsidRPr="00767B3B">
        <w:t>, s 104).</w:t>
      </w:r>
    </w:p>
    <w:p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rsidR="00133B8B" w:rsidRPr="00767B3B" w:rsidRDefault="00133B8B" w:rsidP="00133B8B">
      <w:pPr>
        <w:pStyle w:val="AH5Sec"/>
      </w:pPr>
      <w:bookmarkStart w:id="252" w:name="_Toc40168548"/>
      <w:r w:rsidRPr="007B3FE0">
        <w:rPr>
          <w:rStyle w:val="CharSectNo"/>
        </w:rPr>
        <w:t>127U</w:t>
      </w:r>
      <w:r w:rsidRPr="00767B3B">
        <w:tab/>
      </w:r>
      <w:r w:rsidR="003147B1" w:rsidRPr="00D05CEB">
        <w:t>Storage permit—term</w:t>
      </w:r>
      <w:bookmarkEnd w:id="252"/>
    </w:p>
    <w:p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rsidR="00133B8B" w:rsidRPr="00767B3B" w:rsidRDefault="00133B8B" w:rsidP="00133B8B">
      <w:pPr>
        <w:pStyle w:val="Amain"/>
      </w:pPr>
      <w:r w:rsidRPr="00767B3B">
        <w:tab/>
        <w:t>(2)</w:t>
      </w:r>
      <w:r w:rsidRPr="00767B3B">
        <w:tab/>
        <w:t>The commission must not issue—</w:t>
      </w:r>
    </w:p>
    <w:p w:rsidR="00133B8B" w:rsidRPr="00767B3B" w:rsidRDefault="00133B8B" w:rsidP="00133B8B">
      <w:pPr>
        <w:pStyle w:val="Apara"/>
      </w:pPr>
      <w:r w:rsidRPr="00767B3B">
        <w:tab/>
        <w:t>(a)</w:t>
      </w:r>
      <w:r w:rsidRPr="00767B3B">
        <w:tab/>
        <w:t>a storage permit for a general purpose for longer than 1 year; or</w:t>
      </w:r>
    </w:p>
    <w:p w:rsidR="00133B8B" w:rsidRPr="00767B3B" w:rsidRDefault="00133B8B" w:rsidP="00133B8B">
      <w:pPr>
        <w:pStyle w:val="Apara"/>
      </w:pPr>
      <w:r w:rsidRPr="00767B3B">
        <w:tab/>
        <w:t>(b)</w:t>
      </w:r>
      <w:r w:rsidRPr="00767B3B">
        <w:tab/>
        <w:t>a storage permit for an interim purpose for longer than 3 months.</w:t>
      </w:r>
    </w:p>
    <w:p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rsidR="00133B8B" w:rsidRPr="00767B3B" w:rsidRDefault="00133B8B" w:rsidP="00133B8B">
      <w:pPr>
        <w:pStyle w:val="AH5Sec"/>
      </w:pPr>
      <w:bookmarkStart w:id="253" w:name="_Toc40168549"/>
      <w:r w:rsidRPr="007B3FE0">
        <w:rPr>
          <w:rStyle w:val="CharSectNo"/>
        </w:rPr>
        <w:t>127V</w:t>
      </w:r>
      <w:r w:rsidRPr="00767B3B">
        <w:tab/>
        <w:t>Storage permit—application for extension</w:t>
      </w:r>
      <w:bookmarkEnd w:id="253"/>
    </w:p>
    <w:p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rsidR="00133B8B" w:rsidRPr="00767B3B" w:rsidRDefault="00133B8B" w:rsidP="00133B8B">
      <w:pPr>
        <w:pStyle w:val="Amain"/>
      </w:pPr>
      <w:r w:rsidRPr="00767B3B">
        <w:tab/>
        <w:t>(2)</w:t>
      </w:r>
      <w:r w:rsidRPr="00767B3B">
        <w:tab/>
        <w:t>The application must—</w:t>
      </w:r>
    </w:p>
    <w:p w:rsidR="00133B8B" w:rsidRPr="00767B3B" w:rsidRDefault="00133B8B" w:rsidP="00133B8B">
      <w:pPr>
        <w:pStyle w:val="Apara"/>
      </w:pPr>
      <w:r w:rsidRPr="00767B3B">
        <w:tab/>
        <w:t>(a)</w:t>
      </w:r>
      <w:r w:rsidRPr="00767B3B">
        <w:tab/>
        <w:t>be in writing signed by the licensee; and</w:t>
      </w:r>
    </w:p>
    <w:p w:rsidR="00133B8B" w:rsidRPr="00767B3B" w:rsidRDefault="00133B8B" w:rsidP="00EB14C7">
      <w:pPr>
        <w:pStyle w:val="Apara"/>
        <w:keepNext/>
      </w:pPr>
      <w:r w:rsidRPr="00767B3B">
        <w:lastRenderedPageBreak/>
        <w:tab/>
        <w:t>(b)</w:t>
      </w:r>
      <w:r w:rsidRPr="00767B3B">
        <w:tab/>
        <w:t>state why the licensee is seeking the extension.</w:t>
      </w:r>
    </w:p>
    <w:p w:rsidR="00133B8B" w:rsidRPr="00767B3B" w:rsidRDefault="00133B8B" w:rsidP="00EB14C7">
      <w:pPr>
        <w:pStyle w:val="aNote"/>
        <w:keepNext/>
      </w:pPr>
      <w:r w:rsidRPr="00767B3B">
        <w:rPr>
          <w:rStyle w:val="charItals"/>
        </w:rPr>
        <w:t>Note 1</w:t>
      </w:r>
      <w:r w:rsidRPr="00767B3B">
        <w:tab/>
        <w:t xml:space="preserve">If a form is approved under the </w:t>
      </w:r>
      <w:hyperlink r:id="rId145" w:tooltip="A1999-46" w:history="1">
        <w:r w:rsidRPr="00767B3B">
          <w:rPr>
            <w:rStyle w:val="charCitHyperlinkAbbrev"/>
          </w:rPr>
          <w:t>Control Act</w:t>
        </w:r>
      </w:hyperlink>
      <w:r w:rsidRPr="00767B3B">
        <w:t>, s 53D for an application, the form must be used.</w:t>
      </w:r>
    </w:p>
    <w:p w:rsidR="00133B8B" w:rsidRPr="00767B3B" w:rsidRDefault="00133B8B" w:rsidP="00EB14C7">
      <w:pPr>
        <w:pStyle w:val="aNote"/>
        <w:keepNext/>
      </w:pPr>
      <w:r w:rsidRPr="00767B3B">
        <w:rPr>
          <w:rStyle w:val="charItals"/>
        </w:rPr>
        <w:t>Note 2</w:t>
      </w:r>
      <w:r w:rsidRPr="00767B3B">
        <w:tab/>
        <w:t>A fee may be determined under s 177 for an application.</w:t>
      </w:r>
    </w:p>
    <w:p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rsidR="00133B8B" w:rsidRPr="00767B3B" w:rsidRDefault="00133B8B" w:rsidP="00133B8B">
      <w:pPr>
        <w:pStyle w:val="AH5Sec"/>
      </w:pPr>
      <w:bookmarkStart w:id="254" w:name="_Toc40168550"/>
      <w:r w:rsidRPr="007B3FE0">
        <w:rPr>
          <w:rStyle w:val="CharSectNo"/>
        </w:rPr>
        <w:t>127W</w:t>
      </w:r>
      <w:r w:rsidRPr="00767B3B">
        <w:tab/>
        <w:t>Storage permit—extension decision</w:t>
      </w:r>
      <w:bookmarkEnd w:id="254"/>
    </w:p>
    <w:p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rsidR="00133B8B" w:rsidRPr="00767B3B" w:rsidRDefault="00133B8B" w:rsidP="00133B8B">
      <w:pPr>
        <w:pStyle w:val="Amain"/>
      </w:pPr>
      <w:r w:rsidRPr="00767B3B">
        <w:tab/>
        <w:t>(2)</w:t>
      </w:r>
      <w:r w:rsidRPr="00767B3B">
        <w:tab/>
        <w:t>The commission may—</w:t>
      </w:r>
    </w:p>
    <w:p w:rsidR="00133B8B" w:rsidRPr="00767B3B" w:rsidRDefault="00133B8B" w:rsidP="00133B8B">
      <w:pPr>
        <w:pStyle w:val="Apara"/>
      </w:pPr>
      <w:r w:rsidRPr="00767B3B">
        <w:tab/>
        <w:t>(a)</w:t>
      </w:r>
      <w:r w:rsidRPr="00767B3B">
        <w:tab/>
        <w:t>extend the term of the storage permit; or</w:t>
      </w:r>
    </w:p>
    <w:p w:rsidR="00133B8B" w:rsidRPr="00767B3B" w:rsidRDefault="00133B8B" w:rsidP="00133B8B">
      <w:pPr>
        <w:pStyle w:val="Apara"/>
      </w:pPr>
      <w:r w:rsidRPr="00767B3B">
        <w:tab/>
        <w:t>(b)</w:t>
      </w:r>
      <w:r w:rsidRPr="00767B3B">
        <w:tab/>
        <w:t>refuse to extend the term of the storage permit.</w:t>
      </w:r>
    </w:p>
    <w:p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rsidR="00133B8B" w:rsidRPr="00767B3B" w:rsidRDefault="00133B8B" w:rsidP="00EF03C6">
      <w:pPr>
        <w:pStyle w:val="Amain"/>
        <w:keepNext/>
      </w:pPr>
      <w:r w:rsidRPr="00767B3B">
        <w:tab/>
        <w:t>(4)</w:t>
      </w:r>
      <w:r w:rsidRPr="00767B3B">
        <w:tab/>
        <w:t>If the commission refuses to extend the term of the permit, the commission must tell the applicant, in writing, the reasons for the decision.</w:t>
      </w:r>
    </w:p>
    <w:p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46" w:tooltip="A2001-14" w:history="1">
        <w:r w:rsidRPr="00767B3B">
          <w:rPr>
            <w:rStyle w:val="charCitHyperlinkAbbrev"/>
          </w:rPr>
          <w:t>Legislation Act</w:t>
        </w:r>
      </w:hyperlink>
      <w:r w:rsidRPr="00767B3B">
        <w:t xml:space="preserve">, s 179. </w:t>
      </w:r>
    </w:p>
    <w:p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rsidR="00133B8B" w:rsidRPr="00767B3B" w:rsidRDefault="00133B8B" w:rsidP="00133B8B">
      <w:pPr>
        <w:pStyle w:val="AH4SubDiv"/>
      </w:pPr>
      <w:bookmarkStart w:id="255" w:name="_Toc40168551"/>
      <w:r w:rsidRPr="00767B3B">
        <w:lastRenderedPageBreak/>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55"/>
    </w:p>
    <w:p w:rsidR="00133B8B" w:rsidRPr="00767B3B" w:rsidRDefault="00133B8B" w:rsidP="00133B8B">
      <w:pPr>
        <w:pStyle w:val="AH5Sec"/>
      </w:pPr>
      <w:bookmarkStart w:id="256" w:name="_Toc40168552"/>
      <w:r w:rsidRPr="007B3FE0">
        <w:rPr>
          <w:rStyle w:val="CharSectNo"/>
        </w:rPr>
        <w:t>127X</w:t>
      </w:r>
      <w:r w:rsidRPr="00767B3B">
        <w:tab/>
      </w:r>
      <w:r w:rsidR="00A35E2D">
        <w:t>Storage p</w:t>
      </w:r>
      <w:r w:rsidRPr="00767B3B">
        <w:t>ermit amendment—notification</w:t>
      </w:r>
      <w:bookmarkEnd w:id="256"/>
    </w:p>
    <w:p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rsidR="00133B8B" w:rsidRPr="00767B3B" w:rsidRDefault="00133B8B" w:rsidP="00133B8B">
      <w:pPr>
        <w:pStyle w:val="Amain"/>
      </w:pPr>
      <w:r w:rsidRPr="00767B3B">
        <w:tab/>
        <w:t>(2)</w:t>
      </w:r>
      <w:r w:rsidRPr="00767B3B">
        <w:tab/>
        <w:t>The licensee must notify the commission about the proposed disposal or proposed removal.</w:t>
      </w:r>
    </w:p>
    <w:p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 (1) (c)).</w:t>
      </w:r>
    </w:p>
    <w:p w:rsidR="00F927A6" w:rsidRPr="001847A1" w:rsidRDefault="00F927A6" w:rsidP="00F927A6">
      <w:pPr>
        <w:pStyle w:val="AH5Sec"/>
      </w:pPr>
      <w:bookmarkStart w:id="257" w:name="_Toc40168553"/>
      <w:r w:rsidRPr="007B3FE0">
        <w:rPr>
          <w:rStyle w:val="CharSectNo"/>
        </w:rPr>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57"/>
    </w:p>
    <w:p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rsidR="00F927A6" w:rsidRPr="001847A1" w:rsidRDefault="00F927A6" w:rsidP="00F927A6">
      <w:pPr>
        <w:pStyle w:val="Apara"/>
      </w:pPr>
      <w:r w:rsidRPr="001847A1">
        <w:tab/>
        <w:t>(a)</w:t>
      </w:r>
      <w:r w:rsidRPr="001847A1">
        <w:tab/>
        <w:t>notification about a proposed disposal or proposed removal of a gaming machine under—</w:t>
      </w:r>
    </w:p>
    <w:p w:rsidR="00F927A6" w:rsidRPr="001847A1" w:rsidRDefault="00F927A6" w:rsidP="00F927A6">
      <w:pPr>
        <w:pStyle w:val="Asubpara"/>
      </w:pPr>
      <w:r w:rsidRPr="001847A1">
        <w:tab/>
        <w:t>(i)</w:t>
      </w:r>
      <w:r w:rsidRPr="001847A1">
        <w:tab/>
        <w:t>section 113A (Disposal of gaming machines—notifiable action); or</w:t>
      </w:r>
    </w:p>
    <w:p w:rsidR="00F927A6" w:rsidRPr="001847A1" w:rsidRDefault="00F927A6" w:rsidP="00F927A6">
      <w:pPr>
        <w:pStyle w:val="Asubpara"/>
      </w:pPr>
      <w:r w:rsidRPr="001847A1">
        <w:lastRenderedPageBreak/>
        <w:tab/>
        <w:t>(ii)</w:t>
      </w:r>
      <w:r w:rsidRPr="001847A1">
        <w:tab/>
        <w:t>section 127X; and</w:t>
      </w:r>
    </w:p>
    <w:p w:rsidR="00F927A6" w:rsidRPr="001847A1" w:rsidRDefault="00F927A6" w:rsidP="00F927A6">
      <w:pPr>
        <w:pStyle w:val="Apara"/>
      </w:pPr>
      <w:r w:rsidRPr="001847A1">
        <w:tab/>
        <w:t>(b)</w:t>
      </w:r>
      <w:r w:rsidRPr="001847A1">
        <w:tab/>
        <w:t>any further information requested under section 173D.</w:t>
      </w:r>
    </w:p>
    <w:p w:rsidR="00133B8B" w:rsidRPr="00767B3B" w:rsidRDefault="00133B8B" w:rsidP="00133B8B">
      <w:pPr>
        <w:pStyle w:val="AH5Sec"/>
      </w:pPr>
      <w:bookmarkStart w:id="258" w:name="_Toc40168554"/>
      <w:r w:rsidRPr="007B3FE0">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58"/>
    </w:p>
    <w:p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rsidR="00133B8B" w:rsidRPr="00767B3B" w:rsidRDefault="00133B8B" w:rsidP="00133B8B">
      <w:pPr>
        <w:pStyle w:val="AH5Sec"/>
      </w:pPr>
      <w:bookmarkStart w:id="259" w:name="_Toc40168555"/>
      <w:r w:rsidRPr="007B3FE0">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59"/>
    </w:p>
    <w:p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rsidR="00133B8B" w:rsidRPr="00767B3B" w:rsidRDefault="00133B8B" w:rsidP="00133B8B">
      <w:pPr>
        <w:pStyle w:val="AH4SubDiv"/>
      </w:pPr>
      <w:bookmarkStart w:id="260" w:name="_Toc40168556"/>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60"/>
    </w:p>
    <w:p w:rsidR="00133B8B" w:rsidRPr="00767B3B" w:rsidRDefault="00133B8B" w:rsidP="00133B8B">
      <w:pPr>
        <w:pStyle w:val="AH5Sec"/>
      </w:pPr>
      <w:bookmarkStart w:id="261" w:name="_Toc40168557"/>
      <w:r w:rsidRPr="007B3FE0">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61"/>
    </w:p>
    <w:p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rsidR="00133B8B" w:rsidRPr="00767B3B" w:rsidRDefault="00133B8B" w:rsidP="00133B8B">
      <w:pPr>
        <w:pStyle w:val="Amain"/>
      </w:pPr>
      <w:r w:rsidRPr="00767B3B">
        <w:tab/>
        <w:t>(2)</w:t>
      </w:r>
      <w:r w:rsidRPr="00767B3B">
        <w:tab/>
        <w:t>The disposing licensee must give the commission—</w:t>
      </w:r>
    </w:p>
    <w:p w:rsidR="00133B8B" w:rsidRPr="00767B3B" w:rsidRDefault="00133B8B" w:rsidP="00133B8B">
      <w:pPr>
        <w:pStyle w:val="Apara"/>
      </w:pPr>
      <w:r w:rsidRPr="00767B3B">
        <w:tab/>
        <w:t>(a)</w:t>
      </w:r>
      <w:r w:rsidRPr="00767B3B">
        <w:tab/>
        <w:t>details of the acquiring licensee; and</w:t>
      </w:r>
    </w:p>
    <w:p w:rsidR="000F1CFB" w:rsidRPr="009545D2" w:rsidRDefault="000F1CFB" w:rsidP="000F1CFB">
      <w:pPr>
        <w:pStyle w:val="Apara"/>
      </w:pPr>
      <w:r w:rsidRPr="009545D2">
        <w:rPr>
          <w:color w:val="000000"/>
        </w:rPr>
        <w:tab/>
        <w:t>(b)</w:t>
      </w:r>
      <w:r w:rsidRPr="009545D2">
        <w:rPr>
          <w:color w:val="000000"/>
        </w:rPr>
        <w:tab/>
        <w:t>written notice to—</w:t>
      </w:r>
    </w:p>
    <w:p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rsidR="000F1CFB" w:rsidRPr="009545D2" w:rsidRDefault="000F1CFB" w:rsidP="00873C7F">
      <w:pPr>
        <w:pStyle w:val="Asubpara"/>
        <w:keepNext/>
      </w:pPr>
      <w:r w:rsidRPr="009545D2">
        <w:lastRenderedPageBreak/>
        <w:tab/>
        <w:t>(ii)</w:t>
      </w:r>
      <w:r w:rsidRPr="009545D2">
        <w:tab/>
        <w:t>if the gaming machine is not being sold to the acquiring licensee—issue to the disposing licensee a storage permit for an interim purpose for the gaming machine.</w:t>
      </w:r>
    </w:p>
    <w:p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47" w:tooltip="A1999-46" w:history="1">
        <w:r w:rsidRPr="00767B3B">
          <w:rPr>
            <w:rStyle w:val="charCitHyperlinkAbbrev"/>
          </w:rPr>
          <w:t>Control Act</w:t>
        </w:r>
      </w:hyperlink>
      <w:r w:rsidRPr="00767B3B">
        <w:t>, s 53D for this provision, the form must be used.</w:t>
      </w:r>
    </w:p>
    <w:p w:rsidR="00133B8B" w:rsidRPr="00767B3B" w:rsidRDefault="00133B8B" w:rsidP="00133B8B">
      <w:pPr>
        <w:pStyle w:val="aNote"/>
        <w:keepNext/>
      </w:pPr>
      <w:r w:rsidRPr="00767B3B">
        <w:rPr>
          <w:rStyle w:val="charItals"/>
        </w:rPr>
        <w:t>Note 3</w:t>
      </w:r>
      <w:r w:rsidRPr="00767B3B">
        <w:tab/>
        <w:t>A fee may be determined under s 177 for this provision.</w:t>
      </w:r>
    </w:p>
    <w:p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rsidR="00133B8B" w:rsidRPr="00767B3B" w:rsidRDefault="00133B8B" w:rsidP="00133B8B">
      <w:pPr>
        <w:pStyle w:val="AH5Sec"/>
      </w:pPr>
      <w:bookmarkStart w:id="262" w:name="_Toc40168558"/>
      <w:r w:rsidRPr="007B3FE0">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62"/>
    </w:p>
    <w:p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rsidR="00133B8B" w:rsidRPr="00767B3B" w:rsidRDefault="00133B8B" w:rsidP="00133B8B">
      <w:pPr>
        <w:pStyle w:val="Amain"/>
      </w:pPr>
      <w:r w:rsidRPr="00767B3B">
        <w:tab/>
        <w:t>(2)</w:t>
      </w:r>
      <w:r w:rsidRPr="00767B3B">
        <w:tab/>
        <w:t>The commission must issue the storage permit to the disposing licensee.</w:t>
      </w:r>
    </w:p>
    <w:p w:rsidR="00133B8B" w:rsidRPr="00767B3B" w:rsidRDefault="00133B8B" w:rsidP="00104FB8">
      <w:pPr>
        <w:pStyle w:val="Amain"/>
        <w:keepNext/>
      </w:pPr>
      <w:r w:rsidRPr="00767B3B">
        <w:tab/>
        <w:t>(3)</w:t>
      </w:r>
      <w:r w:rsidRPr="00767B3B">
        <w:tab/>
        <w:t>The storage permit must be—</w:t>
      </w:r>
    </w:p>
    <w:p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rsidR="00133B8B" w:rsidRPr="00767B3B" w:rsidRDefault="00133B8B" w:rsidP="00133B8B">
      <w:pPr>
        <w:pStyle w:val="Apara"/>
      </w:pPr>
      <w:r w:rsidRPr="00767B3B">
        <w:tab/>
        <w:t>(c)</w:t>
      </w:r>
      <w:r w:rsidRPr="00767B3B">
        <w:tab/>
        <w:t>for a period not longer than 3 months.</w:t>
      </w:r>
    </w:p>
    <w:p w:rsidR="00133B8B" w:rsidRPr="00767B3B" w:rsidRDefault="00133B8B" w:rsidP="00133B8B">
      <w:pPr>
        <w:pStyle w:val="AH4SubDiv"/>
      </w:pPr>
      <w:bookmarkStart w:id="263" w:name="_Toc40168559"/>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63"/>
    </w:p>
    <w:p w:rsidR="00133B8B" w:rsidRPr="00767B3B" w:rsidRDefault="00133B8B" w:rsidP="00133B8B">
      <w:pPr>
        <w:pStyle w:val="AH5Sec"/>
      </w:pPr>
      <w:bookmarkStart w:id="264" w:name="_Toc40168560"/>
      <w:r w:rsidRPr="007B3FE0">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64"/>
    </w:p>
    <w:p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rsidR="00133B8B" w:rsidRPr="00767B3B" w:rsidRDefault="00133B8B" w:rsidP="00133B8B">
      <w:pPr>
        <w:pStyle w:val="aNote"/>
      </w:pPr>
      <w:r w:rsidRPr="00767B3B">
        <w:rPr>
          <w:rStyle w:val="charItals"/>
        </w:rPr>
        <w:t>Note</w:t>
      </w:r>
      <w:r w:rsidRPr="00767B3B">
        <w:tab/>
        <w:t>A fee may be determined under s 177 for this provision.</w:t>
      </w:r>
    </w:p>
    <w:p w:rsidR="00133B8B" w:rsidRPr="00767B3B" w:rsidRDefault="00133B8B" w:rsidP="00104FB8">
      <w:pPr>
        <w:pStyle w:val="Amain"/>
        <w:keepNext/>
      </w:pPr>
      <w:r w:rsidRPr="00767B3B">
        <w:tab/>
        <w:t>(2)</w:t>
      </w:r>
      <w:r w:rsidRPr="00767B3B">
        <w:tab/>
        <w:t>The inspection notice must include a statement that—</w:t>
      </w:r>
    </w:p>
    <w:p w:rsidR="00133B8B" w:rsidRPr="00767B3B" w:rsidRDefault="00133B8B" w:rsidP="00133B8B">
      <w:pPr>
        <w:pStyle w:val="Apara"/>
      </w:pPr>
      <w:r w:rsidRPr="00767B3B">
        <w:tab/>
        <w:t>(a)</w:t>
      </w:r>
      <w:r w:rsidRPr="00767B3B">
        <w:tab/>
        <w:t>a failure to comply with the notice may be a ground for disciplinary action; and</w:t>
      </w:r>
    </w:p>
    <w:p w:rsidR="00133B8B" w:rsidRPr="00767B3B" w:rsidRDefault="00133B8B" w:rsidP="002F5325">
      <w:pPr>
        <w:pStyle w:val="Apara"/>
        <w:keepNext/>
      </w:pPr>
      <w:r w:rsidRPr="00767B3B">
        <w:tab/>
        <w:t>(b)</w:t>
      </w:r>
      <w:r w:rsidRPr="00767B3B">
        <w:tab/>
        <w:t xml:space="preserve">the commission may exercise its powers under the </w:t>
      </w:r>
      <w:hyperlink r:id="rId148" w:tooltip="A1999-46" w:history="1">
        <w:r w:rsidRPr="00767B3B">
          <w:rPr>
            <w:rStyle w:val="charCitHyperlinkAbbrev"/>
          </w:rPr>
          <w:t>Control Act</w:t>
        </w:r>
      </w:hyperlink>
      <w:r w:rsidRPr="00767B3B">
        <w:t xml:space="preserve"> to undertake an inspection.</w:t>
      </w:r>
    </w:p>
    <w:p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49" w:tooltip="A1999-46" w:history="1">
        <w:r w:rsidRPr="00767B3B">
          <w:rPr>
            <w:rStyle w:val="charCitHyperlinkAbbrev"/>
          </w:rPr>
          <w:t>Control Act</w:t>
        </w:r>
      </w:hyperlink>
      <w:r w:rsidRPr="00767B3B">
        <w:t xml:space="preserve"> (see </w:t>
      </w:r>
      <w:hyperlink r:id="rId150" w:tooltip="A1999-46" w:history="1">
        <w:r w:rsidRPr="00767B3B">
          <w:rPr>
            <w:rStyle w:val="charCitHyperlinkAbbrev"/>
          </w:rPr>
          <w:t>Control Act</w:t>
        </w:r>
      </w:hyperlink>
      <w:r w:rsidRPr="00767B3B">
        <w:t>, pt 4).</w:t>
      </w:r>
    </w:p>
    <w:p w:rsidR="00133B8B" w:rsidRPr="00767B3B" w:rsidRDefault="00133B8B" w:rsidP="00133B8B">
      <w:pPr>
        <w:pStyle w:val="AH5Sec"/>
      </w:pPr>
      <w:bookmarkStart w:id="265" w:name="_Toc40168561"/>
      <w:r w:rsidRPr="007B3FE0">
        <w:rPr>
          <w:rStyle w:val="CharSectNo"/>
        </w:rPr>
        <w:t>127ZF</w:t>
      </w:r>
      <w:r w:rsidRPr="00767B3B">
        <w:tab/>
        <w:t>Storage of gaming machines and authorisations—rules</w:t>
      </w:r>
      <w:bookmarkEnd w:id="265"/>
    </w:p>
    <w:p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rsidR="00133B8B" w:rsidRPr="00767B3B" w:rsidRDefault="00133B8B" w:rsidP="00133B8B">
      <w:pPr>
        <w:pStyle w:val="Apara"/>
      </w:pPr>
      <w:r w:rsidRPr="00767B3B">
        <w:tab/>
        <w:t>(a)</w:t>
      </w:r>
      <w:r w:rsidRPr="00767B3B">
        <w:tab/>
        <w:t>the class of gaming machine to which the rules apply;</w:t>
      </w:r>
    </w:p>
    <w:p w:rsidR="00133B8B" w:rsidRPr="00767B3B" w:rsidRDefault="00133B8B" w:rsidP="00133B8B">
      <w:pPr>
        <w:pStyle w:val="Apara"/>
      </w:pPr>
      <w:r w:rsidRPr="00767B3B">
        <w:tab/>
        <w:t>(b)</w:t>
      </w:r>
      <w:r w:rsidRPr="00767B3B">
        <w:tab/>
        <w:t>the type of premises where gaming machines must be stored;</w:t>
      </w:r>
    </w:p>
    <w:p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rsidR="00133B8B" w:rsidRPr="00767B3B" w:rsidRDefault="00133B8B" w:rsidP="00133B8B">
      <w:pPr>
        <w:pStyle w:val="Apara"/>
      </w:pPr>
      <w:r w:rsidRPr="00767B3B">
        <w:tab/>
        <w:t>(h)</w:t>
      </w:r>
      <w:r w:rsidRPr="00767B3B">
        <w:tab/>
        <w:t>the procedures for enabling the commission to inspect premises where gaming machines are stored.</w:t>
      </w:r>
    </w:p>
    <w:p w:rsidR="00133B8B" w:rsidRPr="00767B3B" w:rsidRDefault="00133B8B" w:rsidP="00104FB8">
      <w:pPr>
        <w:pStyle w:val="Amain"/>
        <w:keepNext/>
      </w:pPr>
      <w:r w:rsidRPr="00767B3B">
        <w:tab/>
        <w:t>(2)</w:t>
      </w:r>
      <w:r w:rsidRPr="00767B3B">
        <w:tab/>
        <w:t>A determination is a disallowable instrument.</w:t>
      </w:r>
    </w:p>
    <w:p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51" w:tooltip="A2001-14" w:history="1">
        <w:r w:rsidRPr="00767B3B">
          <w:rPr>
            <w:rStyle w:val="charCitHyperlinkAbbrev"/>
          </w:rPr>
          <w:t>Legislation Act</w:t>
        </w:r>
      </w:hyperlink>
      <w:r w:rsidRPr="00767B3B">
        <w:t>.</w:t>
      </w:r>
    </w:p>
    <w:p w:rsidR="008D22CF" w:rsidRDefault="008D22CF">
      <w:pPr>
        <w:pStyle w:val="02Text"/>
        <w:sectPr w:rsidR="008D22CF">
          <w:headerReference w:type="even" r:id="rId152"/>
          <w:headerReference w:type="default" r:id="rId153"/>
          <w:footerReference w:type="even" r:id="rId154"/>
          <w:footerReference w:type="default" r:id="rId155"/>
          <w:footerReference w:type="first" r:id="rId156"/>
          <w:pgSz w:w="11907" w:h="16839" w:code="9"/>
          <w:pgMar w:top="3880" w:right="1900" w:bottom="3100" w:left="2300" w:header="2280" w:footer="1760" w:gutter="0"/>
          <w:cols w:space="720"/>
          <w:docGrid w:linePitch="254"/>
        </w:sectPr>
      </w:pPr>
    </w:p>
    <w:p w:rsidR="008D22CF" w:rsidRPr="007B3FE0" w:rsidRDefault="008D22CF">
      <w:pPr>
        <w:pStyle w:val="AH2Part"/>
      </w:pPr>
      <w:bookmarkStart w:id="266" w:name="_Toc40168562"/>
      <w:r w:rsidRPr="007B3FE0">
        <w:rPr>
          <w:rStyle w:val="CharPartNo"/>
        </w:rPr>
        <w:lastRenderedPageBreak/>
        <w:t>Part 7</w:t>
      </w:r>
      <w:r>
        <w:rPr>
          <w:rStyle w:val="CharDivText"/>
        </w:rPr>
        <w:tab/>
      </w:r>
      <w:r w:rsidRPr="007B3FE0">
        <w:rPr>
          <w:rStyle w:val="CharPartText"/>
        </w:rPr>
        <w:t>Regulation of gaming machines generally</w:t>
      </w:r>
      <w:bookmarkEnd w:id="266"/>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267" w:name="_Toc40168563"/>
      <w:r w:rsidRPr="007B3FE0">
        <w:rPr>
          <w:rStyle w:val="CharSectNo"/>
        </w:rPr>
        <w:t>128</w:t>
      </w:r>
      <w:r>
        <w:tab/>
        <w:t>Machine access generally</w:t>
      </w:r>
      <w:bookmarkEnd w:id="267"/>
    </w:p>
    <w:p w:rsidR="008D22CF" w:rsidRDefault="008D22CF">
      <w:pPr>
        <w:pStyle w:val="Amain"/>
      </w:pPr>
      <w:r>
        <w:tab/>
        <w:t>(</w:t>
      </w:r>
      <w:r w:rsidR="00E73101">
        <w:t>1</w:t>
      </w:r>
      <w:r>
        <w:t>)</w:t>
      </w:r>
      <w:r>
        <w:tab/>
        <w:t>A person commits an offence if—</w:t>
      </w:r>
    </w:p>
    <w:p w:rsidR="008D22CF" w:rsidRDefault="008D22CF">
      <w:pPr>
        <w:pStyle w:val="Apara"/>
      </w:pPr>
      <w:r>
        <w:tab/>
        <w:t>(a)</w:t>
      </w:r>
      <w:r>
        <w:tab/>
        <w:t>the person maintains a</w:t>
      </w:r>
      <w:r w:rsidR="00B163F3">
        <w:t>n</w:t>
      </w:r>
      <w:r>
        <w:t xml:space="preserve"> </w:t>
      </w:r>
      <w:r w:rsidR="00C631CC">
        <w:t>authorised</w:t>
      </w:r>
      <w:r>
        <w:t xml:space="preserve"> gaming machine on </w:t>
      </w:r>
      <w:r w:rsidR="00C631CC">
        <w:t>authorised</w:t>
      </w:r>
      <w:r>
        <w:t xml:space="preserve"> premises; and</w:t>
      </w:r>
    </w:p>
    <w:p w:rsidR="008D22CF" w:rsidRDefault="008D22CF">
      <w:pPr>
        <w:pStyle w:val="Apara"/>
      </w:pPr>
      <w:r>
        <w:tab/>
        <w:t>(b)</w:t>
      </w:r>
      <w:r>
        <w:tab/>
        <w:t>the person is not an approved supplier or approved technician.</w:t>
      </w:r>
    </w:p>
    <w:p w:rsidR="008D22CF" w:rsidRDefault="008D22CF">
      <w:pPr>
        <w:pStyle w:val="Amainreturn"/>
        <w:keepNext/>
      </w:pPr>
      <w:r>
        <w:t>Maximum penalty: 50 penalty units.</w:t>
      </w:r>
    </w:p>
    <w:p w:rsidR="008D22CF" w:rsidRDefault="008D22CF">
      <w:pPr>
        <w:pStyle w:val="Amain"/>
      </w:pPr>
      <w:r>
        <w:tab/>
        <w:t>(</w:t>
      </w:r>
      <w:r w:rsidR="00E73101">
        <w:t>2</w:t>
      </w:r>
      <w:r>
        <w:t>)</w:t>
      </w:r>
      <w:r>
        <w:tab/>
        <w:t>An offence against this section is a strict liability offence.</w:t>
      </w:r>
    </w:p>
    <w:p w:rsidR="008D22CF" w:rsidRDefault="008D22CF">
      <w:pPr>
        <w:pStyle w:val="AH5Sec"/>
      </w:pPr>
      <w:bookmarkStart w:id="268" w:name="_Toc40168564"/>
      <w:r w:rsidRPr="007B3FE0">
        <w:rPr>
          <w:rStyle w:val="CharSectNo"/>
        </w:rPr>
        <w:t>129</w:t>
      </w:r>
      <w:r>
        <w:tab/>
        <w:t>Interference with gaming machines</w:t>
      </w:r>
      <w:bookmarkEnd w:id="268"/>
    </w:p>
    <w:p w:rsidR="008D22CF" w:rsidRDefault="008D22CF">
      <w:pPr>
        <w:pStyle w:val="Amain"/>
        <w:keepNext/>
      </w:pPr>
      <w:r>
        <w:tab/>
        <w:t>(1)</w:t>
      </w:r>
      <w:r>
        <w:tab/>
        <w:t>A person commits an offence if the person recklessly interferes with the operation of a gaming machine.</w:t>
      </w:r>
    </w:p>
    <w:p w:rsidR="008D22CF" w:rsidRDefault="008D22CF" w:rsidP="00EF4D77">
      <w:pPr>
        <w:pStyle w:val="Penalty"/>
      </w:pPr>
      <w:r>
        <w:t>Maximum penalty:  100 penalty units, imprisonment for 1 year or both.</w:t>
      </w:r>
    </w:p>
    <w:p w:rsidR="008D22CF" w:rsidRDefault="008D22CF">
      <w:pPr>
        <w:pStyle w:val="Amain"/>
        <w:keepNext/>
      </w:pPr>
      <w:r>
        <w:tab/>
        <w:t>(2)</w:t>
      </w:r>
      <w:r>
        <w:tab/>
        <w:t>A person commits an offence if the person inserts into a gaming machine anything other than a coin, note or token of the kind stated on the gaming machine.</w:t>
      </w:r>
    </w:p>
    <w:p w:rsidR="008D22CF" w:rsidRDefault="008D22CF" w:rsidP="00EF4D77">
      <w:pPr>
        <w:pStyle w:val="Penalty"/>
      </w:pPr>
      <w:r>
        <w:t>Maximum penalty:  100 penalty units, imprisonment for 1 year or both.</w:t>
      </w:r>
    </w:p>
    <w:p w:rsidR="008D22CF" w:rsidRDefault="008D22CF">
      <w:pPr>
        <w:pStyle w:val="Amain"/>
        <w:keepNext/>
      </w:pPr>
      <w:r>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rsidR="008D22CF" w:rsidRDefault="008D22CF" w:rsidP="00EF4D77">
      <w:pPr>
        <w:pStyle w:val="Penalty"/>
      </w:pPr>
      <w:r>
        <w:t>Maximum penalty:  100 penalty units, imprisonment for 1 year or both.</w:t>
      </w:r>
    </w:p>
    <w:p w:rsidR="008D22CF" w:rsidRDefault="008D22CF">
      <w:pPr>
        <w:pStyle w:val="Amain"/>
        <w:keepNext/>
      </w:pPr>
      <w:r>
        <w:lastRenderedPageBreak/>
        <w:tab/>
        <w:t>(4)</w:t>
      </w:r>
      <w:r>
        <w:tab/>
        <w:t>A person commits an offence if the person does anything intended to render a gaming machine, either temporarily or otherwise, incapable of forming a winning combination.</w:t>
      </w:r>
    </w:p>
    <w:p w:rsidR="008D22CF" w:rsidRDefault="008D22CF">
      <w:pPr>
        <w:pStyle w:val="Penalty"/>
        <w:keepNext/>
      </w:pPr>
      <w:r>
        <w:t>Maximum penalty:  100 penalty units, imprisonment for 1 year or both.</w:t>
      </w:r>
    </w:p>
    <w:p w:rsidR="008D22CF" w:rsidRDefault="008D22CF">
      <w:pPr>
        <w:pStyle w:val="Amain"/>
      </w:pPr>
      <w:r>
        <w:tab/>
        <w:t>(5)</w:t>
      </w:r>
      <w:r>
        <w:tab/>
        <w:t>Subsection (1) does not apply in relation to anything done honestly for the maintenance of a gaming machine by an approved supplier, approved technician or authorised officer.</w:t>
      </w:r>
    </w:p>
    <w:p w:rsidR="008D22CF" w:rsidRDefault="008D22CF">
      <w:pPr>
        <w:pStyle w:val="AH5Sec"/>
      </w:pPr>
      <w:bookmarkStart w:id="269" w:name="_Toc40168565"/>
      <w:r w:rsidRPr="007B3FE0">
        <w:rPr>
          <w:rStyle w:val="CharSectNo"/>
        </w:rPr>
        <w:t>130</w:t>
      </w:r>
      <w:r>
        <w:tab/>
        <w:t>Opening computer cabinets</w:t>
      </w:r>
      <w:bookmarkEnd w:id="269"/>
    </w:p>
    <w:p w:rsidR="008D22CF" w:rsidRDefault="008D22CF">
      <w:pPr>
        <w:pStyle w:val="Amain"/>
        <w:keepNext/>
      </w:pPr>
      <w:r>
        <w:tab/>
        <w:t>(1)</w:t>
      </w:r>
      <w:r>
        <w:tab/>
        <w:t>A person commits an offence if the person—</w:t>
      </w:r>
    </w:p>
    <w:p w:rsidR="008D22CF" w:rsidRDefault="008D22CF">
      <w:pPr>
        <w:pStyle w:val="Apara"/>
        <w:keepNext/>
      </w:pPr>
      <w:r>
        <w:tab/>
        <w:t>(a)</w:t>
      </w:r>
      <w:r>
        <w:tab/>
        <w:t>opens the computer cabinet in a gaming machine; and</w:t>
      </w:r>
    </w:p>
    <w:p w:rsidR="008D22CF" w:rsidRDefault="008D22CF">
      <w:pPr>
        <w:pStyle w:val="Apara"/>
        <w:keepNext/>
      </w:pPr>
      <w:r>
        <w:tab/>
        <w:t>(b)</w:t>
      </w:r>
      <w:r>
        <w:tab/>
        <w:t>is not an approved supplier, approved technician or authorised officer.</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FD6EC0" w:rsidRPr="009545D2" w:rsidRDefault="00FD6EC0" w:rsidP="00FD6EC0">
      <w:pPr>
        <w:pStyle w:val="AH5Sec"/>
      </w:pPr>
      <w:bookmarkStart w:id="270" w:name="_Toc40168566"/>
      <w:r w:rsidRPr="007B3FE0">
        <w:rPr>
          <w:rStyle w:val="CharSectNo"/>
        </w:rPr>
        <w:t>131</w:t>
      </w:r>
      <w:r w:rsidRPr="009545D2">
        <w:tab/>
        <w:t>Rendering gaming machines inoperable on authorisation certificate ceasing to be in force</w:t>
      </w:r>
      <w:bookmarkEnd w:id="270"/>
    </w:p>
    <w:p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rsidR="00C22467" w:rsidRPr="00767B3B" w:rsidRDefault="00C22467" w:rsidP="00C22467">
      <w:pPr>
        <w:pStyle w:val="Apara"/>
      </w:pPr>
      <w:r w:rsidRPr="00767B3B">
        <w:tab/>
        <w:t>(a)</w:t>
      </w:r>
      <w:r w:rsidRPr="00767B3B">
        <w:tab/>
        <w:t>if the authorisation certificate ceased to be in force under section 64 (2) (Cancellation of authorisation certificate because of cancellation etc of general and on licences) or because the certificate expired—until the gaming machines are removed from the authorised premises; or</w:t>
      </w:r>
    </w:p>
    <w:p w:rsidR="00C22467" w:rsidRPr="00767B3B" w:rsidRDefault="00C22467" w:rsidP="00C22467">
      <w:pPr>
        <w:pStyle w:val="aNotepar"/>
      </w:pPr>
      <w:r w:rsidRPr="00767B3B">
        <w:rPr>
          <w:rStyle w:val="charItals"/>
        </w:rPr>
        <w:t>Note</w:t>
      </w:r>
      <w:r w:rsidRPr="00767B3B">
        <w:rPr>
          <w:rStyle w:val="charItals"/>
        </w:rPr>
        <w:tab/>
      </w:r>
      <w:r w:rsidRPr="00767B3B">
        <w:t xml:space="preserve">Section 64 (2) provides that a person’s authorisation certificate for premises is cancelled if the person’s general or on licence for the premises is not renewed. </w:t>
      </w:r>
    </w:p>
    <w:p w:rsidR="00C22467" w:rsidRPr="00767B3B" w:rsidRDefault="00C22467" w:rsidP="00C22467">
      <w:pPr>
        <w:pStyle w:val="Apara"/>
      </w:pPr>
      <w:r w:rsidRPr="00767B3B">
        <w:lastRenderedPageBreak/>
        <w:tab/>
        <w:t>(b)</w:t>
      </w:r>
      <w:r w:rsidRPr="00767B3B">
        <w:tab/>
        <w:t>if the authorisation certificate for the premises is suspended—during the suspension; or</w:t>
      </w:r>
    </w:p>
    <w:p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rsidR="00C22467" w:rsidRPr="00767B3B" w:rsidRDefault="00C22467" w:rsidP="00C22467">
      <w:pPr>
        <w:pStyle w:val="Asubpara"/>
      </w:pPr>
      <w:r w:rsidRPr="00767B3B">
        <w:tab/>
        <w:t>(i)</w:t>
      </w:r>
      <w:r w:rsidRPr="00767B3B">
        <w:tab/>
        <w:t>the gaming machines are removed from the authorised premises;</w:t>
      </w:r>
    </w:p>
    <w:p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rsidR="00C22467" w:rsidRPr="00767B3B" w:rsidRDefault="00C22467" w:rsidP="00C22467">
      <w:pPr>
        <w:pStyle w:val="Asubpara"/>
      </w:pPr>
      <w:r w:rsidRPr="00767B3B">
        <w:tab/>
        <w:t>(i)</w:t>
      </w:r>
      <w:r w:rsidRPr="00767B3B">
        <w:tab/>
        <w:t>the gaming machines are removed from the premises;</w:t>
      </w:r>
    </w:p>
    <w:p w:rsidR="00C22467" w:rsidRPr="00767B3B" w:rsidRDefault="00C22467" w:rsidP="00C22467">
      <w:pPr>
        <w:pStyle w:val="Asubpara"/>
      </w:pPr>
      <w:r w:rsidRPr="00767B3B">
        <w:tab/>
        <w:t>(ii)</w:t>
      </w:r>
      <w:r w:rsidRPr="00767B3B">
        <w:tab/>
        <w:t>the authorisation certificate is taken to be in force again under section 64 (4).</w:t>
      </w:r>
    </w:p>
    <w:p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rsidR="008D22CF" w:rsidRDefault="008D22CF">
      <w:pPr>
        <w:pStyle w:val="AH5Sec"/>
      </w:pPr>
      <w:bookmarkStart w:id="271" w:name="_Toc40168567"/>
      <w:r w:rsidRPr="007B3FE0">
        <w:rPr>
          <w:rStyle w:val="CharSectNo"/>
        </w:rPr>
        <w:t>132</w:t>
      </w:r>
      <w:r>
        <w:tab/>
        <w:t>Removal of gaming machines from premises</w:t>
      </w:r>
      <w:bookmarkEnd w:id="271"/>
    </w:p>
    <w:p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rsidR="00C22467" w:rsidRPr="00767B3B" w:rsidRDefault="00C22467" w:rsidP="00C22467">
      <w:pPr>
        <w:pStyle w:val="Penalty"/>
      </w:pPr>
      <w:r w:rsidRPr="00767B3B">
        <w:t>Maximum penalty:  50 penalty units.</w:t>
      </w:r>
    </w:p>
    <w:p w:rsidR="008D22CF" w:rsidRDefault="008D22CF">
      <w:pPr>
        <w:pStyle w:val="Amain"/>
        <w:keepNext/>
        <w:rPr>
          <w:lang w:val="en-US"/>
        </w:rPr>
      </w:pPr>
      <w:r>
        <w:rPr>
          <w:lang w:val="en-US"/>
        </w:rPr>
        <w:lastRenderedPageBreak/>
        <w:tab/>
        <w:t>(3)</w:t>
      </w:r>
      <w:r>
        <w:rPr>
          <w:lang w:val="en-US"/>
        </w:rPr>
        <w:tab/>
        <w:t>In this section:</w:t>
      </w:r>
    </w:p>
    <w:p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rsidR="008D22CF" w:rsidRDefault="008D22CF">
      <w:pPr>
        <w:pStyle w:val="aDef"/>
        <w:rPr>
          <w:lang w:val="en-US"/>
        </w:rPr>
      </w:pPr>
      <w:r>
        <w:rPr>
          <w:rStyle w:val="charBoldItals"/>
        </w:rPr>
        <w:t>required period</w:t>
      </w:r>
      <w:r>
        <w:rPr>
          <w:lang w:val="en-US"/>
        </w:rPr>
        <w:t xml:space="preserve"> means—</w:t>
      </w:r>
    </w:p>
    <w:p w:rsidR="008D22CF" w:rsidRDefault="008D22CF">
      <w:pPr>
        <w:pStyle w:val="Apara"/>
        <w:rPr>
          <w:lang w:val="en-US"/>
        </w:rPr>
      </w:pPr>
      <w:r>
        <w:rPr>
          <w:lang w:val="en-US"/>
        </w:rPr>
        <w:tab/>
        <w:t>(a)</w:t>
      </w:r>
      <w:r>
        <w:rPr>
          <w:lang w:val="en-US"/>
        </w:rPr>
        <w:tab/>
        <w:t>2 weeks after the day—</w:t>
      </w:r>
    </w:p>
    <w:p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rsidR="008D22CF" w:rsidRDefault="008D22CF">
      <w:pPr>
        <w:pStyle w:val="Asubpara"/>
      </w:pPr>
      <w:r>
        <w:tab/>
        <w:t>(ii)</w:t>
      </w:r>
      <w:r>
        <w:tab/>
        <w:t>if an application for review of the relevant decision may be made but is not made—the time for applying for review of the decision ends; or</w:t>
      </w:r>
    </w:p>
    <w:p w:rsidR="008D22CF" w:rsidRDefault="008D22CF">
      <w:pPr>
        <w:pStyle w:val="Asubpara"/>
      </w:pPr>
      <w:r>
        <w:tab/>
        <w:t>(iii)</w:t>
      </w:r>
      <w:r>
        <w:tab/>
        <w:t>if an application is made to review the relevant decision—the application is withdrawn, dismissed or decided; or</w:t>
      </w:r>
    </w:p>
    <w:p w:rsidR="008D22CF" w:rsidRDefault="008D22CF">
      <w:pPr>
        <w:pStyle w:val="Apara"/>
      </w:pPr>
      <w:r>
        <w:tab/>
        <w:t>(b)</w:t>
      </w:r>
      <w:r>
        <w:tab/>
        <w:t>any further period the commission, whether before or after the end of the period, in writing, approves.</w:t>
      </w:r>
    </w:p>
    <w:p w:rsidR="008D22CF" w:rsidRDefault="008D22CF">
      <w:pPr>
        <w:pStyle w:val="PageBreak"/>
      </w:pPr>
      <w:r>
        <w:br w:type="page"/>
      </w:r>
    </w:p>
    <w:p w:rsidR="008D22CF" w:rsidRPr="007B3FE0" w:rsidRDefault="008D22CF">
      <w:pPr>
        <w:pStyle w:val="AH2Part"/>
      </w:pPr>
      <w:bookmarkStart w:id="272" w:name="_Toc40168568"/>
      <w:r w:rsidRPr="007B3FE0">
        <w:rPr>
          <w:rStyle w:val="CharPartNo"/>
        </w:rPr>
        <w:lastRenderedPageBreak/>
        <w:t>Part 8</w:t>
      </w:r>
      <w:r>
        <w:rPr>
          <w:rStyle w:val="CharDivText"/>
        </w:rPr>
        <w:tab/>
      </w:r>
      <w:r w:rsidRPr="007B3FE0">
        <w:rPr>
          <w:rStyle w:val="CharPartText"/>
        </w:rPr>
        <w:t>Linked-jackpot arrangements</w:t>
      </w:r>
      <w:bookmarkEnd w:id="272"/>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273" w:name="_Toc40168569"/>
      <w:r w:rsidRPr="007B3FE0">
        <w:rPr>
          <w:rStyle w:val="CharSectNo"/>
        </w:rPr>
        <w:t>133</w:t>
      </w:r>
      <w:r>
        <w:tab/>
        <w:t>Operation of linked-jackpot arrangements</w:t>
      </w:r>
      <w:bookmarkEnd w:id="273"/>
    </w:p>
    <w:p w:rsidR="008D22CF" w:rsidRDefault="008D22CF">
      <w:pPr>
        <w:pStyle w:val="Amainreturn"/>
      </w:pPr>
      <w:r>
        <w:t>A person commits an offence if—</w:t>
      </w:r>
    </w:p>
    <w:p w:rsidR="008D22CF" w:rsidRDefault="008D22CF">
      <w:pPr>
        <w:pStyle w:val="Apara"/>
      </w:pPr>
      <w:r>
        <w:tab/>
        <w:t>(a)</w:t>
      </w:r>
      <w:r>
        <w:tab/>
        <w:t>the person operates a linked-jackpot arrangement between gaming machines; and</w:t>
      </w:r>
    </w:p>
    <w:p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rsidR="008D22CF" w:rsidRDefault="008D22CF">
      <w:pPr>
        <w:pStyle w:val="Penalty"/>
        <w:keepNext/>
      </w:pPr>
      <w:r>
        <w:t>Maximum penalty:  50 penalty units, imprisonment for 6 months or both.</w:t>
      </w:r>
    </w:p>
    <w:p w:rsidR="00C22467" w:rsidRPr="00767B3B" w:rsidRDefault="00C22467" w:rsidP="00C22467">
      <w:pPr>
        <w:pStyle w:val="AH5Sec"/>
      </w:pPr>
      <w:bookmarkStart w:id="274" w:name="_Toc40168570"/>
      <w:r w:rsidRPr="007B3FE0">
        <w:rPr>
          <w:rStyle w:val="CharSectNo"/>
        </w:rPr>
        <w:t>134</w:t>
      </w:r>
      <w:r w:rsidRPr="00767B3B">
        <w:tab/>
        <w:t>Single-user approval for linked-jackpot arrangements</w:t>
      </w:r>
      <w:bookmarkEnd w:id="274"/>
    </w:p>
    <w:p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rsidR="008D22CF" w:rsidRDefault="008D22CF">
      <w:pPr>
        <w:pStyle w:val="aNote"/>
        <w:keepNext/>
      </w:pPr>
      <w:r>
        <w:rPr>
          <w:rStyle w:val="charItals"/>
        </w:rPr>
        <w:t>Note 1</w:t>
      </w:r>
      <w:r>
        <w:tab/>
        <w:t xml:space="preserve">If a form is approved under the </w:t>
      </w:r>
      <w:hyperlink r:id="rId157" w:tooltip="A1999-46" w:history="1">
        <w:r w:rsidR="00D65DD5" w:rsidRPr="00D65DD5">
          <w:rPr>
            <w:rStyle w:val="charCitHyperlinkAbbrev"/>
          </w:rPr>
          <w:t>Control Act</w:t>
        </w:r>
      </w:hyperlink>
      <w:r>
        <w:t>, s 53D for an application, the form must be used.</w:t>
      </w:r>
    </w:p>
    <w:p w:rsidR="008D22CF" w:rsidRDefault="008D22CF">
      <w:pPr>
        <w:pStyle w:val="aNote"/>
        <w:keepNext/>
      </w:pPr>
      <w:r>
        <w:rPr>
          <w:rStyle w:val="charItals"/>
        </w:rPr>
        <w:t>Note 2</w:t>
      </w:r>
      <w:r>
        <w:tab/>
        <w:t>A fee may be determined under s 177 for this provision.</w:t>
      </w:r>
    </w:p>
    <w:p w:rsidR="008D22CF" w:rsidRDefault="008D22CF">
      <w:pPr>
        <w:pStyle w:val="Amain"/>
      </w:pPr>
      <w:r>
        <w:tab/>
        <w:t>(2)</w:t>
      </w:r>
      <w:r>
        <w:tab/>
        <w:t>The application must include details of each event by reference to which linked jackpots are to be payable under the proposed arrangement.</w:t>
      </w:r>
    </w:p>
    <w:p w:rsidR="008D22CF" w:rsidRDefault="008D22CF">
      <w:pPr>
        <w:pStyle w:val="Amain"/>
      </w:pPr>
      <w:r>
        <w:tab/>
        <w:t>(3)</w:t>
      </w:r>
      <w:r>
        <w:tab/>
        <w:t xml:space="preserve">The commission must </w:t>
      </w:r>
      <w:r w:rsidR="00B440A2" w:rsidRPr="00767B3B">
        <w:t>approve</w:t>
      </w:r>
      <w:r>
        <w:t xml:space="preserve"> the linked-jackpot arrangement if—</w:t>
      </w:r>
    </w:p>
    <w:p w:rsidR="008D22CF" w:rsidRDefault="008D22CF">
      <w:pPr>
        <w:pStyle w:val="Apara"/>
      </w:pPr>
      <w:r>
        <w:tab/>
        <w:t>(a)</w:t>
      </w:r>
      <w:r>
        <w:tab/>
        <w:t>each gaming machine proposed to be linked under the proposed arrangement—</w:t>
      </w:r>
    </w:p>
    <w:p w:rsidR="008D22CF" w:rsidRDefault="008D22CF">
      <w:pPr>
        <w:pStyle w:val="Asubpara"/>
      </w:pPr>
      <w:r>
        <w:tab/>
        <w:t>(i)</w:t>
      </w:r>
      <w:r>
        <w:tab/>
        <w:t xml:space="preserve">is operated under a single </w:t>
      </w:r>
      <w:r w:rsidR="00B440A2" w:rsidRPr="00767B3B">
        <w:t>authorisation certificate</w:t>
      </w:r>
      <w:r>
        <w:t xml:space="preserve"> held by the applicant; and</w:t>
      </w:r>
    </w:p>
    <w:p w:rsidR="008D22CF" w:rsidRDefault="008D22CF">
      <w:pPr>
        <w:pStyle w:val="Asubpara"/>
      </w:pPr>
      <w:r>
        <w:tab/>
        <w:t>(ii)</w:t>
      </w:r>
      <w:r>
        <w:tab/>
        <w:t>is the same class; and</w:t>
      </w:r>
    </w:p>
    <w:p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rsidR="008D22CF" w:rsidRDefault="008D22CF">
      <w:pPr>
        <w:pStyle w:val="Apara"/>
      </w:pPr>
      <w:r>
        <w:tab/>
        <w:t>(b)</w:t>
      </w:r>
      <w:r>
        <w:tab/>
        <w:t xml:space="preserve">the financial and operational aspects of the proposed arrangement are in accordance with the regulation; and </w:t>
      </w:r>
    </w:p>
    <w:p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rsidR="008D22CF" w:rsidRDefault="008D22CF">
      <w:pPr>
        <w:pStyle w:val="Amain"/>
      </w:pPr>
      <w:r>
        <w:tab/>
        <w:t>(4)</w:t>
      </w:r>
      <w:r>
        <w:tab/>
        <w:t xml:space="preserve">It is a condition of an </w:t>
      </w:r>
      <w:r w:rsidR="00B440A2" w:rsidRPr="00767B3B">
        <w:t>approval</w:t>
      </w:r>
      <w:r>
        <w:t xml:space="preserve"> under this section that—</w:t>
      </w:r>
    </w:p>
    <w:p w:rsidR="008D22CF" w:rsidRDefault="008D22CF">
      <w:pPr>
        <w:pStyle w:val="Apara"/>
      </w:pPr>
      <w:r>
        <w:tab/>
        <w:t>(a)</w:t>
      </w:r>
      <w:r>
        <w:tab/>
        <w:t>each gaming machine in the linked-jackpot arrangement displays at all times a sign stating clearly—</w:t>
      </w:r>
    </w:p>
    <w:p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rsidR="00FD6EC0" w:rsidRPr="009545D2" w:rsidRDefault="00FD6EC0" w:rsidP="00FD6EC0">
      <w:pPr>
        <w:pStyle w:val="Asubpara"/>
      </w:pPr>
      <w:r w:rsidRPr="009545D2">
        <w:tab/>
        <w:t>(ii)</w:t>
      </w:r>
      <w:r w:rsidRPr="009545D2">
        <w:tab/>
        <w:t>information about the linked-jackpot arrangement is available, on request, from the licensee; and</w:t>
      </w:r>
    </w:p>
    <w:p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rsidR="00FD6EC0" w:rsidRPr="009545D2" w:rsidRDefault="00FD6EC0" w:rsidP="00FD6EC0">
      <w:pPr>
        <w:pStyle w:val="aExamHdgpar"/>
        <w:rPr>
          <w:color w:val="000000"/>
        </w:rPr>
      </w:pPr>
      <w:r w:rsidRPr="009545D2">
        <w:rPr>
          <w:color w:val="000000"/>
        </w:rPr>
        <w:t>Examples—information about linked-jackpot arrangement</w:t>
      </w:r>
    </w:p>
    <w:p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rsidR="008D22CF" w:rsidRDefault="008D22CF">
      <w:pPr>
        <w:pStyle w:val="AH5Sec"/>
      </w:pPr>
      <w:bookmarkStart w:id="275" w:name="_Toc40168571"/>
      <w:r w:rsidRPr="007B3FE0">
        <w:rPr>
          <w:rStyle w:val="CharSectNo"/>
        </w:rPr>
        <w:lastRenderedPageBreak/>
        <w:t>135</w:t>
      </w:r>
      <w:r>
        <w:tab/>
        <w:t>Issue of multi-user permits</w:t>
      </w:r>
      <w:bookmarkEnd w:id="275"/>
    </w:p>
    <w:p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rsidR="008D22CF" w:rsidRDefault="008D22CF">
      <w:pPr>
        <w:pStyle w:val="aNote"/>
        <w:keepNext/>
      </w:pPr>
      <w:r>
        <w:rPr>
          <w:rStyle w:val="charItals"/>
        </w:rPr>
        <w:t>Note 1</w:t>
      </w:r>
      <w:r>
        <w:tab/>
        <w:t xml:space="preserve">If a form is approved under the </w:t>
      </w:r>
      <w:hyperlink r:id="rId158"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application must include details of the event or events by reference to which linked jackpots are to be payable under the proposed arrangement.</w:t>
      </w:r>
    </w:p>
    <w:p w:rsidR="008D22CF" w:rsidRDefault="008D22CF">
      <w:pPr>
        <w:pStyle w:val="Amain"/>
      </w:pPr>
      <w:r>
        <w:tab/>
        <w:t>(3)</w:t>
      </w:r>
      <w:r>
        <w:tab/>
        <w:t>The commission must issue the multi-user permit if—</w:t>
      </w:r>
    </w:p>
    <w:p w:rsidR="008D22CF" w:rsidRDefault="008D22CF">
      <w:pPr>
        <w:pStyle w:val="Apara"/>
      </w:pPr>
      <w:r>
        <w:tab/>
        <w:t>(a)</w:t>
      </w:r>
      <w:r>
        <w:tab/>
        <w:t>the commission is satisfied, on reasonable grounds, that the applicant is an eligible person; and</w:t>
      </w:r>
    </w:p>
    <w:p w:rsidR="008D22CF" w:rsidRDefault="008D22CF">
      <w:pPr>
        <w:pStyle w:val="Apara"/>
      </w:pPr>
      <w:r>
        <w:tab/>
        <w:t>(b)</w:t>
      </w:r>
      <w:r>
        <w:tab/>
        <w:t>each licensee consents to the arrangement; and</w:t>
      </w:r>
    </w:p>
    <w:p w:rsidR="008D22CF" w:rsidRDefault="008D22CF">
      <w:pPr>
        <w:pStyle w:val="Apara"/>
      </w:pPr>
      <w:r>
        <w:tab/>
        <w:t>(c)</w:t>
      </w:r>
      <w:r>
        <w:tab/>
        <w:t>each gaming machine proposed to be linked under the proposed arrangement—</w:t>
      </w:r>
    </w:p>
    <w:p w:rsidR="008D22CF" w:rsidRDefault="008D22CF">
      <w:pPr>
        <w:pStyle w:val="Asubpara"/>
      </w:pPr>
      <w:r>
        <w:tab/>
        <w:t>(i)</w:t>
      </w:r>
      <w:r>
        <w:tab/>
        <w:t>is the same class;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(d)</w:t>
      </w:r>
      <w:r>
        <w:tab/>
        <w:t>the financial and operational aspects of the proposed arrangement is in accordance with the regulation; and</w:t>
      </w:r>
    </w:p>
    <w:p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rsidR="008D22CF" w:rsidRDefault="008D22CF" w:rsidP="00EB14C7">
      <w:pPr>
        <w:pStyle w:val="Amain"/>
        <w:keepNext/>
      </w:pPr>
      <w:r>
        <w:lastRenderedPageBreak/>
        <w:tab/>
        <w:t>(4)</w:t>
      </w:r>
      <w:r>
        <w:tab/>
        <w:t>A multi-user permit must state—</w:t>
      </w:r>
    </w:p>
    <w:p w:rsidR="008D22CF" w:rsidRDefault="008D22CF" w:rsidP="00EB14C7">
      <w:pPr>
        <w:pStyle w:val="Apara"/>
        <w:keepNext/>
      </w:pPr>
      <w:r>
        <w:tab/>
        <w:t>(a)</w:t>
      </w:r>
      <w:r>
        <w:tab/>
        <w:t>the full name and address of the permit-holder; and</w:t>
      </w:r>
    </w:p>
    <w:p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rsidR="008D22CF" w:rsidRDefault="008D22CF">
      <w:pPr>
        <w:pStyle w:val="Apara"/>
      </w:pPr>
      <w:r>
        <w:tab/>
        <w:t>(c)</w:t>
      </w:r>
      <w:r>
        <w:tab/>
        <w:t>the conditions to which the permit is subject.</w:t>
      </w:r>
    </w:p>
    <w:p w:rsidR="008D22CF" w:rsidRDefault="008D22CF">
      <w:pPr>
        <w:pStyle w:val="AH5Sec"/>
      </w:pPr>
      <w:bookmarkStart w:id="276" w:name="_Toc40168572"/>
      <w:r w:rsidRPr="007B3FE0">
        <w:rPr>
          <w:rStyle w:val="CharSectNo"/>
        </w:rPr>
        <w:t>136</w:t>
      </w:r>
      <w:r>
        <w:tab/>
        <w:t>Conditions on multi-user permits</w:t>
      </w:r>
      <w:bookmarkEnd w:id="276"/>
    </w:p>
    <w:p w:rsidR="008D22CF" w:rsidRDefault="008D22CF">
      <w:pPr>
        <w:pStyle w:val="Amain"/>
        <w:keepNext/>
      </w:pPr>
      <w:r>
        <w:tab/>
        <w:t>(1)</w:t>
      </w:r>
      <w:r>
        <w:tab/>
        <w:t>A multi-user permit is subject to the following conditions:</w:t>
      </w:r>
    </w:p>
    <w:p w:rsidR="008D22CF" w:rsidRDefault="008D22CF">
      <w:pPr>
        <w:pStyle w:val="Apara"/>
      </w:pPr>
      <w:r>
        <w:tab/>
        <w:t>(a)</w:t>
      </w:r>
      <w:r>
        <w:tab/>
        <w:t>each gaming machine in a linked-jackpot arrangement under the permit displays at all times a sign stating clearly—</w:t>
      </w:r>
    </w:p>
    <w:p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rsidR="00003BAF" w:rsidRPr="009545D2" w:rsidRDefault="00003BAF" w:rsidP="00003BAF">
      <w:pPr>
        <w:pStyle w:val="Asubpara"/>
      </w:pPr>
      <w:r w:rsidRPr="009545D2">
        <w:tab/>
        <w:t>(ii)</w:t>
      </w:r>
      <w:r w:rsidRPr="009545D2">
        <w:tab/>
        <w:t>that information about the linked-jackpot arrangement is available, on request, from the permit-holder;</w:t>
      </w:r>
    </w:p>
    <w:p w:rsidR="008D22CF" w:rsidRDefault="008D22CF">
      <w:pPr>
        <w:pStyle w:val="Apara"/>
      </w:pPr>
      <w:r>
        <w:tab/>
        <w:t>(b)</w:t>
      </w:r>
      <w:r>
        <w:tab/>
        <w:t>linked jackpots are payable under the arrangement by reference to the event or events set out in the application for the permit for the arrangement;</w:t>
      </w:r>
    </w:p>
    <w:p w:rsidR="008D22CF" w:rsidRDefault="008D22CF">
      <w:pPr>
        <w:pStyle w:val="Apara"/>
      </w:pPr>
      <w:r>
        <w:tab/>
        <w:t>(c)</w:t>
      </w:r>
      <w:r>
        <w:tab/>
        <w:t>the financial and operational aspects of the arrangement must not be amended without the commission’s approval under section 138;</w:t>
      </w:r>
    </w:p>
    <w:p w:rsidR="008D22CF" w:rsidRDefault="008D22CF">
      <w:pPr>
        <w:pStyle w:val="Apara"/>
        <w:keepNext/>
      </w:pPr>
      <w:r>
        <w:tab/>
        <w:t>(d)</w:t>
      </w:r>
      <w:r>
        <w:tab/>
        <w:t>if the permit-holder is a corporation—the permit-holder must give written notice to the commission stating any of the following changes in relation to the corporation within 1 week after the day of the change:</w:t>
      </w:r>
    </w:p>
    <w:p w:rsidR="008D22CF" w:rsidRDefault="008D22CF">
      <w:pPr>
        <w:pStyle w:val="Asubpara"/>
      </w:pPr>
      <w:r>
        <w:tab/>
        <w:t>(i)</w:t>
      </w:r>
      <w:r>
        <w:tab/>
        <w:t>a person becoming an influential person for the corporation;</w:t>
      </w:r>
    </w:p>
    <w:p w:rsidR="008D22CF" w:rsidRDefault="008D22CF">
      <w:pPr>
        <w:pStyle w:val="Asubpara"/>
      </w:pPr>
      <w:r>
        <w:lastRenderedPageBreak/>
        <w:tab/>
        <w:t>(ii)</w:t>
      </w:r>
      <w:r>
        <w:tab/>
        <w:t>a substantial change in the relationship of an influential person to the corporation;</w:t>
      </w:r>
    </w:p>
    <w:p w:rsidR="008D22CF" w:rsidRDefault="008D22CF">
      <w:pPr>
        <w:pStyle w:val="Asubpara"/>
      </w:pPr>
      <w:r>
        <w:tab/>
        <w:t>(iii)</w:t>
      </w:r>
      <w:r>
        <w:tab/>
        <w:t>a person ceasing to be an influential person for the corporation.</w:t>
      </w:r>
    </w:p>
    <w:p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rsidR="008D22CF" w:rsidRDefault="008D22CF">
      <w:pPr>
        <w:pStyle w:val="AH5Sec"/>
      </w:pPr>
      <w:bookmarkStart w:id="277" w:name="_Toc40168573"/>
      <w:r w:rsidRPr="007B3FE0">
        <w:rPr>
          <w:rStyle w:val="CharSectNo"/>
        </w:rPr>
        <w:t>137</w:t>
      </w:r>
      <w:r>
        <w:tab/>
        <w:t>Term of multi-user permits</w:t>
      </w:r>
      <w:bookmarkEnd w:id="277"/>
    </w:p>
    <w:p w:rsidR="008D22CF" w:rsidRDefault="008D22CF">
      <w:pPr>
        <w:pStyle w:val="Amainreturn"/>
      </w:pPr>
      <w:r>
        <w:t>A multi-user permit is for the period (of up to 3 years) stated in the permit.</w:t>
      </w:r>
    </w:p>
    <w:p w:rsidR="008D22CF" w:rsidRDefault="008D22CF">
      <w:pPr>
        <w:pStyle w:val="AH5Sec"/>
      </w:pPr>
      <w:bookmarkStart w:id="278" w:name="_Toc40168574"/>
      <w:r w:rsidRPr="007B3FE0">
        <w:rPr>
          <w:rStyle w:val="CharSectNo"/>
        </w:rPr>
        <w:t>138</w:t>
      </w:r>
      <w:r>
        <w:tab/>
        <w:t>Amendment of multi-user permits in interest of users</w:t>
      </w:r>
      <w:bookmarkEnd w:id="278"/>
    </w:p>
    <w:p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rsidR="008D22CF" w:rsidRDefault="008D22CF">
      <w:pPr>
        <w:pStyle w:val="Amain"/>
      </w:pPr>
      <w:r>
        <w:tab/>
        <w:t>(2)</w:t>
      </w:r>
      <w:r>
        <w:tab/>
        <w:t>The amendment takes effect on the date stated in the notice of the decision on the amendment given to the permit-holder by the commission.</w:t>
      </w:r>
    </w:p>
    <w:p w:rsidR="008D22CF" w:rsidRDefault="008D22CF">
      <w:pPr>
        <w:pStyle w:val="AH5Sec"/>
      </w:pPr>
      <w:bookmarkStart w:id="279" w:name="_Toc40168575"/>
      <w:r w:rsidRPr="007B3FE0">
        <w:rPr>
          <w:rStyle w:val="CharSectNo"/>
        </w:rPr>
        <w:t>139</w:t>
      </w:r>
      <w:r>
        <w:tab/>
        <w:t>Amendment of multi-user permit on request</w:t>
      </w:r>
      <w:bookmarkEnd w:id="279"/>
    </w:p>
    <w:p w:rsidR="008D22CF" w:rsidRDefault="008D22CF">
      <w:pPr>
        <w:pStyle w:val="Amain"/>
      </w:pPr>
      <w:r>
        <w:tab/>
        <w:t>(1)</w:t>
      </w:r>
      <w:r>
        <w:tab/>
        <w:t>This section applies if a multi-user permit-holder applies in writing to the commission for an amendment of the permit to—</w:t>
      </w:r>
    </w:p>
    <w:p w:rsidR="008D22CF" w:rsidRDefault="008D22CF">
      <w:pPr>
        <w:pStyle w:val="Apara"/>
      </w:pPr>
      <w:r>
        <w:tab/>
        <w:t>(a)</w:t>
      </w:r>
      <w:r>
        <w:tab/>
        <w:t>reduce the number of gaming machines in a linked-jackpot arrangement, or terminate a linked-jackpot arrangement; or</w:t>
      </w:r>
    </w:p>
    <w:p w:rsidR="008D22CF" w:rsidRDefault="008D22CF">
      <w:pPr>
        <w:pStyle w:val="Apara"/>
      </w:pPr>
      <w:r>
        <w:tab/>
        <w:t>(b)</w:t>
      </w:r>
      <w:r>
        <w:tab/>
        <w:t>increase the number of gaming machines in a linked-jackpot arrangement under the permit; or</w:t>
      </w:r>
    </w:p>
    <w:p w:rsidR="008D22CF" w:rsidRDefault="008D22CF">
      <w:pPr>
        <w:pStyle w:val="Apara"/>
      </w:pPr>
      <w:r>
        <w:tab/>
        <w:t>(c)</w:t>
      </w:r>
      <w:r>
        <w:tab/>
        <w:t>include a new linked-jackpot arrangement under the permit; or</w:t>
      </w:r>
    </w:p>
    <w:p w:rsidR="008D22CF" w:rsidRDefault="008D22CF">
      <w:pPr>
        <w:pStyle w:val="Apara"/>
      </w:pPr>
      <w:r>
        <w:lastRenderedPageBreak/>
        <w:tab/>
        <w:t>(d)</w:t>
      </w:r>
      <w:r>
        <w:tab/>
        <w:t xml:space="preserve">include gaming machines on other </w:t>
      </w:r>
      <w:r w:rsidR="00B163F3">
        <w:t>authorised</w:t>
      </w:r>
      <w:r>
        <w:t xml:space="preserve"> premises in a linked-jackpot arrangement; or</w:t>
      </w:r>
    </w:p>
    <w:p w:rsidR="008D22CF" w:rsidRDefault="008D22CF">
      <w:pPr>
        <w:pStyle w:val="Apara"/>
        <w:keepNext/>
      </w:pPr>
      <w:r>
        <w:tab/>
        <w:t>(e)</w:t>
      </w:r>
      <w:r>
        <w:tab/>
        <w:t>amend a condition on the permit.</w:t>
      </w:r>
    </w:p>
    <w:p w:rsidR="008D22CF" w:rsidRDefault="008D22CF">
      <w:pPr>
        <w:pStyle w:val="aNote"/>
      </w:pPr>
      <w:r>
        <w:rPr>
          <w:rStyle w:val="charItals"/>
        </w:rPr>
        <w:t>Note</w:t>
      </w:r>
      <w:r>
        <w:tab/>
        <w:t>A fee may be determined under s 177 for this provision.</w:t>
      </w:r>
    </w:p>
    <w:p w:rsidR="008D22CF" w:rsidRDefault="008D22CF">
      <w:pPr>
        <w:pStyle w:val="Amain"/>
      </w:pPr>
      <w:r>
        <w:tab/>
        <w:t>(2)</w:t>
      </w:r>
      <w:r>
        <w:tab/>
        <w:t>The commission must amend the multi-user permit, or refuse to amend the permit.</w:t>
      </w:r>
    </w:p>
    <w:p w:rsidR="008D22CF" w:rsidRDefault="008D22CF">
      <w:pPr>
        <w:pStyle w:val="Amain"/>
        <w:keepNext/>
      </w:pPr>
      <w:r>
        <w:tab/>
        <w:t>(3)</w:t>
      </w:r>
      <w:r>
        <w:tab/>
        <w:t>The commission must not amend the multi-user permit unless satisfied—</w:t>
      </w:r>
    </w:p>
    <w:p w:rsidR="008D22CF" w:rsidRDefault="008D22CF">
      <w:pPr>
        <w:pStyle w:val="Apara"/>
      </w:pPr>
      <w:r>
        <w:tab/>
        <w:t>(a)</w:t>
      </w:r>
      <w:r>
        <w:tab/>
        <w:t>if an additional gaming machine is proposed to be included in a linked-jackpot arrangement—that the additional machine—</w:t>
      </w:r>
    </w:p>
    <w:p w:rsidR="008D22CF" w:rsidRDefault="008D22CF">
      <w:pPr>
        <w:pStyle w:val="Asubpara"/>
      </w:pPr>
      <w:r>
        <w:tab/>
        <w:t>(i)</w:t>
      </w:r>
      <w:r>
        <w:tab/>
        <w:t xml:space="preserve">is the same class as the other </w:t>
      </w:r>
      <w:r w:rsidR="00A830AE">
        <w:t>gaming machine</w:t>
      </w:r>
      <w:r>
        <w:t>s in the arrangement;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(b)</w:t>
      </w:r>
      <w:r>
        <w:tab/>
        <w:t>if a new linked-jackpot arrangement is proposed to be included under a permit—that each gaming machine to be linked—</w:t>
      </w:r>
    </w:p>
    <w:p w:rsidR="008D22CF" w:rsidRDefault="008D22CF">
      <w:pPr>
        <w:pStyle w:val="Asubpara"/>
      </w:pPr>
      <w:r>
        <w:tab/>
        <w:t>(i)</w:t>
      </w:r>
      <w:r>
        <w:tab/>
        <w:t>is the same class;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rsidR="008D22CF" w:rsidRDefault="008D22CF">
      <w:pPr>
        <w:pStyle w:val="Amain"/>
      </w:pPr>
      <w:r>
        <w:lastRenderedPageBreak/>
        <w:tab/>
        <w:t>(4)</w:t>
      </w:r>
      <w:r>
        <w:tab/>
        <w:t>The amendment takes effect on the date stated in the notice of the decision on the amendment given to the permit-holder by the commission.</w:t>
      </w:r>
    </w:p>
    <w:p w:rsidR="008D22CF" w:rsidRDefault="008D22CF">
      <w:pPr>
        <w:pStyle w:val="AH5Sec"/>
      </w:pPr>
      <w:bookmarkStart w:id="280" w:name="_Toc40168576"/>
      <w:r w:rsidRPr="007B3FE0">
        <w:rPr>
          <w:rStyle w:val="CharSectNo"/>
        </w:rPr>
        <w:t>140</w:t>
      </w:r>
      <w:r>
        <w:tab/>
        <w:t>Amendment of financial and operational aspects of multi-user permits</w:t>
      </w:r>
      <w:bookmarkEnd w:id="280"/>
    </w:p>
    <w:p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rsidR="008D22CF" w:rsidRDefault="008D22CF">
      <w:pPr>
        <w:pStyle w:val="Amain"/>
      </w:pPr>
      <w:r>
        <w:tab/>
        <w:t>(2)</w:t>
      </w:r>
      <w:r>
        <w:tab/>
        <w:t>The commission must amend the multi-user permit, or refuse to amend the permit.</w:t>
      </w:r>
    </w:p>
    <w:p w:rsidR="008D22CF" w:rsidRDefault="008D22CF">
      <w:pPr>
        <w:pStyle w:val="Amain"/>
      </w:pPr>
      <w:r>
        <w:tab/>
        <w:t>(3)</w:t>
      </w:r>
      <w:r>
        <w:tab/>
        <w:t>The commission must amend the multi-user permit in accordance with the application if—</w:t>
      </w:r>
    </w:p>
    <w:p w:rsidR="008D22CF" w:rsidRDefault="008D22CF">
      <w:pPr>
        <w:pStyle w:val="Apara"/>
      </w:pPr>
      <w:r>
        <w:tab/>
        <w:t>(a)</w:t>
      </w:r>
      <w:r>
        <w:tab/>
        <w:t>the financial and operational aspects of the arrangement, as proposed to be amended, are in accordance with the regulation; and</w:t>
      </w:r>
    </w:p>
    <w:p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rsidR="008D22CF" w:rsidRDefault="008D22CF">
      <w:pPr>
        <w:pStyle w:val="AH5Sec"/>
      </w:pPr>
      <w:bookmarkStart w:id="281" w:name="_Toc40168577"/>
      <w:r w:rsidRPr="007B3FE0">
        <w:rPr>
          <w:rStyle w:val="CharSectNo"/>
        </w:rPr>
        <w:t>141</w:t>
      </w:r>
      <w:r>
        <w:tab/>
        <w:t>Transfer of multi-user permits</w:t>
      </w:r>
      <w:bookmarkEnd w:id="281"/>
    </w:p>
    <w:p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rsidR="008D22CF" w:rsidRDefault="008D22CF">
      <w:pPr>
        <w:pStyle w:val="AH5Sec"/>
      </w:pPr>
      <w:bookmarkStart w:id="282" w:name="_Toc40168578"/>
      <w:r w:rsidRPr="007B3FE0">
        <w:rPr>
          <w:rStyle w:val="CharSectNo"/>
        </w:rPr>
        <w:lastRenderedPageBreak/>
        <w:t>142</w:t>
      </w:r>
      <w:r>
        <w:tab/>
        <w:t>Surrender of multi-user permits</w:t>
      </w:r>
      <w:bookmarkEnd w:id="282"/>
    </w:p>
    <w:p w:rsidR="008D22CF" w:rsidRDefault="008D22CF">
      <w:pPr>
        <w:pStyle w:val="Amain"/>
        <w:keepNext/>
      </w:pPr>
      <w:r>
        <w:tab/>
        <w:t>(1)</w:t>
      </w:r>
      <w:r>
        <w:tab/>
        <w:t>This section applies to a multi-user permit-holder if the permit-holder does not owe the Territory an amount under this Act.</w:t>
      </w:r>
    </w:p>
    <w:p w:rsidR="008D22CF" w:rsidRDefault="008D22CF">
      <w:pPr>
        <w:pStyle w:val="Amain"/>
        <w:keepNext/>
      </w:pPr>
      <w:r>
        <w:tab/>
        <w:t>(2)</w:t>
      </w:r>
      <w:r>
        <w:tab/>
        <w:t>The multi-user permit-holder may surrender the permit by—</w:t>
      </w:r>
    </w:p>
    <w:p w:rsidR="008D22CF" w:rsidRDefault="008D22CF">
      <w:pPr>
        <w:pStyle w:val="Apara"/>
      </w:pPr>
      <w:r>
        <w:tab/>
        <w:t>(a)</w:t>
      </w:r>
      <w:r>
        <w:tab/>
        <w:t>giving the commission a written notice stating that the permit</w:t>
      </w:r>
      <w:r w:rsidR="00DA5628">
        <w:noBreakHyphen/>
      </w:r>
      <w:r>
        <w:t>holder surrenders the permit; and</w:t>
      </w:r>
    </w:p>
    <w:p w:rsidR="008D22CF" w:rsidRDefault="008D22CF">
      <w:pPr>
        <w:pStyle w:val="Apara"/>
      </w:pPr>
      <w:r>
        <w:tab/>
        <w:t>(b)</w:t>
      </w:r>
      <w:r>
        <w:tab/>
        <w:t>returning the permit to the commission.</w:t>
      </w:r>
    </w:p>
    <w:p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rsidR="008D22CF" w:rsidRDefault="008D22CF">
      <w:pPr>
        <w:pStyle w:val="AH5Sec"/>
      </w:pPr>
      <w:bookmarkStart w:id="283" w:name="_Toc40168579"/>
      <w:r w:rsidRPr="007B3FE0">
        <w:rPr>
          <w:rStyle w:val="CharSectNo"/>
        </w:rPr>
        <w:t>143</w:t>
      </w:r>
      <w:r>
        <w:tab/>
        <w:t>Unclaimed jackpots</w:t>
      </w:r>
      <w:bookmarkEnd w:id="283"/>
    </w:p>
    <w:p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rsidR="008D22CF" w:rsidRDefault="008D22CF">
      <w:pPr>
        <w:pStyle w:val="Amain"/>
      </w:pPr>
      <w:r>
        <w:tab/>
        <w:t>(2)</w:t>
      </w:r>
      <w:r>
        <w:tab/>
        <w:t>The amount is forfeited to the Territory.</w:t>
      </w:r>
    </w:p>
    <w:p w:rsidR="008D22CF" w:rsidRDefault="008D22CF">
      <w:pPr>
        <w:pStyle w:val="Amain"/>
      </w:pPr>
      <w:r>
        <w:tab/>
        <w:t>(3)</w:t>
      </w:r>
      <w:r>
        <w:tab/>
        <w:t>After the amount is forfeited, the winner of the amount—</w:t>
      </w:r>
    </w:p>
    <w:p w:rsidR="008D22CF" w:rsidRDefault="008D22CF">
      <w:pPr>
        <w:pStyle w:val="Apara"/>
      </w:pPr>
      <w:r>
        <w:tab/>
        <w:t>(a)</w:t>
      </w:r>
      <w:r>
        <w:tab/>
        <w:t>is not entitled to recover the amount from the licensee or permit-holder; and</w:t>
      </w:r>
    </w:p>
    <w:p w:rsidR="008D22CF" w:rsidRDefault="008D22CF">
      <w:pPr>
        <w:pStyle w:val="Apara"/>
      </w:pPr>
      <w:r>
        <w:tab/>
        <w:t>(b)</w:t>
      </w:r>
      <w:r>
        <w:tab/>
        <w:t>is entitled to recover the amount from the Territory within 6 years after the day the person wins the amount; and</w:t>
      </w:r>
    </w:p>
    <w:p w:rsidR="008D22CF" w:rsidRDefault="008D22CF">
      <w:pPr>
        <w:pStyle w:val="Apara"/>
      </w:pPr>
      <w:r>
        <w:tab/>
        <w:t>(c)</w:t>
      </w:r>
      <w:r>
        <w:tab/>
        <w:t>is not entitled to recover interest on the amount from the Territory.</w:t>
      </w:r>
    </w:p>
    <w:p w:rsidR="008D22CF" w:rsidRDefault="008D22CF">
      <w:pPr>
        <w:pStyle w:val="AH5Sec"/>
      </w:pPr>
      <w:bookmarkStart w:id="284" w:name="_Toc40168580"/>
      <w:r w:rsidRPr="007B3FE0">
        <w:rPr>
          <w:rStyle w:val="CharSectNo"/>
        </w:rPr>
        <w:lastRenderedPageBreak/>
        <w:t>144</w:t>
      </w:r>
      <w:r>
        <w:tab/>
        <w:t>Undisbursed jackpots</w:t>
      </w:r>
      <w:bookmarkEnd w:id="284"/>
    </w:p>
    <w:p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rsidR="008D22CF" w:rsidRDefault="008D22CF">
      <w:pPr>
        <w:pStyle w:val="aNote"/>
      </w:pPr>
      <w:r>
        <w:rPr>
          <w:rStyle w:val="charItals"/>
        </w:rPr>
        <w:t>Note</w:t>
      </w:r>
      <w:r>
        <w:rPr>
          <w:rStyle w:val="charItals"/>
        </w:rPr>
        <w:tab/>
      </w:r>
      <w:r>
        <w:t>A permit may be cancelled under pt 4 (see s 62).</w:t>
      </w:r>
    </w:p>
    <w:p w:rsidR="008D22CF" w:rsidRDefault="008D22CF">
      <w:pPr>
        <w:pStyle w:val="Amain"/>
      </w:pPr>
      <w:r>
        <w:tab/>
        <w:t>(2)</w:t>
      </w:r>
      <w:r>
        <w:tab/>
        <w:t>The commission may approve an arrangement for the redistribution of the amount as a prize, or an addition to another jackpot, if satisfied that the arrangement is fair.</w:t>
      </w:r>
    </w:p>
    <w:p w:rsidR="008D22CF" w:rsidRDefault="008D22CF" w:rsidP="00AE26E2">
      <w:pPr>
        <w:pStyle w:val="Amain"/>
        <w:keepNext/>
      </w:pPr>
      <w:r>
        <w:tab/>
        <w:t>(3)</w:t>
      </w:r>
      <w:r>
        <w:tab/>
        <w:t xml:space="preserve">However, the amount </w:t>
      </w:r>
      <w:r w:rsidR="00344F04" w:rsidRPr="00854EA2">
        <w:t>is a debt owing</w:t>
      </w:r>
      <w:r>
        <w:t xml:space="preserve"> to the Territory if—</w:t>
      </w:r>
    </w:p>
    <w:p w:rsidR="008D22CF" w:rsidRDefault="008D22CF">
      <w:pPr>
        <w:pStyle w:val="Apara"/>
      </w:pPr>
      <w:r>
        <w:tab/>
        <w:t>(a)</w:t>
      </w:r>
      <w:r>
        <w:tab/>
        <w:t xml:space="preserve">the person who held the </w:t>
      </w:r>
      <w:r w:rsidR="00C76E55" w:rsidRPr="00767B3B">
        <w:t>approval</w:t>
      </w:r>
      <w:r>
        <w:t xml:space="preserve"> or permit has stopped operating gaming machines; or</w:t>
      </w:r>
    </w:p>
    <w:p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59" w:tooltip="A2001-14" w:history="1">
        <w:r w:rsidRPr="00854EA2">
          <w:rPr>
            <w:rStyle w:val="charCitHyperlinkAbbrev"/>
          </w:rPr>
          <w:t>Legislation Act</w:t>
        </w:r>
      </w:hyperlink>
      <w:r w:rsidRPr="00854EA2">
        <w:rPr>
          <w:lang w:eastAsia="en-AU"/>
        </w:rPr>
        <w:t>, s 151C).</w:t>
      </w:r>
    </w:p>
    <w:p w:rsidR="008D22CF" w:rsidRDefault="008D22CF">
      <w:pPr>
        <w:pStyle w:val="PageBreak"/>
      </w:pPr>
      <w:r>
        <w:br w:type="page"/>
      </w:r>
    </w:p>
    <w:p w:rsidR="008D22CF" w:rsidRPr="007B3FE0" w:rsidRDefault="008D22CF">
      <w:pPr>
        <w:pStyle w:val="AH2Part"/>
      </w:pPr>
      <w:bookmarkStart w:id="285" w:name="_Toc40168581"/>
      <w:r w:rsidRPr="007B3FE0">
        <w:rPr>
          <w:rStyle w:val="CharPartNo"/>
        </w:rPr>
        <w:lastRenderedPageBreak/>
        <w:t>Part 9</w:t>
      </w:r>
      <w:r>
        <w:tab/>
      </w:r>
      <w:r w:rsidRPr="007B3FE0">
        <w:rPr>
          <w:rStyle w:val="CharPartText"/>
        </w:rPr>
        <w:t>Club administration</w:t>
      </w:r>
      <w:bookmarkEnd w:id="285"/>
    </w:p>
    <w:p w:rsidR="008D22CF" w:rsidRDefault="008D22CF">
      <w:pPr>
        <w:pStyle w:val="Placeholder"/>
      </w:pPr>
      <w:r>
        <w:rPr>
          <w:rStyle w:val="CharDivNo"/>
        </w:rPr>
        <w:t xml:space="preserve">  </w:t>
      </w:r>
      <w:r>
        <w:rPr>
          <w:rStyle w:val="CharDivText"/>
        </w:rPr>
        <w:t xml:space="preserve">  </w:t>
      </w:r>
    </w:p>
    <w:p w:rsidR="00154BDC" w:rsidRPr="000B0ACF" w:rsidRDefault="00154BDC" w:rsidP="00154BDC">
      <w:pPr>
        <w:pStyle w:val="AH5Sec"/>
      </w:pPr>
      <w:bookmarkStart w:id="286" w:name="_Toc40168582"/>
      <w:r w:rsidRPr="007B3FE0">
        <w:rPr>
          <w:rStyle w:val="CharSectNo"/>
        </w:rPr>
        <w:t>144A</w:t>
      </w:r>
      <w:r w:rsidRPr="000B0ACF">
        <w:tab/>
        <w:t>Definitions—pt 9</w:t>
      </w:r>
      <w:bookmarkEnd w:id="286"/>
    </w:p>
    <w:p w:rsidR="00154BDC" w:rsidRPr="000B0ACF" w:rsidRDefault="00154BDC" w:rsidP="00154BDC">
      <w:pPr>
        <w:pStyle w:val="Amainreturn"/>
        <w:keepNext/>
      </w:pPr>
      <w:r w:rsidRPr="000B0ACF">
        <w:t>In this part:</w:t>
      </w:r>
    </w:p>
    <w:p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rsidR="00154BDC" w:rsidRPr="000B0ACF" w:rsidRDefault="00154BDC" w:rsidP="00154BDC">
      <w:pPr>
        <w:pStyle w:val="aDef"/>
      </w:pPr>
      <w:r w:rsidRPr="00E77AEB">
        <w:rPr>
          <w:rStyle w:val="charBoldItals"/>
        </w:rPr>
        <w:t>warning notice</w:t>
      </w:r>
      <w:r w:rsidRPr="000B0ACF">
        <w:t>, for an associated organisation—see section 147B (1).</w:t>
      </w:r>
    </w:p>
    <w:p w:rsidR="008D22CF" w:rsidRDefault="008D22CF">
      <w:pPr>
        <w:pStyle w:val="AH5Sec"/>
      </w:pPr>
      <w:bookmarkStart w:id="287" w:name="_Toc40168583"/>
      <w:r w:rsidRPr="007B3FE0">
        <w:rPr>
          <w:rStyle w:val="CharSectNo"/>
        </w:rPr>
        <w:t>145</w:t>
      </w:r>
      <w:r>
        <w:tab/>
        <w:t>Eligible objects</w:t>
      </w:r>
      <w:bookmarkEnd w:id="287"/>
    </w:p>
    <w:p w:rsidR="008D22CF" w:rsidRDefault="008D22CF">
      <w:pPr>
        <w:pStyle w:val="Amain"/>
      </w:pPr>
      <w:r>
        <w:tab/>
        <w:t>(1)</w:t>
      </w:r>
      <w:r>
        <w:tab/>
        <w:t xml:space="preserve">An object of a club is an </w:t>
      </w:r>
      <w:r>
        <w:rPr>
          <w:rStyle w:val="charBoldItals"/>
        </w:rPr>
        <w:t>eligible object</w:t>
      </w:r>
      <w:r>
        <w:t xml:space="preserve"> if—</w:t>
      </w:r>
    </w:p>
    <w:p w:rsidR="008D22CF" w:rsidRDefault="008D22CF">
      <w:pPr>
        <w:pStyle w:val="Apara"/>
      </w:pPr>
      <w:r>
        <w:tab/>
        <w:t>(a)</w:t>
      </w:r>
      <w:r>
        <w:tab/>
        <w:t>it furthers or promotes—</w:t>
      </w:r>
    </w:p>
    <w:p w:rsidR="008D22CF" w:rsidRDefault="008D22CF">
      <w:pPr>
        <w:pStyle w:val="Asubpara"/>
      </w:pPr>
      <w:r>
        <w:tab/>
        <w:t>(i)</w:t>
      </w:r>
      <w:r>
        <w:tab/>
        <w:t>recreation; or</w:t>
      </w:r>
    </w:p>
    <w:p w:rsidR="008D22CF" w:rsidRDefault="008D22CF">
      <w:pPr>
        <w:pStyle w:val="Asubpara"/>
      </w:pPr>
      <w:r>
        <w:tab/>
        <w:t>(ii)</w:t>
      </w:r>
      <w:r>
        <w:tab/>
        <w:t>social, religious, political, literary, scientific, artistic, sporting or athletic purposes; or</w:t>
      </w:r>
    </w:p>
    <w:p w:rsidR="008D22CF" w:rsidRDefault="008D22CF">
      <w:pPr>
        <w:pStyle w:val="Asubpara"/>
      </w:pPr>
      <w:r>
        <w:tab/>
        <w:t>(iii)</w:t>
      </w:r>
      <w:r>
        <w:tab/>
        <w:t>cultural or educational purposes; or</w:t>
      </w:r>
    </w:p>
    <w:p w:rsidR="008D22CF" w:rsidRDefault="00524CD6">
      <w:pPr>
        <w:pStyle w:val="Apara"/>
      </w:pPr>
      <w:r>
        <w:tab/>
        <w:t>(b)</w:t>
      </w:r>
      <w:r>
        <w:tab/>
        <w:t>it is approved</w:t>
      </w:r>
      <w:r w:rsidR="008D22CF">
        <w:t xml:space="preserve"> by the commission; or</w:t>
      </w:r>
    </w:p>
    <w:p w:rsidR="008D22CF" w:rsidRDefault="008D22CF">
      <w:pPr>
        <w:pStyle w:val="Apara"/>
      </w:pPr>
      <w:r>
        <w:tab/>
        <w:t>(c)</w:t>
      </w:r>
      <w:r>
        <w:tab/>
        <w:t>it is substantially the same as an object mentioned in paragraph (a) or (b).</w:t>
      </w:r>
    </w:p>
    <w:p w:rsidR="008D22CF" w:rsidRDefault="008D22CF">
      <w:pPr>
        <w:pStyle w:val="Amain"/>
        <w:keepNext/>
      </w:pPr>
      <w:r>
        <w:tab/>
        <w:t>(2)</w:t>
      </w:r>
      <w:r>
        <w:tab/>
      </w:r>
      <w:r>
        <w:rPr>
          <w:color w:val="000000"/>
        </w:rPr>
        <w:t xml:space="preserve">An approval under </w:t>
      </w:r>
      <w:r>
        <w:t>subsection (1) (b) is a disallowable instrument.</w:t>
      </w:r>
    </w:p>
    <w:p w:rsidR="008D22CF" w:rsidRDefault="008D22CF">
      <w:pPr>
        <w:pStyle w:val="aNote"/>
      </w:pPr>
      <w:r>
        <w:rPr>
          <w:rStyle w:val="charItals"/>
        </w:rPr>
        <w:t>Note</w:t>
      </w:r>
      <w:r>
        <w:tab/>
        <w:t xml:space="preserve">A disallowable instrument must be notified, and presented to the Legislative Assembly, under the </w:t>
      </w:r>
      <w:hyperlink r:id="rId160" w:tooltip="A2001-14" w:history="1">
        <w:r w:rsidR="00E46081" w:rsidRPr="00E46081">
          <w:rPr>
            <w:rStyle w:val="charCitHyperlinkAbbrev"/>
          </w:rPr>
          <w:t>Legislation Act</w:t>
        </w:r>
      </w:hyperlink>
      <w:r>
        <w:t>.</w:t>
      </w:r>
    </w:p>
    <w:p w:rsidR="008D22CF" w:rsidRDefault="008D22CF">
      <w:pPr>
        <w:pStyle w:val="AH5Sec"/>
      </w:pPr>
      <w:bookmarkStart w:id="288" w:name="_Toc40168584"/>
      <w:r w:rsidRPr="007B3FE0">
        <w:rPr>
          <w:rStyle w:val="CharSectNo"/>
        </w:rPr>
        <w:lastRenderedPageBreak/>
        <w:t>146</w:t>
      </w:r>
      <w:r>
        <w:tab/>
        <w:t>Eligible clubs</w:t>
      </w:r>
      <w:bookmarkEnd w:id="288"/>
    </w:p>
    <w:p w:rsidR="008D22CF" w:rsidRDefault="008D22CF" w:rsidP="00AE26E2">
      <w:pPr>
        <w:pStyle w:val="Amainreturn"/>
        <w:keepNext/>
      </w:pPr>
      <w:r>
        <w:t xml:space="preserve">A club is an </w:t>
      </w:r>
      <w:r>
        <w:rPr>
          <w:rStyle w:val="charBoldItals"/>
        </w:rPr>
        <w:t>eligible club</w:t>
      </w:r>
      <w:r>
        <w:t xml:space="preserve"> if—</w:t>
      </w:r>
    </w:p>
    <w:p w:rsidR="008D22CF" w:rsidRDefault="008D22CF" w:rsidP="00AE26E2">
      <w:pPr>
        <w:pStyle w:val="Apara"/>
        <w:keepNext/>
      </w:pPr>
      <w:r>
        <w:tab/>
        <w:t>(a)</w:t>
      </w:r>
      <w:r>
        <w:tab/>
        <w:t>the club is incorporated in the ACT; and</w:t>
      </w:r>
    </w:p>
    <w:p w:rsidR="008D22CF" w:rsidRDefault="008D22CF" w:rsidP="0033111D">
      <w:pPr>
        <w:pStyle w:val="Apara"/>
        <w:keepNext/>
      </w:pPr>
      <w:r>
        <w:tab/>
        <w:t>(b)</w:t>
      </w:r>
      <w:r>
        <w:tab/>
        <w:t>the club’s statement of objects—</w:t>
      </w:r>
    </w:p>
    <w:p w:rsidR="008D22CF" w:rsidRDefault="008D22CF">
      <w:pPr>
        <w:pStyle w:val="Asubpara"/>
      </w:pPr>
      <w:r>
        <w:tab/>
        <w:t>(i)</w:t>
      </w:r>
      <w:r>
        <w:tab/>
        <w:t>includes eligible objects; and</w:t>
      </w:r>
    </w:p>
    <w:p w:rsidR="008D22CF" w:rsidRDefault="008D22CF">
      <w:pPr>
        <w:pStyle w:val="Asubpara"/>
      </w:pPr>
      <w:r>
        <w:tab/>
        <w:t>(ii)</w:t>
      </w:r>
      <w:r>
        <w:tab/>
        <w:t>indicates that the eligible objects together make up the main part of its objects; and</w:t>
      </w:r>
    </w:p>
    <w:p w:rsidR="008D22CF" w:rsidRDefault="008D22CF">
      <w:pPr>
        <w:pStyle w:val="Apara"/>
      </w:pPr>
      <w:r>
        <w:tab/>
        <w:t>(c)</w:t>
      </w:r>
      <w:r>
        <w:tab/>
        <w:t>the club is conducted mainly to achieve eligible objects; and</w:t>
      </w:r>
    </w:p>
    <w:p w:rsidR="008D22CF" w:rsidRDefault="008D22CF">
      <w:pPr>
        <w:pStyle w:val="Apara"/>
        <w:keepNext/>
      </w:pPr>
      <w:r>
        <w:tab/>
        <w:t>(d)</w:t>
      </w:r>
      <w:r>
        <w:tab/>
        <w:t>the rules of the club—</w:t>
      </w:r>
    </w:p>
    <w:p w:rsidR="008D22CF" w:rsidRDefault="008D22CF">
      <w:pPr>
        <w:pStyle w:val="Asubpara"/>
      </w:pPr>
      <w:r>
        <w:tab/>
        <w:t>(i)</w:t>
      </w:r>
      <w:r>
        <w:tab/>
        <w:t>are in accordance with the regulation; and</w:t>
      </w:r>
    </w:p>
    <w:p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rsidR="008D22CF" w:rsidRDefault="008D22CF">
      <w:pPr>
        <w:pStyle w:val="Asubpara"/>
      </w:pPr>
      <w:r>
        <w:tab/>
        <w:t>(iii)</w:t>
      </w:r>
      <w:r>
        <w:tab/>
        <w:t>do not prohibit the playing of games of chance for money on the club premises; and</w:t>
      </w:r>
    </w:p>
    <w:p w:rsidR="008D22CF" w:rsidRDefault="008D22CF">
      <w:pPr>
        <w:pStyle w:val="Apara"/>
      </w:pPr>
      <w:r>
        <w:tab/>
        <w:t>(e)</w:t>
      </w:r>
      <w:r>
        <w:tab/>
        <w:t>the club has at least 300 voting members; and</w:t>
      </w:r>
    </w:p>
    <w:p w:rsidR="008D22CF" w:rsidRDefault="008D22CF">
      <w:pPr>
        <w:pStyle w:val="Apara"/>
      </w:pPr>
      <w:r>
        <w:tab/>
        <w:t>(f)</w:t>
      </w:r>
      <w:r>
        <w:tab/>
        <w:t>the number of life members of the club is not more than 5% of the number of voting members of the club; and</w:t>
      </w:r>
    </w:p>
    <w:p w:rsidR="008D22CF" w:rsidRDefault="008D22CF">
      <w:pPr>
        <w:pStyle w:val="Apara"/>
      </w:pPr>
      <w:r>
        <w:tab/>
        <w:t>(g)</w:t>
      </w:r>
      <w:r>
        <w:tab/>
        <w:t>the premises occupied by the club, and the facilities and property of the club, are kept and maintained for the benefit of members generally.</w:t>
      </w:r>
    </w:p>
    <w:p w:rsidR="00154BDC" w:rsidRPr="000B0ACF" w:rsidRDefault="00154BDC" w:rsidP="00154BDC">
      <w:pPr>
        <w:pStyle w:val="AH5Sec"/>
      </w:pPr>
      <w:bookmarkStart w:id="289" w:name="_Toc40168585"/>
      <w:r w:rsidRPr="007B3FE0">
        <w:rPr>
          <w:rStyle w:val="CharSectNo"/>
        </w:rPr>
        <w:t>147</w:t>
      </w:r>
      <w:r w:rsidRPr="000B0ACF">
        <w:tab/>
        <w:t>Associated organisations—declaration</w:t>
      </w:r>
      <w:bookmarkEnd w:id="289"/>
    </w:p>
    <w:p w:rsidR="008D22CF" w:rsidRDefault="008D22CF">
      <w:pPr>
        <w:pStyle w:val="Amain"/>
      </w:pPr>
      <w:r>
        <w:tab/>
        <w:t>(1)</w:t>
      </w:r>
      <w:r>
        <w:tab/>
        <w:t>The commission may, in writing, declare that an entity is an associated organisation for a club.</w:t>
      </w:r>
    </w:p>
    <w:p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rsidR="008D22CF" w:rsidRDefault="008D22CF">
      <w:pPr>
        <w:pStyle w:val="Apara"/>
      </w:pPr>
      <w:r>
        <w:tab/>
        <w:t>(a)</w:t>
      </w:r>
      <w:r>
        <w:tab/>
        <w:t>it is associated with the club; and</w:t>
      </w:r>
    </w:p>
    <w:p w:rsidR="008D22CF" w:rsidRDefault="008D22CF">
      <w:pPr>
        <w:pStyle w:val="Apara"/>
      </w:pPr>
      <w:r>
        <w:lastRenderedPageBreak/>
        <w:tab/>
        <w:t>(b)</w:t>
      </w:r>
      <w:r>
        <w:tab/>
        <w:t>it is not carried on for profit or gain to its members or anyone else; and</w:t>
      </w:r>
    </w:p>
    <w:p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rsidR="008D22CF" w:rsidRDefault="008D22CF">
      <w:pPr>
        <w:pStyle w:val="Apara"/>
      </w:pPr>
      <w:r>
        <w:tab/>
        <w:t>(</w:t>
      </w:r>
      <w:r w:rsidR="00154BDC">
        <w:t>d</w:t>
      </w:r>
      <w:r>
        <w:t>)</w:t>
      </w:r>
      <w:r>
        <w:tab/>
        <w:t>it is incorporated or a registered party; and</w:t>
      </w:r>
    </w:p>
    <w:p w:rsidR="008D22CF" w:rsidRDefault="008D22CF">
      <w:pPr>
        <w:pStyle w:val="Apara"/>
      </w:pPr>
      <w:r>
        <w:tab/>
        <w:t>(</w:t>
      </w:r>
      <w:r w:rsidR="00154BDC">
        <w:t>e</w:t>
      </w:r>
      <w:r>
        <w:t>)</w:t>
      </w:r>
      <w:r>
        <w:tab/>
        <w:t>its statement of objects—</w:t>
      </w:r>
    </w:p>
    <w:p w:rsidR="008D22CF" w:rsidRDefault="008D22CF">
      <w:pPr>
        <w:pStyle w:val="Asubpara"/>
      </w:pPr>
      <w:r>
        <w:tab/>
        <w:t>(i)</w:t>
      </w:r>
      <w:r>
        <w:tab/>
        <w:t>includes eligible objects; and</w:t>
      </w:r>
    </w:p>
    <w:p w:rsidR="008D22CF" w:rsidRDefault="008D22CF">
      <w:pPr>
        <w:pStyle w:val="Asubpara"/>
      </w:pPr>
      <w:r>
        <w:tab/>
        <w:t>(ii)</w:t>
      </w:r>
      <w:r>
        <w:tab/>
        <w:t>indicates that the eligible objects together make up the main part of its objects; and</w:t>
      </w:r>
    </w:p>
    <w:p w:rsidR="008D22CF" w:rsidRDefault="008D22CF">
      <w:pPr>
        <w:pStyle w:val="Apara"/>
      </w:pPr>
      <w:r>
        <w:tab/>
        <w:t>(</w:t>
      </w:r>
      <w:r w:rsidR="00154BDC">
        <w:t>f</w:t>
      </w:r>
      <w:r>
        <w:t>)</w:t>
      </w:r>
      <w:r>
        <w:tab/>
        <w:t>it is conducted mainly to achieve eligible objects; and</w:t>
      </w:r>
    </w:p>
    <w:p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rsidR="008D22CF" w:rsidRDefault="008D22CF">
      <w:pPr>
        <w:pStyle w:val="Asubpara"/>
      </w:pPr>
      <w:r>
        <w:tab/>
        <w:t>(i)</w:t>
      </w:r>
      <w:r>
        <w:tab/>
        <w:t>would not cause the club to stop being conducted mainly to achieve eligible objects; and</w:t>
      </w:r>
    </w:p>
    <w:p w:rsidR="008D22CF" w:rsidRDefault="008D22CF">
      <w:pPr>
        <w:pStyle w:val="Asubpara"/>
      </w:pPr>
      <w:r>
        <w:tab/>
        <w:t>(ii)</w:t>
      </w:r>
      <w:r>
        <w:tab/>
        <w:t>would help the club to achieve its eligible objects.</w:t>
      </w:r>
    </w:p>
    <w:p w:rsidR="008D22CF" w:rsidRDefault="008D22CF">
      <w:pPr>
        <w:pStyle w:val="Amain"/>
      </w:pPr>
      <w:r>
        <w:tab/>
        <w:t>(3)</w:t>
      </w:r>
      <w:r>
        <w:tab/>
        <w:t>In this section—</w:t>
      </w:r>
    </w:p>
    <w:p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61" w:tooltip="Act 2001 No 50 (Cwlth)" w:history="1">
        <w:r w:rsidR="009B5960" w:rsidRPr="009B5960">
          <w:rPr>
            <w:rStyle w:val="charCitHyperlinkAbbrev"/>
          </w:rPr>
          <w:t>Corporations Act</w:t>
        </w:r>
      </w:hyperlink>
      <w:r>
        <w:t xml:space="preserve"> is a reference to its memorandum; and</w:t>
      </w:r>
    </w:p>
    <w:p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rsidR="00D36DF6" w:rsidRPr="000B0ACF" w:rsidRDefault="00D36DF6" w:rsidP="002F5325">
      <w:pPr>
        <w:pStyle w:val="AH5Sec"/>
      </w:pPr>
      <w:bookmarkStart w:id="290" w:name="_Toc40168586"/>
      <w:r w:rsidRPr="007B3FE0">
        <w:rPr>
          <w:rStyle w:val="CharSectNo"/>
        </w:rPr>
        <w:lastRenderedPageBreak/>
        <w:t>147A</w:t>
      </w:r>
      <w:r w:rsidRPr="000B0ACF">
        <w:tab/>
        <w:t>Associated organisation declaration—condition</w:t>
      </w:r>
      <w:bookmarkEnd w:id="290"/>
    </w:p>
    <w:p w:rsidR="00D36DF6" w:rsidRPr="000B0ACF" w:rsidRDefault="00D36DF6" w:rsidP="002F5325">
      <w:pPr>
        <w:pStyle w:val="Amainreturn"/>
        <w:keepNext/>
      </w:pPr>
      <w:r w:rsidRPr="000B0ACF">
        <w:t>It is a condition of an associated organisation declaration that the entity declared to be an associated organisation for a club—</w:t>
      </w:r>
    </w:p>
    <w:p w:rsidR="00D36DF6" w:rsidRPr="000B0ACF" w:rsidRDefault="00D36DF6" w:rsidP="002F5325">
      <w:pPr>
        <w:pStyle w:val="Apara"/>
        <w:keepNext/>
      </w:pPr>
      <w:r w:rsidRPr="000B0ACF">
        <w:tab/>
        <w:t>(a)</w:t>
      </w:r>
      <w:r w:rsidRPr="000B0ACF">
        <w:tab/>
        <w:t>continually meets each requirement for the declaration; and</w:t>
      </w:r>
    </w:p>
    <w:p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62"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63"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rsidR="00D36DF6" w:rsidRPr="000B0ACF" w:rsidRDefault="00D36DF6" w:rsidP="00D36DF6">
      <w:pPr>
        <w:pStyle w:val="AH5Sec"/>
      </w:pPr>
      <w:bookmarkStart w:id="291" w:name="_Toc40168587"/>
      <w:r w:rsidRPr="007B3FE0">
        <w:rPr>
          <w:rStyle w:val="CharSectNo"/>
        </w:rPr>
        <w:t>147B</w:t>
      </w:r>
      <w:r w:rsidRPr="000B0ACF">
        <w:tab/>
        <w:t>Associated organisation—warning notice</w:t>
      </w:r>
      <w:bookmarkEnd w:id="291"/>
    </w:p>
    <w:p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rsidR="00D36DF6" w:rsidRPr="000B0ACF" w:rsidRDefault="00D36DF6" w:rsidP="00D36DF6">
      <w:pPr>
        <w:pStyle w:val="Amain"/>
      </w:pPr>
      <w:r w:rsidRPr="000B0ACF">
        <w:tab/>
        <w:t>(2)</w:t>
      </w:r>
      <w:r w:rsidRPr="000B0ACF">
        <w:tab/>
        <w:t>A warning notice given to the entity must—</w:t>
      </w:r>
    </w:p>
    <w:p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rsidR="00D36DF6" w:rsidRPr="000B0ACF" w:rsidRDefault="00D36DF6" w:rsidP="004434F3">
      <w:pPr>
        <w:pStyle w:val="Apara"/>
        <w:keepLines/>
      </w:pPr>
      <w:r w:rsidRPr="000B0ACF">
        <w:lastRenderedPageBreak/>
        <w:tab/>
        <w:t>(b)</w:t>
      </w:r>
      <w:r w:rsidRPr="000B0ACF">
        <w:tab/>
        <w:t>tell the entity that the entity may, within 3 weeks after the day the entity is given the notice (or a longer period stated in the notice), give a written response to the commission about the notice.</w:t>
      </w:r>
    </w:p>
    <w:p w:rsidR="00D36DF6" w:rsidRPr="000B0ACF" w:rsidRDefault="00D36DF6" w:rsidP="00D36DF6">
      <w:pPr>
        <w:pStyle w:val="AH5Sec"/>
      </w:pPr>
      <w:bookmarkStart w:id="292" w:name="_Toc40168588"/>
      <w:r w:rsidRPr="007B3FE0">
        <w:rPr>
          <w:rStyle w:val="CharSectNo"/>
        </w:rPr>
        <w:t>147C</w:t>
      </w:r>
      <w:r w:rsidRPr="000B0ACF">
        <w:tab/>
        <w:t>Associated organisation declaration—suspension or repeal</w:t>
      </w:r>
      <w:bookmarkEnd w:id="292"/>
    </w:p>
    <w:p w:rsidR="00D36DF6" w:rsidRPr="000B0ACF" w:rsidRDefault="00D36DF6" w:rsidP="008E4EE0">
      <w:pPr>
        <w:pStyle w:val="Amain"/>
        <w:keepNext/>
      </w:pPr>
      <w:r w:rsidRPr="000B0ACF">
        <w:tab/>
        <w:t>(1)</w:t>
      </w:r>
      <w:r w:rsidRPr="000B0ACF">
        <w:tab/>
        <w:t>This section applies if—</w:t>
      </w:r>
    </w:p>
    <w:p w:rsidR="00D36DF6" w:rsidRPr="000B0ACF" w:rsidRDefault="00D36DF6" w:rsidP="008E4EE0">
      <w:pPr>
        <w:pStyle w:val="Apara"/>
        <w:keepNext/>
      </w:pPr>
      <w:r w:rsidRPr="000B0ACF">
        <w:tab/>
        <w:t>(a)</w:t>
      </w:r>
      <w:r w:rsidRPr="000B0ACF">
        <w:tab/>
        <w:t>an associated organisation has been given a warning notice; and</w:t>
      </w:r>
    </w:p>
    <w:p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rsidR="00D36DF6" w:rsidRPr="000B0ACF" w:rsidRDefault="00D36DF6" w:rsidP="00D36DF6">
      <w:pPr>
        <w:pStyle w:val="Amain"/>
      </w:pPr>
      <w:r w:rsidRPr="000B0ACF">
        <w:tab/>
        <w:t>(2)</w:t>
      </w:r>
      <w:r w:rsidRPr="000B0ACF">
        <w:tab/>
        <w:t>The commission may—</w:t>
      </w:r>
    </w:p>
    <w:p w:rsidR="00D36DF6" w:rsidRPr="000B0ACF" w:rsidRDefault="00D36DF6" w:rsidP="00D36DF6">
      <w:pPr>
        <w:pStyle w:val="Apara"/>
      </w:pPr>
      <w:r w:rsidRPr="000B0ACF">
        <w:tab/>
        <w:t>(a)</w:t>
      </w:r>
      <w:r w:rsidRPr="000B0ACF">
        <w:tab/>
        <w:t>suspend the declaration; or</w:t>
      </w:r>
    </w:p>
    <w:p w:rsidR="00D36DF6" w:rsidRPr="000B0ACF" w:rsidRDefault="00D36DF6" w:rsidP="00D36DF6">
      <w:pPr>
        <w:pStyle w:val="Apara"/>
      </w:pPr>
      <w:r w:rsidRPr="000B0ACF">
        <w:tab/>
        <w:t>(b)</w:t>
      </w:r>
      <w:r w:rsidRPr="000B0ACF">
        <w:tab/>
        <w:t>repeal the declaration.</w:t>
      </w:r>
    </w:p>
    <w:p w:rsidR="00D36DF6" w:rsidRPr="000B0ACF" w:rsidRDefault="00D36DF6" w:rsidP="00D36DF6">
      <w:pPr>
        <w:pStyle w:val="Amain"/>
      </w:pPr>
      <w:r w:rsidRPr="000B0ACF">
        <w:tab/>
        <w:t>(3)</w:t>
      </w:r>
      <w:r w:rsidRPr="000B0ACF">
        <w:tab/>
        <w:t>If the commission suspends or repeals the declaration, the suspension or repeal takes effect—</w:t>
      </w:r>
    </w:p>
    <w:p w:rsidR="00D36DF6" w:rsidRPr="000B0ACF" w:rsidRDefault="00D36DF6" w:rsidP="00D36DF6">
      <w:pPr>
        <w:pStyle w:val="Apara"/>
      </w:pPr>
      <w:r w:rsidRPr="000B0ACF">
        <w:tab/>
        <w:t>(a)</w:t>
      </w:r>
      <w:r w:rsidRPr="000B0ACF">
        <w:tab/>
        <w:t xml:space="preserve">when the entity receives written notice of the suspension or repeal; or </w:t>
      </w:r>
    </w:p>
    <w:p w:rsidR="00D36DF6" w:rsidRPr="000B0ACF" w:rsidRDefault="00D36DF6" w:rsidP="00D36DF6">
      <w:pPr>
        <w:pStyle w:val="Apara"/>
      </w:pPr>
      <w:r w:rsidRPr="000B0ACF">
        <w:tab/>
        <w:t>(b)</w:t>
      </w:r>
      <w:r w:rsidRPr="000B0ACF">
        <w:tab/>
        <w:t>on a later stated date.</w:t>
      </w:r>
    </w:p>
    <w:p w:rsidR="00D36DF6" w:rsidRPr="000B0ACF" w:rsidRDefault="00D36DF6" w:rsidP="00D36DF6">
      <w:pPr>
        <w:pStyle w:val="Amain"/>
      </w:pPr>
      <w:r w:rsidRPr="000B0ACF">
        <w:tab/>
        <w:t>(4)</w:t>
      </w:r>
      <w:r w:rsidRPr="000B0ACF">
        <w:tab/>
        <w:t>If the commission suspends the declaration, the suspension ends—</w:t>
      </w:r>
    </w:p>
    <w:p w:rsidR="00D36DF6" w:rsidRPr="000B0ACF" w:rsidRDefault="00D36DF6" w:rsidP="00D36DF6">
      <w:pPr>
        <w:pStyle w:val="Apara"/>
      </w:pPr>
      <w:r w:rsidRPr="000B0ACF">
        <w:tab/>
        <w:t>(a)</w:t>
      </w:r>
      <w:r w:rsidRPr="000B0ACF">
        <w:tab/>
        <w:t>on a date stated in the written notice of the suspension; or</w:t>
      </w:r>
    </w:p>
    <w:p w:rsidR="00D36DF6" w:rsidRPr="000B0ACF" w:rsidRDefault="00D36DF6" w:rsidP="00D36DF6">
      <w:pPr>
        <w:pStyle w:val="Apara"/>
      </w:pPr>
      <w:r w:rsidRPr="000B0ACF">
        <w:tab/>
        <w:t>(b)</w:t>
      </w:r>
      <w:r w:rsidRPr="000B0ACF">
        <w:tab/>
        <w:t>when an event stated in the written notice happens.</w:t>
      </w:r>
    </w:p>
    <w:p w:rsidR="00D36DF6" w:rsidRPr="000B0ACF" w:rsidRDefault="00D36DF6" w:rsidP="00D36DF6">
      <w:pPr>
        <w:pStyle w:val="AH5Sec"/>
      </w:pPr>
      <w:bookmarkStart w:id="293" w:name="_Toc40168589"/>
      <w:r w:rsidRPr="007B3FE0">
        <w:rPr>
          <w:rStyle w:val="CharSectNo"/>
        </w:rPr>
        <w:lastRenderedPageBreak/>
        <w:t>147D</w:t>
      </w:r>
      <w:r w:rsidRPr="000B0ACF">
        <w:tab/>
        <w:t>Club elections—election of board directors</w:t>
      </w:r>
      <w:bookmarkEnd w:id="293"/>
    </w:p>
    <w:p w:rsidR="00D36DF6" w:rsidRPr="000B0ACF" w:rsidRDefault="00D36DF6" w:rsidP="004434F3">
      <w:pPr>
        <w:pStyle w:val="Amain"/>
        <w:keepNext/>
      </w:pPr>
      <w:r w:rsidRPr="000B0ACF">
        <w:tab/>
        <w:t>(1)</w:t>
      </w:r>
      <w:r w:rsidRPr="000B0ACF">
        <w:tab/>
        <w:t>This section applies if a club holds an election of directors to the club’s board.</w:t>
      </w:r>
    </w:p>
    <w:p w:rsidR="00D36DF6" w:rsidRPr="000B0ACF" w:rsidRDefault="00D36DF6" w:rsidP="00D36DF6">
      <w:pPr>
        <w:pStyle w:val="Amain"/>
      </w:pPr>
      <w:r w:rsidRPr="000B0ACF">
        <w:tab/>
        <w:t>(2)</w:t>
      </w:r>
      <w:r w:rsidRPr="000B0ACF">
        <w:tab/>
        <w:t>The club must ensure that at least 25% of the directors are elected by the voting members of the club.</w:t>
      </w:r>
    </w:p>
    <w:p w:rsidR="00D36DF6" w:rsidRPr="000B0ACF" w:rsidRDefault="00D36DF6" w:rsidP="00D36DF6">
      <w:pPr>
        <w:pStyle w:val="AH5Sec"/>
      </w:pPr>
      <w:bookmarkStart w:id="294" w:name="_Toc40168590"/>
      <w:r w:rsidRPr="007B3FE0">
        <w:rPr>
          <w:rStyle w:val="CharSectNo"/>
        </w:rPr>
        <w:t>148</w:t>
      </w:r>
      <w:r w:rsidRPr="000B0ACF">
        <w:tab/>
        <w:t>Club elections—record-keeping</w:t>
      </w:r>
      <w:bookmarkEnd w:id="294"/>
    </w:p>
    <w:p w:rsidR="008D22CF" w:rsidRDefault="008D22CF">
      <w:pPr>
        <w:pStyle w:val="Amain"/>
      </w:pPr>
      <w:r>
        <w:tab/>
        <w:t>(1)</w:t>
      </w:r>
      <w:r>
        <w:tab/>
        <w:t>This section applies if a club has an election of members to the club’s management committee or board, or another position in the club.</w:t>
      </w:r>
    </w:p>
    <w:p w:rsidR="008D22CF" w:rsidRDefault="008D22CF">
      <w:pPr>
        <w:pStyle w:val="Amain"/>
        <w:keepNext/>
      </w:pPr>
      <w:r>
        <w:tab/>
        <w:t>(2)</w:t>
      </w:r>
      <w:r>
        <w:tab/>
        <w:t>The club commits an offence if the club does not, for the relevant period, keep records in relation to the election.</w:t>
      </w:r>
    </w:p>
    <w:p w:rsidR="008D22CF" w:rsidRDefault="008D22CF">
      <w:pPr>
        <w:pStyle w:val="Penalty"/>
        <w:keepNext/>
      </w:pPr>
      <w:r>
        <w:t>Maximum penalty:  20 penalty units.</w:t>
      </w:r>
    </w:p>
    <w:p w:rsidR="008D22CF" w:rsidRDefault="008D22CF">
      <w:pPr>
        <w:pStyle w:val="Amain"/>
        <w:keepNext/>
      </w:pPr>
      <w:r>
        <w:tab/>
        <w:t>(3)</w:t>
      </w:r>
      <w:r>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Def"/>
      </w:pPr>
      <w:r>
        <w:rPr>
          <w:rStyle w:val="charBoldItals"/>
        </w:rPr>
        <w:t>election</w:t>
      </w:r>
      <w:r>
        <w:t xml:space="preserve"> of someone to a position includes re-election of the person.</w:t>
      </w:r>
    </w:p>
    <w:p w:rsidR="008D22CF" w:rsidRDefault="008D22CF">
      <w:pPr>
        <w:pStyle w:val="aDef"/>
      </w:pPr>
      <w:r>
        <w:rPr>
          <w:rStyle w:val="charBoldItals"/>
        </w:rPr>
        <w:t>relevant period</w:t>
      </w:r>
      <w:r>
        <w:t xml:space="preserve"> means 2 years after the day of the election.</w:t>
      </w:r>
    </w:p>
    <w:p w:rsidR="00D36DF6" w:rsidRPr="000B0ACF" w:rsidRDefault="00D36DF6" w:rsidP="00D36DF6">
      <w:pPr>
        <w:pStyle w:val="AH5Sec"/>
      </w:pPr>
      <w:bookmarkStart w:id="295" w:name="_Toc40168591"/>
      <w:r w:rsidRPr="007B3FE0">
        <w:rPr>
          <w:rStyle w:val="CharSectNo"/>
        </w:rPr>
        <w:t>148A</w:t>
      </w:r>
      <w:r w:rsidRPr="000B0ACF">
        <w:tab/>
        <w:t>Club directors—acting in good faith</w:t>
      </w:r>
      <w:bookmarkEnd w:id="295"/>
    </w:p>
    <w:p w:rsidR="00D36DF6" w:rsidRPr="000B0ACF" w:rsidRDefault="00D36DF6" w:rsidP="00D36DF6">
      <w:pPr>
        <w:pStyle w:val="Amainreturn"/>
      </w:pPr>
      <w:r w:rsidRPr="000B0ACF">
        <w:t>A director of a club must exercise the director’s powers and discharge the director’s duties—</w:t>
      </w:r>
    </w:p>
    <w:p w:rsidR="00D36DF6" w:rsidRPr="000B0ACF" w:rsidRDefault="00D36DF6" w:rsidP="00D36DF6">
      <w:pPr>
        <w:pStyle w:val="Apara"/>
      </w:pPr>
      <w:r w:rsidRPr="000B0ACF">
        <w:tab/>
        <w:t>(a)</w:t>
      </w:r>
      <w:r w:rsidRPr="000B0ACF">
        <w:tab/>
        <w:t>in good faith in the best interests of the club; and</w:t>
      </w:r>
    </w:p>
    <w:p w:rsidR="00D36DF6" w:rsidRPr="000B0ACF" w:rsidRDefault="00D36DF6" w:rsidP="00D36DF6">
      <w:pPr>
        <w:pStyle w:val="Apara"/>
      </w:pPr>
      <w:r w:rsidRPr="000B0ACF">
        <w:tab/>
        <w:t>(b)</w:t>
      </w:r>
      <w:r w:rsidRPr="000B0ACF">
        <w:tab/>
        <w:t>for a proper purpose</w:t>
      </w:r>
      <w:r w:rsidR="000615B2">
        <w:t>; and</w:t>
      </w:r>
    </w:p>
    <w:p w:rsidR="00FD6EC0" w:rsidRPr="009545D2" w:rsidRDefault="00FD6EC0" w:rsidP="00FD6EC0">
      <w:pPr>
        <w:pStyle w:val="Apara"/>
      </w:pPr>
      <w:r w:rsidRPr="009545D2">
        <w:tab/>
        <w:t>(c)</w:t>
      </w:r>
      <w:r w:rsidRPr="009545D2">
        <w:tab/>
        <w:t>as far as practicable, in a way that reduces gambling harm.</w:t>
      </w:r>
    </w:p>
    <w:p w:rsidR="005C798F" w:rsidRPr="000B0ACF" w:rsidRDefault="005C798F" w:rsidP="005C798F">
      <w:pPr>
        <w:pStyle w:val="AH5Sec"/>
      </w:pPr>
      <w:bookmarkStart w:id="296" w:name="_Toc40168592"/>
      <w:r w:rsidRPr="007B3FE0">
        <w:rPr>
          <w:rStyle w:val="CharSectNo"/>
        </w:rPr>
        <w:lastRenderedPageBreak/>
        <w:t>148B</w:t>
      </w:r>
      <w:r w:rsidRPr="000B0ACF">
        <w:tab/>
        <w:t>Club constitution—consistency with gaming laws</w:t>
      </w:r>
      <w:bookmarkEnd w:id="296"/>
    </w:p>
    <w:p w:rsidR="005C798F" w:rsidRPr="000B0ACF" w:rsidRDefault="005C798F" w:rsidP="004434F3">
      <w:pPr>
        <w:pStyle w:val="Amain"/>
        <w:keepNext/>
      </w:pPr>
      <w:r w:rsidRPr="000B0ACF">
        <w:tab/>
        <w:t>(1)</w:t>
      </w:r>
      <w:r w:rsidRPr="000B0ACF">
        <w:tab/>
        <w:t>This section applies if the commission believes on reasonable grounds that—</w:t>
      </w:r>
    </w:p>
    <w:p w:rsidR="005C798F" w:rsidRPr="000B0ACF" w:rsidRDefault="005C798F" w:rsidP="005C798F">
      <w:pPr>
        <w:pStyle w:val="Apara"/>
      </w:pPr>
      <w:r w:rsidRPr="000B0ACF">
        <w:tab/>
        <w:t>(a)</w:t>
      </w:r>
      <w:r w:rsidRPr="000B0ACF">
        <w:tab/>
        <w:t>a provision of a club’s constitution is inconsistent with a gaming law; or</w:t>
      </w:r>
    </w:p>
    <w:p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rsidR="005C798F" w:rsidRPr="000B0ACF" w:rsidRDefault="005C798F" w:rsidP="005C798F">
      <w:pPr>
        <w:pStyle w:val="Amain"/>
      </w:pPr>
      <w:r w:rsidRPr="000B0ACF">
        <w:tab/>
        <w:t>(2)</w:t>
      </w:r>
      <w:r w:rsidRPr="000B0ACF">
        <w:tab/>
        <w:t>The commission must, in writing, direct the club to amend the constitution to remove the inconsistency.</w:t>
      </w:r>
    </w:p>
    <w:p w:rsidR="005C798F" w:rsidRPr="000B0ACF" w:rsidRDefault="005C798F" w:rsidP="005C798F">
      <w:pPr>
        <w:pStyle w:val="Amain"/>
      </w:pPr>
      <w:r w:rsidRPr="000B0ACF">
        <w:tab/>
        <w:t>(3)</w:t>
      </w:r>
      <w:r w:rsidRPr="000B0ACF">
        <w:tab/>
        <w:t>A club must comply with a direction under subsection (2) within the reasonable time stated in the direction.</w:t>
      </w:r>
    </w:p>
    <w:p w:rsidR="005C798F" w:rsidRPr="000B0ACF" w:rsidRDefault="005C798F" w:rsidP="005C798F">
      <w:pPr>
        <w:pStyle w:val="Amain"/>
      </w:pPr>
      <w:r w:rsidRPr="000B0ACF">
        <w:tab/>
        <w:t>(4)</w:t>
      </w:r>
      <w:r w:rsidRPr="000B0ACF">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H5Sec"/>
      </w:pPr>
      <w:bookmarkStart w:id="297" w:name="_Toc40168593"/>
      <w:r w:rsidRPr="007B3FE0">
        <w:rPr>
          <w:rStyle w:val="CharSectNo"/>
        </w:rPr>
        <w:t>149</w:t>
      </w:r>
      <w:r>
        <w:tab/>
        <w:t>Power to require information about status of eligible clubs</w:t>
      </w:r>
      <w:bookmarkEnd w:id="297"/>
    </w:p>
    <w:p w:rsidR="008D22CF" w:rsidRDefault="008D22CF">
      <w:pPr>
        <w:pStyle w:val="Amain"/>
        <w:keepNext/>
      </w:pPr>
      <w:r>
        <w:tab/>
        <w:t>(1)</w:t>
      </w:r>
      <w:r>
        <w:tab/>
        <w:t>This section applies if the commission believes, on reasonable grounds, that a club—</w:t>
      </w:r>
    </w:p>
    <w:p w:rsidR="008D22CF" w:rsidRDefault="008D22CF">
      <w:pPr>
        <w:pStyle w:val="Apara"/>
      </w:pPr>
      <w:r>
        <w:tab/>
        <w:t>(a)</w:t>
      </w:r>
      <w:r>
        <w:tab/>
        <w:t>is no longer an eligible club; or</w:t>
      </w:r>
    </w:p>
    <w:p w:rsidR="008D22CF" w:rsidRDefault="008D22CF">
      <w:pPr>
        <w:pStyle w:val="Apara"/>
      </w:pPr>
      <w:r>
        <w:tab/>
        <w:t>(b)</w:t>
      </w:r>
      <w:r>
        <w:tab/>
        <w:t>may no longer be an eligible club.</w:t>
      </w:r>
    </w:p>
    <w:p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rsidR="008D22CF" w:rsidRDefault="008D22CF">
      <w:pPr>
        <w:pStyle w:val="Amain"/>
      </w:pPr>
      <w:r>
        <w:tab/>
        <w:t>(3)</w:t>
      </w:r>
      <w:r>
        <w:tab/>
        <w:t>A club must comply with a requirement under subsection (2).</w:t>
      </w:r>
    </w:p>
    <w:p w:rsidR="008D22CF" w:rsidRDefault="008D22CF">
      <w:pPr>
        <w:pStyle w:val="Amain"/>
        <w:keepNext/>
      </w:pPr>
      <w:r>
        <w:tab/>
        <w:t>(4)</w:t>
      </w:r>
      <w:r>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H5Sec"/>
      </w:pPr>
      <w:bookmarkStart w:id="298" w:name="_Toc40168594"/>
      <w:r w:rsidRPr="007B3FE0">
        <w:rPr>
          <w:rStyle w:val="CharSectNo"/>
        </w:rPr>
        <w:lastRenderedPageBreak/>
        <w:t>150</w:t>
      </w:r>
      <w:r>
        <w:tab/>
        <w:t>Disclosure of gifts by executive officer</w:t>
      </w:r>
      <w:bookmarkEnd w:id="298"/>
    </w:p>
    <w:p w:rsidR="008D22CF" w:rsidRDefault="008D22CF">
      <w:pPr>
        <w:pStyle w:val="Amainreturn"/>
      </w:pPr>
      <w:r>
        <w:t>A person commits an offence if—</w:t>
      </w:r>
    </w:p>
    <w:p w:rsidR="008D22CF" w:rsidRDefault="008D22CF">
      <w:pPr>
        <w:pStyle w:val="Apara"/>
      </w:pPr>
      <w:r>
        <w:tab/>
        <w:t>(a)</w:t>
      </w:r>
      <w:r>
        <w:tab/>
        <w:t>the person is an executive officer of a club; and</w:t>
      </w:r>
    </w:p>
    <w:p w:rsidR="008D22CF" w:rsidRDefault="008D22CF">
      <w:pPr>
        <w:pStyle w:val="Apara"/>
      </w:pPr>
      <w:r>
        <w:tab/>
        <w:t>(b)</w:t>
      </w:r>
      <w:r>
        <w:tab/>
        <w:t>the person receives a gift while exercising a function as executive officer; and</w:t>
      </w:r>
    </w:p>
    <w:p w:rsidR="008D22CF" w:rsidRDefault="008D22CF" w:rsidP="00621588">
      <w:pPr>
        <w:pStyle w:val="Apara"/>
        <w:keepNext/>
      </w:pPr>
      <w:r>
        <w:tab/>
        <w:t>(c)</w:t>
      </w:r>
      <w:r>
        <w:tab/>
        <w:t>the person does not tell the management committee or the board about the gift.</w:t>
      </w:r>
    </w:p>
    <w:p w:rsidR="008D22CF" w:rsidRDefault="008D22CF" w:rsidP="00621588">
      <w:pPr>
        <w:pStyle w:val="Amainreturn"/>
      </w:pPr>
      <w:r>
        <w:t>Maximum penalty: 20 penalty units.</w:t>
      </w:r>
    </w:p>
    <w:p w:rsidR="008D22CF" w:rsidRDefault="008D22CF">
      <w:pPr>
        <w:pStyle w:val="PageBreak"/>
      </w:pPr>
      <w:r>
        <w:br w:type="page"/>
      </w:r>
    </w:p>
    <w:p w:rsidR="008D22CF" w:rsidRPr="007B3FE0" w:rsidRDefault="008D22CF">
      <w:pPr>
        <w:pStyle w:val="AH2Part"/>
      </w:pPr>
      <w:bookmarkStart w:id="299" w:name="_Toc40168595"/>
      <w:r w:rsidRPr="007B3FE0">
        <w:rPr>
          <w:rStyle w:val="CharPartNo"/>
        </w:rPr>
        <w:lastRenderedPageBreak/>
        <w:t>Part 10</w:t>
      </w:r>
      <w:r>
        <w:tab/>
      </w:r>
      <w:r w:rsidR="00D5056B" w:rsidRPr="007B3FE0">
        <w:rPr>
          <w:rStyle w:val="CharPartText"/>
        </w:rPr>
        <w:t xml:space="preserve">Promoting responsible practices at </w:t>
      </w:r>
      <w:r w:rsidR="00B163F3" w:rsidRPr="007B3FE0">
        <w:rPr>
          <w:rStyle w:val="CharPartText"/>
        </w:rPr>
        <w:t>authorised</w:t>
      </w:r>
      <w:r w:rsidR="00D5056B" w:rsidRPr="007B3FE0">
        <w:rPr>
          <w:rStyle w:val="CharPartText"/>
        </w:rPr>
        <w:t xml:space="preserve"> premises</w:t>
      </w:r>
      <w:bookmarkEnd w:id="299"/>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300" w:name="_Toc40168596"/>
      <w:r w:rsidRPr="007B3FE0">
        <w:rPr>
          <w:rStyle w:val="CharSectNo"/>
        </w:rPr>
        <w:t>151</w:t>
      </w:r>
      <w:r>
        <w:tab/>
        <w:t>Warning notices</w:t>
      </w:r>
      <w:bookmarkEnd w:id="300"/>
    </w:p>
    <w:p w:rsidR="008D22CF" w:rsidRDefault="008D22CF">
      <w:pPr>
        <w:pStyle w:val="Amain"/>
      </w:pPr>
      <w:r>
        <w:tab/>
        <w:t>(1)</w:t>
      </w:r>
      <w:r>
        <w:tab/>
        <w:t>The commission</w:t>
      </w:r>
      <w:r w:rsidR="00524CD6">
        <w:t xml:space="preserve"> may</w:t>
      </w:r>
      <w:r>
        <w:t xml:space="preserve"> determine—</w:t>
      </w:r>
    </w:p>
    <w:p w:rsidR="008D22CF" w:rsidRDefault="008D22CF">
      <w:pPr>
        <w:pStyle w:val="Apara"/>
      </w:pPr>
      <w:r>
        <w:tab/>
        <w:t>(a)</w:t>
      </w:r>
      <w:r>
        <w:tab/>
        <w:t xml:space="preserve">the form and minimum dimensions of a notice (a </w:t>
      </w:r>
      <w:r>
        <w:rPr>
          <w:rStyle w:val="charBoldItals"/>
        </w:rPr>
        <w:t>warning notice</w:t>
      </w:r>
      <w:r>
        <w:t>); and</w:t>
      </w:r>
    </w:p>
    <w:p w:rsidR="008D22CF" w:rsidRDefault="008D22CF">
      <w:pPr>
        <w:pStyle w:val="Apara"/>
      </w:pPr>
      <w:r>
        <w:tab/>
        <w:t>(b)</w:t>
      </w:r>
      <w:r>
        <w:tab/>
        <w:t>the text of a warning notice.</w:t>
      </w:r>
    </w:p>
    <w:p w:rsidR="008D22CF" w:rsidRDefault="008D22CF">
      <w:pPr>
        <w:pStyle w:val="aExamHdgss"/>
      </w:pPr>
      <w:r>
        <w:t>Examples of what may be included in warning notice</w:t>
      </w:r>
    </w:p>
    <w:p w:rsidR="008D22CF" w:rsidRDefault="008D22CF">
      <w:pPr>
        <w:pStyle w:val="aExamINumss"/>
      </w:pPr>
      <w:r>
        <w:t>1</w:t>
      </w:r>
      <w:r>
        <w:tab/>
        <w:t>risks associated with gambling</w:t>
      </w:r>
    </w:p>
    <w:p w:rsidR="008D22CF" w:rsidRDefault="008D22CF">
      <w:pPr>
        <w:pStyle w:val="aExamINumss"/>
      </w:pPr>
      <w:r>
        <w:t>2</w:t>
      </w:r>
      <w:r>
        <w:tab/>
        <w:t>counselling or other support services available for addictive or excessive gambling</w:t>
      </w:r>
    </w:p>
    <w:p w:rsidR="008D22CF" w:rsidRDefault="008D22CF">
      <w:pPr>
        <w:pStyle w:val="aExamINumss"/>
        <w:keepNext/>
      </w:pPr>
      <w:r>
        <w:t>3</w:t>
      </w:r>
      <w:r>
        <w:tab/>
        <w:t>the provisions of this part about children</w:t>
      </w:r>
    </w:p>
    <w:p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rsidR="008D22CF" w:rsidRDefault="008D22CF" w:rsidP="00EB7B26">
      <w:pPr>
        <w:pStyle w:val="Amain"/>
      </w:pPr>
      <w:r>
        <w:tab/>
        <w:t>(3)</w:t>
      </w:r>
      <w:r>
        <w:tab/>
        <w:t>A licensee commits an offence if the licensee contravenes a requirement of subsection (2).</w:t>
      </w:r>
    </w:p>
    <w:p w:rsidR="008D22CF" w:rsidRDefault="008D22CF" w:rsidP="00C5461C">
      <w:pPr>
        <w:pStyle w:val="Penalty"/>
      </w:pPr>
      <w:r>
        <w:t>Maximum penalty:  5 penalty units.</w:t>
      </w:r>
    </w:p>
    <w:p w:rsidR="008D22CF" w:rsidRDefault="008D22CF" w:rsidP="00C5461C">
      <w:pPr>
        <w:pStyle w:val="Amain"/>
        <w:keepNext/>
      </w:pPr>
      <w:r>
        <w:tab/>
        <w:t>(4)</w:t>
      </w:r>
      <w:r>
        <w:tab/>
        <w:t>An offence against subsection (3) is a strict liability offence.</w:t>
      </w:r>
    </w:p>
    <w:p w:rsidR="008D22CF" w:rsidRDefault="008D22CF">
      <w:pPr>
        <w:pStyle w:val="Amain"/>
        <w:keepNext/>
      </w:pPr>
      <w:r>
        <w:tab/>
        <w:t>(5)</w:t>
      </w:r>
      <w:r>
        <w:tab/>
      </w:r>
      <w:r>
        <w:rPr>
          <w:color w:val="000000"/>
        </w:rPr>
        <w:t xml:space="preserve">A determination under </w:t>
      </w:r>
      <w:r>
        <w:t>subsection (1) is a disallowable instrument.</w:t>
      </w:r>
    </w:p>
    <w:p w:rsidR="008D22CF" w:rsidRDefault="008D22CF">
      <w:pPr>
        <w:pStyle w:val="aNote"/>
      </w:pPr>
      <w:r>
        <w:rPr>
          <w:rStyle w:val="charItals"/>
        </w:rPr>
        <w:t>Note</w:t>
      </w:r>
      <w:r>
        <w:tab/>
        <w:t xml:space="preserve">A disallowable instrument must be notified, and presented to the Legislative Assembly, under the </w:t>
      </w:r>
      <w:hyperlink r:id="rId164" w:tooltip="A2001-14" w:history="1">
        <w:r w:rsidR="00E46081" w:rsidRPr="00E46081">
          <w:rPr>
            <w:rStyle w:val="charCitHyperlinkAbbrev"/>
          </w:rPr>
          <w:t>Legislation Act</w:t>
        </w:r>
      </w:hyperlink>
      <w:r>
        <w:t>.</w:t>
      </w:r>
    </w:p>
    <w:p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rsidR="008D22CF" w:rsidRDefault="008D22CF">
      <w:pPr>
        <w:pStyle w:val="Apara"/>
      </w:pPr>
      <w:r>
        <w:tab/>
        <w:t>(a)</w:t>
      </w:r>
      <w:r>
        <w:tab/>
        <w:t>2 weeks after the last day when it could have been disallowed; or</w:t>
      </w:r>
    </w:p>
    <w:p w:rsidR="008D22CF" w:rsidRDefault="008D22CF">
      <w:pPr>
        <w:pStyle w:val="Apara"/>
      </w:pPr>
      <w:r>
        <w:lastRenderedPageBreak/>
        <w:tab/>
        <w:t>(b)</w:t>
      </w:r>
      <w:r>
        <w:tab/>
        <w:t>if the determination provides for a later commencement—on that later commencement.</w:t>
      </w:r>
    </w:p>
    <w:p w:rsidR="008D22CF" w:rsidRDefault="008D22CF">
      <w:pPr>
        <w:pStyle w:val="AH5Sec"/>
      </w:pPr>
      <w:bookmarkStart w:id="301" w:name="_Toc40168597"/>
      <w:r w:rsidRPr="007B3FE0">
        <w:rPr>
          <w:rStyle w:val="CharSectNo"/>
        </w:rPr>
        <w:t>152</w:t>
      </w:r>
      <w:r>
        <w:tab/>
        <w:t>External signs</w:t>
      </w:r>
      <w:bookmarkEnd w:id="301"/>
    </w:p>
    <w:p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rsidR="008D22CF" w:rsidRDefault="008D22CF">
      <w:pPr>
        <w:pStyle w:val="Penalty"/>
      </w:pPr>
      <w:r>
        <w:t>Maximum penalty: 50 penalty units.</w:t>
      </w:r>
    </w:p>
    <w:p w:rsidR="008D22CF" w:rsidRDefault="008D22CF">
      <w:pPr>
        <w:pStyle w:val="Amain"/>
      </w:pPr>
      <w:r>
        <w:tab/>
        <w:t>(2)</w:t>
      </w:r>
      <w:r>
        <w:tab/>
        <w:t>An offence against subsection (1) is a strict liability offence.</w:t>
      </w:r>
    </w:p>
    <w:p w:rsidR="008D22CF" w:rsidRDefault="008D22CF">
      <w:pPr>
        <w:pStyle w:val="Amain"/>
      </w:pPr>
      <w:r>
        <w:tab/>
        <w:t>(3)</w:t>
      </w:r>
      <w:r>
        <w:tab/>
        <w:t>In this section:</w:t>
      </w:r>
    </w:p>
    <w:p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rsidR="008D22CF" w:rsidRPr="00E46081" w:rsidRDefault="008D22CF">
      <w:pPr>
        <w:pStyle w:val="aDefpara"/>
      </w:pPr>
      <w:r>
        <w:tab/>
        <w:t>(a)</w:t>
      </w:r>
      <w:r>
        <w:tab/>
        <w:t>an advertisement on television (other than closed-circuit television) or on the internet; or</w:t>
      </w:r>
    </w:p>
    <w:p w:rsidR="008D22CF" w:rsidRDefault="008D22CF">
      <w:pPr>
        <w:pStyle w:val="aDefpara"/>
      </w:pPr>
      <w:r>
        <w:tab/>
        <w:t>(b)</w:t>
      </w:r>
      <w:r>
        <w:tab/>
        <w:t>a sign consisting mainly of a registered business name; or</w:t>
      </w:r>
    </w:p>
    <w:p w:rsidR="008D22CF" w:rsidRDefault="008D22CF" w:rsidP="00C5461C">
      <w:pPr>
        <w:pStyle w:val="aDefpara"/>
        <w:keepNext/>
      </w:pPr>
      <w:r>
        <w:tab/>
        <w:t>(c)</w:t>
      </w:r>
      <w:r>
        <w:tab/>
        <w:t>a sign consisting mainly of a business logo that does not advertise gaming machines or promote a gambling activity.</w:t>
      </w:r>
    </w:p>
    <w:p w:rsidR="008D22CF" w:rsidRDefault="008D22CF">
      <w:pPr>
        <w:pStyle w:val="aExamHdgpar"/>
        <w:ind w:left="380" w:firstLine="720"/>
      </w:pPr>
      <w:r>
        <w:t>Example</w:t>
      </w:r>
    </w:p>
    <w:p w:rsidR="008D22CF" w:rsidRDefault="008D22CF">
      <w:pPr>
        <w:pStyle w:val="aExampar"/>
        <w:keepNext/>
        <w:ind w:left="720" w:firstLine="380"/>
      </w:pPr>
      <w:r>
        <w:t>a written, electronic or physical display, picture or symbol</w:t>
      </w:r>
    </w:p>
    <w:p w:rsidR="00C8635D" w:rsidRPr="00326F84" w:rsidRDefault="00C8635D" w:rsidP="0072341E">
      <w:pPr>
        <w:pStyle w:val="aNote"/>
      </w:pPr>
      <w:r w:rsidRPr="00326F84">
        <w:rPr>
          <w:rStyle w:val="charBoldItals"/>
        </w:rPr>
        <w:t>gambling activity</w:t>
      </w:r>
      <w:r w:rsidRPr="00326F84">
        <w:t>—</w:t>
      </w:r>
    </w:p>
    <w:p w:rsidR="00C8635D" w:rsidRPr="00326F84" w:rsidRDefault="00C8635D" w:rsidP="00C8635D">
      <w:pPr>
        <w:pStyle w:val="aDefpara"/>
      </w:pPr>
      <w:r w:rsidRPr="00326F84">
        <w:tab/>
        <w:t>(a)</w:t>
      </w:r>
      <w:r w:rsidRPr="00326F84">
        <w:tab/>
        <w:t>means an activity that requires approval under a gaming law; but</w:t>
      </w:r>
    </w:p>
    <w:p w:rsidR="00C8635D" w:rsidRPr="00326F84" w:rsidRDefault="00C8635D" w:rsidP="00C8635D">
      <w:pPr>
        <w:pStyle w:val="aDefpara"/>
      </w:pPr>
      <w:r w:rsidRPr="00326F84">
        <w:tab/>
        <w:t>(b)</w:t>
      </w:r>
      <w:r w:rsidRPr="00326F84">
        <w:tab/>
        <w:t xml:space="preserve">does not include an exempt lottery under the </w:t>
      </w:r>
      <w:hyperlink r:id="rId165" w:tooltip="A1964-13" w:history="1">
        <w:r w:rsidRPr="00326F84">
          <w:rPr>
            <w:rStyle w:val="charCitHyperlinkItal"/>
          </w:rPr>
          <w:t>Lotteries Act 1964</w:t>
        </w:r>
      </w:hyperlink>
      <w:r w:rsidRPr="00326F84">
        <w:t>, section 6 or a lottery approved under that Act, section 7.</w:t>
      </w:r>
    </w:p>
    <w:p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66"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rsidR="008D22CF" w:rsidRDefault="008D22CF">
      <w:pPr>
        <w:pStyle w:val="AH5Sec"/>
      </w:pPr>
      <w:bookmarkStart w:id="302" w:name="_Toc40168598"/>
      <w:r w:rsidRPr="007B3FE0">
        <w:rPr>
          <w:rStyle w:val="CharSectNo"/>
        </w:rPr>
        <w:lastRenderedPageBreak/>
        <w:t>152A</w:t>
      </w:r>
      <w:r>
        <w:tab/>
        <w:t>External visibility of gaming machines</w:t>
      </w:r>
      <w:bookmarkEnd w:id="302"/>
    </w:p>
    <w:p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rsidR="008D22CF" w:rsidRDefault="008D22CF">
      <w:pPr>
        <w:pStyle w:val="Penalty"/>
      </w:pPr>
      <w:r>
        <w:t>Maximum penalty: 50 penalty units.</w:t>
      </w:r>
    </w:p>
    <w:p w:rsidR="008D22CF" w:rsidRDefault="008D22CF">
      <w:pPr>
        <w:pStyle w:val="Amain"/>
      </w:pPr>
      <w:r>
        <w:tab/>
        <w:t>(2)</w:t>
      </w:r>
      <w:r>
        <w:tab/>
        <w:t>An offence against subsection (1) is a strict liability offence.</w:t>
      </w:r>
    </w:p>
    <w:p w:rsidR="008D22CF" w:rsidRDefault="008D22CF">
      <w:pPr>
        <w:pStyle w:val="AH5Sec"/>
      </w:pPr>
      <w:bookmarkStart w:id="303" w:name="_Toc40168599"/>
      <w:r w:rsidRPr="007B3FE0">
        <w:rPr>
          <w:rStyle w:val="CharSectNo"/>
        </w:rPr>
        <w:t>153</w:t>
      </w:r>
      <w:r>
        <w:tab/>
        <w:t>Cash facilities</w:t>
      </w:r>
      <w:bookmarkEnd w:id="303"/>
    </w:p>
    <w:p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rsidR="008D22CF" w:rsidRDefault="008D22CF">
      <w:pPr>
        <w:pStyle w:val="Penalty"/>
        <w:keepNext/>
      </w:pPr>
      <w:r>
        <w:t>Maximum penalty:  50 penalty units, imprisonment for 6 months or both.</w:t>
      </w:r>
    </w:p>
    <w:p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rsidR="008D22CF" w:rsidRDefault="008D22CF">
      <w:pPr>
        <w:pStyle w:val="aExamHdgss"/>
      </w:pPr>
      <w:r>
        <w:t>Example</w:t>
      </w:r>
    </w:p>
    <w:p w:rsidR="008D22CF" w:rsidRDefault="008D22CF">
      <w:pPr>
        <w:pStyle w:val="aExamss"/>
        <w:keepNext/>
      </w:pPr>
      <w:r>
        <w:t>by installing barriers</w:t>
      </w:r>
    </w:p>
    <w:p w:rsidR="008D22CF" w:rsidRDefault="008D22CF">
      <w:pPr>
        <w:pStyle w:val="Amain"/>
      </w:pPr>
      <w:r>
        <w:tab/>
        <w:t>(3)</w:t>
      </w:r>
      <w:r>
        <w:tab/>
        <w:t>A licensee must comply with a direction under subsection (2).</w:t>
      </w:r>
    </w:p>
    <w:p w:rsidR="00D5056B" w:rsidRPr="00A01D89" w:rsidRDefault="00D5056B" w:rsidP="002F5325">
      <w:pPr>
        <w:pStyle w:val="AH5Sec"/>
        <w:keepLines/>
      </w:pPr>
      <w:bookmarkStart w:id="304" w:name="_Toc40168600"/>
      <w:r w:rsidRPr="007B3FE0">
        <w:rPr>
          <w:rStyle w:val="CharSectNo"/>
        </w:rPr>
        <w:lastRenderedPageBreak/>
        <w:t>153A</w:t>
      </w:r>
      <w:r w:rsidRPr="00A01D89">
        <w:tab/>
        <w:t>Offence—ATM allowing withdrawals exceeding $250</w:t>
      </w:r>
      <w:bookmarkEnd w:id="304"/>
    </w:p>
    <w:p w:rsidR="00D5056B" w:rsidRPr="00A01D89" w:rsidRDefault="00D5056B" w:rsidP="002F5325">
      <w:pPr>
        <w:pStyle w:val="Amain"/>
        <w:keepNext/>
        <w:keepLines/>
      </w:pPr>
      <w:r w:rsidRPr="00A01D89">
        <w:tab/>
        <w:t>(1)</w:t>
      </w:r>
      <w:r w:rsidRPr="00A01D89">
        <w:tab/>
        <w:t>A licensee commits an offence if—</w:t>
      </w:r>
    </w:p>
    <w:p w:rsidR="00D5056B" w:rsidRPr="00A01D89" w:rsidRDefault="00D5056B" w:rsidP="002F5325">
      <w:pPr>
        <w:pStyle w:val="Apara"/>
        <w:keepNext/>
        <w:keepLines/>
      </w:pPr>
      <w:r w:rsidRPr="00A01D89">
        <w:tab/>
        <w:t>(a)</w:t>
      </w:r>
      <w:r w:rsidRPr="00A01D89">
        <w:tab/>
        <w:t>there is an automatic teller machine at the license</w:t>
      </w:r>
      <w:r w:rsidR="00F81EFE">
        <w:t>e’s authorised</w:t>
      </w:r>
      <w:r w:rsidRPr="00A01D89">
        <w:t xml:space="preserve"> premises; and</w:t>
      </w:r>
    </w:p>
    <w:p w:rsidR="00D5056B" w:rsidRPr="00A01D89" w:rsidRDefault="00D5056B" w:rsidP="002F5325">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rsidR="00D5056B" w:rsidRPr="00A01D89" w:rsidRDefault="00D5056B" w:rsidP="00D5056B">
      <w:pPr>
        <w:pStyle w:val="Penalty"/>
        <w:keepNext/>
      </w:pPr>
      <w:r w:rsidRPr="00A01D89">
        <w:t>Maximum penalty:  50 penalty units.</w:t>
      </w:r>
    </w:p>
    <w:p w:rsidR="00D5056B" w:rsidRPr="00A01D89" w:rsidRDefault="00D5056B" w:rsidP="00D5056B">
      <w:pPr>
        <w:pStyle w:val="Amain"/>
      </w:pPr>
      <w:r w:rsidRPr="00A01D89">
        <w:tab/>
        <w:t>(2)</w:t>
      </w:r>
      <w:r w:rsidRPr="00A01D89">
        <w:tab/>
        <w:t>This section does not apply to—</w:t>
      </w:r>
    </w:p>
    <w:p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rsidR="00D5056B" w:rsidRPr="00A01D89" w:rsidRDefault="00D5056B" w:rsidP="00D5056B">
      <w:pPr>
        <w:pStyle w:val="Amain"/>
      </w:pPr>
      <w:r w:rsidRPr="00A01D89">
        <w:tab/>
        <w:t>(3)</w:t>
      </w:r>
      <w:r w:rsidRPr="00A01D89">
        <w:tab/>
        <w:t>An offence against this section is a strict liability offence.</w:t>
      </w:r>
    </w:p>
    <w:p w:rsidR="00D5056B" w:rsidRPr="00A01D89" w:rsidRDefault="00D5056B" w:rsidP="00D5056B">
      <w:pPr>
        <w:pStyle w:val="Amain"/>
      </w:pPr>
      <w:r w:rsidRPr="00A01D89">
        <w:tab/>
        <w:t>(4)</w:t>
      </w:r>
      <w:r w:rsidRPr="00A01D89">
        <w:tab/>
        <w:t>In this section:</w:t>
      </w:r>
    </w:p>
    <w:p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rsidR="00D5056B" w:rsidRPr="00A01D89" w:rsidRDefault="00D5056B" w:rsidP="00C5461C">
      <w:pPr>
        <w:pStyle w:val="aDefsubpara"/>
        <w:keepNext/>
      </w:pPr>
      <w:r w:rsidRPr="00A01D89">
        <w:tab/>
        <w:t>(i)</w:t>
      </w:r>
      <w:r w:rsidRPr="00A01D89">
        <w:tab/>
        <w:t>each 24-hour period for which it is open to the public; and</w:t>
      </w:r>
    </w:p>
    <w:p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rsidR="008D22CF" w:rsidRDefault="008D22CF">
      <w:pPr>
        <w:pStyle w:val="AH5Sec"/>
      </w:pPr>
      <w:bookmarkStart w:id="305" w:name="_Toc40168601"/>
      <w:r w:rsidRPr="007B3FE0">
        <w:rPr>
          <w:rStyle w:val="CharSectNo"/>
        </w:rPr>
        <w:lastRenderedPageBreak/>
        <w:t>154</w:t>
      </w:r>
      <w:r>
        <w:tab/>
        <w:t>Lending or extending credit</w:t>
      </w:r>
      <w:bookmarkEnd w:id="305"/>
    </w:p>
    <w:p w:rsidR="008D22CF" w:rsidRDefault="008D22CF">
      <w:pPr>
        <w:pStyle w:val="Amain"/>
        <w:keepNext/>
      </w:pPr>
      <w:r>
        <w:tab/>
        <w:t>(1)</w:t>
      </w:r>
      <w:r>
        <w:tab/>
        <w:t>A person commits an offence if—</w:t>
      </w:r>
    </w:p>
    <w:p w:rsidR="008D22CF" w:rsidRDefault="008D22CF">
      <w:pPr>
        <w:pStyle w:val="Apara"/>
      </w:pPr>
      <w:r>
        <w:tab/>
        <w:t>(a)</w:t>
      </w:r>
      <w:r>
        <w:tab/>
        <w:t>the person is a licensee or licensee’s employee; and</w:t>
      </w:r>
    </w:p>
    <w:p w:rsidR="008D22CF" w:rsidRDefault="008D22CF">
      <w:pPr>
        <w:pStyle w:val="Apara"/>
      </w:pPr>
      <w:r>
        <w:tab/>
        <w:t>(b)</w:t>
      </w:r>
      <w:r>
        <w:tab/>
        <w:t>the person—</w:t>
      </w:r>
    </w:p>
    <w:p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rsidR="008D22CF" w:rsidRDefault="008D22CF">
      <w:pPr>
        <w:pStyle w:val="Penalty"/>
      </w:pPr>
      <w:r>
        <w:t>Maximum penalty:  50 penalty units, imprisonment for 6 months or both.</w:t>
      </w:r>
    </w:p>
    <w:p w:rsidR="008D22CF" w:rsidRDefault="008D22CF">
      <w:pPr>
        <w:pStyle w:val="Amain"/>
        <w:keepNext/>
      </w:pPr>
      <w:r>
        <w:tab/>
        <w:t>(2)</w:t>
      </w:r>
      <w:r>
        <w:tab/>
        <w:t>In this section:</w:t>
      </w:r>
    </w:p>
    <w:p w:rsidR="008D22CF" w:rsidRDefault="008D22CF">
      <w:pPr>
        <w:pStyle w:val="aDef"/>
      </w:pPr>
      <w:r>
        <w:rPr>
          <w:rStyle w:val="charBoldItals"/>
        </w:rPr>
        <w:t>credit</w:t>
      </w:r>
      <w:r>
        <w:t xml:space="preserve"> includes accepting postdated cheques, blank cheques and credit and debit cards.</w:t>
      </w:r>
    </w:p>
    <w:p w:rsidR="008D22CF" w:rsidRDefault="008D22CF">
      <w:pPr>
        <w:pStyle w:val="AH5Sec"/>
        <w:spacing w:before="120" w:after="40"/>
      </w:pPr>
      <w:bookmarkStart w:id="306" w:name="_Toc40168602"/>
      <w:r w:rsidRPr="007B3FE0">
        <w:rPr>
          <w:rStyle w:val="CharSectNo"/>
        </w:rPr>
        <w:t>155</w:t>
      </w:r>
      <w:r>
        <w:tab/>
        <w:t>Children must not enter gaming area</w:t>
      </w:r>
      <w:bookmarkEnd w:id="306"/>
    </w:p>
    <w:p w:rsidR="008D22CF" w:rsidRDefault="008D22CF">
      <w:pPr>
        <w:pStyle w:val="Amain"/>
        <w:keepNext/>
      </w:pPr>
      <w:r>
        <w:tab/>
        <w:t>(1)</w:t>
      </w:r>
      <w:r>
        <w:tab/>
        <w:t>A licensee commits an offence if the licensee allows a child to enter or remain in a gaming area.</w:t>
      </w:r>
    </w:p>
    <w:p w:rsidR="008D22CF" w:rsidRDefault="008D22CF" w:rsidP="00C5461C">
      <w:pPr>
        <w:pStyle w:val="Penalty"/>
      </w:pPr>
      <w:r>
        <w:t>Maximum penalty:  50 penalty units.</w:t>
      </w:r>
    </w:p>
    <w:p w:rsidR="008D22CF" w:rsidRDefault="008D22CF">
      <w:pPr>
        <w:pStyle w:val="Amain"/>
        <w:keepNext/>
      </w:pPr>
      <w:r>
        <w:tab/>
        <w:t>(2)</w:t>
      </w:r>
      <w:r>
        <w:tab/>
        <w:t>An employee of a licensee commits an offence if the employee allows a child to enter or remain in a gaming area.</w:t>
      </w:r>
    </w:p>
    <w:p w:rsidR="008D22CF" w:rsidRDefault="008D22CF">
      <w:pPr>
        <w:pStyle w:val="Penalty"/>
        <w:keepNext/>
      </w:pPr>
      <w:r>
        <w:t>Maximum penalty:  50 penalty units.</w:t>
      </w:r>
    </w:p>
    <w:p w:rsidR="008D22CF" w:rsidRDefault="008D22CF">
      <w:pPr>
        <w:pStyle w:val="Amain"/>
      </w:pPr>
      <w:r>
        <w:tab/>
        <w:t>(3)</w:t>
      </w:r>
      <w:r>
        <w:tab/>
        <w:t>An offence against this section is a strict liability offence.</w:t>
      </w:r>
    </w:p>
    <w:p w:rsidR="008D22CF" w:rsidRDefault="008D22CF">
      <w:pPr>
        <w:pStyle w:val="AH5Sec"/>
        <w:spacing w:before="120" w:after="40"/>
      </w:pPr>
      <w:bookmarkStart w:id="307" w:name="_Toc40168603"/>
      <w:r w:rsidRPr="007B3FE0">
        <w:rPr>
          <w:rStyle w:val="CharSectNo"/>
        </w:rPr>
        <w:lastRenderedPageBreak/>
        <w:t>156</w:t>
      </w:r>
      <w:r>
        <w:tab/>
        <w:t>Children must not play gaming machines</w:t>
      </w:r>
      <w:bookmarkEnd w:id="307"/>
    </w:p>
    <w:p w:rsidR="008D22CF" w:rsidRDefault="008D22CF">
      <w:pPr>
        <w:pStyle w:val="Amain"/>
        <w:keepNext/>
      </w:pPr>
      <w:r>
        <w:tab/>
        <w:t>(1)</w:t>
      </w:r>
      <w:r>
        <w:tab/>
        <w:t>A licensee commits an offence if the licensee allows a child to play a gaming machine.</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spacing w:before="120" w:after="40"/>
      </w:pPr>
      <w:bookmarkStart w:id="308" w:name="_Toc40168604"/>
      <w:r w:rsidRPr="007B3FE0">
        <w:rPr>
          <w:rStyle w:val="CharSectNo"/>
        </w:rPr>
        <w:t>157</w:t>
      </w:r>
      <w:r>
        <w:tab/>
        <w:t>Using false identification</w:t>
      </w:r>
      <w:bookmarkEnd w:id="308"/>
    </w:p>
    <w:p w:rsidR="008D22CF" w:rsidRDefault="008D22CF">
      <w:pPr>
        <w:pStyle w:val="Amain"/>
      </w:pPr>
      <w:r>
        <w:tab/>
        <w:t>(1)</w:t>
      </w:r>
      <w:r>
        <w:tab/>
        <w:t>A person commits an offence if the person uses someone else’s identification or a form of identification that is forged—</w:t>
      </w:r>
    </w:p>
    <w:p w:rsidR="008D22CF" w:rsidRDefault="008D22CF">
      <w:pPr>
        <w:pStyle w:val="Apara"/>
      </w:pPr>
      <w:r>
        <w:tab/>
        <w:t>(a)</w:t>
      </w:r>
      <w:r>
        <w:tab/>
        <w:t xml:space="preserve">to obtain entry to or remain in a gaming area on </w:t>
      </w:r>
      <w:r w:rsidR="008D088A">
        <w:t>authorised</w:t>
      </w:r>
      <w:r>
        <w:t xml:space="preserve"> premises; or</w:t>
      </w:r>
    </w:p>
    <w:p w:rsidR="008D22CF" w:rsidRDefault="008D22CF">
      <w:pPr>
        <w:pStyle w:val="Apara"/>
        <w:keepNext/>
      </w:pPr>
      <w:r>
        <w:tab/>
        <w:t>(b)</w:t>
      </w:r>
      <w:r>
        <w:tab/>
        <w:t>to play a gaming machine.</w:t>
      </w:r>
    </w:p>
    <w:p w:rsidR="008D22CF" w:rsidRDefault="008D22CF">
      <w:pPr>
        <w:pStyle w:val="Penalty"/>
        <w:keepNext/>
      </w:pPr>
      <w:r>
        <w:t>Maximum penalty:  10 penalty units.</w:t>
      </w:r>
    </w:p>
    <w:p w:rsidR="008D22CF" w:rsidRDefault="008D22CF">
      <w:pPr>
        <w:pStyle w:val="Amain"/>
      </w:pPr>
      <w:r>
        <w:tab/>
        <w:t>(2)</w:t>
      </w:r>
      <w:r>
        <w:tab/>
        <w:t>An offence against this section is a strict liability offence.</w:t>
      </w:r>
    </w:p>
    <w:p w:rsidR="008D22CF" w:rsidRDefault="008D22CF">
      <w:pPr>
        <w:pStyle w:val="PageBreak"/>
      </w:pPr>
      <w:r>
        <w:br w:type="page"/>
      </w:r>
    </w:p>
    <w:p w:rsidR="008D22CF" w:rsidRPr="007B3FE0" w:rsidRDefault="008D22CF">
      <w:pPr>
        <w:pStyle w:val="AH2Part"/>
      </w:pPr>
      <w:bookmarkStart w:id="309" w:name="_Toc40168605"/>
      <w:r w:rsidRPr="007B3FE0">
        <w:rPr>
          <w:rStyle w:val="CharPartNo"/>
        </w:rPr>
        <w:lastRenderedPageBreak/>
        <w:t>Part 11</w:t>
      </w:r>
      <w:r>
        <w:tab/>
      </w:r>
      <w:r w:rsidRPr="007B3FE0">
        <w:rPr>
          <w:rStyle w:val="CharPartText"/>
        </w:rPr>
        <w:t>Finance</w:t>
      </w:r>
      <w:bookmarkEnd w:id="309"/>
    </w:p>
    <w:p w:rsidR="008D22CF" w:rsidRPr="007B3FE0" w:rsidRDefault="008D22CF">
      <w:pPr>
        <w:pStyle w:val="AH3Div"/>
      </w:pPr>
      <w:bookmarkStart w:id="310" w:name="_Toc40168606"/>
      <w:r w:rsidRPr="007B3FE0">
        <w:rPr>
          <w:rStyle w:val="CharDivNo"/>
        </w:rPr>
        <w:t>Division 11.1</w:t>
      </w:r>
      <w:r>
        <w:tab/>
      </w:r>
      <w:r w:rsidRPr="007B3FE0">
        <w:rPr>
          <w:rStyle w:val="CharDivText"/>
        </w:rPr>
        <w:t>General</w:t>
      </w:r>
      <w:bookmarkEnd w:id="310"/>
    </w:p>
    <w:p w:rsidR="00E46D3A" w:rsidRPr="00C12777" w:rsidRDefault="00E46D3A" w:rsidP="00E46D3A">
      <w:pPr>
        <w:pStyle w:val="AH5Sec"/>
      </w:pPr>
      <w:bookmarkStart w:id="311" w:name="_Toc40168607"/>
      <w:r w:rsidRPr="007B3FE0">
        <w:rPr>
          <w:rStyle w:val="CharSectNo"/>
        </w:rPr>
        <w:t>157A</w:t>
      </w:r>
      <w:r w:rsidRPr="00C12777">
        <w:tab/>
        <w:t>Definitions—pt 11</w:t>
      </w:r>
      <w:bookmarkEnd w:id="311"/>
    </w:p>
    <w:p w:rsidR="00E46D3A" w:rsidRPr="00C12777" w:rsidRDefault="00E46D3A" w:rsidP="00E46D3A">
      <w:pPr>
        <w:pStyle w:val="Amainreturn"/>
      </w:pPr>
      <w:r w:rsidRPr="00C12777">
        <w:t>In this part:</w:t>
      </w:r>
    </w:p>
    <w:p w:rsidR="00E46D3A" w:rsidRPr="00C12777" w:rsidRDefault="00E46D3A" w:rsidP="00E46D3A">
      <w:pPr>
        <w:pStyle w:val="aDef"/>
      </w:pPr>
      <w:r w:rsidRPr="00C12777">
        <w:rPr>
          <w:rStyle w:val="charBoldItals"/>
        </w:rPr>
        <w:t>GMT rebate</w:t>
      </w:r>
      <w:r w:rsidRPr="00C12777">
        <w:t>—see section 162A.</w:t>
      </w:r>
    </w:p>
    <w:p w:rsidR="00EB7B26" w:rsidRPr="009545D2" w:rsidRDefault="00EB7B26" w:rsidP="00EB7B26">
      <w:pPr>
        <w:pStyle w:val="aDef"/>
        <w:rPr>
          <w:color w:val="000000"/>
        </w:rPr>
      </w:pPr>
      <w:r w:rsidRPr="009545D2">
        <w:rPr>
          <w:rStyle w:val="charBoldItals"/>
        </w:rPr>
        <w:t>small or medium club</w:t>
      </w:r>
      <w:r w:rsidRPr="009545D2">
        <w:rPr>
          <w:color w:val="000000"/>
        </w:rPr>
        <w:t>, for a financial year, means a licensee that is a club if the gross revenue in relation to the operation of gaming machines under all authorisation certificates held by the licensee—</w:t>
      </w:r>
    </w:p>
    <w:p w:rsidR="00EB7B26" w:rsidRPr="009545D2" w:rsidRDefault="00EB7B26" w:rsidP="00EB7B26">
      <w:pPr>
        <w:pStyle w:val="aDefpara"/>
      </w:pPr>
      <w:r w:rsidRPr="009545D2">
        <w:rPr>
          <w:color w:val="000000"/>
        </w:rPr>
        <w:tab/>
        <w:t>(a)</w:t>
      </w:r>
      <w:r w:rsidRPr="009545D2">
        <w:rPr>
          <w:color w:val="000000"/>
        </w:rPr>
        <w:tab/>
        <w:t>is not more than $4 000 000 for the financial year; or</w:t>
      </w:r>
    </w:p>
    <w:p w:rsidR="00EB7B26" w:rsidRPr="009545D2" w:rsidRDefault="00EB7B26" w:rsidP="00EB7B26">
      <w:pPr>
        <w:pStyle w:val="aDefpara"/>
      </w:pPr>
      <w:r w:rsidRPr="009545D2">
        <w:tab/>
        <w:t>(b)</w:t>
      </w:r>
      <w:r w:rsidRPr="009545D2">
        <w:tab/>
        <w:t>was not more than $4 000 000 in the financial year beginning on 1 July 2017.</w:t>
      </w:r>
    </w:p>
    <w:p w:rsidR="00EB7B26" w:rsidRPr="009545D2" w:rsidRDefault="00EB7B26" w:rsidP="00EB7B26">
      <w:pPr>
        <w:pStyle w:val="aDef"/>
        <w:rPr>
          <w:color w:val="000000"/>
        </w:rPr>
      </w:pPr>
      <w:r w:rsidRPr="009545D2">
        <w:rPr>
          <w:rStyle w:val="charBoldItals"/>
        </w:rPr>
        <w:t>small or medium club group</w:t>
      </w:r>
      <w:r w:rsidRPr="009545D2">
        <w:rPr>
          <w:color w:val="000000"/>
        </w:rPr>
        <w:t>, for a financial year, means all the licensees within a club group if the gross revenue in relation to the operation of gaming machines under all authorisation certificates held by all licensees of the group—</w:t>
      </w:r>
    </w:p>
    <w:p w:rsidR="00EB7B26" w:rsidRPr="009545D2" w:rsidRDefault="00EB7B26" w:rsidP="00EB7B26">
      <w:pPr>
        <w:pStyle w:val="aDefpara"/>
      </w:pPr>
      <w:r w:rsidRPr="009545D2">
        <w:rPr>
          <w:color w:val="000000"/>
        </w:rPr>
        <w:tab/>
        <w:t>(a)</w:t>
      </w:r>
      <w:r w:rsidRPr="009545D2">
        <w:rPr>
          <w:color w:val="000000"/>
        </w:rPr>
        <w:tab/>
        <w:t>is not more than $4 000 000 for the financial year; or</w:t>
      </w:r>
    </w:p>
    <w:p w:rsidR="00EB7B26" w:rsidRPr="009545D2" w:rsidRDefault="00EB7B26" w:rsidP="00EB7B26">
      <w:pPr>
        <w:pStyle w:val="aDefpara"/>
      </w:pPr>
      <w:r w:rsidRPr="009545D2">
        <w:tab/>
        <w:t>(b)</w:t>
      </w:r>
      <w:r w:rsidRPr="009545D2">
        <w:tab/>
        <w:t>was not more than $4 000 000 in the financial year beginning on 1 July 2017.</w:t>
      </w:r>
    </w:p>
    <w:p w:rsidR="00E46D3A" w:rsidRPr="00C12777" w:rsidRDefault="00E46D3A" w:rsidP="00E46D3A">
      <w:pPr>
        <w:pStyle w:val="aDef"/>
        <w:rPr>
          <w:lang w:eastAsia="en-AU"/>
        </w:rPr>
      </w:pPr>
      <w:r w:rsidRPr="00C12777">
        <w:rPr>
          <w:rStyle w:val="charBoldItals"/>
        </w:rPr>
        <w:t>tax period</w:t>
      </w:r>
      <w:r w:rsidRPr="00C12777">
        <w:rPr>
          <w:lang w:eastAsia="en-AU"/>
        </w:rPr>
        <w:t xml:space="preserve"> means—</w:t>
      </w:r>
    </w:p>
    <w:p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 quarter; or</w:t>
      </w:r>
    </w:p>
    <w:p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rsidR="00E46D3A" w:rsidRPr="00C12777" w:rsidRDefault="00E46D3A" w:rsidP="00E46D3A">
      <w:pPr>
        <w:pStyle w:val="AH5Sec"/>
      </w:pPr>
      <w:bookmarkStart w:id="312" w:name="_Toc40168608"/>
      <w:r w:rsidRPr="007B3FE0">
        <w:rPr>
          <w:rStyle w:val="CharSectNo"/>
        </w:rPr>
        <w:lastRenderedPageBreak/>
        <w:t>157B</w:t>
      </w:r>
      <w:r w:rsidRPr="00C12777">
        <w:tab/>
        <w:t xml:space="preserve">Meaning of </w:t>
      </w:r>
      <w:r w:rsidRPr="00C12777">
        <w:rPr>
          <w:rStyle w:val="charItals"/>
        </w:rPr>
        <w:t>club group</w:t>
      </w:r>
      <w:r>
        <w:t xml:space="preserve"> etc—pt 11</w:t>
      </w:r>
      <w:bookmarkEnd w:id="312"/>
    </w:p>
    <w:p w:rsidR="00E46D3A" w:rsidRPr="00C12777" w:rsidRDefault="00E46D3A" w:rsidP="00AE26E2">
      <w:pPr>
        <w:pStyle w:val="Amain"/>
        <w:keepNext/>
      </w:pPr>
      <w:r w:rsidRPr="00C12777">
        <w:tab/>
        <w:t>(1)</w:t>
      </w:r>
      <w:r w:rsidRPr="00C12777">
        <w:tab/>
        <w:t>In this part:</w:t>
      </w:r>
    </w:p>
    <w:p w:rsidR="00E46D3A" w:rsidRPr="00C12777" w:rsidRDefault="00E46D3A" w:rsidP="00AE26E2">
      <w:pPr>
        <w:pStyle w:val="aDef"/>
        <w:keepNext/>
      </w:pPr>
      <w:r w:rsidRPr="00C12777">
        <w:rPr>
          <w:rStyle w:val="charBoldItals"/>
        </w:rPr>
        <w:t>club group</w:t>
      </w:r>
      <w:r w:rsidRPr="00C12777">
        <w:t>—</w:t>
      </w:r>
    </w:p>
    <w:p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67" w:tooltip="Act 2001 No 50 (Cwlth)" w:history="1">
        <w:r w:rsidRPr="00C12777">
          <w:rPr>
            <w:rStyle w:val="charCitHyperlinkAbbrev"/>
          </w:rPr>
          <w:t>Corporations Act</w:t>
        </w:r>
      </w:hyperlink>
      <w:r w:rsidRPr="00C12777">
        <w:rPr>
          <w:lang w:eastAsia="en-AU"/>
        </w:rPr>
        <w:t>, section 50;</w:t>
      </w:r>
    </w:p>
    <w:p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68" w:tooltip="Act 2001 No 50 (Cwlth)" w:history="1">
        <w:r w:rsidRPr="00C12777">
          <w:rPr>
            <w:rStyle w:val="charCitHyperlinkAbbrev"/>
          </w:rPr>
          <w:t>Corporations Act</w:t>
        </w:r>
      </w:hyperlink>
      <w:r w:rsidRPr="00C12777">
        <w:rPr>
          <w:lang w:eastAsia="en-AU"/>
        </w:rPr>
        <w:t>, section 50AAA;</w:t>
      </w:r>
    </w:p>
    <w:p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rsidR="00E46D3A" w:rsidRPr="00C12777" w:rsidRDefault="00E46D3A" w:rsidP="00E46D3A">
      <w:pPr>
        <w:pStyle w:val="Apara"/>
        <w:rPr>
          <w:lang w:eastAsia="en-AU"/>
        </w:rPr>
      </w:pPr>
      <w:r w:rsidRPr="00C12777">
        <w:rPr>
          <w:lang w:eastAsia="en-AU"/>
        </w:rPr>
        <w:tab/>
        <w:t>(h)</w:t>
      </w:r>
      <w:r w:rsidRPr="00C12777">
        <w:rPr>
          <w:lang w:eastAsia="en-AU"/>
        </w:rPr>
        <w:tab/>
        <w:t>the licensees use common branding or advertise publicly as related clubs;</w:t>
      </w:r>
    </w:p>
    <w:p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rsidR="00E46D3A" w:rsidRPr="00C12777" w:rsidRDefault="00E46D3A" w:rsidP="00E46D3A">
      <w:pPr>
        <w:pStyle w:val="AH5Sec"/>
        <w:rPr>
          <w:lang w:eastAsia="en-AU"/>
        </w:rPr>
      </w:pPr>
      <w:bookmarkStart w:id="313" w:name="_Toc40168609"/>
      <w:r w:rsidRPr="007B3FE0">
        <w:rPr>
          <w:rStyle w:val="CharSectNo"/>
        </w:rPr>
        <w:lastRenderedPageBreak/>
        <w:t>157C</w:t>
      </w:r>
      <w:r w:rsidRPr="00C12777">
        <w:tab/>
      </w:r>
      <w:r w:rsidRPr="00C12777">
        <w:rPr>
          <w:lang w:eastAsia="en-AU"/>
        </w:rPr>
        <w:t>Determination that licensee not part of club group</w:t>
      </w:r>
      <w:bookmarkEnd w:id="313"/>
    </w:p>
    <w:p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69"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70" w:tooltip="Act 2001 No 50 (Cwlth)" w:history="1">
        <w:r>
          <w:rPr>
            <w:rStyle w:val="charCitHyperlinkAbbrev"/>
          </w:rPr>
          <w:t>Act</w:t>
        </w:r>
      </w:hyperlink>
      <w:r w:rsidRPr="00C12777">
        <w:t>, section 50AAA</w:t>
      </w:r>
      <w:r w:rsidRPr="00C12777">
        <w:rPr>
          <w:lang w:eastAsia="en-AU"/>
        </w:rPr>
        <w:t xml:space="preserve">. </w:t>
      </w:r>
    </w:p>
    <w:p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rsidR="00E46D3A" w:rsidRPr="00C12777" w:rsidRDefault="00E46D3A" w:rsidP="00E46D3A">
      <w:pPr>
        <w:pStyle w:val="aExamHdgss"/>
      </w:pPr>
      <w:r w:rsidRPr="00C12777">
        <w:t>Examples—</w:t>
      </w:r>
      <w:r w:rsidRPr="00C12777">
        <w:rPr>
          <w:lang w:eastAsia="en-AU"/>
        </w:rPr>
        <w:t>casual, coincidental or otherwise insignificant</w:t>
      </w:r>
    </w:p>
    <w:p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71" w:tooltip="A2001-14" w:history="1">
        <w:r w:rsidRPr="00C12777">
          <w:rPr>
            <w:rStyle w:val="charCitHyperlinkAbbrev"/>
          </w:rPr>
          <w:t>Legislation Act</w:t>
        </w:r>
      </w:hyperlink>
      <w:r w:rsidRPr="00C12777">
        <w:rPr>
          <w:lang w:eastAsia="en-AU"/>
        </w:rPr>
        <w:t>, s 73 (2) (d)).</w:t>
      </w:r>
    </w:p>
    <w:p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72" w:tooltip="A2001-14" w:history="1">
        <w:r w:rsidRPr="00C12777">
          <w:rPr>
            <w:rStyle w:val="charCitHyperlinkAbbrev"/>
          </w:rPr>
          <w:t>Legislation Act</w:t>
        </w:r>
      </w:hyperlink>
      <w:r w:rsidRPr="00C12777">
        <w:rPr>
          <w:lang w:eastAsia="en-AU"/>
        </w:rPr>
        <w:t>.</w:t>
      </w:r>
    </w:p>
    <w:p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73" w:tooltip="A2001-14" w:history="1">
        <w:r w:rsidRPr="00C12777">
          <w:rPr>
            <w:rStyle w:val="charCitHyperlinkAbbrev"/>
          </w:rPr>
          <w:t>Legislation Act</w:t>
        </w:r>
      </w:hyperlink>
      <w:r w:rsidRPr="00C12777">
        <w:rPr>
          <w:lang w:eastAsia="en-AU"/>
        </w:rPr>
        <w:t>, s 46).</w:t>
      </w:r>
    </w:p>
    <w:p w:rsidR="00E46D3A" w:rsidRPr="00C12777" w:rsidRDefault="00E46D3A" w:rsidP="002F5325">
      <w:pPr>
        <w:pStyle w:val="AH5Sec"/>
        <w:rPr>
          <w:lang w:eastAsia="en-AU"/>
        </w:rPr>
      </w:pPr>
      <w:bookmarkStart w:id="314" w:name="_Toc40168610"/>
      <w:r w:rsidRPr="007B3FE0">
        <w:rPr>
          <w:rStyle w:val="CharSectNo"/>
        </w:rPr>
        <w:lastRenderedPageBreak/>
        <w:t>157D</w:t>
      </w:r>
      <w:r w:rsidRPr="00C12777">
        <w:rPr>
          <w:lang w:eastAsia="en-AU"/>
        </w:rPr>
        <w:tab/>
        <w:t>Notice of change to</w:t>
      </w:r>
      <w:r>
        <w:rPr>
          <w:lang w:eastAsia="en-AU"/>
        </w:rPr>
        <w:t xml:space="preserve"> club group status</w:t>
      </w:r>
      <w:bookmarkEnd w:id="314"/>
    </w:p>
    <w:p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rsidR="0032780F" w:rsidRPr="00FE434D" w:rsidRDefault="0032780F" w:rsidP="0032780F">
      <w:pPr>
        <w:pStyle w:val="AH5Sec"/>
      </w:pPr>
      <w:bookmarkStart w:id="315" w:name="_Toc40168611"/>
      <w:r w:rsidRPr="007B3FE0">
        <w:rPr>
          <w:rStyle w:val="CharSectNo"/>
        </w:rPr>
        <w:t>158</w:t>
      </w:r>
      <w:r w:rsidRPr="00FE434D">
        <w:tab/>
        <w:t>Audit of financial statements etc</w:t>
      </w:r>
      <w:bookmarkEnd w:id="315"/>
    </w:p>
    <w:p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rsidR="0032780F" w:rsidRPr="00FE434D" w:rsidRDefault="0032780F" w:rsidP="0032780F">
      <w:pPr>
        <w:pStyle w:val="Apara"/>
      </w:pPr>
      <w:r w:rsidRPr="00FE434D">
        <w:tab/>
        <w:t>(a)</w:t>
      </w:r>
      <w:r w:rsidRPr="00FE434D">
        <w:tab/>
        <w:t xml:space="preserve">if the licensee’s gross revenue </w:t>
      </w:r>
      <w:r w:rsidR="00D06E52" w:rsidRPr="00955B42">
        <w:t>for all authorised premises</w:t>
      </w:r>
      <w:r w:rsidR="00D06E52">
        <w:t xml:space="preserve"> </w:t>
      </w:r>
      <w:r w:rsidRPr="00FE434D">
        <w:t>for the year is at least $200 000—</w:t>
      </w:r>
    </w:p>
    <w:p w:rsidR="0032780F" w:rsidRPr="00FE434D" w:rsidRDefault="0032780F" w:rsidP="0032780F">
      <w:pPr>
        <w:pStyle w:val="Asubpara"/>
      </w:pPr>
      <w:r w:rsidRPr="00FE434D">
        <w:tab/>
        <w:t>(i)</w:t>
      </w:r>
      <w:r w:rsidRPr="00FE434D">
        <w:tab/>
        <w:t>ensure that the licensee’s financial statements for the year are audited by a qualified accountant; and</w:t>
      </w:r>
    </w:p>
    <w:p w:rsidR="0032780F" w:rsidRPr="00FE434D" w:rsidRDefault="0032780F" w:rsidP="0032780F">
      <w:pPr>
        <w:pStyle w:val="Asubpara"/>
      </w:pPr>
      <w:r w:rsidRPr="00FE434D">
        <w:tab/>
        <w:t>(ii)</w:t>
      </w:r>
      <w:r w:rsidRPr="00FE434D">
        <w:tab/>
        <w:t xml:space="preserve">ensure that the audited financial statements identify the licensee’s gross revenue </w:t>
      </w:r>
      <w:r w:rsidR="00B86560">
        <w:t>f</w:t>
      </w:r>
      <w:r w:rsidR="00B86560" w:rsidRPr="00955B42">
        <w:t>or all authorised premises</w:t>
      </w:r>
      <w:r w:rsidR="00B86560">
        <w:t xml:space="preserve"> </w:t>
      </w:r>
      <w:r w:rsidRPr="00FE434D">
        <w:t>during the year; and</w:t>
      </w:r>
    </w:p>
    <w:p w:rsidR="0032780F" w:rsidRPr="00FE434D" w:rsidRDefault="0032780F" w:rsidP="0032780F">
      <w:pPr>
        <w:pStyle w:val="Apara"/>
      </w:pPr>
      <w:r w:rsidRPr="00FE434D">
        <w:tab/>
        <w:t>(b)</w:t>
      </w:r>
      <w:r w:rsidRPr="00FE434D">
        <w:tab/>
        <w:t xml:space="preserve">if the licensee’s gross revenue </w:t>
      </w:r>
      <w:r w:rsidR="00D06E52" w:rsidRPr="00955B42">
        <w:t>for all authorised premises</w:t>
      </w:r>
      <w:r w:rsidR="00D06E52">
        <w:t xml:space="preserve"> </w:t>
      </w:r>
      <w:r w:rsidRPr="00FE434D">
        <w:t>for the year is less than $200 000—</w:t>
      </w:r>
    </w:p>
    <w:p w:rsidR="0032780F" w:rsidRPr="00FE434D" w:rsidRDefault="0032780F" w:rsidP="0032780F">
      <w:pPr>
        <w:pStyle w:val="Asubpara"/>
      </w:pPr>
      <w:r w:rsidRPr="00FE434D">
        <w:tab/>
        <w:t>(i)</w:t>
      </w:r>
      <w:r w:rsidRPr="00FE434D">
        <w:tab/>
        <w:t xml:space="preserve">prepare an income and expenditure statement for the year that identifies the licensee’s gross revenue </w:t>
      </w:r>
      <w:r w:rsidR="00B86560">
        <w:t>f</w:t>
      </w:r>
      <w:r w:rsidR="00B86560" w:rsidRPr="00955B42">
        <w:t>or all authorised premises</w:t>
      </w:r>
      <w:r w:rsidR="00B86560">
        <w:t xml:space="preserve"> </w:t>
      </w:r>
      <w:r w:rsidRPr="00FE434D">
        <w:t>during the year; and</w:t>
      </w:r>
    </w:p>
    <w:p w:rsidR="0032780F" w:rsidRPr="00FE434D" w:rsidRDefault="0032780F" w:rsidP="0032780F">
      <w:pPr>
        <w:pStyle w:val="Asubpara"/>
      </w:pPr>
      <w:r w:rsidRPr="00FE434D">
        <w:tab/>
        <w:t>(ii)</w:t>
      </w:r>
      <w:r w:rsidRPr="00FE434D">
        <w:tab/>
        <w:t>certify that the statement is true; and</w:t>
      </w:r>
    </w:p>
    <w:p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rsidR="0032780F" w:rsidRPr="00FE434D" w:rsidRDefault="0032780F" w:rsidP="0032780F">
      <w:pPr>
        <w:pStyle w:val="aExamHdgpar"/>
      </w:pPr>
      <w:r w:rsidRPr="00FE434D">
        <w:t>Examples—classes of member</w:t>
      </w:r>
    </w:p>
    <w:p w:rsidR="0032780F" w:rsidRPr="00FE434D" w:rsidRDefault="0032780F" w:rsidP="008E4EE0">
      <w:pPr>
        <w:pStyle w:val="aExampar"/>
        <w:keepNext/>
      </w:pPr>
      <w:r w:rsidRPr="00FE434D">
        <w:t>life member, social member, voting member</w:t>
      </w:r>
    </w:p>
    <w:p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rsidR="0032780F" w:rsidRPr="00FE434D" w:rsidRDefault="0032780F" w:rsidP="0032780F">
      <w:pPr>
        <w:pStyle w:val="Apara"/>
      </w:pPr>
      <w:r w:rsidRPr="00FE434D">
        <w:tab/>
        <w:t>(b)</w:t>
      </w:r>
      <w:r w:rsidRPr="00FE434D">
        <w:tab/>
        <w:t>any other details the commission requires in writing.</w:t>
      </w:r>
    </w:p>
    <w:p w:rsidR="003218D2" w:rsidRPr="007B6AE8" w:rsidRDefault="003218D2" w:rsidP="003218D2">
      <w:pPr>
        <w:pStyle w:val="Amain"/>
      </w:pPr>
      <w:r w:rsidRPr="007B6AE8">
        <w:tab/>
        <w:t>(3)</w:t>
      </w:r>
      <w:r w:rsidRPr="007B6AE8">
        <w:tab/>
        <w:t>In this section:</w:t>
      </w:r>
    </w:p>
    <w:p w:rsidR="003218D2" w:rsidRPr="007B6AE8" w:rsidRDefault="003218D2" w:rsidP="003218D2">
      <w:pPr>
        <w:pStyle w:val="aDef"/>
      </w:pPr>
      <w:r w:rsidRPr="00E31226">
        <w:rPr>
          <w:rStyle w:val="charBoldItals"/>
        </w:rPr>
        <w:t>qualified accountant</w:t>
      </w:r>
      <w:r w:rsidRPr="007B6AE8">
        <w:t xml:space="preserve"> means—</w:t>
      </w:r>
    </w:p>
    <w:p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rsidR="003218D2" w:rsidRPr="007B6AE8" w:rsidRDefault="003218D2" w:rsidP="003218D2">
      <w:pPr>
        <w:pStyle w:val="aDefpara"/>
      </w:pPr>
      <w:r w:rsidRPr="007B6AE8">
        <w:tab/>
        <w:t>(b)</w:t>
      </w:r>
      <w:r w:rsidRPr="007B6AE8">
        <w:tab/>
        <w:t xml:space="preserve">a person registered as a registered company auditor under the </w:t>
      </w:r>
      <w:hyperlink r:id="rId174" w:tooltip="Act 2001 No 50 (Cwlth)" w:history="1">
        <w:r w:rsidRPr="00E31226">
          <w:rPr>
            <w:rStyle w:val="charCitHyperlinkAbbrev"/>
          </w:rPr>
          <w:t>Corporations Act</w:t>
        </w:r>
      </w:hyperlink>
      <w:r w:rsidRPr="007B6AE8">
        <w:t>.</w:t>
      </w:r>
    </w:p>
    <w:p w:rsidR="008D22CF" w:rsidRDefault="008D22CF">
      <w:pPr>
        <w:pStyle w:val="AH5Sec"/>
      </w:pPr>
      <w:bookmarkStart w:id="316" w:name="_Toc40168612"/>
      <w:r w:rsidRPr="007B3FE0">
        <w:rPr>
          <w:rStyle w:val="CharSectNo"/>
        </w:rPr>
        <w:t>159</w:t>
      </w:r>
      <w:r>
        <w:tab/>
        <w:t>Gaming machine tax</w:t>
      </w:r>
      <w:bookmarkEnd w:id="316"/>
    </w:p>
    <w:p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rsidR="008D22CF" w:rsidRDefault="008D22CF">
      <w:pPr>
        <w:pStyle w:val="Amain"/>
        <w:keepNext/>
      </w:pPr>
      <w:r>
        <w:lastRenderedPageBreak/>
        <w:tab/>
        <w:t>(</w:t>
      </w:r>
      <w:r w:rsidR="00596AA5">
        <w:t>4</w:t>
      </w:r>
      <w:r>
        <w:t>)</w:t>
      </w:r>
      <w:r>
        <w:tab/>
        <w:t>In this section:</w:t>
      </w:r>
    </w:p>
    <w:p w:rsidR="008D22CF" w:rsidRDefault="008D22CF">
      <w:pPr>
        <w:pStyle w:val="aDef"/>
        <w:keepNext/>
      </w:pPr>
      <w:r>
        <w:rPr>
          <w:rStyle w:val="charBoldItals"/>
        </w:rPr>
        <w:t>prescribed percentage</w:t>
      </w:r>
      <w:r w:rsidRPr="00E46081">
        <w:t>,</w:t>
      </w:r>
      <w:r>
        <w:t xml:space="preserve"> for a month, means—</w:t>
      </w:r>
    </w:p>
    <w:p w:rsidR="00C954A9" w:rsidRPr="00767B3B" w:rsidRDefault="00C954A9" w:rsidP="00C5461C">
      <w:pPr>
        <w:pStyle w:val="aDefpara"/>
        <w:keepNext/>
      </w:pPr>
      <w:r w:rsidRPr="00767B3B">
        <w:tab/>
        <w:t>(a)</w:t>
      </w:r>
      <w:r w:rsidRPr="00767B3B">
        <w:tab/>
        <w:t>in relation to a licensee that is a club—</w:t>
      </w:r>
    </w:p>
    <w:p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rsidR="008D22CF" w:rsidRDefault="008D22CF" w:rsidP="007F3FB1">
      <w:pPr>
        <w:pStyle w:val="aDefpara"/>
        <w:keepNext/>
      </w:pPr>
      <w:r>
        <w:tab/>
        <w:t>(b)</w:t>
      </w:r>
      <w:r>
        <w:tab/>
        <w:t>in relation to a licensee that is a not a club—25.9%; or</w:t>
      </w:r>
    </w:p>
    <w:p w:rsidR="008D22CF" w:rsidRDefault="008D22CF">
      <w:pPr>
        <w:pStyle w:val="aDefpara"/>
      </w:pPr>
      <w:r>
        <w:tab/>
        <w:t>(c)</w:t>
      </w:r>
      <w:r>
        <w:tab/>
        <w:t>in any other case—100%.</w:t>
      </w:r>
    </w:p>
    <w:p w:rsidR="008D22CF" w:rsidRDefault="008D22CF">
      <w:pPr>
        <w:pStyle w:val="AH5Sec"/>
      </w:pPr>
      <w:bookmarkStart w:id="317" w:name="_Toc40168613"/>
      <w:r w:rsidRPr="007B3FE0">
        <w:rPr>
          <w:rStyle w:val="CharSectNo"/>
        </w:rPr>
        <w:t>161</w:t>
      </w:r>
      <w:r>
        <w:tab/>
        <w:t>Payment of gaming machine tax</w:t>
      </w:r>
      <w:bookmarkEnd w:id="317"/>
    </w:p>
    <w:p w:rsidR="008D22CF" w:rsidRDefault="008D22CF">
      <w:pPr>
        <w:pStyle w:val="Amain"/>
      </w:pPr>
      <w:r>
        <w:tab/>
        <w:t>(1)</w:t>
      </w:r>
      <w:r>
        <w:tab/>
        <w:t>Gaming machine tax in relation to the operation of a gaming machine must be paid by—</w:t>
      </w:r>
    </w:p>
    <w:p w:rsidR="008D22CF" w:rsidRDefault="008D22CF">
      <w:pPr>
        <w:pStyle w:val="Apara"/>
      </w:pPr>
      <w:r>
        <w:tab/>
        <w:t>(a)</w:t>
      </w:r>
      <w:r>
        <w:tab/>
        <w:t xml:space="preserve">in relation to a </w:t>
      </w:r>
      <w:r w:rsidR="00A830AE">
        <w:t>gaming machine</w:t>
      </w:r>
      <w:r>
        <w:t xml:space="preserve"> operated lawfully—the licensee; or</w:t>
      </w:r>
    </w:p>
    <w:p w:rsidR="008D22CF" w:rsidRDefault="008D22CF">
      <w:pPr>
        <w:pStyle w:val="Apara"/>
      </w:pPr>
      <w:r>
        <w:tab/>
        <w:t>(b)</w:t>
      </w:r>
      <w:r>
        <w:tab/>
        <w:t xml:space="preserve">in relation to a </w:t>
      </w:r>
      <w:r w:rsidR="00A830AE">
        <w:t>gaming machine</w:t>
      </w:r>
      <w:r>
        <w:t xml:space="preserve"> operated unlawfully—</w:t>
      </w:r>
    </w:p>
    <w:p w:rsidR="008D22CF" w:rsidRDefault="008D22CF">
      <w:pPr>
        <w:pStyle w:val="Asubpara"/>
      </w:pPr>
      <w:r>
        <w:tab/>
        <w:t>(i)</w:t>
      </w:r>
      <w:r>
        <w:tab/>
        <w:t>the person receiving the gross revenue; or</w:t>
      </w:r>
    </w:p>
    <w:p w:rsidR="008D22CF" w:rsidRDefault="008D22CF">
      <w:pPr>
        <w:pStyle w:val="Asubpara"/>
      </w:pPr>
      <w:r>
        <w:tab/>
        <w:t>(ii)</w:t>
      </w:r>
      <w:r>
        <w:tab/>
        <w:t xml:space="preserve">the occupier of the premises where the </w:t>
      </w:r>
      <w:r w:rsidR="0031263A">
        <w:t xml:space="preserve">gaming </w:t>
      </w:r>
      <w:r>
        <w:t>machine is operated.</w:t>
      </w:r>
    </w:p>
    <w:p w:rsidR="008D22CF" w:rsidRDefault="008D22CF">
      <w:pPr>
        <w:pStyle w:val="Amain"/>
      </w:pPr>
      <w:r>
        <w:lastRenderedPageBreak/>
        <w:tab/>
        <w:t>(2)</w:t>
      </w:r>
      <w:r>
        <w:tab/>
        <w:t>If subsection (1) (b) applies, the person receiving the gross revenue from the operation of the relevant gaming machine and the occupier of the premises where the machine is operated are jointly and severally liable to pay tax under subsection (1).</w:t>
      </w:r>
    </w:p>
    <w:p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rsidR="00427833" w:rsidRPr="00D05CEB" w:rsidRDefault="00427833" w:rsidP="00427833">
      <w:pPr>
        <w:pStyle w:val="AH5Sec"/>
      </w:pPr>
      <w:bookmarkStart w:id="318" w:name="_Toc40168614"/>
      <w:r w:rsidRPr="007B3FE0">
        <w:rPr>
          <w:rStyle w:val="CharSectNo"/>
        </w:rPr>
        <w:t>161A</w:t>
      </w:r>
      <w:r w:rsidRPr="00D05CEB">
        <w:tab/>
        <w:t>Payment of gaming machine tax or payment to diversification and sustainability support fund—quarterly election</w:t>
      </w:r>
      <w:bookmarkEnd w:id="318"/>
    </w:p>
    <w:p w:rsidR="00427833" w:rsidRPr="00D05CEB" w:rsidRDefault="00427833" w:rsidP="00427833">
      <w:pPr>
        <w:pStyle w:val="Amain"/>
      </w:pPr>
      <w:r w:rsidRPr="00D05CEB">
        <w:tab/>
        <w:t>(1)</w:t>
      </w:r>
      <w:r w:rsidRPr="00D05CEB">
        <w:tab/>
        <w:t>A licensee that is entitled to a GMT rebate may elect to pay the gaming machine tax or required amount to the diversification and sustainability support fund for each quarter of the financial year.</w:t>
      </w:r>
    </w:p>
    <w:p w:rsidR="00427833" w:rsidRPr="00D05CEB" w:rsidRDefault="00427833" w:rsidP="00427833">
      <w:pPr>
        <w:pStyle w:val="Amain"/>
      </w:pPr>
      <w:r w:rsidRPr="00D05CEB">
        <w:tab/>
        <w:t>(2)</w:t>
      </w:r>
      <w:r w:rsidRPr="00D05CEB">
        <w:tab/>
        <w:t>The election is made by giving the commission written notice of the election.</w:t>
      </w:r>
    </w:p>
    <w:p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F84BED">
        <w:t xml:space="preserve"> the election in writing.</w:t>
      </w:r>
    </w:p>
    <w:p w:rsidR="0075583F" w:rsidRPr="00B6083F" w:rsidRDefault="0075583F" w:rsidP="0075583F">
      <w:pPr>
        <w:pStyle w:val="IMain"/>
      </w:pPr>
      <w:r w:rsidRPr="00B6083F">
        <w:tab/>
        <w:t>(4)</w:t>
      </w:r>
      <w:r w:rsidRPr="00B6083F">
        <w:tab/>
        <w:t>In this section:</w:t>
      </w:r>
    </w:p>
    <w:p w:rsidR="0075583F" w:rsidRPr="00B6083F" w:rsidRDefault="0075583F" w:rsidP="0075583F">
      <w:pPr>
        <w:pStyle w:val="aDef"/>
      </w:pPr>
      <w:r w:rsidRPr="00B6083F">
        <w:rPr>
          <w:rStyle w:val="charBoldItals"/>
        </w:rPr>
        <w:t xml:space="preserve">required amount </w:t>
      </w:r>
      <w:r w:rsidRPr="00B6083F">
        <w:rPr>
          <w:bCs/>
          <w:iCs/>
        </w:rPr>
        <w:t>means the amount payable by the licensee under section 163H.</w:t>
      </w:r>
      <w:r w:rsidRPr="00B6083F">
        <w:t xml:space="preserve"> </w:t>
      </w:r>
    </w:p>
    <w:p w:rsidR="00596AA5" w:rsidRPr="00C12777" w:rsidRDefault="00596AA5" w:rsidP="00427833">
      <w:pPr>
        <w:pStyle w:val="AH5Sec"/>
        <w:rPr>
          <w:lang w:eastAsia="en-AU"/>
        </w:rPr>
      </w:pPr>
      <w:bookmarkStart w:id="319" w:name="_Toc40168615"/>
      <w:r w:rsidRPr="007B3FE0">
        <w:rPr>
          <w:rStyle w:val="CharSectNo"/>
        </w:rPr>
        <w:lastRenderedPageBreak/>
        <w:t>162</w:t>
      </w:r>
      <w:r w:rsidRPr="00C12777">
        <w:rPr>
          <w:lang w:eastAsia="en-AU"/>
        </w:rPr>
        <w:tab/>
        <w:t>Gaming machine tax returns</w:t>
      </w:r>
      <w:bookmarkEnd w:id="319"/>
    </w:p>
    <w:p w:rsidR="00596AA5" w:rsidRPr="00C12777" w:rsidRDefault="00596AA5" w:rsidP="00763AF6">
      <w:pPr>
        <w:pStyle w:val="Amain"/>
        <w:keepNext/>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rsidR="00596AA5" w:rsidRPr="00C12777" w:rsidRDefault="00596AA5" w:rsidP="00763AF6">
      <w:pPr>
        <w:pStyle w:val="Amain"/>
        <w:keepNext/>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5" w:tooltip="Gambling and Racing Control Act 1999" w:history="1">
        <w:r w:rsidRPr="006A51BC">
          <w:rPr>
            <w:rStyle w:val="charCitHyperlinkAbbrev"/>
          </w:rPr>
          <w:t>Control Act</w:t>
        </w:r>
      </w:hyperlink>
      <w:r w:rsidRPr="00C12777">
        <w:rPr>
          <w:lang w:eastAsia="en-AU"/>
        </w:rPr>
        <w:t>, s 53D for a return, the form must be used.</w:t>
      </w:r>
    </w:p>
    <w:p w:rsidR="00B94D95" w:rsidRPr="00C12777" w:rsidRDefault="00B94D95" w:rsidP="00B94D95">
      <w:pPr>
        <w:pStyle w:val="AH5Sec"/>
      </w:pPr>
      <w:bookmarkStart w:id="320" w:name="_Toc40168616"/>
      <w:r w:rsidRPr="007B3FE0">
        <w:rPr>
          <w:rStyle w:val="CharSectNo"/>
        </w:rPr>
        <w:t>162A</w:t>
      </w:r>
      <w:r w:rsidRPr="00C12777">
        <w:tab/>
        <w:t>Gaming machine tax rebate—financial year</w:t>
      </w:r>
      <w:bookmarkEnd w:id="320"/>
    </w:p>
    <w:p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rsidR="00B94D95" w:rsidRPr="00C12777"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rsidR="00B94D95" w:rsidRPr="00C12777" w:rsidRDefault="00B94D95" w:rsidP="00B94D95">
      <w:pPr>
        <w:pStyle w:val="Amain"/>
        <w:rPr>
          <w:lang w:eastAsia="en-AU"/>
        </w:rPr>
      </w:pPr>
      <w:r w:rsidRPr="00C12777">
        <w:rPr>
          <w:lang w:eastAsia="en-AU"/>
        </w:rPr>
        <w:tab/>
        <w:t>(3)</w:t>
      </w:r>
      <w:r w:rsidRPr="00C12777">
        <w:rPr>
          <w:lang w:eastAsia="en-AU"/>
        </w:rPr>
        <w:tab/>
        <w:t>The GMT rebate applies to reduce the amount of the licensee’s gaming machine tax liability for the financial year.</w:t>
      </w:r>
    </w:p>
    <w:p w:rsidR="00EB7B26" w:rsidRPr="009545D2" w:rsidRDefault="00EB7B26" w:rsidP="00EB7B26">
      <w:pPr>
        <w:pStyle w:val="Amain"/>
      </w:pPr>
      <w:r w:rsidRPr="009545D2">
        <w:rPr>
          <w:color w:val="000000"/>
        </w:rPr>
        <w:tab/>
        <w:t>(4)</w:t>
      </w:r>
      <w:r w:rsidRPr="009545D2">
        <w:rPr>
          <w:color w:val="000000"/>
        </w:rPr>
        <w:tab/>
        <w:t>In this section:</w:t>
      </w:r>
    </w:p>
    <w:p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rsidR="00B94D95" w:rsidRPr="00C12777" w:rsidRDefault="00B94D95" w:rsidP="00B94D95">
      <w:pPr>
        <w:pStyle w:val="AH5Sec"/>
        <w:rPr>
          <w:lang w:eastAsia="en-AU"/>
        </w:rPr>
      </w:pPr>
      <w:bookmarkStart w:id="321" w:name="_Toc40168617"/>
      <w:r w:rsidRPr="007B3FE0">
        <w:rPr>
          <w:rStyle w:val="CharSectNo"/>
        </w:rPr>
        <w:t>162B</w:t>
      </w:r>
      <w:r w:rsidRPr="00C12777">
        <w:rPr>
          <w:lang w:eastAsia="en-AU"/>
        </w:rPr>
        <w:tab/>
      </w:r>
      <w:r w:rsidRPr="00C12777">
        <w:t>Gaming machine tax rebate—part financial year</w:t>
      </w:r>
      <w:bookmarkEnd w:id="321"/>
    </w:p>
    <w:p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 year only.</w:t>
      </w:r>
    </w:p>
    <w:p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rsidR="00EB7B26" w:rsidRPr="009545D2" w:rsidRDefault="00EB7B26" w:rsidP="00EB7B26">
      <w:pPr>
        <w:pStyle w:val="Amain"/>
      </w:pPr>
      <w:r w:rsidRPr="009545D2">
        <w:rPr>
          <w:color w:val="000000"/>
        </w:rPr>
        <w:lastRenderedPageBreak/>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rsidR="00EB7B26" w:rsidRPr="009545D2" w:rsidRDefault="00EB7B26" w:rsidP="00EB7B26">
      <w:pPr>
        <w:pStyle w:val="Amain"/>
      </w:pPr>
      <w:r w:rsidRPr="009545D2">
        <w:tab/>
        <w:t>(4)</w:t>
      </w:r>
      <w:r w:rsidRPr="009545D2">
        <w:tab/>
        <w:t xml:space="preserve">The GMT rebate applies to reduce the amount of the licensee’s gaming machine tax liability worked out under section 159 for the entitled part of the year. </w:t>
      </w:r>
    </w:p>
    <w:p w:rsidR="00EB7B26" w:rsidRPr="009545D2" w:rsidRDefault="00EB7B26" w:rsidP="00AE26E2">
      <w:pPr>
        <w:pStyle w:val="Amain"/>
        <w:keepNext/>
      </w:pPr>
      <w:r w:rsidRPr="009545D2">
        <w:tab/>
        <w:t>(5)</w:t>
      </w:r>
      <w:r w:rsidRPr="009545D2">
        <w:tab/>
        <w:t>In this section:</w:t>
      </w:r>
    </w:p>
    <w:p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rsidR="00EB7B26" w:rsidRPr="009545D2" w:rsidRDefault="00EB7B26" w:rsidP="00EB7B26">
      <w:pPr>
        <w:pStyle w:val="aExamHdgss"/>
        <w:rPr>
          <w:color w:val="000000"/>
        </w:rPr>
      </w:pPr>
      <w:r w:rsidRPr="009545D2">
        <w:rPr>
          <w:color w:val="000000"/>
        </w:rPr>
        <w:t>Example—adjusted amount</w:t>
      </w:r>
    </w:p>
    <w:p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rsidR="00B94D95" w:rsidRPr="00C12777" w:rsidRDefault="00B94D95" w:rsidP="00B94D95">
      <w:pPr>
        <w:pStyle w:val="AH5Sec"/>
        <w:rPr>
          <w:lang w:eastAsia="en-AU"/>
        </w:rPr>
      </w:pPr>
      <w:bookmarkStart w:id="322" w:name="_Toc40168618"/>
      <w:r w:rsidRPr="007B3FE0">
        <w:rPr>
          <w:rStyle w:val="CharSectNo"/>
        </w:rPr>
        <w:t>162C</w:t>
      </w:r>
      <w:r w:rsidRPr="00C12777">
        <w:rPr>
          <w:lang w:eastAsia="en-AU"/>
        </w:rPr>
        <w:tab/>
      </w:r>
      <w:r w:rsidRPr="00C12777">
        <w:t>Gaming machine tax rebate</w:t>
      </w:r>
      <w:r w:rsidRPr="00C12777">
        <w:rPr>
          <w:lang w:eastAsia="en-AU"/>
        </w:rPr>
        <w:t>—claim</w:t>
      </w:r>
      <w:bookmarkEnd w:id="322"/>
    </w:p>
    <w:p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rsidR="00B94D95" w:rsidRPr="00C12777" w:rsidRDefault="00B94D95" w:rsidP="00F10D03">
      <w:pPr>
        <w:pStyle w:val="Amain"/>
        <w:rPr>
          <w:lang w:eastAsia="en-AU"/>
        </w:rPr>
      </w:pPr>
      <w:r w:rsidRPr="00C12777">
        <w:rPr>
          <w:lang w:eastAsia="en-AU"/>
        </w:rPr>
        <w:tab/>
        <w:t>(2)</w:t>
      </w:r>
      <w:r w:rsidRPr="00C12777">
        <w:rPr>
          <w:lang w:eastAsia="en-AU"/>
        </w:rPr>
        <w:tab/>
        <w:t>The claim must—</w:t>
      </w:r>
    </w:p>
    <w:p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6" w:tooltip="Gambling and Racing Control Act 1999" w:history="1">
        <w:r w:rsidRPr="006A51BC">
          <w:rPr>
            <w:rStyle w:val="charCitHyperlinkAbbrev"/>
          </w:rPr>
          <w:t>Control Act</w:t>
        </w:r>
      </w:hyperlink>
      <w:r w:rsidRPr="00C12777">
        <w:rPr>
          <w:lang w:eastAsia="en-AU"/>
        </w:rPr>
        <w:t>, s 53D for a claim, the form must be used.</w:t>
      </w:r>
    </w:p>
    <w:p w:rsidR="00B94D95" w:rsidRPr="00C12777" w:rsidRDefault="00B94D95" w:rsidP="00B94D95">
      <w:pPr>
        <w:pStyle w:val="Amain"/>
        <w:rPr>
          <w:lang w:eastAsia="en-AU"/>
        </w:rPr>
      </w:pPr>
      <w:r w:rsidRPr="00C12777">
        <w:rPr>
          <w:lang w:eastAsia="en-AU"/>
        </w:rPr>
        <w:lastRenderedPageBreak/>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rsidR="00B94D95" w:rsidRPr="00C12777" w:rsidRDefault="00B94D95" w:rsidP="00B94D95">
      <w:pPr>
        <w:pStyle w:val="AH5Sec"/>
        <w:rPr>
          <w:lang w:eastAsia="en-AU"/>
        </w:rPr>
      </w:pPr>
      <w:bookmarkStart w:id="323" w:name="_Toc40168619"/>
      <w:r w:rsidRPr="007B3FE0">
        <w:rPr>
          <w:rStyle w:val="CharSectNo"/>
        </w:rPr>
        <w:t>162D</w:t>
      </w:r>
      <w:r w:rsidRPr="00C12777">
        <w:rPr>
          <w:lang w:eastAsia="en-AU"/>
        </w:rPr>
        <w:tab/>
        <w:t>Annual adjustment of gaming machine tax—GMT rebate</w:t>
      </w:r>
      <w:bookmarkEnd w:id="323"/>
    </w:p>
    <w:p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77" w:tooltip="A2001-14" w:history="1">
        <w:r w:rsidRPr="00C12777">
          <w:rPr>
            <w:rStyle w:val="charCitHyperlinkAbbrev"/>
          </w:rPr>
          <w:t>Legislation Act</w:t>
        </w:r>
      </w:hyperlink>
      <w:r w:rsidRPr="00C12777">
        <w:rPr>
          <w:lang w:eastAsia="en-AU"/>
        </w:rPr>
        <w:t>, pt 19.5.</w:t>
      </w:r>
    </w:p>
    <w:p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78" w:tooltip="Gambling and Racing Control Act 1999" w:history="1">
        <w:r w:rsidRPr="006A51BC">
          <w:rPr>
            <w:rStyle w:val="charCitHyperlinkAbbrev"/>
          </w:rPr>
          <w:t>Control Act</w:t>
        </w:r>
      </w:hyperlink>
      <w:r w:rsidRPr="00C12777">
        <w:rPr>
          <w:lang w:eastAsia="en-AU"/>
        </w:rPr>
        <w:t xml:space="preserve">, s 48 the provisions of the </w:t>
      </w:r>
      <w:hyperlink r:id="rId179"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80"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81" w:tooltip="A1999-4" w:history="1">
        <w:r w:rsidRPr="00C12777">
          <w:rPr>
            <w:rStyle w:val="charCitHyperlinkItal"/>
          </w:rPr>
          <w:t>Taxation Administration Act 1999</w:t>
        </w:r>
      </w:hyperlink>
      <w:r w:rsidRPr="00C12777">
        <w:rPr>
          <w:lang w:eastAsia="en-AU"/>
        </w:rPr>
        <w:t>, pt 5.</w:t>
      </w:r>
    </w:p>
    <w:p w:rsidR="008D22CF" w:rsidRDefault="008D22CF">
      <w:pPr>
        <w:pStyle w:val="AH5Sec"/>
      </w:pPr>
      <w:bookmarkStart w:id="324" w:name="_Toc40168620"/>
      <w:r w:rsidRPr="007B3FE0">
        <w:rPr>
          <w:rStyle w:val="CharSectNo"/>
        </w:rPr>
        <w:lastRenderedPageBreak/>
        <w:t>163</w:t>
      </w:r>
      <w:r>
        <w:tab/>
        <w:t>Payment of gaming machine tax following transfer</w:t>
      </w:r>
      <w:bookmarkEnd w:id="324"/>
    </w:p>
    <w:p w:rsidR="008D22CF" w:rsidRDefault="008D22CF" w:rsidP="00763AF6">
      <w:pPr>
        <w:pStyle w:val="Amain"/>
        <w:keepNext/>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rsidR="008D22CF" w:rsidRDefault="008D22CF">
      <w:pPr>
        <w:pStyle w:val="Amain"/>
        <w:keepNext/>
      </w:pPr>
      <w:r>
        <w:tab/>
        <w:t>(2)</w:t>
      </w:r>
      <w:r>
        <w:tab/>
        <w:t>In this section:</w:t>
      </w:r>
    </w:p>
    <w:p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rsidR="008D22CF" w:rsidRDefault="008D22CF">
      <w:pPr>
        <w:pStyle w:val="aDef"/>
      </w:pPr>
      <w:r>
        <w:rPr>
          <w:rStyle w:val="charBoldItals"/>
        </w:rPr>
        <w:t>prescribed amount</w:t>
      </w:r>
      <w:r>
        <w:t xml:space="preserve"> means the amount of gaming machine tax that would be payable in relation to the licensed period if the transferor did not transfer the licence.</w:t>
      </w:r>
    </w:p>
    <w:p w:rsidR="00F869AA" w:rsidRPr="007B3FE0" w:rsidRDefault="00F869AA" w:rsidP="00F869AA">
      <w:pPr>
        <w:pStyle w:val="AH3Div"/>
      </w:pPr>
      <w:bookmarkStart w:id="325" w:name="_Toc40168621"/>
      <w:r w:rsidRPr="007B3FE0">
        <w:rPr>
          <w:rStyle w:val="CharDivNo"/>
        </w:rPr>
        <w:t>Division 11.2</w:t>
      </w:r>
      <w:r w:rsidRPr="009545D2">
        <w:tab/>
      </w:r>
      <w:r w:rsidRPr="007B3FE0">
        <w:rPr>
          <w:rStyle w:val="CharDivText"/>
        </w:rPr>
        <w:t>Gambling harm prevention and mitigation fund</w:t>
      </w:r>
      <w:bookmarkEnd w:id="325"/>
    </w:p>
    <w:p w:rsidR="001A742E" w:rsidRPr="00900FCA" w:rsidRDefault="00F869AA" w:rsidP="006B1D98">
      <w:pPr>
        <w:pStyle w:val="AH5Sec"/>
      </w:pPr>
      <w:bookmarkStart w:id="326" w:name="_Toc40168622"/>
      <w:r w:rsidRPr="007B3FE0">
        <w:rPr>
          <w:rStyle w:val="CharSectNo"/>
        </w:rPr>
        <w:t>163A</w:t>
      </w:r>
      <w:r w:rsidRPr="009545D2">
        <w:rPr>
          <w:color w:val="000000"/>
        </w:rPr>
        <w:tab/>
        <w:t>Required payment to gambling harm prevention and mitigation fund</w:t>
      </w:r>
      <w:bookmarkEnd w:id="326"/>
    </w:p>
    <w:p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w:t>
      </w:r>
      <w:r w:rsidR="00C57321" w:rsidRPr="00955B42">
        <w:t>for each authorised premises</w:t>
      </w:r>
      <w:r w:rsidR="00C57321">
        <w:t xml:space="preserve"> </w:t>
      </w:r>
      <w:r w:rsidRPr="009545D2">
        <w:rPr>
          <w:color w:val="000000"/>
        </w:rPr>
        <w:t xml:space="preserve">for each </w:t>
      </w:r>
      <w:r w:rsidRPr="009545D2">
        <w:rPr>
          <w:color w:val="000000"/>
          <w:lang w:eastAsia="en-AU"/>
        </w:rPr>
        <w:t xml:space="preserve">tax period </w:t>
      </w:r>
      <w:r w:rsidRPr="009545D2">
        <w:rPr>
          <w:color w:val="000000"/>
        </w:rPr>
        <w:t>to the gambling harm prevention and mitigation fund</w:t>
      </w:r>
      <w:r w:rsidR="001A742E" w:rsidRPr="00900FCA">
        <w:t>.</w:t>
      </w:r>
    </w:p>
    <w:p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rsidR="00FF4B02" w:rsidRPr="00395778" w:rsidRDefault="00FF4B02" w:rsidP="00FF4B02">
      <w:pPr>
        <w:pStyle w:val="Apara"/>
        <w:rPr>
          <w:lang w:eastAsia="en-AU"/>
        </w:rPr>
      </w:pPr>
      <w:r w:rsidRPr="00395778">
        <w:rPr>
          <w:lang w:eastAsia="en-AU"/>
        </w:rPr>
        <w:tab/>
        <w:t>(a)</w:t>
      </w:r>
      <w:r w:rsidRPr="00395778">
        <w:rPr>
          <w:lang w:eastAsia="en-AU"/>
        </w:rPr>
        <w:tab/>
        <w:t>0.75%; or</w:t>
      </w:r>
    </w:p>
    <w:p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rsidR="001A742E" w:rsidRPr="00DB3BC6" w:rsidRDefault="001A742E" w:rsidP="006B1D98">
      <w:pPr>
        <w:pStyle w:val="Amain"/>
      </w:pPr>
      <w:r>
        <w:tab/>
        <w:t>(3</w:t>
      </w:r>
      <w:r w:rsidRPr="00DB3BC6">
        <w:t>)</w:t>
      </w:r>
      <w:r w:rsidRPr="00DB3BC6">
        <w:tab/>
        <w:t>The Minister may determine a percentage for subsection (2) (b).</w:t>
      </w:r>
    </w:p>
    <w:p w:rsidR="001A742E" w:rsidRPr="00DB3BC6" w:rsidRDefault="001A742E" w:rsidP="00117E47">
      <w:pPr>
        <w:pStyle w:val="Amain"/>
        <w:keepNext/>
      </w:pPr>
      <w:r>
        <w:tab/>
        <w:t>(4</w:t>
      </w:r>
      <w:r w:rsidRPr="00DB3BC6">
        <w:t>)</w:t>
      </w:r>
      <w:r w:rsidRPr="00DB3BC6">
        <w:tab/>
        <w:t>A determination is a disallowable instrument.</w:t>
      </w:r>
    </w:p>
    <w:p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82" w:tooltip="A2001-14" w:history="1">
        <w:r w:rsidR="00E46081" w:rsidRPr="00E46081">
          <w:rPr>
            <w:rStyle w:val="charCitHyperlinkAbbrev"/>
          </w:rPr>
          <w:t>Legislation Act</w:t>
        </w:r>
      </w:hyperlink>
      <w:r w:rsidRPr="00DB3BC6">
        <w:t>.</w:t>
      </w:r>
    </w:p>
    <w:p w:rsidR="001A742E" w:rsidRDefault="001A742E" w:rsidP="00117E47">
      <w:pPr>
        <w:pStyle w:val="Amain"/>
        <w:keepNext/>
      </w:pPr>
      <w:r w:rsidRPr="005A53F4">
        <w:lastRenderedPageBreak/>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rsidR="00C72786" w:rsidRPr="007563AA" w:rsidRDefault="00C72786" w:rsidP="00C72786">
      <w:pPr>
        <w:pStyle w:val="Amain"/>
      </w:pPr>
      <w:r w:rsidRPr="007563AA">
        <w:tab/>
        <w:t>(6)</w:t>
      </w:r>
      <w:r w:rsidRPr="007563AA">
        <w:tab/>
        <w:t>Subsection (5) is subject to section 163AA.</w:t>
      </w:r>
    </w:p>
    <w:p w:rsidR="00C72786" w:rsidRPr="007563AA" w:rsidRDefault="00357EF7" w:rsidP="00EB14C7">
      <w:pPr>
        <w:pStyle w:val="AH5Sec"/>
        <w:keepLines/>
      </w:pPr>
      <w:bookmarkStart w:id="327" w:name="_Toc40168623"/>
      <w:r w:rsidRPr="007B3FE0">
        <w:rPr>
          <w:rStyle w:val="CharSectNo"/>
        </w:rPr>
        <w:t>163AA</w:t>
      </w:r>
      <w:r w:rsidRPr="009545D2">
        <w:rPr>
          <w:color w:val="000000"/>
        </w:rPr>
        <w:tab/>
        <w:t>Gambling harm prevention and mitigation fund—annual payment option</w:t>
      </w:r>
      <w:bookmarkEnd w:id="327"/>
    </w:p>
    <w:p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rsidR="00C72786" w:rsidRPr="007563AA" w:rsidRDefault="00C72786" w:rsidP="00C72786">
      <w:pPr>
        <w:pStyle w:val="Amain"/>
      </w:pPr>
      <w:r w:rsidRPr="007563AA">
        <w:lastRenderedPageBreak/>
        <w:tab/>
        <w:t>(7)</w:t>
      </w:r>
      <w:r w:rsidRPr="007563AA">
        <w:tab/>
        <w:t>The participating licensee must pay the licensee’s liability for the financial year within 7 days after receiving notice of the reconciliation.</w:t>
      </w:r>
    </w:p>
    <w:p w:rsidR="00B6701F" w:rsidRPr="009545D2" w:rsidRDefault="00B6701F" w:rsidP="00B6701F">
      <w:pPr>
        <w:pStyle w:val="AH5Sec"/>
      </w:pPr>
      <w:bookmarkStart w:id="328" w:name="_Toc40168624"/>
      <w:r w:rsidRPr="007B3FE0">
        <w:rPr>
          <w:rStyle w:val="CharSectNo"/>
        </w:rPr>
        <w:t>163B</w:t>
      </w:r>
      <w:r w:rsidRPr="009545D2">
        <w:rPr>
          <w:color w:val="000000"/>
        </w:rPr>
        <w:tab/>
        <w:t>Gambling harm prevention and mitigation fund</w:t>
      </w:r>
      <w:bookmarkEnd w:id="328"/>
    </w:p>
    <w:p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rsidR="00B6701F" w:rsidRPr="009545D2" w:rsidRDefault="00B6701F" w:rsidP="00B6701F">
      <w:pPr>
        <w:pStyle w:val="Amain"/>
      </w:pPr>
      <w:r w:rsidRPr="009545D2">
        <w:tab/>
        <w:t>(2)</w:t>
      </w:r>
      <w:r w:rsidRPr="009545D2">
        <w:tab/>
        <w:t>In this section:</w:t>
      </w:r>
    </w:p>
    <w:p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rsidR="00B6701F" w:rsidRPr="009545D2" w:rsidRDefault="00B6701F" w:rsidP="00B6701F">
      <w:pPr>
        <w:pStyle w:val="AH5Sec"/>
      </w:pPr>
      <w:bookmarkStart w:id="329" w:name="_Toc40168625"/>
      <w:r w:rsidRPr="007B3FE0">
        <w:rPr>
          <w:rStyle w:val="CharSectNo"/>
        </w:rPr>
        <w:t>163C</w:t>
      </w:r>
      <w:r w:rsidRPr="009545D2">
        <w:rPr>
          <w:color w:val="000000"/>
        </w:rPr>
        <w:tab/>
      </w:r>
      <w:r w:rsidR="00427833" w:rsidRPr="00D05CEB">
        <w:t>Payment from gambling harm prevention and mitigation fund—required payments and community purpose contributions</w:t>
      </w:r>
      <w:bookmarkEnd w:id="329"/>
    </w:p>
    <w:p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rsidR="00B6701F" w:rsidRPr="009545D2" w:rsidRDefault="00B6701F" w:rsidP="00B6701F">
      <w:pPr>
        <w:pStyle w:val="Apara"/>
      </w:pPr>
      <w:r w:rsidRPr="009545D2">
        <w:tab/>
        <w:t>(b)</w:t>
      </w:r>
      <w:r w:rsidRPr="009545D2">
        <w:tab/>
        <w:t>part 12 as a community purpose contribution.</w:t>
      </w:r>
    </w:p>
    <w:p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rsidR="00B6701F" w:rsidRPr="009545D2" w:rsidRDefault="00B6701F" w:rsidP="00B6701F">
      <w:pPr>
        <w:pStyle w:val="Apara"/>
      </w:pPr>
      <w:r w:rsidRPr="009545D2">
        <w:rPr>
          <w:color w:val="000000"/>
        </w:rPr>
        <w:tab/>
        <w:t>(a)</w:t>
      </w:r>
      <w:r w:rsidRPr="009545D2">
        <w:rPr>
          <w:color w:val="000000"/>
        </w:rPr>
        <w:tab/>
        <w:t>alleviating gambling harm; or</w:t>
      </w:r>
    </w:p>
    <w:p w:rsidR="00B6701F" w:rsidRPr="009545D2" w:rsidRDefault="00B6701F" w:rsidP="00B6701F">
      <w:pPr>
        <w:pStyle w:val="Apara"/>
      </w:pPr>
      <w:r w:rsidRPr="009545D2">
        <w:tab/>
        <w:t>(b)</w:t>
      </w:r>
      <w:r w:rsidRPr="009545D2">
        <w:tab/>
        <w:t>alleviating the disadvantages that arise from gambling harm; or</w:t>
      </w:r>
    </w:p>
    <w:p w:rsidR="00B6701F" w:rsidRPr="009545D2" w:rsidRDefault="00B6701F" w:rsidP="00B6701F">
      <w:pPr>
        <w:pStyle w:val="Apara"/>
      </w:pPr>
      <w:r w:rsidRPr="009545D2">
        <w:tab/>
        <w:t>(c)</w:t>
      </w:r>
      <w:r w:rsidRPr="009545D2">
        <w:tab/>
        <w:t>providing or ascertaining information about gambling harm.</w:t>
      </w:r>
    </w:p>
    <w:p w:rsidR="00B6701F" w:rsidRPr="009545D2" w:rsidRDefault="00B6701F" w:rsidP="00B6701F">
      <w:pPr>
        <w:pStyle w:val="aExamHdgss"/>
        <w:rPr>
          <w:color w:val="000000"/>
        </w:rPr>
      </w:pPr>
      <w:r w:rsidRPr="009545D2">
        <w:rPr>
          <w:color w:val="000000"/>
        </w:rPr>
        <w:t>Examples</w:t>
      </w:r>
    </w:p>
    <w:p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rsidR="00B6701F" w:rsidRPr="009545D2" w:rsidRDefault="00B6701F" w:rsidP="00B6701F">
      <w:pPr>
        <w:pStyle w:val="aExamINumss"/>
        <w:rPr>
          <w:color w:val="000000"/>
        </w:rPr>
      </w:pPr>
      <w:r w:rsidRPr="009545D2">
        <w:rPr>
          <w:color w:val="000000"/>
        </w:rPr>
        <w:lastRenderedPageBreak/>
        <w:t>5</w:t>
      </w:r>
      <w:r w:rsidRPr="009545D2">
        <w:rPr>
          <w:color w:val="000000"/>
        </w:rPr>
        <w:tab/>
        <w:t>self-help information about gambling harm</w:t>
      </w:r>
    </w:p>
    <w:p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rsidR="00B6701F" w:rsidRPr="009545D2" w:rsidRDefault="00B6701F" w:rsidP="00B6701F">
      <w:pPr>
        <w:pStyle w:val="AH5Sec"/>
      </w:pPr>
      <w:bookmarkStart w:id="330" w:name="_Toc40168626"/>
      <w:r w:rsidRPr="007B3FE0">
        <w:rPr>
          <w:rStyle w:val="CharSectNo"/>
        </w:rPr>
        <w:t>163D</w:t>
      </w:r>
      <w:r w:rsidRPr="009545D2">
        <w:rPr>
          <w:color w:val="000000"/>
        </w:rPr>
        <w:tab/>
      </w:r>
      <w:r w:rsidR="008C2298" w:rsidRPr="00D05CEB">
        <w:t>Payment from gambling harm prevention and mitigation fund—minimum community contributions</w:t>
      </w:r>
      <w:bookmarkEnd w:id="330"/>
    </w:p>
    <w:p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rsidR="00B6701F" w:rsidRPr="009545D2" w:rsidRDefault="00B6701F" w:rsidP="00B6701F">
      <w:pPr>
        <w:pStyle w:val="Apara"/>
      </w:pPr>
      <w:r w:rsidRPr="009545D2">
        <w:rPr>
          <w:color w:val="000000"/>
        </w:rPr>
        <w:tab/>
        <w:t>(a)</w:t>
      </w:r>
      <w:r w:rsidRPr="009545D2">
        <w:rPr>
          <w:color w:val="000000"/>
        </w:rPr>
        <w:tab/>
      </w:r>
      <w:r w:rsidR="00C57321" w:rsidRPr="00955B42">
        <w:t>section 167 (2) (b)</w:t>
      </w:r>
      <w:r w:rsidRPr="009545D2">
        <w:rPr>
          <w:color w:val="000000"/>
        </w:rPr>
        <w:t xml:space="preserve"> (Minimum community contribution—clubs); or</w:t>
      </w:r>
    </w:p>
    <w:p w:rsidR="00B6701F" w:rsidRPr="009545D2" w:rsidRDefault="00B6701F" w:rsidP="00B6701F">
      <w:pPr>
        <w:pStyle w:val="Apara"/>
      </w:pPr>
      <w:r w:rsidRPr="009545D2">
        <w:tab/>
        <w:t>(b)</w:t>
      </w:r>
      <w:r w:rsidRPr="009545D2">
        <w:tab/>
        <w:t>section 168 (1) (b) (Minimum community contribution—licensees other than clubs).</w:t>
      </w:r>
    </w:p>
    <w:p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rsidR="00B6701F" w:rsidRPr="009545D2" w:rsidRDefault="00B6701F" w:rsidP="00B6701F">
      <w:pPr>
        <w:pStyle w:val="Apara"/>
      </w:pPr>
      <w:r w:rsidRPr="009545D2">
        <w:tab/>
        <w:t>(b)</w:t>
      </w:r>
      <w:r w:rsidRPr="009545D2">
        <w:tab/>
        <w:t>with the written approval of the Minister.</w:t>
      </w:r>
    </w:p>
    <w:p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rsidR="00B6701F" w:rsidRPr="009545D2" w:rsidRDefault="00B6701F" w:rsidP="00B6701F">
      <w:pPr>
        <w:pStyle w:val="Amain"/>
      </w:pPr>
      <w:r w:rsidRPr="009545D2">
        <w:tab/>
        <w:t>(4)</w:t>
      </w:r>
      <w:r w:rsidRPr="009545D2">
        <w:tab/>
        <w:t>A guideline is a disallowable instrument.</w:t>
      </w:r>
    </w:p>
    <w:p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83" w:tooltip="A2001-14" w:history="1">
        <w:r w:rsidRPr="009545D2">
          <w:rPr>
            <w:rStyle w:val="charCitHyperlinkAbbrev"/>
          </w:rPr>
          <w:t>Legislation Act</w:t>
        </w:r>
      </w:hyperlink>
      <w:r w:rsidRPr="009545D2">
        <w:rPr>
          <w:color w:val="000000"/>
        </w:rPr>
        <w:t>.</w:t>
      </w:r>
    </w:p>
    <w:p w:rsidR="008D324D" w:rsidRPr="007B3FE0" w:rsidRDefault="008D324D" w:rsidP="008D324D">
      <w:pPr>
        <w:pStyle w:val="AH3Div"/>
      </w:pPr>
      <w:bookmarkStart w:id="331" w:name="_Toc40168627"/>
      <w:r w:rsidRPr="007B3FE0">
        <w:rPr>
          <w:rStyle w:val="CharDivNo"/>
        </w:rPr>
        <w:t>Division 11.3</w:t>
      </w:r>
      <w:r w:rsidRPr="00D05CEB">
        <w:tab/>
      </w:r>
      <w:r w:rsidRPr="007B3FE0">
        <w:rPr>
          <w:rStyle w:val="CharDivText"/>
        </w:rPr>
        <w:t>Diversification and sustainability support fund</w:t>
      </w:r>
      <w:bookmarkEnd w:id="331"/>
    </w:p>
    <w:p w:rsidR="008D324D" w:rsidRPr="00D05CEB" w:rsidRDefault="008D324D" w:rsidP="008D324D">
      <w:pPr>
        <w:pStyle w:val="AH4SubDiv"/>
      </w:pPr>
      <w:bookmarkStart w:id="332" w:name="_Toc40168628"/>
      <w:r w:rsidRPr="00D05CEB">
        <w:t>Subdivision 11.3.1</w:t>
      </w:r>
      <w:r w:rsidRPr="00D05CEB">
        <w:tab/>
        <w:t>Preliminary</w:t>
      </w:r>
      <w:bookmarkEnd w:id="332"/>
    </w:p>
    <w:p w:rsidR="008D324D" w:rsidRPr="00D05CEB" w:rsidRDefault="008D324D" w:rsidP="008D324D">
      <w:pPr>
        <w:pStyle w:val="AH5Sec"/>
      </w:pPr>
      <w:bookmarkStart w:id="333" w:name="_Toc40168629"/>
      <w:r w:rsidRPr="007B3FE0">
        <w:rPr>
          <w:rStyle w:val="CharSectNo"/>
        </w:rPr>
        <w:t>163E</w:t>
      </w:r>
      <w:r w:rsidRPr="00D05CEB">
        <w:tab/>
        <w:t>Definitions—div 11.3</w:t>
      </w:r>
      <w:bookmarkEnd w:id="333"/>
    </w:p>
    <w:p w:rsidR="008D324D" w:rsidRPr="00D05CEB" w:rsidRDefault="008D324D" w:rsidP="008D324D">
      <w:pPr>
        <w:pStyle w:val="Amainreturn"/>
      </w:pPr>
      <w:r w:rsidRPr="00D05CEB">
        <w:t>In this division:</w:t>
      </w:r>
    </w:p>
    <w:p w:rsidR="008D324D" w:rsidRPr="00D05CEB" w:rsidRDefault="008D324D" w:rsidP="008D324D">
      <w:pPr>
        <w:pStyle w:val="aDef"/>
      </w:pPr>
      <w:r w:rsidRPr="00D05CEB">
        <w:rPr>
          <w:rStyle w:val="charBoldItals"/>
        </w:rPr>
        <w:t>advisory board</w:t>
      </w:r>
      <w:r w:rsidRPr="00D05CEB">
        <w:t xml:space="preserve"> means the board established under section 163K.</w:t>
      </w:r>
    </w:p>
    <w:p w:rsidR="008D324D" w:rsidRPr="00D05CEB" w:rsidRDefault="008D324D" w:rsidP="008D324D">
      <w:pPr>
        <w:pStyle w:val="aDef"/>
      </w:pPr>
      <w:r w:rsidRPr="00D05CEB">
        <w:rPr>
          <w:rStyle w:val="charBoldItals"/>
        </w:rPr>
        <w:t>diversification and sustainability support fund</w:t>
      </w:r>
      <w:r w:rsidRPr="00D05CEB">
        <w:t>—see section 163F.</w:t>
      </w:r>
    </w:p>
    <w:p w:rsidR="008D324D" w:rsidRPr="00D05CEB" w:rsidRDefault="008D324D" w:rsidP="008D324D">
      <w:pPr>
        <w:pStyle w:val="AH5Sec"/>
      </w:pPr>
      <w:bookmarkStart w:id="334" w:name="_Toc40168630"/>
      <w:r w:rsidRPr="007B3FE0">
        <w:rPr>
          <w:rStyle w:val="CharSectNo"/>
        </w:rPr>
        <w:lastRenderedPageBreak/>
        <w:t>163F</w:t>
      </w:r>
      <w:r w:rsidRPr="00D05CEB">
        <w:tab/>
        <w:t>Diversification and sustainability support fund</w:t>
      </w:r>
      <w:bookmarkEnd w:id="334"/>
    </w:p>
    <w:p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rsidR="008D324D" w:rsidRPr="00D05CEB" w:rsidRDefault="008D324D" w:rsidP="008D324D">
      <w:pPr>
        <w:pStyle w:val="Amain"/>
      </w:pPr>
      <w:r w:rsidRPr="00D05CEB">
        <w:tab/>
        <w:t>(2)</w:t>
      </w:r>
      <w:r w:rsidRPr="00D05CEB">
        <w:tab/>
        <w:t>The diversification and sustainability support fund is to provide funding for the following purposes:</w:t>
      </w:r>
    </w:p>
    <w:p w:rsidR="008D324D" w:rsidRPr="00D05CEB" w:rsidRDefault="008D324D" w:rsidP="008D324D">
      <w:pPr>
        <w:pStyle w:val="Apara"/>
      </w:pPr>
      <w:r w:rsidRPr="00D05CEB">
        <w:tab/>
        <w:t>(a)</w:t>
      </w:r>
      <w:r w:rsidRPr="00D05CEB">
        <w:tab/>
        <w:t>assisting clubs to diversify their income to sources other than gaming machines;</w:t>
      </w:r>
    </w:p>
    <w:p w:rsidR="008D324D" w:rsidRPr="00D05CEB" w:rsidRDefault="008D324D" w:rsidP="008D324D">
      <w:pPr>
        <w:pStyle w:val="Apara"/>
      </w:pPr>
      <w:r w:rsidRPr="00D05CEB">
        <w:tab/>
        <w:t>(b)</w:t>
      </w:r>
      <w:r w:rsidRPr="00D05CEB">
        <w:tab/>
        <w:t>supporting the sustainability of clubs;</w:t>
      </w:r>
    </w:p>
    <w:p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rsidR="008D324D" w:rsidRPr="00D05CEB" w:rsidRDefault="008D324D" w:rsidP="008D324D">
      <w:pPr>
        <w:pStyle w:val="Amain"/>
      </w:pPr>
      <w:r w:rsidRPr="00D05CEB">
        <w:tab/>
        <w:t>(3)</w:t>
      </w:r>
      <w:r w:rsidRPr="00D05CEB">
        <w:tab/>
        <w:t>In this section:</w:t>
      </w:r>
    </w:p>
    <w:p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rsidR="008D324D" w:rsidRPr="00D05CEB" w:rsidRDefault="008D324D" w:rsidP="008D324D">
      <w:pPr>
        <w:pStyle w:val="AH5Sec"/>
      </w:pPr>
      <w:bookmarkStart w:id="335" w:name="_Toc40168631"/>
      <w:r w:rsidRPr="007B3FE0">
        <w:rPr>
          <w:rStyle w:val="CharSectNo"/>
        </w:rPr>
        <w:t>163G</w:t>
      </w:r>
      <w:r w:rsidRPr="00D05CEB">
        <w:tab/>
        <w:t>Reporting</w:t>
      </w:r>
      <w:bookmarkEnd w:id="335"/>
    </w:p>
    <w:p w:rsidR="008D324D" w:rsidRPr="00D05CEB" w:rsidRDefault="008D324D" w:rsidP="008D324D">
      <w:pPr>
        <w:pStyle w:val="Amain"/>
      </w:pPr>
      <w:r>
        <w:tab/>
      </w:r>
      <w:r w:rsidRPr="00D05CEB">
        <w:t>(1)</w:t>
      </w:r>
      <w:r w:rsidRPr="00D05CEB">
        <w:tab/>
        <w:t xml:space="preserve">Each report prepared by the director-general under the </w:t>
      </w:r>
      <w:hyperlink r:id="rId184"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rsidR="008D324D" w:rsidRPr="00D05CEB" w:rsidRDefault="008D324D" w:rsidP="008D324D">
      <w:pPr>
        <w:pStyle w:val="Apara"/>
      </w:pPr>
      <w:r w:rsidRPr="00D05CEB">
        <w:tab/>
        <w:t>(a)</w:t>
      </w:r>
      <w:r w:rsidRPr="00D05CEB">
        <w:tab/>
        <w:t>payments into, and out of, the fund during the year;</w:t>
      </w:r>
    </w:p>
    <w:p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rsidR="008D324D" w:rsidRPr="00D05CEB" w:rsidRDefault="008D324D" w:rsidP="008D324D">
      <w:pPr>
        <w:pStyle w:val="Apara"/>
      </w:pPr>
      <w:r w:rsidRPr="00D05CEB">
        <w:tab/>
        <w:t>(c)</w:t>
      </w:r>
      <w:r w:rsidRPr="00D05CEB">
        <w:tab/>
        <w:t>the purposes for which payments were made out of the fund.</w:t>
      </w:r>
    </w:p>
    <w:p w:rsidR="008D324D" w:rsidRPr="00D05CEB" w:rsidRDefault="008D324D" w:rsidP="00EB14C7">
      <w:pPr>
        <w:pStyle w:val="Amain"/>
        <w:keepNext/>
      </w:pPr>
      <w:r w:rsidRPr="00D05CEB">
        <w:lastRenderedPageBreak/>
        <w:tab/>
        <w:t>(2)</w:t>
      </w:r>
      <w:r w:rsidRPr="00D05CEB">
        <w:tab/>
        <w:t>In this section:</w:t>
      </w:r>
    </w:p>
    <w:p w:rsidR="008D324D" w:rsidRPr="00D05CEB" w:rsidRDefault="008D324D" w:rsidP="008D324D">
      <w:pPr>
        <w:pStyle w:val="aDef"/>
      </w:pPr>
      <w:r w:rsidRPr="00D05CEB">
        <w:rPr>
          <w:rStyle w:val="charBoldItals"/>
        </w:rPr>
        <w:t>reporting year</w:t>
      </w:r>
      <w:r w:rsidRPr="00D05CEB">
        <w:t xml:space="preserve">—see the </w:t>
      </w:r>
      <w:hyperlink r:id="rId185" w:tooltip="A2004-8" w:history="1">
        <w:r w:rsidRPr="00D05CEB">
          <w:rPr>
            <w:rStyle w:val="charCitHyperlinkItal"/>
          </w:rPr>
          <w:t>Annual Reports (Government Agencies) Act 2004</w:t>
        </w:r>
      </w:hyperlink>
      <w:r w:rsidRPr="00D05CEB">
        <w:t>, dictionary.</w:t>
      </w:r>
    </w:p>
    <w:p w:rsidR="008D324D" w:rsidRPr="00D05CEB" w:rsidRDefault="008D324D" w:rsidP="008D324D">
      <w:pPr>
        <w:pStyle w:val="AH4SubDiv"/>
      </w:pPr>
      <w:bookmarkStart w:id="336" w:name="_Toc40168632"/>
      <w:r w:rsidRPr="00D05CEB">
        <w:t>Subdivision 11.3.2</w:t>
      </w:r>
      <w:r w:rsidRPr="00D05CEB">
        <w:tab/>
        <w:t>Payments to and from diversification and sustainability support fund</w:t>
      </w:r>
      <w:bookmarkEnd w:id="336"/>
    </w:p>
    <w:p w:rsidR="008D324D" w:rsidRPr="00D05CEB" w:rsidRDefault="008D324D" w:rsidP="008D324D">
      <w:pPr>
        <w:pStyle w:val="AH5Sec"/>
      </w:pPr>
      <w:bookmarkStart w:id="337" w:name="_Toc40168633"/>
      <w:r w:rsidRPr="007B3FE0">
        <w:rPr>
          <w:rStyle w:val="CharSectNo"/>
        </w:rPr>
        <w:t>163H</w:t>
      </w:r>
      <w:r w:rsidRPr="00D05CEB">
        <w:tab/>
        <w:t>Payments to diversification and sustainability support fund</w:t>
      </w:r>
      <w:bookmarkEnd w:id="337"/>
    </w:p>
    <w:p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rsidR="008D324D" w:rsidRPr="00D05CEB" w:rsidRDefault="008D324D" w:rsidP="008D324D">
      <w:pPr>
        <w:pStyle w:val="Amain"/>
      </w:pPr>
      <w:r w:rsidRPr="00D05CEB">
        <w:tab/>
        <w:t>(2)</w:t>
      </w:r>
      <w:r w:rsidRPr="00D05CEB">
        <w:tab/>
        <w:t>The commission must pay the amounts received under subsection (1) to the diversification and sustainability support fund.</w:t>
      </w:r>
    </w:p>
    <w:p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rsidR="008D324D" w:rsidRPr="00D05CEB" w:rsidRDefault="00526990"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rsidR="008D324D" w:rsidRPr="00D05CEB" w:rsidRDefault="008D324D" w:rsidP="008D324D">
      <w:pPr>
        <w:pStyle w:val="aDef"/>
      </w:pPr>
      <w:r w:rsidRPr="00D05CEB">
        <w:rPr>
          <w:rStyle w:val="charBoldItals"/>
        </w:rPr>
        <w:t xml:space="preserve">A </w:t>
      </w:r>
      <w:r w:rsidRPr="00D05CEB">
        <w:t>means the number of authorisations for gaming machines held under an authorisation certificate for the authorised premises at the beginning of the first day of the tax period.</w:t>
      </w:r>
    </w:p>
    <w:p w:rsidR="008D324D" w:rsidRPr="00D05CEB" w:rsidRDefault="008D324D" w:rsidP="008D324D">
      <w:pPr>
        <w:pStyle w:val="aDef"/>
      </w:pPr>
      <w:r w:rsidRPr="00D05CEB">
        <w:rPr>
          <w:rStyle w:val="charBoldItals"/>
        </w:rPr>
        <w:t xml:space="preserve">B </w:t>
      </w:r>
      <w:r w:rsidRPr="00D05CEB">
        <w:t xml:space="preserve">means— </w:t>
      </w:r>
    </w:p>
    <w:p w:rsidR="008D324D" w:rsidRPr="00D05CEB" w:rsidRDefault="008D324D" w:rsidP="008D324D">
      <w:pPr>
        <w:pStyle w:val="aDefpara"/>
      </w:pPr>
      <w:r w:rsidRPr="00D05CEB">
        <w:tab/>
        <w:t>(a)</w:t>
      </w:r>
      <w:r w:rsidRPr="00D05CEB">
        <w:tab/>
        <w:t xml:space="preserve">if </w:t>
      </w:r>
      <w:r w:rsidRPr="00D05CEB">
        <w:rPr>
          <w:rStyle w:val="charBoldItals"/>
        </w:rPr>
        <w:t xml:space="preserve">A </w:t>
      </w:r>
      <w:r w:rsidRPr="00D05CEB">
        <w:t>is 100 or more—the number of the authorisations that exceed 99; or</w:t>
      </w:r>
    </w:p>
    <w:p w:rsidR="008D324D" w:rsidRPr="00D05CEB" w:rsidRDefault="008D324D" w:rsidP="008D324D">
      <w:pPr>
        <w:pStyle w:val="aDefpara"/>
      </w:pPr>
      <w:r w:rsidRPr="00D05CEB">
        <w:tab/>
        <w:t>(b)</w:t>
      </w:r>
      <w:r w:rsidRPr="00D05CEB">
        <w:tab/>
        <w:t xml:space="preserve">if </w:t>
      </w:r>
      <w:r w:rsidRPr="00D05CEB">
        <w:rPr>
          <w:rStyle w:val="charBoldItals"/>
        </w:rPr>
        <w:t xml:space="preserve">A </w:t>
      </w:r>
      <w:r w:rsidRPr="00D05CEB">
        <w:t>is less than 100—nil.</w:t>
      </w:r>
    </w:p>
    <w:p w:rsidR="008D324D" w:rsidRPr="00D05CEB" w:rsidRDefault="008D324D" w:rsidP="008D324D">
      <w:pPr>
        <w:pStyle w:val="aDef"/>
      </w:pPr>
      <w:r w:rsidRPr="00D05CEB">
        <w:rPr>
          <w:rStyle w:val="charBoldItals"/>
        </w:rPr>
        <w:t>M</w:t>
      </w:r>
      <w:r w:rsidRPr="00D05CEB">
        <w:t xml:space="preserve"> means the number of months in the tax period.</w:t>
      </w:r>
    </w:p>
    <w:p w:rsidR="008D324D" w:rsidRPr="00D05CEB" w:rsidRDefault="008D324D" w:rsidP="008D324D">
      <w:pPr>
        <w:pStyle w:val="Amain"/>
      </w:pPr>
      <w:r w:rsidRPr="00D05CEB">
        <w:tab/>
        <w:t>(4)</w:t>
      </w:r>
      <w:r w:rsidRPr="00D05CEB">
        <w:tab/>
        <w:t>An amount required to be paid for a tax period is payable on the 7th day after the end of the tax period.</w:t>
      </w:r>
    </w:p>
    <w:p w:rsidR="0075583F" w:rsidRPr="00B6083F" w:rsidRDefault="0075583F" w:rsidP="0075583F">
      <w:pPr>
        <w:pStyle w:val="IMain"/>
      </w:pPr>
      <w:r w:rsidRPr="00B6083F">
        <w:lastRenderedPageBreak/>
        <w:tab/>
        <w:t>(</w:t>
      </w:r>
      <w:r>
        <w:t>5</w:t>
      </w:r>
      <w:r w:rsidRPr="00B6083F">
        <w:t>)</w:t>
      </w:r>
      <w:r w:rsidRPr="00B6083F">
        <w:tab/>
        <w:t>Despite subsection (3), the required amount for a tax period that begins after 23 March 2020 and ends before 8 April 2021 is $0.</w:t>
      </w:r>
    </w:p>
    <w:p w:rsidR="0075583F" w:rsidRPr="00B6083F" w:rsidRDefault="0075583F" w:rsidP="0075583F">
      <w:pPr>
        <w:pStyle w:val="IMain"/>
        <w:keepNext/>
      </w:pPr>
      <w:r w:rsidRPr="00B6083F">
        <w:tab/>
        <w:t>(</w:t>
      </w:r>
      <w:r>
        <w:t>6</w:t>
      </w:r>
      <w:r w:rsidRPr="00B6083F">
        <w:t>)</w:t>
      </w:r>
      <w:r w:rsidRPr="00B6083F">
        <w:tab/>
        <w:t>This subsection and subsection (</w:t>
      </w:r>
      <w:r>
        <w:t>5</w:t>
      </w:r>
      <w:r w:rsidRPr="00B6083F">
        <w:t>) expire 2 years after the day this subsection commences.</w:t>
      </w:r>
    </w:p>
    <w:p w:rsidR="0075583F" w:rsidRPr="00B6083F" w:rsidRDefault="0075583F" w:rsidP="0075583F">
      <w:pPr>
        <w:pStyle w:val="aNote"/>
      </w:pPr>
      <w:r w:rsidRPr="00B6083F">
        <w:rPr>
          <w:rStyle w:val="charItals"/>
        </w:rPr>
        <w:t>Note</w:t>
      </w:r>
      <w:r w:rsidRPr="00B6083F">
        <w:tab/>
        <w:t>Transitional provisions are kept in the Act</w:t>
      </w:r>
      <w:r w:rsidRPr="00B6083F">
        <w:rPr>
          <w:color w:val="FF0000"/>
        </w:rPr>
        <w:t xml:space="preserve"> </w:t>
      </w:r>
      <w:r w:rsidRPr="00B6083F">
        <w:t xml:space="preserve">for a limited time.  A transitional provision is repealed on its expiry but continues to have effect after its repeal (see </w:t>
      </w:r>
      <w:hyperlink r:id="rId186" w:tooltip="A2001-14" w:history="1">
        <w:r w:rsidRPr="00B6083F">
          <w:rPr>
            <w:rStyle w:val="charCitHyperlinkAbbrev"/>
          </w:rPr>
          <w:t>Legislation Act</w:t>
        </w:r>
      </w:hyperlink>
      <w:r w:rsidRPr="00B6083F">
        <w:t>, s 88).</w:t>
      </w:r>
    </w:p>
    <w:p w:rsidR="008D324D" w:rsidRPr="00D05CEB" w:rsidRDefault="008D324D" w:rsidP="00EB14C7">
      <w:pPr>
        <w:pStyle w:val="Amain"/>
        <w:keepNext/>
      </w:pPr>
      <w:r w:rsidRPr="00D05CEB">
        <w:tab/>
        <w:t>(</w:t>
      </w:r>
      <w:r w:rsidR="0075583F">
        <w:t>7</w:t>
      </w:r>
      <w:r w:rsidRPr="00D05CEB">
        <w:t>)</w:t>
      </w:r>
      <w:r w:rsidRPr="00D05CEB">
        <w:tab/>
        <w:t>In this section:</w:t>
      </w:r>
    </w:p>
    <w:p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rsidR="008D324D" w:rsidRPr="00D05CEB" w:rsidRDefault="008D324D" w:rsidP="008D324D">
      <w:pPr>
        <w:pStyle w:val="AH5Sec"/>
      </w:pPr>
      <w:bookmarkStart w:id="338" w:name="_Toc40168634"/>
      <w:r w:rsidRPr="007B3FE0">
        <w:rPr>
          <w:rStyle w:val="CharSectNo"/>
        </w:rPr>
        <w:t>163I</w:t>
      </w:r>
      <w:r w:rsidRPr="00D05CEB">
        <w:tab/>
        <w:t>Payments out of diversification and sustainability support fund</w:t>
      </w:r>
      <w:bookmarkEnd w:id="338"/>
    </w:p>
    <w:p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rsidR="008D324D" w:rsidRPr="00D05CEB" w:rsidRDefault="008D324D" w:rsidP="008D324D">
      <w:pPr>
        <w:pStyle w:val="Amain"/>
      </w:pPr>
      <w:r w:rsidRPr="00D05CEB">
        <w:tab/>
        <w:t>(2)</w:t>
      </w:r>
      <w:r w:rsidRPr="00D05CEB">
        <w:tab/>
        <w:t>The director-general must make a payment out of the diversification and sustainability support fund if—</w:t>
      </w:r>
    </w:p>
    <w:p w:rsidR="008D324D" w:rsidRPr="00D05CEB" w:rsidRDefault="008D324D" w:rsidP="008D324D">
      <w:pPr>
        <w:pStyle w:val="Apara"/>
      </w:pPr>
      <w:r w:rsidRPr="00D05CEB">
        <w:tab/>
        <w:t>(a)</w:t>
      </w:r>
      <w:r w:rsidRPr="00D05CEB">
        <w:tab/>
        <w:t>an application for the payment has been made in accordance with any guidelines made under section 163J; and</w:t>
      </w:r>
    </w:p>
    <w:p w:rsidR="008D324D" w:rsidRPr="00D05CEB" w:rsidRDefault="008D324D" w:rsidP="008D324D">
      <w:pPr>
        <w:pStyle w:val="Apara"/>
      </w:pPr>
      <w:r w:rsidRPr="00D05CEB">
        <w:tab/>
        <w:t>(b)</w:t>
      </w:r>
      <w:r w:rsidRPr="00D05CEB">
        <w:tab/>
        <w:t>the payment is for a purpose mentioned in section 163F (2); and</w:t>
      </w:r>
    </w:p>
    <w:p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rsidR="008D324D" w:rsidRPr="00D05CEB" w:rsidRDefault="008D324D" w:rsidP="008D324D">
      <w:pPr>
        <w:pStyle w:val="AH5Sec"/>
      </w:pPr>
      <w:bookmarkStart w:id="339" w:name="_Toc40168635"/>
      <w:r w:rsidRPr="007B3FE0">
        <w:rPr>
          <w:rStyle w:val="CharSectNo"/>
        </w:rPr>
        <w:lastRenderedPageBreak/>
        <w:t>163J</w:t>
      </w:r>
      <w:r w:rsidRPr="00D05CEB">
        <w:tab/>
        <w:t>Guidelines for applications for payments out of diversification and sustainability support fund</w:t>
      </w:r>
      <w:bookmarkEnd w:id="339"/>
    </w:p>
    <w:p w:rsidR="008D324D" w:rsidRPr="00D05CEB" w:rsidRDefault="008D324D" w:rsidP="0024625F">
      <w:pPr>
        <w:pStyle w:val="Amain"/>
        <w:keepNext/>
      </w:pPr>
      <w:r w:rsidRPr="00D05CEB">
        <w:tab/>
        <w:t>(1)</w:t>
      </w:r>
      <w:r w:rsidRPr="00D05CEB">
        <w:tab/>
        <w:t>The Minister may make guidelines for applications from entities seeking payments out of the diversification and sustainability support fund.</w:t>
      </w:r>
    </w:p>
    <w:p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rsidR="008D324D" w:rsidRPr="00D05CEB" w:rsidRDefault="008D324D" w:rsidP="008D324D">
      <w:pPr>
        <w:pStyle w:val="Amain"/>
      </w:pPr>
      <w:r w:rsidRPr="00D05CEB">
        <w:tab/>
        <w:t>(3)</w:t>
      </w:r>
      <w:r w:rsidRPr="00D05CEB">
        <w:tab/>
        <w:t>A guideline is a notifiable instrument.</w:t>
      </w:r>
    </w:p>
    <w:p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7" w:tooltip="A2001-14" w:history="1">
        <w:r w:rsidRPr="00D05CEB">
          <w:rPr>
            <w:rStyle w:val="charCitHyperlinkAbbrev"/>
          </w:rPr>
          <w:t>Legislation Act</w:t>
        </w:r>
      </w:hyperlink>
      <w:r w:rsidRPr="00D05CEB">
        <w:t>.</w:t>
      </w:r>
    </w:p>
    <w:p w:rsidR="008D324D" w:rsidRPr="00D05CEB" w:rsidRDefault="008D324D" w:rsidP="008D324D">
      <w:pPr>
        <w:pStyle w:val="AH4SubDiv"/>
      </w:pPr>
      <w:bookmarkStart w:id="340" w:name="_Toc40168636"/>
      <w:r w:rsidRPr="00D05CEB">
        <w:t>Subdivision 11.3.3</w:t>
      </w:r>
      <w:r w:rsidRPr="00D05CEB">
        <w:tab/>
        <w:t>Advisory board for diversification and sustainability support fund</w:t>
      </w:r>
      <w:bookmarkEnd w:id="340"/>
    </w:p>
    <w:p w:rsidR="008D324D" w:rsidRPr="00D05CEB" w:rsidRDefault="008D324D" w:rsidP="008D324D">
      <w:pPr>
        <w:pStyle w:val="AH5Sec"/>
        <w:rPr>
          <w:lang w:eastAsia="en-AU"/>
        </w:rPr>
      </w:pPr>
      <w:bookmarkStart w:id="341" w:name="_Toc40168637"/>
      <w:r w:rsidRPr="007B3FE0">
        <w:rPr>
          <w:rStyle w:val="CharSectNo"/>
        </w:rPr>
        <w:t>163K</w:t>
      </w:r>
      <w:r w:rsidRPr="00D05CEB">
        <w:rPr>
          <w:lang w:eastAsia="en-AU"/>
        </w:rPr>
        <w:tab/>
        <w:t>Establishment of advisory board</w:t>
      </w:r>
      <w:bookmarkEnd w:id="341"/>
    </w:p>
    <w:p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rsidR="008D324D" w:rsidRPr="00D05CEB" w:rsidRDefault="008D324D" w:rsidP="008D324D">
      <w:pPr>
        <w:pStyle w:val="AH5Sec"/>
        <w:rPr>
          <w:lang w:eastAsia="en-AU"/>
        </w:rPr>
      </w:pPr>
      <w:bookmarkStart w:id="342" w:name="_Toc40168638"/>
      <w:r w:rsidRPr="007B3FE0">
        <w:rPr>
          <w:rStyle w:val="CharSectNo"/>
        </w:rPr>
        <w:t>163L</w:t>
      </w:r>
      <w:r w:rsidRPr="00D05CEB">
        <w:rPr>
          <w:lang w:eastAsia="en-AU"/>
        </w:rPr>
        <w:tab/>
        <w:t>Functions of advisory board</w:t>
      </w:r>
      <w:bookmarkEnd w:id="342"/>
    </w:p>
    <w:p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rsidR="008D324D" w:rsidRPr="00D05CEB" w:rsidRDefault="008D324D" w:rsidP="008D324D">
      <w:pPr>
        <w:pStyle w:val="AH5Sec"/>
        <w:rPr>
          <w:lang w:eastAsia="en-AU"/>
        </w:rPr>
      </w:pPr>
      <w:bookmarkStart w:id="343" w:name="_Toc40168639"/>
      <w:r w:rsidRPr="007B3FE0">
        <w:rPr>
          <w:rStyle w:val="CharSectNo"/>
        </w:rPr>
        <w:lastRenderedPageBreak/>
        <w:t>163M</w:t>
      </w:r>
      <w:r w:rsidRPr="00D05CEB">
        <w:tab/>
      </w:r>
      <w:r w:rsidRPr="00D05CEB">
        <w:rPr>
          <w:lang w:eastAsia="en-AU"/>
        </w:rPr>
        <w:t>Membership of advisory board</w:t>
      </w:r>
      <w:bookmarkEnd w:id="343"/>
    </w:p>
    <w:p w:rsidR="008D324D" w:rsidRPr="00D05CEB" w:rsidRDefault="008D324D" w:rsidP="0024625F">
      <w:pPr>
        <w:pStyle w:val="Amain"/>
        <w:keepLines/>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88"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89"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rsidR="008D324D" w:rsidRPr="00D05CEB" w:rsidRDefault="008D324D" w:rsidP="008D324D">
      <w:pPr>
        <w:pStyle w:val="Amain"/>
        <w:rPr>
          <w:lang w:eastAsia="en-AU"/>
        </w:rPr>
      </w:pPr>
      <w:r w:rsidRPr="00D05CEB">
        <w:rPr>
          <w:lang w:eastAsia="en-AU"/>
        </w:rPr>
        <w:tab/>
        <w:t>(3)</w:t>
      </w:r>
      <w:r w:rsidRPr="00D05CEB">
        <w:rPr>
          <w:lang w:eastAsia="en-AU"/>
        </w:rPr>
        <w:tab/>
        <w:t>The Minister must appoint a chair of the advisory board from the members appointed under subsection (1).</w:t>
      </w:r>
    </w:p>
    <w:p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90" w:tooltip="A1995-55" w:history="1">
        <w:r w:rsidRPr="00D05CEB">
          <w:rPr>
            <w:rStyle w:val="charCitHyperlinkItal"/>
          </w:rPr>
          <w:t>Remuneration Tribunal Act 1995</w:t>
        </w:r>
      </w:hyperlink>
      <w:r w:rsidRPr="00D05CEB">
        <w:rPr>
          <w:lang w:eastAsia="en-AU"/>
        </w:rPr>
        <w:t>.</w:t>
      </w:r>
    </w:p>
    <w:p w:rsidR="008D324D" w:rsidRPr="00D05CEB" w:rsidRDefault="008D324D" w:rsidP="008D324D">
      <w:pPr>
        <w:pStyle w:val="AH5Sec"/>
        <w:rPr>
          <w:lang w:eastAsia="en-AU"/>
        </w:rPr>
      </w:pPr>
      <w:bookmarkStart w:id="344" w:name="_Toc40168640"/>
      <w:r w:rsidRPr="007B3FE0">
        <w:rPr>
          <w:rStyle w:val="CharSectNo"/>
        </w:rPr>
        <w:t>163N</w:t>
      </w:r>
      <w:r w:rsidRPr="00D05CEB">
        <w:tab/>
        <w:t>A</w:t>
      </w:r>
      <w:r w:rsidRPr="00D05CEB">
        <w:rPr>
          <w:lang w:eastAsia="en-AU"/>
        </w:rPr>
        <w:t>dvisory board—making and ending appointments</w:t>
      </w:r>
      <w:bookmarkEnd w:id="344"/>
    </w:p>
    <w:p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rsidR="008D324D" w:rsidRPr="00D05CEB" w:rsidRDefault="008D324D" w:rsidP="008D324D">
      <w:pPr>
        <w:pStyle w:val="Apara"/>
        <w:rPr>
          <w:lang w:eastAsia="en-AU"/>
        </w:rPr>
      </w:pPr>
      <w:r w:rsidRPr="00D05CEB">
        <w:rPr>
          <w:lang w:eastAsia="en-AU"/>
        </w:rPr>
        <w:lastRenderedPageBreak/>
        <w:tab/>
        <w:t>(c)</w:t>
      </w:r>
      <w:r w:rsidRPr="00D05CEB">
        <w:rPr>
          <w:lang w:eastAsia="en-AU"/>
        </w:rPr>
        <w:tab/>
        <w:t>the person has been convicted, or found guilty, of an offence against a gaming law; or</w:t>
      </w:r>
    </w:p>
    <w:p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rsidR="008D324D" w:rsidRPr="00D05CEB" w:rsidRDefault="008D324D" w:rsidP="00EB14C7">
      <w:pPr>
        <w:pStyle w:val="Amain"/>
        <w:keepNext/>
        <w:rPr>
          <w:lang w:eastAsia="en-AU"/>
        </w:rPr>
      </w:pPr>
      <w:r w:rsidRPr="00D05CEB">
        <w:rPr>
          <w:lang w:eastAsia="en-AU"/>
        </w:rPr>
        <w:tab/>
        <w:t>(2)</w:t>
      </w:r>
      <w:r w:rsidRPr="00D05CEB">
        <w:rPr>
          <w:lang w:eastAsia="en-AU"/>
        </w:rPr>
        <w:tab/>
        <w:t>The Minister may end an appointment of a person to the advisory board if the person—</w:t>
      </w:r>
    </w:p>
    <w:p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rsidR="008D324D" w:rsidRPr="00D05CEB" w:rsidRDefault="008D324D" w:rsidP="008D324D">
      <w:pPr>
        <w:pStyle w:val="Amain"/>
        <w:rPr>
          <w:lang w:eastAsia="en-AU"/>
        </w:rPr>
      </w:pPr>
      <w:r w:rsidRPr="00D05CEB">
        <w:rPr>
          <w:lang w:eastAsia="en-AU"/>
        </w:rPr>
        <w:tab/>
        <w:t>(3)</w:t>
      </w:r>
      <w:r w:rsidRPr="00D05CEB">
        <w:rPr>
          <w:lang w:eastAsia="en-AU"/>
        </w:rPr>
        <w:tab/>
        <w:t>In this section:</w:t>
      </w:r>
    </w:p>
    <w:p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rsidR="008D324D" w:rsidRPr="00D05CEB" w:rsidRDefault="008D324D" w:rsidP="008D324D">
      <w:pPr>
        <w:pStyle w:val="AH5Sec"/>
      </w:pPr>
      <w:bookmarkStart w:id="345" w:name="_Toc40168641"/>
      <w:r w:rsidRPr="007B3FE0">
        <w:rPr>
          <w:rStyle w:val="CharSectNo"/>
        </w:rPr>
        <w:lastRenderedPageBreak/>
        <w:t>163O</w:t>
      </w:r>
      <w:r w:rsidRPr="00D05CEB">
        <w:tab/>
        <w:t>Agenda to require disclosure of interest item</w:t>
      </w:r>
      <w:bookmarkEnd w:id="345"/>
    </w:p>
    <w:p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rsidR="008D324D" w:rsidRPr="00D05CEB" w:rsidRDefault="008D324D" w:rsidP="008D324D">
      <w:pPr>
        <w:pStyle w:val="Amain"/>
        <w:rPr>
          <w:lang w:eastAsia="en-AU"/>
        </w:rPr>
      </w:pPr>
      <w:r w:rsidRPr="00D05CEB">
        <w:rPr>
          <w:lang w:eastAsia="en-AU"/>
        </w:rPr>
        <w:tab/>
        <w:t>(2)</w:t>
      </w:r>
      <w:r w:rsidRPr="00D05CEB">
        <w:rPr>
          <w:lang w:eastAsia="en-AU"/>
        </w:rPr>
        <w:tab/>
        <w:t>In this section:</w:t>
      </w:r>
    </w:p>
    <w:p w:rsidR="008D324D" w:rsidRPr="00D05CEB" w:rsidRDefault="008D324D" w:rsidP="008D324D">
      <w:pPr>
        <w:pStyle w:val="aDef"/>
        <w:rPr>
          <w:lang w:eastAsia="en-AU"/>
        </w:rPr>
      </w:pPr>
      <w:r w:rsidRPr="00D05CEB">
        <w:rPr>
          <w:rStyle w:val="charBoldItals"/>
        </w:rPr>
        <w:t>material interest</w:t>
      </w:r>
      <w:r w:rsidRPr="00D05CEB">
        <w:t>—see section 163P (4).</w:t>
      </w:r>
    </w:p>
    <w:p w:rsidR="008D324D" w:rsidRPr="00D05CEB" w:rsidRDefault="008D324D" w:rsidP="00EB14C7">
      <w:pPr>
        <w:pStyle w:val="AH5Sec"/>
        <w:keepLines/>
      </w:pPr>
      <w:bookmarkStart w:id="346" w:name="_Toc40168642"/>
      <w:r w:rsidRPr="007B3FE0">
        <w:rPr>
          <w:rStyle w:val="CharSectNo"/>
        </w:rPr>
        <w:t>163P</w:t>
      </w:r>
      <w:r w:rsidRPr="00D05CEB">
        <w:tab/>
        <w:t>Disclosure of interests by members of advisory board</w:t>
      </w:r>
      <w:bookmarkEnd w:id="346"/>
    </w:p>
    <w:p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rsidR="008D324D" w:rsidRPr="00D05CEB" w:rsidRDefault="008D324D" w:rsidP="008D324D">
      <w:pPr>
        <w:pStyle w:val="Apara"/>
      </w:pPr>
      <w:r w:rsidRPr="00D05CEB">
        <w:tab/>
        <w:t>(a)</w:t>
      </w:r>
      <w:r w:rsidRPr="00D05CEB">
        <w:tab/>
        <w:t xml:space="preserve">be present when the board considers the issue; or </w:t>
      </w:r>
    </w:p>
    <w:p w:rsidR="008D324D" w:rsidRPr="00D05CEB" w:rsidRDefault="008D324D" w:rsidP="008D324D">
      <w:pPr>
        <w:pStyle w:val="Apara"/>
      </w:pPr>
      <w:r w:rsidRPr="00D05CEB">
        <w:tab/>
        <w:t>(b)</w:t>
      </w:r>
      <w:r w:rsidRPr="00D05CEB">
        <w:tab/>
        <w:t xml:space="preserve">take part in a decision of the board on the issue. </w:t>
      </w:r>
    </w:p>
    <w:p w:rsidR="008D324D" w:rsidRPr="00D05CEB" w:rsidRDefault="008D324D" w:rsidP="008D324D">
      <w:pPr>
        <w:pStyle w:val="aExamHdgss"/>
      </w:pPr>
      <w:r w:rsidRPr="00D05CEB">
        <w:t>Example</w:t>
      </w:r>
    </w:p>
    <w:p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rsidR="008D324D" w:rsidRPr="00D05CEB" w:rsidRDefault="008D324D" w:rsidP="008D324D">
      <w:pPr>
        <w:pStyle w:val="aExamss"/>
      </w:pPr>
      <w:r w:rsidRPr="00D05CEB">
        <w:t xml:space="preserve">The board considers the disclosures and decides that because of the nature of the interests— </w:t>
      </w:r>
    </w:p>
    <w:p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rsidR="008D324D" w:rsidRPr="00D05CEB" w:rsidRDefault="008D324D" w:rsidP="008D324D">
      <w:pPr>
        <w:pStyle w:val="AExamIPara"/>
      </w:pPr>
      <w:r w:rsidRPr="00D05CEB">
        <w:tab/>
        <w:t>(b)</w:t>
      </w:r>
      <w:r w:rsidRPr="00D05CEB">
        <w:tab/>
        <w:t xml:space="preserve">Boris may be present for the consideration and take part in the decision. </w:t>
      </w:r>
    </w:p>
    <w:p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rsidR="008D324D" w:rsidRPr="00D05CEB" w:rsidRDefault="008D324D" w:rsidP="008D324D">
      <w:pPr>
        <w:pStyle w:val="Amain"/>
        <w:rPr>
          <w:lang w:eastAsia="en-AU"/>
        </w:rPr>
      </w:pPr>
      <w:r w:rsidRPr="00D05CEB">
        <w:lastRenderedPageBreak/>
        <w:tab/>
      </w:r>
      <w:r w:rsidRPr="00D05CEB">
        <w:rPr>
          <w:lang w:eastAsia="en-AU"/>
        </w:rPr>
        <w:t>(4)</w:t>
      </w:r>
      <w:r w:rsidRPr="00D05CEB">
        <w:rPr>
          <w:lang w:eastAsia="en-AU"/>
        </w:rPr>
        <w:tab/>
        <w:t xml:space="preserve">In this section: </w:t>
      </w:r>
    </w:p>
    <w:p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rsidR="008D324D" w:rsidRPr="00D05CEB" w:rsidRDefault="008D324D" w:rsidP="008D324D">
      <w:pPr>
        <w:pStyle w:val="aDef"/>
        <w:rPr>
          <w:lang w:eastAsia="en-AU"/>
        </w:rPr>
      </w:pPr>
      <w:r w:rsidRPr="00D05CEB">
        <w:rPr>
          <w:rStyle w:val="charBoldItals"/>
        </w:rPr>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rsidR="008D324D" w:rsidRPr="00D05CEB" w:rsidRDefault="008D324D" w:rsidP="002F5325">
      <w:pPr>
        <w:pStyle w:val="AH5Sec"/>
        <w:rPr>
          <w:lang w:eastAsia="en-AU"/>
        </w:rPr>
      </w:pPr>
      <w:bookmarkStart w:id="347" w:name="_Toc40168643"/>
      <w:r w:rsidRPr="007B3FE0">
        <w:rPr>
          <w:rStyle w:val="CharSectNo"/>
        </w:rPr>
        <w:lastRenderedPageBreak/>
        <w:t>163Q</w:t>
      </w:r>
      <w:r w:rsidRPr="00D05CEB">
        <w:rPr>
          <w:lang w:eastAsia="en-AU"/>
        </w:rPr>
        <w:tab/>
        <w:t>Proceedings of advisory board</w:t>
      </w:r>
      <w:bookmarkEnd w:id="347"/>
    </w:p>
    <w:p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rsidR="008D324D" w:rsidRPr="00D05CEB" w:rsidRDefault="008D324D" w:rsidP="008D324D">
      <w:pPr>
        <w:pStyle w:val="Amain"/>
      </w:pPr>
      <w:r w:rsidRPr="00D05CEB">
        <w:tab/>
        <w:t>(3)</w:t>
      </w:r>
      <w:r w:rsidRPr="00D05CEB">
        <w:tab/>
        <w:t>A guideline is a notifiable instrument.</w:t>
      </w:r>
    </w:p>
    <w:p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91" w:tooltip="A2001-14" w:history="1">
        <w:r w:rsidRPr="00D05CEB">
          <w:rPr>
            <w:rStyle w:val="charCitHyperlinkAbbrev"/>
          </w:rPr>
          <w:t>Legislation Act</w:t>
        </w:r>
      </w:hyperlink>
      <w:r w:rsidRPr="00D05CEB">
        <w:t>.</w:t>
      </w:r>
    </w:p>
    <w:p w:rsidR="008D324D" w:rsidRPr="00D05CEB" w:rsidRDefault="008D324D" w:rsidP="008D324D">
      <w:pPr>
        <w:pStyle w:val="AH5Sec"/>
      </w:pPr>
      <w:bookmarkStart w:id="348" w:name="_Toc40168644"/>
      <w:r w:rsidRPr="007B3FE0">
        <w:rPr>
          <w:rStyle w:val="CharSectNo"/>
        </w:rPr>
        <w:t>163R</w:t>
      </w:r>
      <w:r w:rsidRPr="00D05CEB">
        <w:tab/>
        <w:t>Protection of members of advisory board from liability</w:t>
      </w:r>
      <w:bookmarkEnd w:id="348"/>
    </w:p>
    <w:p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rsidR="008D324D" w:rsidRPr="00D05CEB" w:rsidRDefault="008D324D" w:rsidP="008D324D">
      <w:pPr>
        <w:pStyle w:val="Apara"/>
      </w:pPr>
      <w:r w:rsidRPr="00D05CEB">
        <w:tab/>
        <w:t>(a)</w:t>
      </w:r>
      <w:r w:rsidRPr="00D05CEB">
        <w:tab/>
        <w:t xml:space="preserve">in the exercise of a function under a territory law; or </w:t>
      </w:r>
    </w:p>
    <w:p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rsidR="008D22CF" w:rsidRDefault="008D22CF">
      <w:pPr>
        <w:pStyle w:val="PageBreak"/>
      </w:pPr>
      <w:r>
        <w:br w:type="page"/>
      </w:r>
    </w:p>
    <w:p w:rsidR="00302F45" w:rsidRPr="007B3FE0" w:rsidRDefault="00302F45" w:rsidP="00302F45">
      <w:pPr>
        <w:pStyle w:val="AH2Part"/>
      </w:pPr>
      <w:bookmarkStart w:id="349" w:name="_Toc40168645"/>
      <w:r w:rsidRPr="007B3FE0">
        <w:rPr>
          <w:rStyle w:val="CharPartNo"/>
        </w:rPr>
        <w:lastRenderedPageBreak/>
        <w:t>Part 12</w:t>
      </w:r>
      <w:r w:rsidRPr="009545D2">
        <w:tab/>
      </w:r>
      <w:r w:rsidRPr="007B3FE0">
        <w:rPr>
          <w:rStyle w:val="CharPartText"/>
        </w:rPr>
        <w:t>Community contributions</w:t>
      </w:r>
      <w:bookmarkEnd w:id="349"/>
    </w:p>
    <w:p w:rsidR="000A0F5D" w:rsidRDefault="000A0F5D" w:rsidP="008B4ABC">
      <w:pPr>
        <w:pStyle w:val="Placeholder"/>
        <w:suppressLineNumbers/>
      </w:pPr>
      <w:r>
        <w:rPr>
          <w:rStyle w:val="CharDivNo"/>
        </w:rPr>
        <w:t xml:space="preserve">  </w:t>
      </w:r>
      <w:r>
        <w:rPr>
          <w:rStyle w:val="CharDivText"/>
        </w:rPr>
        <w:t xml:space="preserve">  </w:t>
      </w:r>
    </w:p>
    <w:p w:rsidR="00302F45" w:rsidRPr="009545D2" w:rsidRDefault="00302F45" w:rsidP="00302F45">
      <w:pPr>
        <w:pStyle w:val="AH5Sec"/>
      </w:pPr>
      <w:bookmarkStart w:id="350" w:name="_Toc40168646"/>
      <w:r w:rsidRPr="007B3FE0">
        <w:rPr>
          <w:rStyle w:val="CharSectNo"/>
        </w:rPr>
        <w:t>164</w:t>
      </w:r>
      <w:r w:rsidRPr="009545D2">
        <w:rPr>
          <w:color w:val="000000"/>
        </w:rPr>
        <w:tab/>
        <w:t>Definitions—pt 12</w:t>
      </w:r>
      <w:bookmarkEnd w:id="350"/>
    </w:p>
    <w:p w:rsidR="00302F45" w:rsidRPr="009545D2" w:rsidRDefault="00302F45" w:rsidP="00302F45">
      <w:pPr>
        <w:pStyle w:val="Amainreturn"/>
        <w:rPr>
          <w:color w:val="000000"/>
        </w:rPr>
      </w:pPr>
      <w:r w:rsidRPr="009545D2">
        <w:rPr>
          <w:color w:val="000000"/>
        </w:rPr>
        <w:t>In this part:</w:t>
      </w:r>
    </w:p>
    <w:p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rsidR="00302F45" w:rsidRPr="009545D2" w:rsidRDefault="00302F45" w:rsidP="00302F45">
      <w:pPr>
        <w:pStyle w:val="aDef"/>
      </w:pPr>
      <w:r w:rsidRPr="009545D2">
        <w:rPr>
          <w:rStyle w:val="charBoldItals"/>
          <w:color w:val="000000"/>
        </w:rPr>
        <w:t>community</w:t>
      </w:r>
      <w:r w:rsidRPr="009545D2">
        <w:t>—see section 165.</w:t>
      </w:r>
    </w:p>
    <w:p w:rsidR="00302F45" w:rsidRPr="009545D2" w:rsidRDefault="00302F45" w:rsidP="00302F45">
      <w:pPr>
        <w:pStyle w:val="aDef"/>
      </w:pPr>
      <w:r w:rsidRPr="009545D2">
        <w:rPr>
          <w:rStyle w:val="charBoldItals"/>
          <w:color w:val="000000"/>
        </w:rPr>
        <w:t>community purpose</w:t>
      </w:r>
      <w:r w:rsidRPr="009545D2">
        <w:t>—see section 166.</w:t>
      </w:r>
    </w:p>
    <w:p w:rsidR="00302F45" w:rsidRPr="009545D2" w:rsidRDefault="00302F45" w:rsidP="00302F45">
      <w:pPr>
        <w:pStyle w:val="aDef"/>
      </w:pPr>
      <w:r w:rsidRPr="009545D2">
        <w:rPr>
          <w:rStyle w:val="charBoldItals"/>
          <w:color w:val="000000"/>
        </w:rPr>
        <w:t>community purpose contribution</w:t>
      </w:r>
      <w:r w:rsidRPr="009545D2">
        <w:t>—see section 166.</w:t>
      </w:r>
    </w:p>
    <w:p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rsidR="008F5FD7" w:rsidRPr="00CA266D" w:rsidRDefault="008F5FD7" w:rsidP="008F5FD7">
      <w:pPr>
        <w:pStyle w:val="aDef"/>
      </w:pPr>
      <w:r w:rsidRPr="00CA266D">
        <w:rPr>
          <w:rStyle w:val="charBoldItals"/>
        </w:rPr>
        <w:t xml:space="preserve">COVID-19 emergency </w:t>
      </w:r>
      <w:r w:rsidRPr="00CA266D">
        <w:t>means—</w:t>
      </w:r>
    </w:p>
    <w:p w:rsidR="008F5FD7" w:rsidRPr="00CA266D" w:rsidRDefault="008F5FD7" w:rsidP="008F5FD7">
      <w:pPr>
        <w:pStyle w:val="aDefpara"/>
      </w:pPr>
      <w:r w:rsidRPr="00CA266D">
        <w:tab/>
        <w:t>(a)</w:t>
      </w:r>
      <w:r w:rsidRPr="00CA266D">
        <w:tab/>
        <w:t xml:space="preserve">a state of emergency declared under the </w:t>
      </w:r>
      <w:hyperlink r:id="rId192" w:tooltip="A2004-28" w:history="1">
        <w:r w:rsidRPr="00CA266D">
          <w:rPr>
            <w:rStyle w:val="charCitHyperlinkItal"/>
          </w:rPr>
          <w:t>Emergencies Act 2004</w:t>
        </w:r>
      </w:hyperlink>
      <w:r w:rsidRPr="00CA266D">
        <w:t>, section 156 because of the coronavirus disease 2019 (COVID</w:t>
      </w:r>
      <w:r w:rsidRPr="00CA266D">
        <w:noBreakHyphen/>
        <w:t>19); or</w:t>
      </w:r>
    </w:p>
    <w:p w:rsidR="008F5FD7" w:rsidRPr="00CA266D" w:rsidRDefault="008F5FD7" w:rsidP="008F5FD7">
      <w:pPr>
        <w:pStyle w:val="aDefpara"/>
      </w:pPr>
      <w:r w:rsidRPr="00CA266D">
        <w:tab/>
        <w:t>(b)</w:t>
      </w:r>
      <w:r w:rsidRPr="00CA266D">
        <w:tab/>
        <w:t xml:space="preserve">an emergency declared under the </w:t>
      </w:r>
      <w:hyperlink r:id="rId19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rsidR="00302F45" w:rsidRPr="009545D2" w:rsidRDefault="00302F45" w:rsidP="00302F45">
      <w:pPr>
        <w:pStyle w:val="aDef"/>
        <w:rPr>
          <w:color w:val="000000"/>
        </w:rPr>
      </w:pPr>
      <w:r w:rsidRPr="009545D2">
        <w:rPr>
          <w:rStyle w:val="charBoldItals"/>
        </w:rPr>
        <w:t>minimum community contribution</w:t>
      </w:r>
      <w:r w:rsidRPr="009545D2">
        <w:rPr>
          <w:color w:val="000000"/>
        </w:rPr>
        <w:t xml:space="preserve">, for a licensee for a financial year, means the amount applying to the licensee under section 167 or section 168. </w:t>
      </w:r>
    </w:p>
    <w:p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rsidR="00302F45" w:rsidRPr="009545D2" w:rsidRDefault="00302F45" w:rsidP="00302F45">
      <w:pPr>
        <w:pStyle w:val="aDefpara"/>
      </w:pPr>
      <w:r w:rsidRPr="009545D2">
        <w:tab/>
        <w:t>(b)</w:t>
      </w:r>
      <w:r w:rsidRPr="009545D2">
        <w:tab/>
        <w:t>if a group within the entity receives a discrete portion of the contribution—includes the group; and</w:t>
      </w:r>
    </w:p>
    <w:p w:rsidR="00302F45" w:rsidRPr="009545D2" w:rsidRDefault="00302F45" w:rsidP="00302F45">
      <w:pPr>
        <w:pStyle w:val="aDefpara"/>
      </w:pPr>
      <w:r w:rsidRPr="009545D2">
        <w:lastRenderedPageBreak/>
        <w:tab/>
        <w:t>(c)</w:t>
      </w:r>
      <w:r w:rsidRPr="009545D2">
        <w:tab/>
        <w:t>if an office or individual who is a member of the entity receives a discrete portion of the contribution—includes the office or individual.</w:t>
      </w:r>
    </w:p>
    <w:p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rsidR="00302F45" w:rsidRPr="009545D2" w:rsidRDefault="00302F45" w:rsidP="00302F45">
      <w:pPr>
        <w:pStyle w:val="aDef"/>
        <w:rPr>
          <w:color w:val="000000"/>
        </w:rPr>
      </w:pPr>
      <w:r w:rsidRPr="009545D2">
        <w:rPr>
          <w:rStyle w:val="charBoldItals"/>
        </w:rPr>
        <w:t>tax period</w:t>
      </w:r>
      <w:r w:rsidRPr="009545D2">
        <w:rPr>
          <w:color w:val="000000"/>
        </w:rPr>
        <w:t>—see section 157A.</w:t>
      </w:r>
    </w:p>
    <w:p w:rsidR="00302F45" w:rsidRPr="009545D2" w:rsidRDefault="00302F45" w:rsidP="00302F45">
      <w:pPr>
        <w:pStyle w:val="AH5Sec"/>
      </w:pPr>
      <w:bookmarkStart w:id="351" w:name="_Toc40168647"/>
      <w:r w:rsidRPr="007B3FE0">
        <w:rPr>
          <w:rStyle w:val="CharSectNo"/>
        </w:rPr>
        <w:t>165</w:t>
      </w:r>
      <w:r w:rsidRPr="009545D2">
        <w:rPr>
          <w:color w:val="000000"/>
        </w:rPr>
        <w:tab/>
        <w:t xml:space="preserve">Meaning of </w:t>
      </w:r>
      <w:r w:rsidRPr="009545D2">
        <w:rPr>
          <w:rStyle w:val="charItals"/>
        </w:rPr>
        <w:t>community</w:t>
      </w:r>
      <w:r w:rsidRPr="009545D2">
        <w:rPr>
          <w:color w:val="000000"/>
        </w:rPr>
        <w:t xml:space="preserve"> etc—pt 12</w:t>
      </w:r>
      <w:bookmarkEnd w:id="351"/>
    </w:p>
    <w:p w:rsidR="00302F45" w:rsidRPr="009545D2" w:rsidRDefault="00302F45" w:rsidP="00302F45">
      <w:pPr>
        <w:pStyle w:val="Amain"/>
      </w:pPr>
      <w:r w:rsidRPr="009545D2">
        <w:rPr>
          <w:color w:val="000000"/>
        </w:rPr>
        <w:tab/>
        <w:t>(1)</w:t>
      </w:r>
      <w:r w:rsidRPr="009545D2">
        <w:rPr>
          <w:color w:val="000000"/>
        </w:rPr>
        <w:tab/>
        <w:t xml:space="preserve">In this part: </w:t>
      </w:r>
    </w:p>
    <w:p w:rsidR="00302F45" w:rsidRPr="009545D2" w:rsidRDefault="00302F45" w:rsidP="00302F45">
      <w:pPr>
        <w:pStyle w:val="aDef"/>
        <w:rPr>
          <w:color w:val="000000"/>
        </w:rPr>
      </w:pPr>
      <w:r w:rsidRPr="009545D2">
        <w:rPr>
          <w:rStyle w:val="charBoldItals"/>
        </w:rPr>
        <w:t>community</w:t>
      </w:r>
      <w:r w:rsidRPr="009545D2">
        <w:rPr>
          <w:color w:val="000000"/>
        </w:rPr>
        <w:t>—</w:t>
      </w:r>
    </w:p>
    <w:p w:rsidR="00302F45" w:rsidRPr="009545D2" w:rsidRDefault="00302F45" w:rsidP="00302F45">
      <w:pPr>
        <w:pStyle w:val="aDefpara"/>
      </w:pPr>
      <w:r w:rsidRPr="009545D2">
        <w:rPr>
          <w:color w:val="000000"/>
        </w:rPr>
        <w:tab/>
        <w:t>(a)</w:t>
      </w:r>
      <w:r w:rsidRPr="009545D2">
        <w:rPr>
          <w:color w:val="000000"/>
        </w:rPr>
        <w:tab/>
        <w:t>means the people living in—</w:t>
      </w:r>
    </w:p>
    <w:p w:rsidR="00302F45" w:rsidRPr="009545D2" w:rsidRDefault="00302F45" w:rsidP="00302F45">
      <w:pPr>
        <w:pStyle w:val="aDefsubpara"/>
      </w:pPr>
      <w:r w:rsidRPr="009545D2">
        <w:rPr>
          <w:color w:val="000000"/>
        </w:rPr>
        <w:tab/>
        <w:t>(i)</w:t>
      </w:r>
      <w:r w:rsidRPr="009545D2">
        <w:rPr>
          <w:color w:val="000000"/>
        </w:rPr>
        <w:tab/>
        <w:t>the ACT or surrounding region; or</w:t>
      </w:r>
    </w:p>
    <w:p w:rsidR="00302F45" w:rsidRPr="009545D2" w:rsidRDefault="00302F45" w:rsidP="00302F45">
      <w:pPr>
        <w:pStyle w:val="aDefsubpara"/>
      </w:pPr>
      <w:r w:rsidRPr="009545D2">
        <w:tab/>
        <w:t>(ii)</w:t>
      </w:r>
      <w:r w:rsidRPr="009545D2">
        <w:tab/>
        <w:t>if the Minister declares an area—the declared area; and</w:t>
      </w:r>
    </w:p>
    <w:p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rsidR="00302F45" w:rsidRPr="009545D2" w:rsidRDefault="00302F45" w:rsidP="00302F45">
      <w:pPr>
        <w:pStyle w:val="Apara"/>
      </w:pPr>
      <w:r w:rsidRPr="009545D2">
        <w:tab/>
        <w:t>(f)</w:t>
      </w:r>
      <w:r w:rsidRPr="009545D2">
        <w:tab/>
        <w:t>in different social, economic and cultural circumstances.</w:t>
      </w:r>
    </w:p>
    <w:p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94" w:tooltip="A2001-14" w:history="1">
        <w:r w:rsidRPr="009545D2">
          <w:rPr>
            <w:rStyle w:val="charCitHyperlinkAbbrev"/>
          </w:rPr>
          <w:t>Legislation Act</w:t>
        </w:r>
      </w:hyperlink>
      <w:r w:rsidRPr="009545D2">
        <w:rPr>
          <w:color w:val="000000"/>
        </w:rPr>
        <w:t>.</w:t>
      </w:r>
    </w:p>
    <w:p w:rsidR="00302F45" w:rsidRPr="009545D2" w:rsidRDefault="00302F45" w:rsidP="0024625F">
      <w:pPr>
        <w:pStyle w:val="Amain"/>
        <w:keepNext/>
      </w:pPr>
      <w:r w:rsidRPr="009545D2">
        <w:rPr>
          <w:color w:val="000000"/>
        </w:rPr>
        <w:lastRenderedPageBreak/>
        <w:tab/>
        <w:t>(4)</w:t>
      </w:r>
      <w:r w:rsidRPr="009545D2">
        <w:rPr>
          <w:color w:val="000000"/>
        </w:rPr>
        <w:tab/>
        <w:t>In this section:</w:t>
      </w:r>
    </w:p>
    <w:p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rsidR="00302F45" w:rsidRPr="009545D2" w:rsidRDefault="00302F45" w:rsidP="00EB14C7">
      <w:pPr>
        <w:pStyle w:val="AH5Sec"/>
      </w:pPr>
      <w:bookmarkStart w:id="352" w:name="_Toc40168648"/>
      <w:r w:rsidRPr="007B3FE0">
        <w:rPr>
          <w:rStyle w:val="CharSectNo"/>
        </w:rPr>
        <w:t>166</w:t>
      </w:r>
      <w:r w:rsidRPr="009545D2">
        <w:rPr>
          <w:color w:val="000000"/>
        </w:rPr>
        <w:tab/>
        <w:t xml:space="preserve">Meaning of </w:t>
      </w:r>
      <w:r w:rsidRPr="009545D2">
        <w:rPr>
          <w:rStyle w:val="charItals"/>
        </w:rPr>
        <w:t>community purpose</w:t>
      </w:r>
      <w:r w:rsidRPr="009545D2">
        <w:rPr>
          <w:color w:val="000000"/>
        </w:rPr>
        <w:t xml:space="preserve"> etc—pt 12</w:t>
      </w:r>
      <w:bookmarkEnd w:id="352"/>
    </w:p>
    <w:p w:rsidR="00302F45" w:rsidRPr="009545D2" w:rsidRDefault="00302F45" w:rsidP="00EB14C7">
      <w:pPr>
        <w:pStyle w:val="Amain"/>
        <w:keepNext/>
      </w:pPr>
      <w:r w:rsidRPr="009545D2">
        <w:rPr>
          <w:color w:val="000000"/>
        </w:rPr>
        <w:tab/>
        <w:t>(1)</w:t>
      </w:r>
      <w:r w:rsidRPr="009545D2">
        <w:rPr>
          <w:color w:val="000000"/>
        </w:rPr>
        <w:tab/>
        <w:t>In this part:</w:t>
      </w:r>
    </w:p>
    <w:p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rsidR="00302F45" w:rsidRPr="009545D2" w:rsidRDefault="00302F45" w:rsidP="00302F45">
      <w:pPr>
        <w:pStyle w:val="aDefpara"/>
      </w:pPr>
      <w:r w:rsidRPr="009545D2">
        <w:tab/>
        <w:t>(a)</w:t>
      </w:r>
      <w:r w:rsidRPr="009545D2">
        <w:tab/>
        <w:t>assisting the community, or a part of the community, in 1 or more of the following ways:</w:t>
      </w:r>
    </w:p>
    <w:p w:rsidR="00302F45" w:rsidRPr="009545D2" w:rsidRDefault="00302F45" w:rsidP="00302F45">
      <w:pPr>
        <w:pStyle w:val="aDefsubpara"/>
      </w:pPr>
      <w:r w:rsidRPr="009545D2">
        <w:tab/>
        <w:t>(i)</w:t>
      </w:r>
      <w:r w:rsidRPr="009545D2">
        <w:tab/>
        <w:t xml:space="preserve">supporting a charitable cause; </w:t>
      </w:r>
    </w:p>
    <w:p w:rsidR="00302F45" w:rsidRPr="009545D2" w:rsidRDefault="00302F45" w:rsidP="00302F45">
      <w:pPr>
        <w:pStyle w:val="aDefsubpara"/>
      </w:pPr>
      <w:r w:rsidRPr="009545D2">
        <w:tab/>
        <w:t>(ii)</w:t>
      </w:r>
      <w:r w:rsidRPr="009545D2">
        <w:tab/>
        <w:t>providing recreation opportunities;</w:t>
      </w:r>
    </w:p>
    <w:p w:rsidR="00302F45" w:rsidRPr="009545D2" w:rsidRDefault="00302F45" w:rsidP="00302F45">
      <w:pPr>
        <w:pStyle w:val="aDefsubpara"/>
      </w:pPr>
      <w:r w:rsidRPr="009545D2">
        <w:tab/>
        <w:t>(iii)</w:t>
      </w:r>
      <w:r w:rsidRPr="009545D2">
        <w:tab/>
        <w:t>providing education opportunities;</w:t>
      </w:r>
    </w:p>
    <w:p w:rsidR="00302F45" w:rsidRPr="009545D2" w:rsidRDefault="00302F45" w:rsidP="00302F45">
      <w:pPr>
        <w:pStyle w:val="aDefsubpara"/>
      </w:pPr>
      <w:r w:rsidRPr="009545D2">
        <w:tab/>
        <w:t>(iv)</w:t>
      </w:r>
      <w:r w:rsidRPr="009545D2">
        <w:tab/>
        <w:t>improving social inclusion, equality or cultural diversity;</w:t>
      </w:r>
    </w:p>
    <w:p w:rsidR="00302F45" w:rsidRPr="009545D2" w:rsidRDefault="00302F45" w:rsidP="00302F45">
      <w:pPr>
        <w:pStyle w:val="aDefsubpara"/>
      </w:pPr>
      <w:r w:rsidRPr="009545D2">
        <w:tab/>
        <w:t>(v)</w:t>
      </w:r>
      <w:r w:rsidRPr="009545D2">
        <w:tab/>
        <w:t>benefitting or increasing participation in community sport;</w:t>
      </w:r>
    </w:p>
    <w:p w:rsidR="00302F45" w:rsidRPr="009545D2" w:rsidRDefault="00302F45" w:rsidP="00302F45">
      <w:pPr>
        <w:pStyle w:val="aDefsubpara"/>
      </w:pPr>
      <w:r w:rsidRPr="009545D2">
        <w:tab/>
        <w:t>(vi)</w:t>
      </w:r>
      <w:r w:rsidRPr="009545D2">
        <w:tab/>
        <w:t>preventing or mitigating harm caused by drug or alcohol misuse or dependence; or</w:t>
      </w:r>
    </w:p>
    <w:p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rsidR="00302F45" w:rsidRPr="009545D2" w:rsidRDefault="00302F45" w:rsidP="00302F45">
      <w:pPr>
        <w:pStyle w:val="aDefpara"/>
      </w:pPr>
      <w:r w:rsidRPr="009545D2">
        <w:tab/>
        <w:t>(c)</w:t>
      </w:r>
      <w:r w:rsidRPr="009545D2">
        <w:tab/>
        <w:t>providing relief or assistance to people living in Australia following a natural disaster; or</w:t>
      </w:r>
    </w:p>
    <w:p w:rsidR="00232DEA" w:rsidRPr="00B6083F" w:rsidRDefault="00232DEA" w:rsidP="00232DEA">
      <w:pPr>
        <w:pStyle w:val="Idefpara"/>
      </w:pPr>
      <w:r w:rsidRPr="00B6083F">
        <w:tab/>
        <w:t>(</w:t>
      </w:r>
      <w:r>
        <w:t>d</w:t>
      </w:r>
      <w:r w:rsidRPr="00B6083F">
        <w:t>)</w:t>
      </w:r>
      <w:r w:rsidRPr="00B6083F">
        <w:tab/>
        <w:t xml:space="preserve">providing relief or assistance to the community in relation to </w:t>
      </w:r>
      <w:r w:rsidR="00F760CB" w:rsidRPr="00CA266D">
        <w:t>a COVID-19 emergency</w:t>
      </w:r>
      <w:r w:rsidRPr="00B6083F">
        <w:t>; or</w:t>
      </w:r>
    </w:p>
    <w:p w:rsidR="00302F45" w:rsidRPr="009545D2" w:rsidRDefault="00302F45" w:rsidP="00302F45">
      <w:pPr>
        <w:pStyle w:val="aDefpara"/>
      </w:pPr>
      <w:r w:rsidRPr="009545D2">
        <w:tab/>
        <w:t>(</w:t>
      </w:r>
      <w:r w:rsidR="00232DEA">
        <w:t>e</w:t>
      </w:r>
      <w:r w:rsidRPr="009545D2">
        <w:t>)</w:t>
      </w:r>
      <w:r w:rsidRPr="009545D2">
        <w:tab/>
        <w:t>a purpose prescribed by regulation.</w:t>
      </w:r>
    </w:p>
    <w:p w:rsidR="00302F45" w:rsidRPr="009545D2" w:rsidRDefault="00302F45" w:rsidP="00302F45">
      <w:pPr>
        <w:pStyle w:val="aDef"/>
        <w:rPr>
          <w:color w:val="000000"/>
        </w:rPr>
      </w:pPr>
      <w:r w:rsidRPr="009545D2">
        <w:rPr>
          <w:rStyle w:val="charBoldItals"/>
        </w:rPr>
        <w:t>community purpose contribution</w:t>
      </w:r>
      <w:r w:rsidRPr="009545D2">
        <w:rPr>
          <w:color w:val="000000"/>
        </w:rPr>
        <w:t>—</w:t>
      </w:r>
    </w:p>
    <w:p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rsidR="00302F45" w:rsidRPr="009545D2" w:rsidRDefault="00302F45" w:rsidP="00302F45">
      <w:pPr>
        <w:pStyle w:val="aDefsubpara"/>
      </w:pPr>
      <w:r w:rsidRPr="009545D2">
        <w:lastRenderedPageBreak/>
        <w:tab/>
        <w:t>(ii)</w:t>
      </w:r>
      <w:r w:rsidRPr="009545D2">
        <w:tab/>
        <w:t xml:space="preserve">to the gambling harm prevention and mitigation fund (other than by a payment required under </w:t>
      </w:r>
      <w:r w:rsidR="00C57321" w:rsidRPr="00955B42">
        <w:t>section</w:t>
      </w:r>
      <w:r w:rsidR="00C57321">
        <w:t> </w:t>
      </w:r>
      <w:r w:rsidR="00C57321" w:rsidRPr="00955B42">
        <w:t>167</w:t>
      </w:r>
      <w:r w:rsidR="00C57321">
        <w:t> </w:t>
      </w:r>
      <w:r w:rsidR="00C57321" w:rsidRPr="00955B42">
        <w:t>(2)</w:t>
      </w:r>
      <w:r w:rsidR="00C57321">
        <w:t> </w:t>
      </w:r>
      <w:r w:rsidR="00C57321" w:rsidRPr="00955B42">
        <w:t>(b)</w:t>
      </w:r>
      <w:r w:rsidRPr="009545D2">
        <w:t>); or</w:t>
      </w:r>
    </w:p>
    <w:p w:rsidR="00302F45" w:rsidRPr="009545D2" w:rsidRDefault="00302F45" w:rsidP="00302F45">
      <w:pPr>
        <w:pStyle w:val="aDefsubpara"/>
      </w:pPr>
      <w:r w:rsidRPr="009545D2">
        <w:tab/>
        <w:t>(iii)</w:t>
      </w:r>
      <w:r w:rsidRPr="009545D2">
        <w:tab/>
        <w:t xml:space="preserve">to the commission and transferred to the Chief Minister’s Charitable Fund (other than by a payment required under </w:t>
      </w:r>
      <w:r w:rsidR="00C57321" w:rsidRPr="00955B42">
        <w:t>section 167 (2) (a)</w:t>
      </w:r>
      <w:r w:rsidRPr="009545D2">
        <w:t>); and</w:t>
      </w:r>
    </w:p>
    <w:p w:rsidR="00232DEA" w:rsidRPr="00B6083F" w:rsidRDefault="00232DEA" w:rsidP="00232DEA">
      <w:pPr>
        <w:pStyle w:val="aDefpara"/>
      </w:pPr>
      <w:r w:rsidRPr="00B6083F">
        <w:tab/>
        <w:t>(b)</w:t>
      </w:r>
      <w:r w:rsidRPr="00B6083F">
        <w:tab/>
        <w:t>includes—</w:t>
      </w:r>
    </w:p>
    <w:p w:rsidR="00232DEA" w:rsidRPr="00B6083F" w:rsidRDefault="00232DEA" w:rsidP="00232DEA">
      <w:pPr>
        <w:pStyle w:val="aDefsubpara"/>
      </w:pPr>
      <w:r w:rsidRPr="00B6083F">
        <w:tab/>
        <w:t>(i)</w:t>
      </w:r>
      <w:r w:rsidRPr="00B6083F">
        <w:tab/>
        <w:t>a contribution prescribed by regulation to be a community purpose contribution; and</w:t>
      </w:r>
    </w:p>
    <w:p w:rsidR="00232DEA" w:rsidRPr="00B6083F" w:rsidRDefault="00232DEA" w:rsidP="00232DEA">
      <w:pPr>
        <w:pStyle w:val="aDefsubpara"/>
      </w:pPr>
      <w:r w:rsidRPr="00B6083F">
        <w:tab/>
        <w:t>(ii)</w:t>
      </w:r>
      <w:r w:rsidRPr="00B6083F">
        <w:tab/>
        <w:t>an emergency community purpose contribution.</w:t>
      </w:r>
    </w:p>
    <w:p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rsidR="00302F45" w:rsidRPr="009545D2" w:rsidRDefault="00302F45" w:rsidP="00302F45">
      <w:pPr>
        <w:pStyle w:val="Apara"/>
      </w:pPr>
      <w:r w:rsidRPr="009545D2">
        <w:tab/>
        <w:t>(a)</w:t>
      </w:r>
      <w:r w:rsidRPr="009545D2">
        <w:tab/>
        <w:t>expenditure in relation to gambling (for example, the purchase of gaming machines);</w:t>
      </w:r>
    </w:p>
    <w:p w:rsidR="00302F45" w:rsidRPr="009545D2" w:rsidRDefault="00302F45" w:rsidP="00302F45">
      <w:pPr>
        <w:pStyle w:val="Apara"/>
      </w:pPr>
      <w:r w:rsidRPr="009545D2">
        <w:tab/>
        <w:t>(b)</w:t>
      </w:r>
      <w:r w:rsidRPr="009545D2">
        <w:tab/>
        <w:t>payment, by the licensee or the recipient, of a tax, fee, charge or levy, other than for water consumption;</w:t>
      </w:r>
    </w:p>
    <w:p w:rsidR="00302F45" w:rsidRPr="009545D2" w:rsidRDefault="00302F45" w:rsidP="00302F45">
      <w:pPr>
        <w:pStyle w:val="Apara"/>
      </w:pPr>
      <w:r w:rsidRPr="009545D2">
        <w:tab/>
        <w:t>(c)</w:t>
      </w:r>
      <w:r w:rsidRPr="009545D2">
        <w:tab/>
        <w:t>expenditure on the licensee’s business activities prescribed by regulation;</w:t>
      </w:r>
    </w:p>
    <w:p w:rsidR="00302F45" w:rsidRPr="009545D2" w:rsidRDefault="00302F45" w:rsidP="00302F45">
      <w:pPr>
        <w:pStyle w:val="Apara"/>
      </w:pPr>
      <w:r w:rsidRPr="009545D2">
        <w:tab/>
        <w:t>(d)</w:t>
      </w:r>
      <w:r w:rsidRPr="009545D2">
        <w:tab/>
        <w:t xml:space="preserve">expenditure on the recipient’s ordinary expenses prescribed by regulation; </w:t>
      </w:r>
    </w:p>
    <w:p w:rsidR="00302F45" w:rsidRPr="009545D2" w:rsidRDefault="00302F45" w:rsidP="00302F45">
      <w:pPr>
        <w:pStyle w:val="Apara"/>
      </w:pPr>
      <w:r w:rsidRPr="009545D2">
        <w:tab/>
        <w:t>(e)</w:t>
      </w:r>
      <w:r w:rsidRPr="009545D2">
        <w:tab/>
        <w:t>capital payments or depreciation by the licensee or recipient prescribed by regulation;</w:t>
      </w:r>
    </w:p>
    <w:p w:rsidR="00302F45" w:rsidRPr="009545D2" w:rsidRDefault="00302F45" w:rsidP="00302F45">
      <w:pPr>
        <w:pStyle w:val="Apara"/>
      </w:pPr>
      <w:r w:rsidRPr="009545D2">
        <w:tab/>
        <w:t>(f)</w:t>
      </w:r>
      <w:r w:rsidRPr="009545D2">
        <w:tab/>
        <w:t>if a contribution is made on a condition—the value to the licensee of the condition being fulfilled;</w:t>
      </w:r>
    </w:p>
    <w:p w:rsidR="00302F45" w:rsidRPr="009545D2" w:rsidRDefault="00302F45" w:rsidP="00302F45">
      <w:pPr>
        <w:pStyle w:val="Apara"/>
      </w:pPr>
      <w:r w:rsidRPr="009545D2">
        <w:tab/>
        <w:t>(g)</w:t>
      </w:r>
      <w:r w:rsidRPr="009545D2">
        <w:tab/>
        <w:t>if a contribution is an asset—the value of any income earned from the asset (for example, entry or hiring fees);</w:t>
      </w:r>
    </w:p>
    <w:p w:rsidR="00302F45" w:rsidRPr="009545D2" w:rsidRDefault="00302F45" w:rsidP="00302F45">
      <w:pPr>
        <w:pStyle w:val="Apara"/>
      </w:pPr>
      <w:r w:rsidRPr="009545D2">
        <w:tab/>
        <w:t>(h)</w:t>
      </w:r>
      <w:r w:rsidRPr="009545D2">
        <w:tab/>
        <w:t>a contribution made to another licensee under a reciprocal arrangement;</w:t>
      </w:r>
    </w:p>
    <w:p w:rsidR="00302F45" w:rsidRPr="009545D2" w:rsidRDefault="00302F45" w:rsidP="00302F45">
      <w:pPr>
        <w:pStyle w:val="Apara"/>
      </w:pPr>
      <w:r w:rsidRPr="009545D2">
        <w:lastRenderedPageBreak/>
        <w:tab/>
        <w:t>(i)</w:t>
      </w:r>
      <w:r w:rsidRPr="009545D2">
        <w:tab/>
        <w:t>the cost of the licensee or recipient borrowing funds to acquire an asset;</w:t>
      </w:r>
    </w:p>
    <w:p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rsidR="00F760CB" w:rsidRPr="00CA266D" w:rsidRDefault="00F760CB" w:rsidP="00F760CB">
      <w:pPr>
        <w:pStyle w:val="Amain"/>
      </w:pPr>
      <w:r w:rsidRPr="00CA266D">
        <w:tab/>
        <w:t>(2A)</w:t>
      </w:r>
      <w:r w:rsidRPr="00CA266D">
        <w:tab/>
        <w:t>Subsection (2) does not apply to an emergency community purpose contribution.</w:t>
      </w:r>
    </w:p>
    <w:p w:rsidR="00302F45" w:rsidRPr="009545D2" w:rsidRDefault="00302F45" w:rsidP="00302F45">
      <w:pPr>
        <w:pStyle w:val="Amain"/>
      </w:pPr>
      <w:r w:rsidRPr="009545D2">
        <w:rPr>
          <w:color w:val="000000"/>
        </w:rPr>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rsidR="00232DEA" w:rsidRPr="00B6083F" w:rsidRDefault="00232DEA" w:rsidP="00232DEA">
      <w:pPr>
        <w:pStyle w:val="Amain"/>
      </w:pPr>
      <w:r w:rsidRPr="00B6083F">
        <w:tab/>
        <w:t>(4)</w:t>
      </w:r>
      <w:r w:rsidRPr="00B6083F">
        <w:tab/>
        <w:t>In this section:</w:t>
      </w:r>
    </w:p>
    <w:p w:rsidR="00232DEA" w:rsidRPr="00B6083F" w:rsidRDefault="00232DEA" w:rsidP="00232DEA">
      <w:pPr>
        <w:pStyle w:val="aDef"/>
      </w:pPr>
      <w:r w:rsidRPr="00B6083F">
        <w:rPr>
          <w:rStyle w:val="charBoldItals"/>
        </w:rPr>
        <w:t xml:space="preserve">emergency community purpose contribution </w:t>
      </w:r>
      <w:r w:rsidRPr="00B6083F">
        <w:rPr>
          <w:bCs/>
          <w:iCs/>
        </w:rPr>
        <w:t>means a contribution declared under section 166A to be a community purpose contribution.</w:t>
      </w:r>
      <w:r w:rsidRPr="00B6083F">
        <w:t xml:space="preserve"> </w:t>
      </w:r>
    </w:p>
    <w:p w:rsidR="00232DEA" w:rsidRPr="00B6083F" w:rsidRDefault="00232DEA" w:rsidP="00232DEA">
      <w:pPr>
        <w:pStyle w:val="aExamHdgss"/>
      </w:pPr>
      <w:r w:rsidRPr="00B6083F">
        <w:t>Example</w:t>
      </w:r>
    </w:p>
    <w:p w:rsidR="00232DEA" w:rsidRPr="00B6083F" w:rsidRDefault="00232DEA" w:rsidP="00232DEA">
      <w:pPr>
        <w:pStyle w:val="aExamss"/>
      </w:pPr>
      <w:r w:rsidRPr="00B6083F">
        <w:t>a contribution to people employed by a club for remuneration, allowances or other entitlements mentioned in an emergency community purpose contribution declaration under s 166A</w:t>
      </w:r>
    </w:p>
    <w:p w:rsidR="00232DEA" w:rsidRPr="00B6083F" w:rsidRDefault="00232DEA" w:rsidP="00232DEA">
      <w:pPr>
        <w:pStyle w:val="AH5Sec"/>
      </w:pPr>
      <w:bookmarkStart w:id="353" w:name="_Toc40168649"/>
      <w:r w:rsidRPr="007B3FE0">
        <w:rPr>
          <w:rStyle w:val="CharSectNo"/>
        </w:rPr>
        <w:t>166A</w:t>
      </w:r>
      <w:r w:rsidRPr="00B6083F">
        <w:tab/>
        <w:t>Emergency community purpose contribution declaration</w:t>
      </w:r>
      <w:bookmarkEnd w:id="353"/>
    </w:p>
    <w:p w:rsidR="00232DEA" w:rsidRPr="00B6083F" w:rsidRDefault="00232DEA" w:rsidP="00232DEA">
      <w:pPr>
        <w:pStyle w:val="Amain"/>
      </w:pPr>
      <w:r w:rsidRPr="00B6083F">
        <w:tab/>
        <w:t>(1)</w:t>
      </w:r>
      <w:r w:rsidRPr="00B6083F">
        <w:tab/>
        <w:t xml:space="preserve">Despite anything else in this Act, if </w:t>
      </w:r>
      <w:r w:rsidR="00F760CB" w:rsidRPr="00CA266D">
        <w:t>a COVID-19 emergency</w:t>
      </w:r>
      <w:r w:rsidRPr="00B6083F">
        <w:t xml:space="preserve"> is in force or was in force at any time in the previous 12 months, the Minister may declare (an </w:t>
      </w:r>
      <w:r w:rsidRPr="00B6083F">
        <w:rPr>
          <w:rStyle w:val="charBoldItals"/>
        </w:rPr>
        <w:t>emergency community purpose contribution declaration</w:t>
      </w:r>
      <w:r w:rsidRPr="00B6083F">
        <w:t>) that a contribution by a licensee that is a club is a community purpose contribution.</w:t>
      </w:r>
    </w:p>
    <w:p w:rsidR="00232DEA" w:rsidRPr="00B6083F" w:rsidRDefault="00232DEA" w:rsidP="00232DEA">
      <w:pPr>
        <w:pStyle w:val="aNote"/>
      </w:pPr>
      <w:r w:rsidRPr="00B6083F">
        <w:rPr>
          <w:rStyle w:val="charItals"/>
        </w:rPr>
        <w:t>Note</w:t>
      </w:r>
      <w:r w:rsidRPr="00B6083F">
        <w:rPr>
          <w:rStyle w:val="charItals"/>
        </w:rPr>
        <w:tab/>
      </w:r>
      <w:r w:rsidRPr="00B6083F">
        <w:rPr>
          <w:snapToGrid w:val="0"/>
        </w:rPr>
        <w:t>A reference to an Act includes a reference to the statutory instruments made or in force under the Act, including any regulation (</w:t>
      </w:r>
      <w:r w:rsidRPr="00B6083F">
        <w:t xml:space="preserve">see </w:t>
      </w:r>
      <w:hyperlink r:id="rId195" w:tooltip="A2001-14" w:history="1">
        <w:r w:rsidRPr="00B6083F">
          <w:rPr>
            <w:rStyle w:val="charCitHyperlinkAbbrev"/>
          </w:rPr>
          <w:t>Legislation Act</w:t>
        </w:r>
      </w:hyperlink>
      <w:r w:rsidRPr="00B6083F">
        <w:t>, s 104).</w:t>
      </w:r>
    </w:p>
    <w:p w:rsidR="00232DEA" w:rsidRPr="00B6083F" w:rsidRDefault="00232DEA" w:rsidP="00232DEA">
      <w:pPr>
        <w:pStyle w:val="Amain"/>
      </w:pPr>
      <w:r w:rsidRPr="00B6083F">
        <w:tab/>
        <w:t>(2)</w:t>
      </w:r>
      <w:r w:rsidRPr="00B6083F">
        <w:tab/>
        <w:t>An emergency community purpose contribution declaration may apply to anything that happens at any time during the reporting year for the licensee in which that declaration is made.</w:t>
      </w:r>
    </w:p>
    <w:p w:rsidR="00232DEA" w:rsidRPr="00B6083F" w:rsidRDefault="00232DEA" w:rsidP="00BB477C">
      <w:pPr>
        <w:pStyle w:val="Amain"/>
        <w:keepNext/>
      </w:pPr>
      <w:r w:rsidRPr="00B6083F">
        <w:lastRenderedPageBreak/>
        <w:tab/>
        <w:t>(3)</w:t>
      </w:r>
      <w:r w:rsidRPr="00B6083F">
        <w:tab/>
        <w:t>An emergency community purpose contribution declaration—</w:t>
      </w:r>
    </w:p>
    <w:p w:rsidR="00232DEA" w:rsidRPr="00B6083F" w:rsidRDefault="00232DEA" w:rsidP="00232DEA">
      <w:pPr>
        <w:pStyle w:val="Apara"/>
      </w:pPr>
      <w:r w:rsidRPr="00B6083F">
        <w:tab/>
        <w:t>(a)</w:t>
      </w:r>
      <w:r w:rsidRPr="00B6083F">
        <w:tab/>
        <w:t>has effect for the period stated in the declaration; and</w:t>
      </w:r>
    </w:p>
    <w:p w:rsidR="00232DEA" w:rsidRPr="00B6083F" w:rsidRDefault="00232DEA" w:rsidP="00232DEA">
      <w:pPr>
        <w:pStyle w:val="Apara"/>
      </w:pPr>
      <w:r w:rsidRPr="00B6083F">
        <w:tab/>
        <w:t>(b)</w:t>
      </w:r>
      <w:r w:rsidRPr="00B6083F">
        <w:tab/>
        <w:t>may be subject to any conditions declared by the Minister.</w:t>
      </w:r>
    </w:p>
    <w:p w:rsidR="00232DEA" w:rsidRPr="00B6083F" w:rsidRDefault="00232DEA" w:rsidP="00232DEA">
      <w:pPr>
        <w:pStyle w:val="Amain"/>
      </w:pPr>
      <w:r w:rsidRPr="00B6083F">
        <w:tab/>
        <w:t>(4)</w:t>
      </w:r>
      <w:r w:rsidRPr="00B6083F">
        <w:tab/>
        <w:t>An emergency community purpose contribution declaration is a disallowable instrument.</w:t>
      </w:r>
    </w:p>
    <w:p w:rsidR="00232DEA" w:rsidRPr="00B6083F" w:rsidRDefault="00232DEA" w:rsidP="00232DEA">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96" w:tooltip="A2001-14" w:history="1">
        <w:r w:rsidRPr="00B6083F">
          <w:rPr>
            <w:rStyle w:val="charCitHyperlinkAbbrev"/>
          </w:rPr>
          <w:t>Legislation Act</w:t>
        </w:r>
      </w:hyperlink>
      <w:r w:rsidRPr="00B6083F">
        <w:t>.</w:t>
      </w:r>
    </w:p>
    <w:p w:rsidR="00C57321" w:rsidRPr="00955B42" w:rsidRDefault="00C57321" w:rsidP="00C57321">
      <w:pPr>
        <w:pStyle w:val="AH5Sec"/>
      </w:pPr>
      <w:bookmarkStart w:id="354" w:name="_Toc40168650"/>
      <w:r w:rsidRPr="007B3FE0">
        <w:rPr>
          <w:rStyle w:val="CharSectNo"/>
        </w:rPr>
        <w:t>167</w:t>
      </w:r>
      <w:r w:rsidRPr="00955B42">
        <w:tab/>
        <w:t>Minimum community contribution—clubs</w:t>
      </w:r>
      <w:bookmarkEnd w:id="354"/>
    </w:p>
    <w:p w:rsidR="00C57321" w:rsidRPr="00955B42" w:rsidRDefault="00C57321" w:rsidP="00C57321">
      <w:pPr>
        <w:pStyle w:val="Amain"/>
      </w:pPr>
      <w:r w:rsidRPr="00955B42">
        <w:tab/>
        <w:t>(1)</w:t>
      </w:r>
      <w:r w:rsidRPr="00955B42">
        <w:tab/>
        <w:t>This section applies to a licensee that is a club.</w:t>
      </w:r>
    </w:p>
    <w:p w:rsidR="00C57321" w:rsidRPr="00955B42" w:rsidRDefault="00C57321" w:rsidP="00C57321">
      <w:pPr>
        <w:pStyle w:val="Amain"/>
      </w:pPr>
      <w:r w:rsidRPr="00955B42">
        <w:tab/>
        <w:t>(2)</w:t>
      </w:r>
      <w:r w:rsidRPr="00955B42">
        <w:tab/>
        <w:t>The minimum community contribution that the licensee must make, as a percentage of the licensee’s net revenue is—</w:t>
      </w:r>
    </w:p>
    <w:p w:rsidR="00C57321" w:rsidRPr="00955B42" w:rsidRDefault="00C57321" w:rsidP="00C57321">
      <w:pPr>
        <w:pStyle w:val="Apara"/>
      </w:pPr>
      <w:r w:rsidRPr="00955B42">
        <w:tab/>
        <w:t>(a)</w:t>
      </w:r>
      <w:r w:rsidRPr="00955B42">
        <w:tab/>
        <w:t xml:space="preserve">0.4% of the licensee’s net revenue for each authorised premises for a tax period, paid to the commission and transferred to the Chief Minister’s Charitable Fund; and </w:t>
      </w:r>
    </w:p>
    <w:p w:rsidR="00C57321" w:rsidRPr="00955B42" w:rsidRDefault="00C57321" w:rsidP="00C57321">
      <w:pPr>
        <w:pStyle w:val="Apara"/>
      </w:pPr>
      <w:r w:rsidRPr="00955B42">
        <w:tab/>
        <w:t>(b)</w:t>
      </w:r>
      <w:r w:rsidRPr="00955B42">
        <w:tab/>
        <w:t>0.4% of the licensee’s net revenue for each authorised premises for a tax period, paid to the gambling harm prevention and mitigation fund; and</w:t>
      </w:r>
    </w:p>
    <w:p w:rsidR="00C57321" w:rsidRPr="00955B42" w:rsidRDefault="00C57321" w:rsidP="00C57321">
      <w:pPr>
        <w:pStyle w:val="Apara"/>
      </w:pPr>
      <w:r w:rsidRPr="00955B42">
        <w:tab/>
        <w:t>(c)</w:t>
      </w:r>
      <w:r w:rsidRPr="00955B42">
        <w:tab/>
        <w:t>8% of the licensee’s net revenue for all authorised premises for a reporting year for the licensee, made as a community purpose contribution.</w:t>
      </w:r>
    </w:p>
    <w:p w:rsidR="00C57321" w:rsidRPr="00955B42" w:rsidRDefault="00C57321" w:rsidP="00C57321">
      <w:pPr>
        <w:pStyle w:val="Amain"/>
      </w:pPr>
      <w:r w:rsidRPr="00955B42">
        <w:tab/>
        <w:t>(3)</w:t>
      </w:r>
      <w:r w:rsidRPr="00955B42">
        <w:tab/>
        <w:t>For a community purpose contribution of a licensee, other than a licensee that is a small or medium club or a club in a small or medium club group, at least 6% of the licensee’s net revenue must be a contribution of money.</w:t>
      </w:r>
    </w:p>
    <w:p w:rsidR="00C57321" w:rsidRPr="00955B42" w:rsidRDefault="00C57321" w:rsidP="00C57321">
      <w:pPr>
        <w:pStyle w:val="Amain"/>
      </w:pPr>
      <w:r w:rsidRPr="00955B42">
        <w:tab/>
        <w:t>(4)</w:t>
      </w:r>
      <w:r w:rsidRPr="00955B42">
        <w:tab/>
        <w:t>However, part of the amount mentioned in subsection (3) may be a contribution in kind rather than of money if the contribution—</w:t>
      </w:r>
    </w:p>
    <w:p w:rsidR="00C57321" w:rsidRPr="00955B42" w:rsidRDefault="00C57321" w:rsidP="00C57321">
      <w:pPr>
        <w:pStyle w:val="Apara"/>
      </w:pPr>
      <w:r w:rsidRPr="00955B42">
        <w:tab/>
        <w:t>(a)</w:t>
      </w:r>
      <w:r w:rsidRPr="00955B42">
        <w:tab/>
        <w:t>is made under a written arrangement or agreement that has a stated term prescribed by regulation; and</w:t>
      </w:r>
    </w:p>
    <w:p w:rsidR="00C57321" w:rsidRPr="00955B42" w:rsidRDefault="00C57321" w:rsidP="00C57321">
      <w:pPr>
        <w:pStyle w:val="Apara"/>
      </w:pPr>
      <w:r w:rsidRPr="00955B42">
        <w:lastRenderedPageBreak/>
        <w:tab/>
        <w:t>(b)</w:t>
      </w:r>
      <w:r w:rsidRPr="00955B42">
        <w:tab/>
        <w:t>meets any other requirements prescribed by regulation.</w:t>
      </w:r>
    </w:p>
    <w:p w:rsidR="00C57321" w:rsidRPr="00955B42" w:rsidRDefault="00C57321" w:rsidP="0024625F">
      <w:pPr>
        <w:pStyle w:val="Amain"/>
        <w:keepLines/>
      </w:pPr>
      <w:r w:rsidRPr="00955B42">
        <w:tab/>
        <w:t>(5)</w:t>
      </w:r>
      <w:r w:rsidRPr="00955B42">
        <w:tab/>
        <w:t>The Minister may, on application by the licensee, determine a lower minimum community contribution for the licensee if satisfied that making the minimum community contribution would seriously affect the viability of the licensee’s authorised premises.</w:t>
      </w:r>
    </w:p>
    <w:p w:rsidR="00C57321" w:rsidRPr="00955B42" w:rsidRDefault="00C57321" w:rsidP="00C57321">
      <w:pPr>
        <w:pStyle w:val="Amain"/>
      </w:pPr>
      <w:r w:rsidRPr="00955B42">
        <w:tab/>
        <w:t>(6)</w:t>
      </w:r>
      <w:r w:rsidRPr="00955B42">
        <w:tab/>
        <w:t>A determination under subsection (5) is a disallowable instrument.</w:t>
      </w:r>
    </w:p>
    <w:p w:rsidR="00C57321" w:rsidRPr="00955B42" w:rsidRDefault="00C57321" w:rsidP="00C57321">
      <w:pPr>
        <w:pStyle w:val="aNote"/>
        <w:rPr>
          <w:color w:val="000000"/>
        </w:rPr>
      </w:pPr>
      <w:r w:rsidRPr="00955B42">
        <w:rPr>
          <w:rStyle w:val="charItals"/>
        </w:rPr>
        <w:t>Note</w:t>
      </w:r>
      <w:r w:rsidRPr="00955B42">
        <w:rPr>
          <w:rStyle w:val="charItals"/>
        </w:rPr>
        <w:tab/>
      </w:r>
      <w:r w:rsidRPr="00955B42">
        <w:rPr>
          <w:color w:val="000000"/>
        </w:rPr>
        <w:t xml:space="preserve">A disallowable instrument must be notified, and presented to the Legislative Assembly, under the </w:t>
      </w:r>
      <w:hyperlink r:id="rId197" w:tooltip="A2001-14" w:history="1">
        <w:r w:rsidRPr="00955B42">
          <w:rPr>
            <w:rStyle w:val="charCitHyperlinkAbbrev"/>
          </w:rPr>
          <w:t>Legislation Act</w:t>
        </w:r>
      </w:hyperlink>
      <w:r w:rsidRPr="00955B42">
        <w:rPr>
          <w:color w:val="000000"/>
        </w:rPr>
        <w:t>.</w:t>
      </w:r>
    </w:p>
    <w:p w:rsidR="00C57321" w:rsidRPr="00955B42" w:rsidRDefault="00C57321" w:rsidP="00C57321">
      <w:pPr>
        <w:pStyle w:val="Amain"/>
      </w:pPr>
      <w:r w:rsidRPr="00955B42">
        <w:tab/>
        <w:t>(7)</w:t>
      </w:r>
      <w:r w:rsidRPr="00955B42">
        <w:tab/>
        <w:t>A regulation may prescribe matters in relation to a contribution under this section including—</w:t>
      </w:r>
    </w:p>
    <w:p w:rsidR="00C57321" w:rsidRPr="00955B42" w:rsidRDefault="00C57321" w:rsidP="00C57321">
      <w:pPr>
        <w:pStyle w:val="Apara"/>
      </w:pPr>
      <w:r w:rsidRPr="00955B42">
        <w:tab/>
        <w:t>(a)</w:t>
      </w:r>
      <w:r w:rsidRPr="00955B42">
        <w:tab/>
        <w:t>how the value of a community purpose contribution for this section is worked out; and</w:t>
      </w:r>
    </w:p>
    <w:p w:rsidR="00C57321" w:rsidRPr="00955B42" w:rsidRDefault="00C57321" w:rsidP="00C57321">
      <w:pPr>
        <w:pStyle w:val="Apara"/>
      </w:pPr>
      <w:r w:rsidRPr="00955B42">
        <w:tab/>
        <w:t>(b)</w:t>
      </w:r>
      <w:r w:rsidRPr="00955B42">
        <w:tab/>
        <w:t>when a community purpose contribution is made.</w:t>
      </w:r>
    </w:p>
    <w:p w:rsidR="00C57321" w:rsidRPr="00955B42" w:rsidRDefault="00C57321" w:rsidP="00C57321">
      <w:pPr>
        <w:pStyle w:val="Amain"/>
      </w:pPr>
      <w:r w:rsidRPr="00955B42">
        <w:tab/>
        <w:t>(8)</w:t>
      </w:r>
      <w:r w:rsidRPr="00955B42">
        <w:tab/>
        <w:t>Despite subsection (3), for each reporting year for the licensee that ends after 30 June 2019 and before 1 July 2021, for a community purpose contribution of the licensee, at least 5% of the licensee’s net revenue for all authorised premises for a reporting year must be a contribution of money.</w:t>
      </w:r>
    </w:p>
    <w:p w:rsidR="00C57321" w:rsidRPr="00955B42" w:rsidRDefault="00C57321" w:rsidP="00C57321">
      <w:pPr>
        <w:pStyle w:val="Amain"/>
      </w:pPr>
      <w:r w:rsidRPr="00955B42">
        <w:tab/>
        <w:t>(9)</w:t>
      </w:r>
      <w:r w:rsidRPr="00955B42">
        <w:tab/>
        <w:t>Subsection (8) and this subsection expire 2 years after the day they commence.</w:t>
      </w:r>
    </w:p>
    <w:p w:rsidR="00C57321" w:rsidRPr="00955B42" w:rsidRDefault="00C57321" w:rsidP="00C57321">
      <w:pPr>
        <w:pStyle w:val="aNote"/>
      </w:pPr>
      <w:r w:rsidRPr="00955B42">
        <w:rPr>
          <w:rStyle w:val="charItals"/>
        </w:rPr>
        <w:t>Note</w:t>
      </w:r>
      <w:r w:rsidRPr="00955B42">
        <w:rPr>
          <w:rStyle w:val="charItals"/>
        </w:rPr>
        <w:tab/>
      </w:r>
      <w:r w:rsidRPr="00955B42">
        <w:t xml:space="preserve">Transitional provisions are kept in the Act for a limited time. A transitional provision is repealed on its expiry but continues to have effect after its repeal (see </w:t>
      </w:r>
      <w:hyperlink r:id="rId198" w:tooltip="A2001-14" w:history="1">
        <w:r w:rsidRPr="00955B42">
          <w:rPr>
            <w:rStyle w:val="charCitHyperlinkAbbrev"/>
          </w:rPr>
          <w:t>Legislation Act</w:t>
        </w:r>
      </w:hyperlink>
      <w:r w:rsidRPr="00955B42">
        <w:t>, s 88).</w:t>
      </w:r>
    </w:p>
    <w:p w:rsidR="00C57321" w:rsidRPr="00955B42" w:rsidRDefault="00C57321" w:rsidP="00C57321">
      <w:pPr>
        <w:pStyle w:val="Amain"/>
      </w:pPr>
      <w:r w:rsidRPr="00955B42">
        <w:tab/>
        <w:t>(10)</w:t>
      </w:r>
      <w:r w:rsidRPr="00955B42">
        <w:tab/>
        <w:t>In this section:</w:t>
      </w:r>
    </w:p>
    <w:p w:rsidR="00C57321" w:rsidRPr="00955B42" w:rsidRDefault="00C57321" w:rsidP="00C57321">
      <w:pPr>
        <w:pStyle w:val="aDef"/>
        <w:keepNext/>
        <w:rPr>
          <w:color w:val="000000"/>
        </w:rPr>
      </w:pPr>
      <w:r w:rsidRPr="00955B42">
        <w:rPr>
          <w:rStyle w:val="charBoldItals"/>
        </w:rPr>
        <w:t>small or medium club</w:t>
      </w:r>
      <w:r w:rsidRPr="00955B42">
        <w:rPr>
          <w:color w:val="000000"/>
        </w:rPr>
        <w:t>, for a financial year—see section 157A.</w:t>
      </w:r>
    </w:p>
    <w:p w:rsidR="00C57321" w:rsidRPr="00955B42" w:rsidRDefault="00C57321" w:rsidP="00C57321">
      <w:pPr>
        <w:pStyle w:val="aDef"/>
        <w:rPr>
          <w:color w:val="000000"/>
        </w:rPr>
      </w:pPr>
      <w:r w:rsidRPr="00955B42">
        <w:rPr>
          <w:rStyle w:val="charBoldItals"/>
        </w:rPr>
        <w:t>small or medium club group</w:t>
      </w:r>
      <w:r w:rsidRPr="00955B42">
        <w:rPr>
          <w:color w:val="000000"/>
        </w:rPr>
        <w:t>, for a financial year—see section 157A.</w:t>
      </w:r>
    </w:p>
    <w:p w:rsidR="00302F45" w:rsidRPr="009545D2" w:rsidRDefault="00302F45" w:rsidP="00302F45">
      <w:pPr>
        <w:pStyle w:val="AH5Sec"/>
      </w:pPr>
      <w:bookmarkStart w:id="355" w:name="_Toc40168651"/>
      <w:r w:rsidRPr="007B3FE0">
        <w:rPr>
          <w:rStyle w:val="CharSectNo"/>
        </w:rPr>
        <w:lastRenderedPageBreak/>
        <w:t>168</w:t>
      </w:r>
      <w:r w:rsidRPr="009545D2">
        <w:rPr>
          <w:color w:val="000000"/>
        </w:rPr>
        <w:tab/>
        <w:t>Minimum community contribution—licensees other than clubs</w:t>
      </w:r>
      <w:bookmarkEnd w:id="355"/>
    </w:p>
    <w:p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rsidR="00302F45" w:rsidRPr="009545D2" w:rsidRDefault="00302F45" w:rsidP="00302F45">
      <w:pPr>
        <w:pStyle w:val="Apara"/>
      </w:pPr>
      <w:r w:rsidRPr="009545D2">
        <w:tab/>
        <w:t>(b)</w:t>
      </w:r>
      <w:r w:rsidRPr="009545D2">
        <w:tab/>
        <w:t>0.4% paid to the gambling harm prevention and mitigation fund.</w:t>
      </w:r>
    </w:p>
    <w:p w:rsidR="00302F45" w:rsidRPr="009545D2" w:rsidRDefault="00302F45" w:rsidP="00302F45">
      <w:pPr>
        <w:pStyle w:val="Amain"/>
      </w:pPr>
      <w:r w:rsidRPr="009545D2">
        <w:tab/>
        <w:t>(2)</w:t>
      </w:r>
      <w:r w:rsidRPr="009545D2">
        <w:tab/>
        <w:t>In this section:</w:t>
      </w:r>
    </w:p>
    <w:p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rsidR="00302F45" w:rsidRPr="009545D2" w:rsidRDefault="00302F45" w:rsidP="00302F45">
      <w:pPr>
        <w:pStyle w:val="AH5Sec"/>
      </w:pPr>
      <w:bookmarkStart w:id="356" w:name="_Toc40168652"/>
      <w:r w:rsidRPr="007B3FE0">
        <w:rPr>
          <w:rStyle w:val="CharSectNo"/>
        </w:rPr>
        <w:t>169</w:t>
      </w:r>
      <w:r w:rsidRPr="009545D2">
        <w:rPr>
          <w:color w:val="000000"/>
        </w:rPr>
        <w:tab/>
        <w:t>Payment of community contributions for a tax period</w:t>
      </w:r>
      <w:bookmarkEnd w:id="356"/>
    </w:p>
    <w:p w:rsidR="00302F45" w:rsidRPr="009545D2" w:rsidRDefault="00302F45" w:rsidP="00302F45">
      <w:pPr>
        <w:pStyle w:val="Amain"/>
      </w:pPr>
      <w:r w:rsidRPr="009545D2">
        <w:rPr>
          <w:color w:val="000000"/>
        </w:rPr>
        <w:tab/>
        <w:t>(1)</w:t>
      </w:r>
      <w:r w:rsidRPr="009545D2">
        <w:rPr>
          <w:color w:val="000000"/>
        </w:rPr>
        <w:tab/>
        <w:t xml:space="preserve">This section applies to a minimum community contribution paid by a licensee for a tax period under section </w:t>
      </w:r>
      <w:r w:rsidR="00F5362F" w:rsidRPr="00955B42">
        <w:t>167 (2) (a) or (b)</w:t>
      </w:r>
      <w:r w:rsidRPr="009545D2">
        <w:rPr>
          <w:color w:val="000000"/>
        </w:rPr>
        <w:t xml:space="preserve"> or section 168.</w:t>
      </w:r>
    </w:p>
    <w:p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rsidR="00302F45" w:rsidRPr="009545D2" w:rsidRDefault="00302F45" w:rsidP="00EB14C7">
      <w:pPr>
        <w:pStyle w:val="AH5Sec"/>
      </w:pPr>
      <w:bookmarkStart w:id="357" w:name="_Toc40168653"/>
      <w:r w:rsidRPr="007B3FE0">
        <w:rPr>
          <w:rStyle w:val="CharSectNo"/>
        </w:rPr>
        <w:t>170</w:t>
      </w:r>
      <w:r w:rsidRPr="009545D2">
        <w:rPr>
          <w:color w:val="000000"/>
        </w:rPr>
        <w:tab/>
        <w:t>Licensee must engage with community—clubs</w:t>
      </w:r>
      <w:bookmarkEnd w:id="357"/>
    </w:p>
    <w:p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rsidR="00302F45" w:rsidRPr="009545D2" w:rsidRDefault="00302F45" w:rsidP="00302F45">
      <w:pPr>
        <w:pStyle w:val="Apara"/>
      </w:pPr>
      <w:r w:rsidRPr="009545D2">
        <w:tab/>
        <w:t>(b)</w:t>
      </w:r>
      <w:r w:rsidRPr="009545D2">
        <w:tab/>
        <w:t>considering community needs in relation to making community purpose contributions.</w:t>
      </w:r>
    </w:p>
    <w:p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rsidR="00302F45" w:rsidRPr="009545D2" w:rsidRDefault="00302F45" w:rsidP="00302F45">
      <w:pPr>
        <w:pStyle w:val="AH5Sec"/>
      </w:pPr>
      <w:bookmarkStart w:id="358" w:name="_Toc40168654"/>
      <w:r w:rsidRPr="007B3FE0">
        <w:rPr>
          <w:rStyle w:val="CharSectNo"/>
        </w:rPr>
        <w:lastRenderedPageBreak/>
        <w:t>171</w:t>
      </w:r>
      <w:r w:rsidRPr="009545D2">
        <w:rPr>
          <w:color w:val="000000"/>
        </w:rPr>
        <w:tab/>
        <w:t>Community purpose contributions—record keeping by clubs</w:t>
      </w:r>
      <w:bookmarkEnd w:id="358"/>
    </w:p>
    <w:p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rsidR="00302F45" w:rsidRPr="009545D2" w:rsidRDefault="00302F45" w:rsidP="00302F45">
      <w:pPr>
        <w:pStyle w:val="Apara"/>
      </w:pPr>
      <w:r w:rsidRPr="009545D2">
        <w:rPr>
          <w:color w:val="000000"/>
        </w:rPr>
        <w:tab/>
        <w:t>(a)</w:t>
      </w:r>
      <w:r w:rsidRPr="009545D2">
        <w:rPr>
          <w:color w:val="000000"/>
        </w:rPr>
        <w:tab/>
        <w:t>makes a community purpose contribution; and</w:t>
      </w:r>
    </w:p>
    <w:p w:rsidR="00302F45" w:rsidRPr="009545D2" w:rsidRDefault="00302F45" w:rsidP="00302F45">
      <w:pPr>
        <w:pStyle w:val="Apara"/>
      </w:pPr>
      <w:r w:rsidRPr="009545D2">
        <w:tab/>
        <w:t>(b)</w:t>
      </w:r>
      <w:r w:rsidRPr="009545D2">
        <w:tab/>
        <w:t xml:space="preserve">does not keep a written record of the following information (the </w:t>
      </w:r>
      <w:r w:rsidRPr="009545D2">
        <w:rPr>
          <w:rStyle w:val="charBoldItals"/>
        </w:rPr>
        <w:t>contribution information</w:t>
      </w:r>
      <w:r w:rsidRPr="009545D2">
        <w:t>) for the contribution:</w:t>
      </w:r>
    </w:p>
    <w:p w:rsidR="00302F45" w:rsidRPr="009545D2" w:rsidRDefault="00302F45" w:rsidP="00302F45">
      <w:pPr>
        <w:pStyle w:val="Asubpara"/>
      </w:pPr>
      <w:r w:rsidRPr="009545D2">
        <w:tab/>
        <w:t>(i)</w:t>
      </w:r>
      <w:r w:rsidRPr="009545D2">
        <w:tab/>
        <w:t xml:space="preserve">the name of the recipient; </w:t>
      </w:r>
    </w:p>
    <w:p w:rsidR="00302F45" w:rsidRPr="009545D2" w:rsidRDefault="00302F45" w:rsidP="00302F45">
      <w:pPr>
        <w:pStyle w:val="Asubpara"/>
      </w:pPr>
      <w:r w:rsidRPr="009545D2">
        <w:tab/>
        <w:t>(ii)</w:t>
      </w:r>
      <w:r w:rsidRPr="009545D2">
        <w:tab/>
        <w:t xml:space="preserve">the community purpose for which the contribution was made; </w:t>
      </w:r>
    </w:p>
    <w:p w:rsidR="00302F45" w:rsidRPr="009545D2" w:rsidRDefault="00302F45" w:rsidP="00302F45">
      <w:pPr>
        <w:pStyle w:val="Asubpara"/>
      </w:pPr>
      <w:r w:rsidRPr="009545D2">
        <w:tab/>
        <w:t>(iii)</w:t>
      </w:r>
      <w:r w:rsidRPr="009545D2">
        <w:tab/>
        <w:t xml:space="preserve">the way in which the contribution is intended to be used by the recipient; </w:t>
      </w:r>
    </w:p>
    <w:p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rsidR="00302F45" w:rsidRPr="009545D2" w:rsidRDefault="00302F45" w:rsidP="00302F45">
      <w:pPr>
        <w:pStyle w:val="Asubpara"/>
      </w:pPr>
      <w:r w:rsidRPr="009545D2">
        <w:tab/>
        <w:t>(v)</w:t>
      </w:r>
      <w:r w:rsidRPr="009545D2">
        <w:tab/>
        <w:t>for a contribution of money—</w:t>
      </w:r>
    </w:p>
    <w:p w:rsidR="00302F45" w:rsidRPr="009545D2" w:rsidRDefault="00302F45" w:rsidP="00302F45">
      <w:pPr>
        <w:pStyle w:val="Asubsubpara"/>
      </w:pPr>
      <w:r w:rsidRPr="009545D2">
        <w:rPr>
          <w:color w:val="000000"/>
        </w:rPr>
        <w:tab/>
        <w:t>(A)</w:t>
      </w:r>
      <w:r w:rsidRPr="009545D2">
        <w:rPr>
          <w:color w:val="000000"/>
        </w:rPr>
        <w:tab/>
        <w:t>the amount of the contribution; and</w:t>
      </w:r>
    </w:p>
    <w:p w:rsidR="00302F45" w:rsidRPr="009545D2" w:rsidRDefault="00302F45" w:rsidP="00302F45">
      <w:pPr>
        <w:pStyle w:val="Asubsubpara"/>
      </w:pPr>
      <w:r w:rsidRPr="009545D2">
        <w:tab/>
        <w:t>(B)</w:t>
      </w:r>
      <w:r w:rsidRPr="009545D2">
        <w:tab/>
        <w:t xml:space="preserve">when the contribution was paid; </w:t>
      </w:r>
    </w:p>
    <w:p w:rsidR="00302F45" w:rsidRPr="009545D2" w:rsidRDefault="00302F45" w:rsidP="00302F45">
      <w:pPr>
        <w:pStyle w:val="Asubpara"/>
      </w:pPr>
      <w:r w:rsidRPr="009545D2">
        <w:tab/>
        <w:t>(vi)</w:t>
      </w:r>
      <w:r w:rsidRPr="009545D2">
        <w:tab/>
        <w:t>for a contribution of any other kind—</w:t>
      </w:r>
    </w:p>
    <w:p w:rsidR="00302F45" w:rsidRPr="009545D2" w:rsidRDefault="00302F45" w:rsidP="00302F45">
      <w:pPr>
        <w:pStyle w:val="Asubsubpara"/>
      </w:pPr>
      <w:r w:rsidRPr="009545D2">
        <w:rPr>
          <w:color w:val="000000"/>
        </w:rPr>
        <w:tab/>
        <w:t>(A)</w:t>
      </w:r>
      <w:r w:rsidRPr="009545D2">
        <w:rPr>
          <w:color w:val="000000"/>
        </w:rPr>
        <w:tab/>
        <w:t>the kind of contribution; and</w:t>
      </w:r>
    </w:p>
    <w:p w:rsidR="00302F45" w:rsidRPr="009545D2" w:rsidRDefault="00302F45" w:rsidP="00302F45">
      <w:pPr>
        <w:pStyle w:val="Asubsubpara"/>
      </w:pPr>
      <w:r w:rsidRPr="009545D2">
        <w:tab/>
        <w:t>(B)</w:t>
      </w:r>
      <w:r w:rsidRPr="009545D2">
        <w:tab/>
        <w:t>the value of the contribution; and</w:t>
      </w:r>
    </w:p>
    <w:p w:rsidR="00302F45" w:rsidRPr="009545D2" w:rsidRDefault="00302F45" w:rsidP="00302F45">
      <w:pPr>
        <w:pStyle w:val="Asubsubpara"/>
      </w:pPr>
      <w:r w:rsidRPr="009545D2">
        <w:tab/>
        <w:t>(C)</w:t>
      </w:r>
      <w:r w:rsidRPr="009545D2">
        <w:tab/>
        <w:t xml:space="preserve">when the contribution was made; </w:t>
      </w:r>
    </w:p>
    <w:p w:rsidR="00302F45" w:rsidRPr="009545D2" w:rsidRDefault="00302F45" w:rsidP="0024625F">
      <w:pPr>
        <w:pStyle w:val="Asubpara"/>
        <w:keepNext/>
      </w:pPr>
      <w:r w:rsidRPr="009545D2">
        <w:lastRenderedPageBreak/>
        <w:tab/>
        <w:t>(vii)</w:t>
      </w:r>
      <w:r w:rsidRPr="009545D2">
        <w:tab/>
        <w:t>the authorised premises in relation to which the licensee made the contribution.</w:t>
      </w:r>
    </w:p>
    <w:p w:rsidR="00302F45" w:rsidRPr="009545D2" w:rsidRDefault="00302F45" w:rsidP="0024625F">
      <w:pPr>
        <w:pStyle w:val="Penalty"/>
        <w:keepNext/>
        <w:rPr>
          <w:color w:val="000000"/>
        </w:rPr>
      </w:pPr>
      <w:r w:rsidRPr="009545D2">
        <w:rPr>
          <w:color w:val="000000"/>
        </w:rPr>
        <w:t>Maximum penalty:  20 penalty units.</w:t>
      </w:r>
    </w:p>
    <w:p w:rsidR="00302F45" w:rsidRPr="009545D2" w:rsidRDefault="00302F45" w:rsidP="0024625F">
      <w:pPr>
        <w:pStyle w:val="aExamHdgss"/>
        <w:rPr>
          <w:color w:val="000000"/>
        </w:rPr>
      </w:pPr>
      <w:r w:rsidRPr="009545D2">
        <w:rPr>
          <w:color w:val="000000"/>
        </w:rPr>
        <w:t>Examples—par (b) (ii) and (iii)</w:t>
      </w:r>
    </w:p>
    <w:p w:rsidR="00302F45" w:rsidRPr="009545D2" w:rsidRDefault="00302F45" w:rsidP="0024625F">
      <w:pPr>
        <w:pStyle w:val="aExamINumss"/>
        <w:keepNext/>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rsidR="00302F45" w:rsidRPr="009545D2" w:rsidRDefault="00302F45" w:rsidP="00302F45">
      <w:pPr>
        <w:pStyle w:val="AH5Sec"/>
      </w:pPr>
      <w:bookmarkStart w:id="359" w:name="_Toc40168655"/>
      <w:r w:rsidRPr="007B3FE0">
        <w:rPr>
          <w:rStyle w:val="CharSectNo"/>
        </w:rPr>
        <w:t>172</w:t>
      </w:r>
      <w:r w:rsidRPr="009545D2">
        <w:rPr>
          <w:color w:val="000000"/>
        </w:rPr>
        <w:tab/>
        <w:t>Community purpose contributions—reporting by clubs</w:t>
      </w:r>
      <w:bookmarkEnd w:id="359"/>
    </w:p>
    <w:p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rsidR="00302F45" w:rsidRPr="009545D2" w:rsidRDefault="00302F45" w:rsidP="00302F45">
      <w:pPr>
        <w:pStyle w:val="Apara"/>
      </w:pPr>
      <w:r w:rsidRPr="009545D2">
        <w:rPr>
          <w:color w:val="000000"/>
        </w:rPr>
        <w:tab/>
        <w:t>(a)</w:t>
      </w:r>
      <w:r w:rsidRPr="009545D2">
        <w:rPr>
          <w:color w:val="000000"/>
        </w:rPr>
        <w:tab/>
        <w:t xml:space="preserve">the gross revenue of the licensee </w:t>
      </w:r>
      <w:r w:rsidR="00F5362F" w:rsidRPr="00955B42">
        <w:t>for all authorised premises</w:t>
      </w:r>
      <w:r w:rsidR="00F5362F">
        <w:t xml:space="preserve"> </w:t>
      </w:r>
      <w:r w:rsidRPr="009545D2">
        <w:rPr>
          <w:color w:val="000000"/>
        </w:rPr>
        <w:t>for the reporting year; and</w:t>
      </w:r>
    </w:p>
    <w:p w:rsidR="00302F45" w:rsidRPr="009545D2" w:rsidRDefault="00302F45" w:rsidP="00302F45">
      <w:pPr>
        <w:pStyle w:val="Apara"/>
      </w:pPr>
      <w:r w:rsidRPr="009545D2">
        <w:tab/>
        <w:t>(b)</w:t>
      </w:r>
      <w:r w:rsidRPr="009545D2">
        <w:tab/>
        <w:t xml:space="preserve">the net revenue of the licensee </w:t>
      </w:r>
      <w:r w:rsidR="00F5362F" w:rsidRPr="00955B42">
        <w:t>for all authorised premises</w:t>
      </w:r>
      <w:r w:rsidR="00F5362F">
        <w:t xml:space="preserve"> </w:t>
      </w:r>
      <w:r w:rsidRPr="009545D2">
        <w:t>for the reporting year; and</w:t>
      </w:r>
    </w:p>
    <w:p w:rsidR="00302F45" w:rsidRPr="009545D2" w:rsidRDefault="00302F45" w:rsidP="00302F45">
      <w:pPr>
        <w:pStyle w:val="Apara"/>
      </w:pPr>
      <w:r w:rsidRPr="009545D2">
        <w:tab/>
        <w:t>(c)</w:t>
      </w:r>
      <w:r w:rsidRPr="009545D2">
        <w:tab/>
        <w:t>the total value of community purpose contributions made by the licensee during the reporting year; and</w:t>
      </w:r>
    </w:p>
    <w:p w:rsidR="00302F45" w:rsidRPr="009545D2" w:rsidRDefault="00302F45" w:rsidP="00302F45">
      <w:pPr>
        <w:pStyle w:val="Apara"/>
      </w:pPr>
      <w:r w:rsidRPr="009545D2">
        <w:tab/>
        <w:t>(d)</w:t>
      </w:r>
      <w:r w:rsidRPr="009545D2">
        <w:tab/>
        <w:t xml:space="preserve">the percentage of the licensee’s net revenue </w:t>
      </w:r>
      <w:r w:rsidR="00F5362F" w:rsidRPr="00955B42">
        <w:t>for all authorised premises</w:t>
      </w:r>
      <w:r w:rsidR="00F5362F">
        <w:t xml:space="preserve"> </w:t>
      </w:r>
      <w:r w:rsidRPr="009545D2">
        <w:t>for the reporting year that was paid as a community purpose contribution; and</w:t>
      </w:r>
    </w:p>
    <w:p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rsidR="00302F45" w:rsidRPr="009545D2" w:rsidRDefault="00302F45" w:rsidP="00302F45">
      <w:pPr>
        <w:pStyle w:val="Apara"/>
      </w:pPr>
      <w:r w:rsidRPr="009545D2">
        <w:tab/>
        <w:t>(f)</w:t>
      </w:r>
      <w:r w:rsidRPr="009545D2">
        <w:tab/>
        <w:t>an account of how the licensee engaged with the community under section 170; and</w:t>
      </w:r>
    </w:p>
    <w:p w:rsidR="00302F45" w:rsidRPr="009545D2" w:rsidRDefault="00302F45" w:rsidP="00EB14C7">
      <w:pPr>
        <w:pStyle w:val="Apara"/>
        <w:keepNext/>
      </w:pPr>
      <w:r w:rsidRPr="009545D2">
        <w:lastRenderedPageBreak/>
        <w:tab/>
        <w:t>(g)</w:t>
      </w:r>
      <w:r w:rsidRPr="009545D2">
        <w:tab/>
        <w:t>an account of—</w:t>
      </w:r>
    </w:p>
    <w:p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rsidR="00302F45" w:rsidRPr="009545D2" w:rsidRDefault="00302F45" w:rsidP="00302F45">
      <w:pPr>
        <w:pStyle w:val="Amain"/>
      </w:pPr>
      <w:r w:rsidRPr="009545D2">
        <w:rPr>
          <w:color w:val="000000"/>
        </w:rPr>
        <w:tab/>
        <w:t>(2)</w:t>
      </w:r>
      <w:r w:rsidRPr="009545D2">
        <w:rPr>
          <w:color w:val="000000"/>
        </w:rPr>
        <w:tab/>
        <w:t xml:space="preserve">For subsection (1) (d), the annual report must set out the percentage of the licensee’s net revenue </w:t>
      </w:r>
      <w:r w:rsidR="00F5362F" w:rsidRPr="00955B42">
        <w:t>for all authorised premises</w:t>
      </w:r>
      <w:r w:rsidR="00F5362F">
        <w:t xml:space="preserve"> </w:t>
      </w:r>
      <w:r w:rsidRPr="009545D2">
        <w:rPr>
          <w:color w:val="000000"/>
        </w:rPr>
        <w:t>for the reporting year that was made for each of the following:</w:t>
      </w:r>
    </w:p>
    <w:p w:rsidR="00302F45" w:rsidRPr="009545D2" w:rsidRDefault="00302F45" w:rsidP="00302F45">
      <w:pPr>
        <w:pStyle w:val="Apara"/>
      </w:pPr>
      <w:r w:rsidRPr="009545D2">
        <w:rPr>
          <w:color w:val="000000"/>
        </w:rPr>
        <w:tab/>
        <w:t>(a)</w:t>
      </w:r>
      <w:r w:rsidRPr="009545D2">
        <w:rPr>
          <w:color w:val="000000"/>
        </w:rPr>
        <w:tab/>
        <w:t xml:space="preserve">supporting a charitable cause; </w:t>
      </w:r>
    </w:p>
    <w:p w:rsidR="00302F45" w:rsidRPr="009545D2" w:rsidRDefault="00302F45" w:rsidP="00302F45">
      <w:pPr>
        <w:pStyle w:val="Apara"/>
      </w:pPr>
      <w:r w:rsidRPr="009545D2">
        <w:tab/>
        <w:t>(b)</w:t>
      </w:r>
      <w:r w:rsidRPr="009545D2">
        <w:tab/>
        <w:t>providing recreation opportunities;</w:t>
      </w:r>
    </w:p>
    <w:p w:rsidR="00302F45" w:rsidRPr="009545D2" w:rsidRDefault="00302F45" w:rsidP="00302F45">
      <w:pPr>
        <w:pStyle w:val="Apara"/>
      </w:pPr>
      <w:r w:rsidRPr="009545D2">
        <w:tab/>
        <w:t>(c)</w:t>
      </w:r>
      <w:r w:rsidRPr="009545D2">
        <w:tab/>
        <w:t>providing education opportunities;</w:t>
      </w:r>
    </w:p>
    <w:p w:rsidR="00302F45" w:rsidRPr="009545D2" w:rsidRDefault="00302F45" w:rsidP="00302F45">
      <w:pPr>
        <w:pStyle w:val="Apara"/>
      </w:pPr>
      <w:r w:rsidRPr="009545D2">
        <w:tab/>
        <w:t>(d)</w:t>
      </w:r>
      <w:r w:rsidRPr="009545D2">
        <w:tab/>
        <w:t>improving social inclusion, equality or cultural diversity;</w:t>
      </w:r>
    </w:p>
    <w:p w:rsidR="00302F45" w:rsidRPr="009545D2" w:rsidRDefault="00302F45" w:rsidP="00302F45">
      <w:pPr>
        <w:pStyle w:val="Apara"/>
      </w:pPr>
      <w:r w:rsidRPr="009545D2">
        <w:tab/>
        <w:t>(e)</w:t>
      </w:r>
      <w:r w:rsidRPr="009545D2">
        <w:tab/>
        <w:t>benefitting or increasing participation in community sport;</w:t>
      </w:r>
    </w:p>
    <w:p w:rsidR="00302F45" w:rsidRPr="009545D2" w:rsidRDefault="00302F45" w:rsidP="00302F45">
      <w:pPr>
        <w:pStyle w:val="Apara"/>
      </w:pPr>
      <w:r w:rsidRPr="009545D2">
        <w:tab/>
        <w:t>(f)</w:t>
      </w:r>
      <w:r w:rsidRPr="009545D2">
        <w:tab/>
        <w:t>preventing or mitigating harm caused by drug or alcohol misuse or dependence;</w:t>
      </w:r>
    </w:p>
    <w:p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rsidR="00302F45" w:rsidRPr="009545D2" w:rsidRDefault="00302F45" w:rsidP="00302F45">
      <w:pPr>
        <w:pStyle w:val="Apara"/>
      </w:pPr>
      <w:r w:rsidRPr="009545D2">
        <w:tab/>
        <w:t>(h)</w:t>
      </w:r>
      <w:r w:rsidRPr="009545D2">
        <w:tab/>
        <w:t>providing relief or assistance to people living in Australia following a natural disaster;</w:t>
      </w:r>
    </w:p>
    <w:p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w:t>
      </w:r>
      <w:r w:rsidR="00F760CB">
        <w:t>e</w:t>
      </w:r>
      <w:r w:rsidRPr="009545D2">
        <w:t>).</w:t>
      </w:r>
    </w:p>
    <w:p w:rsidR="00F760CB" w:rsidRPr="00CA266D" w:rsidRDefault="00F760CB" w:rsidP="00BB477C">
      <w:pPr>
        <w:pStyle w:val="Amain"/>
        <w:keepLines/>
      </w:pPr>
      <w:r w:rsidRPr="00CA266D">
        <w:lastRenderedPageBreak/>
        <w:tab/>
        <w:t>(2A)</w:t>
      </w:r>
      <w:r w:rsidRPr="00CA266D">
        <w:tab/>
        <w:t>For subsection (1) (d), the annual report for a reporting year that ends after 23 March 2020 must set out the percentage of the licensee’s net revenue for all authorised premises for the reporting year that was made for providing relief or assistance to the community in relation to a COVID-19 emergency.</w:t>
      </w:r>
    </w:p>
    <w:p w:rsidR="00302F45" w:rsidRPr="009545D2" w:rsidRDefault="00302F45" w:rsidP="0024625F">
      <w:pPr>
        <w:pStyle w:val="Amain"/>
        <w:keepNext/>
        <w:keepLines/>
      </w:pPr>
      <w:r w:rsidRPr="009545D2">
        <w:rPr>
          <w:color w:val="000000"/>
        </w:rPr>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w:t>
      </w:r>
      <w:r w:rsidR="007C3E2F" w:rsidRPr="00955B42">
        <w:t>for all authorised premises</w:t>
      </w:r>
      <w:r w:rsidR="007C3E2F">
        <w:t xml:space="preserve"> </w:t>
      </w:r>
      <w:r w:rsidRPr="009545D2">
        <w:rPr>
          <w:rFonts w:ascii="TimesNewRomanPSMT" w:hAnsi="TimesNewRomanPSMT" w:cs="TimesNewRomanPSMT"/>
          <w:color w:val="000000"/>
          <w:szCs w:val="24"/>
          <w:lang w:eastAsia="en-AU"/>
        </w:rPr>
        <w:t xml:space="preserve">for a reporting year of less than $200 000, </w:t>
      </w:r>
      <w:r w:rsidRPr="009545D2">
        <w:rPr>
          <w:color w:val="000000"/>
        </w:rPr>
        <w:t>and does not prepare an annual report, the information mentioned in subsection (1) must be—</w:t>
      </w:r>
    </w:p>
    <w:p w:rsidR="00302F45" w:rsidRPr="009545D2" w:rsidRDefault="00302F45" w:rsidP="00302F45">
      <w:pPr>
        <w:pStyle w:val="Apara"/>
      </w:pPr>
      <w:r w:rsidRPr="009545D2">
        <w:rPr>
          <w:color w:val="000000"/>
        </w:rPr>
        <w:tab/>
        <w:t>(a)</w:t>
      </w:r>
      <w:r w:rsidRPr="009545D2">
        <w:rPr>
          <w:color w:val="000000"/>
        </w:rPr>
        <w:tab/>
        <w:t>set out in a written statement; and</w:t>
      </w:r>
    </w:p>
    <w:p w:rsidR="00302F45" w:rsidRPr="009545D2" w:rsidRDefault="00302F45" w:rsidP="00302F45">
      <w:pPr>
        <w:pStyle w:val="Apara"/>
      </w:pPr>
      <w:r w:rsidRPr="009545D2">
        <w:tab/>
        <w:t>(b)</w:t>
      </w:r>
      <w:r w:rsidRPr="009545D2">
        <w:tab/>
        <w:t>annexed to the licensee’s certified income and expenditure statement that is given to the commission under section 158 (Audit of financial statements etc).</w:t>
      </w:r>
    </w:p>
    <w:p w:rsidR="00302F45" w:rsidRPr="009545D2" w:rsidRDefault="00302F45" w:rsidP="00302F45">
      <w:pPr>
        <w:pStyle w:val="AH5Sec"/>
      </w:pPr>
      <w:bookmarkStart w:id="360" w:name="_Toc40168656"/>
      <w:r w:rsidRPr="007B3FE0">
        <w:rPr>
          <w:rStyle w:val="CharSectNo"/>
        </w:rPr>
        <w:t>172A</w:t>
      </w:r>
      <w:r w:rsidRPr="009545D2">
        <w:rPr>
          <w:color w:val="000000"/>
        </w:rPr>
        <w:tab/>
        <w:t>Community contributions—commission must publish summary</w:t>
      </w:r>
      <w:bookmarkEnd w:id="360"/>
    </w:p>
    <w:p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rsidR="00302F45" w:rsidRPr="009545D2" w:rsidRDefault="00302F45" w:rsidP="00302F45">
      <w:pPr>
        <w:pStyle w:val="Apara"/>
      </w:pPr>
      <w:r w:rsidRPr="009545D2">
        <w:tab/>
        <w:t>(a)</w:t>
      </w:r>
      <w:r w:rsidRPr="009545D2">
        <w:tab/>
        <w:t xml:space="preserve">the minimum community contribution received from each licensee under section </w:t>
      </w:r>
      <w:r w:rsidR="007C3E2F" w:rsidRPr="00955B42">
        <w:t>167 (2) (a) or (b)</w:t>
      </w:r>
      <w:r w:rsidRPr="009545D2">
        <w:t xml:space="preserve"> or section 168 (1) (a) or (b);</w:t>
      </w:r>
    </w:p>
    <w:p w:rsidR="00302F45" w:rsidRPr="009545D2" w:rsidRDefault="00302F45" w:rsidP="00302F45">
      <w:pPr>
        <w:pStyle w:val="Apara"/>
      </w:pPr>
      <w:r w:rsidRPr="009545D2">
        <w:tab/>
        <w:t>(b)</w:t>
      </w:r>
      <w:r w:rsidRPr="009545D2">
        <w:tab/>
        <w:t>for a licensee that is a club—</w:t>
      </w:r>
    </w:p>
    <w:p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rsidR="00302F45" w:rsidRPr="009545D2" w:rsidRDefault="00302F45" w:rsidP="00302F45">
      <w:pPr>
        <w:pStyle w:val="Asubpara"/>
      </w:pPr>
      <w:r w:rsidRPr="009545D2">
        <w:tab/>
        <w:t>(ii)</w:t>
      </w:r>
      <w:r w:rsidRPr="009545D2">
        <w:tab/>
      </w:r>
      <w:r w:rsidRPr="009545D2">
        <w:rPr>
          <w:color w:val="000000"/>
        </w:rPr>
        <w:t xml:space="preserve">the percentage of the licensee’s </w:t>
      </w:r>
      <w:r w:rsidR="007C3E2F" w:rsidRPr="00955B42">
        <w:t>net revenue for all authorised premises for the reporting year</w:t>
      </w:r>
      <w:r w:rsidRPr="009545D2">
        <w:rPr>
          <w:color w:val="000000"/>
        </w:rPr>
        <w:t xml:space="preserve"> that was made for each of the matters mentioned in section 172 (2); and</w:t>
      </w:r>
    </w:p>
    <w:p w:rsidR="00302F45" w:rsidRPr="009545D2" w:rsidRDefault="00302F45" w:rsidP="005C363E">
      <w:pPr>
        <w:pStyle w:val="Asubpara"/>
        <w:keepNext/>
      </w:pPr>
      <w:r w:rsidRPr="009545D2">
        <w:lastRenderedPageBreak/>
        <w:tab/>
        <w:t>(iii)</w:t>
      </w:r>
      <w:r w:rsidRPr="009545D2">
        <w:tab/>
        <w:t>either—</w:t>
      </w:r>
    </w:p>
    <w:p w:rsidR="00302F45" w:rsidRPr="009545D2" w:rsidRDefault="00302F45" w:rsidP="005C363E">
      <w:pPr>
        <w:pStyle w:val="Asubsubpara"/>
        <w:keepNext/>
      </w:pPr>
      <w:r w:rsidRPr="009545D2">
        <w:tab/>
        <w:t>(A)</w:t>
      </w:r>
      <w:r w:rsidRPr="009545D2">
        <w:tab/>
        <w:t>an annual report received under section 54 (2) (a); or</w:t>
      </w:r>
    </w:p>
    <w:p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rsidR="00302F45" w:rsidRPr="009545D2" w:rsidRDefault="00302F45" w:rsidP="00302F45">
      <w:pPr>
        <w:pStyle w:val="Amain"/>
        <w:rPr>
          <w:lang w:eastAsia="en-AU"/>
        </w:rPr>
      </w:pPr>
      <w:r w:rsidRPr="009545D2">
        <w:rPr>
          <w:color w:val="000000"/>
        </w:rPr>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rsidR="00302F45" w:rsidRPr="009545D2" w:rsidRDefault="00302F45" w:rsidP="00302F45">
      <w:pPr>
        <w:pStyle w:val="AH5Sec"/>
      </w:pPr>
      <w:bookmarkStart w:id="361" w:name="_Toc40168657"/>
      <w:r w:rsidRPr="007B3FE0">
        <w:rPr>
          <w:rStyle w:val="CharSectNo"/>
        </w:rPr>
        <w:t>172B</w:t>
      </w:r>
      <w:r w:rsidRPr="009545D2">
        <w:rPr>
          <w:color w:val="000000"/>
        </w:rPr>
        <w:tab/>
        <w:t>Community contribution shortfall tax</w:t>
      </w:r>
      <w:bookmarkEnd w:id="361"/>
    </w:p>
    <w:p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rsidR="00302F45" w:rsidRPr="009545D2" w:rsidRDefault="00302F45" w:rsidP="00302F45">
      <w:pPr>
        <w:pStyle w:val="Amain"/>
      </w:pPr>
      <w:r w:rsidRPr="009545D2">
        <w:tab/>
        <w:t>(2)</w:t>
      </w:r>
      <w:r w:rsidRPr="009545D2">
        <w:tab/>
        <w:t>The licensee must pay the community contribution shortfall tax.</w:t>
      </w:r>
    </w:p>
    <w:p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199" w:tooltip="A1999-46" w:history="1">
        <w:r w:rsidRPr="009545D2">
          <w:rPr>
            <w:color w:val="0000FF" w:themeColor="hyperlink"/>
          </w:rPr>
          <w:t>Control Act</w:t>
        </w:r>
      </w:hyperlink>
      <w:r w:rsidRPr="009545D2">
        <w:t>, part 6 (Tax administration).</w:t>
      </w:r>
    </w:p>
    <w:p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rsidR="007C3E2F" w:rsidRPr="00955B42" w:rsidRDefault="007C3E2F" w:rsidP="007C3E2F">
      <w:pPr>
        <w:pStyle w:val="IMain"/>
      </w:pPr>
      <w:r w:rsidRPr="00955B42">
        <w:tab/>
        <w:t>(</w:t>
      </w:r>
      <w:r>
        <w:t>5</w:t>
      </w:r>
      <w:r w:rsidRPr="00955B42">
        <w:t>)</w:t>
      </w:r>
      <w:r w:rsidRPr="00955B42">
        <w:tab/>
        <w:t>Despite subsection (1), the community contribution shortfall tax is 100% for each reporting year that ends after 30 June 2019 and before 1 July 2021.</w:t>
      </w:r>
    </w:p>
    <w:p w:rsidR="007C3E2F" w:rsidRPr="00955B42" w:rsidRDefault="007C3E2F" w:rsidP="007C3E2F">
      <w:pPr>
        <w:pStyle w:val="IMain"/>
        <w:keepNext/>
      </w:pPr>
      <w:r w:rsidRPr="00955B42">
        <w:tab/>
        <w:t>(</w:t>
      </w:r>
      <w:r>
        <w:t>6</w:t>
      </w:r>
      <w:r w:rsidRPr="00955B42">
        <w:t>)</w:t>
      </w:r>
      <w:r w:rsidRPr="00955B42">
        <w:tab/>
        <w:t>Subsection (</w:t>
      </w:r>
      <w:r w:rsidR="0075583F">
        <w:t>5</w:t>
      </w:r>
      <w:r w:rsidRPr="00955B42">
        <w:t>) and this subsection expire 2 years after the day they commence.</w:t>
      </w:r>
    </w:p>
    <w:p w:rsidR="007C3E2F" w:rsidRPr="00955B42" w:rsidRDefault="007C3E2F" w:rsidP="007C3E2F">
      <w:pPr>
        <w:pStyle w:val="aNote"/>
      </w:pPr>
      <w:r w:rsidRPr="00955B42">
        <w:rPr>
          <w:rStyle w:val="charItals"/>
        </w:rPr>
        <w:t>Note</w:t>
      </w:r>
      <w:r w:rsidRPr="00955B42">
        <w:rPr>
          <w:rStyle w:val="charItals"/>
        </w:rPr>
        <w:tab/>
      </w:r>
      <w:r w:rsidRPr="00955B42">
        <w:t xml:space="preserve">Transitional provisions are kept in the Act for a limited time. A transitional provision is repealed on its expiry but continues to have effect after its repeal (see </w:t>
      </w:r>
      <w:hyperlink r:id="rId200" w:tooltip="A2001-14" w:history="1">
        <w:r w:rsidRPr="00955B42">
          <w:rPr>
            <w:rStyle w:val="charCitHyperlinkAbbrev"/>
          </w:rPr>
          <w:t>Legislation Act</w:t>
        </w:r>
      </w:hyperlink>
      <w:r w:rsidRPr="00955B42">
        <w:t>, s 88).</w:t>
      </w:r>
    </w:p>
    <w:p w:rsidR="00302F45" w:rsidRPr="009545D2" w:rsidRDefault="00302F45" w:rsidP="00BB477C">
      <w:pPr>
        <w:pStyle w:val="Amain"/>
        <w:keepNext/>
      </w:pPr>
      <w:r w:rsidRPr="009545D2">
        <w:lastRenderedPageBreak/>
        <w:tab/>
        <w:t>(</w:t>
      </w:r>
      <w:r w:rsidR="007C3E2F">
        <w:t>7</w:t>
      </w:r>
      <w:r w:rsidRPr="009545D2">
        <w:t>)</w:t>
      </w:r>
      <w:r w:rsidRPr="009545D2">
        <w:tab/>
        <w:t>In this section:</w:t>
      </w:r>
    </w:p>
    <w:p w:rsidR="00302F45" w:rsidRPr="009545D2" w:rsidRDefault="00302F45" w:rsidP="00BB477C">
      <w:pPr>
        <w:pStyle w:val="aDef"/>
        <w:keepNext/>
        <w:keepLines/>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7C3E2F" w:rsidRPr="00955B42">
        <w:t>licensee’s</w:t>
      </w:r>
      <w:r w:rsidR="007C3E2F">
        <w:t xml:space="preserve"> </w:t>
      </w:r>
      <w:r w:rsidR="004D705D" w:rsidRPr="00D05CEB">
        <w:t>contribution towards its minimum community contribution falls short</w:t>
      </w:r>
      <w:r w:rsidRPr="009545D2">
        <w:rPr>
          <w:color w:val="000000"/>
        </w:rPr>
        <w:t>.</w:t>
      </w:r>
    </w:p>
    <w:p w:rsidR="00F760CB" w:rsidRPr="00CA266D" w:rsidRDefault="00F760CB" w:rsidP="00F760CB">
      <w:pPr>
        <w:pStyle w:val="AH5Sec"/>
      </w:pPr>
      <w:bookmarkStart w:id="362" w:name="_Toc40168658"/>
      <w:r w:rsidRPr="007B3FE0">
        <w:rPr>
          <w:rStyle w:val="CharSectNo"/>
        </w:rPr>
        <w:t>172C</w:t>
      </w:r>
      <w:r w:rsidRPr="00CA266D">
        <w:tab/>
        <w:t>Expiry—COVID-19 emergency amendments</w:t>
      </w:r>
      <w:bookmarkEnd w:id="362"/>
    </w:p>
    <w:p w:rsidR="00F760CB" w:rsidRPr="00CA266D" w:rsidRDefault="00F760CB" w:rsidP="00F760CB">
      <w:pPr>
        <w:pStyle w:val="Amainreturn"/>
      </w:pPr>
      <w:r w:rsidRPr="00CA266D">
        <w:t>The following provisions expire at the end of a 2-year period during which no COVID-19 emergency has been in force:</w:t>
      </w:r>
    </w:p>
    <w:p w:rsidR="00F760CB" w:rsidRPr="00CA266D" w:rsidRDefault="00F760CB" w:rsidP="00F760CB">
      <w:pPr>
        <w:pStyle w:val="Apara"/>
      </w:pPr>
      <w:r w:rsidRPr="00CA266D">
        <w:tab/>
        <w:t>(a)</w:t>
      </w:r>
      <w:r w:rsidRPr="00CA266D">
        <w:tab/>
        <w:t>this section;</w:t>
      </w:r>
    </w:p>
    <w:p w:rsidR="00F760CB" w:rsidRPr="00CA266D" w:rsidRDefault="00F760CB" w:rsidP="00F760CB">
      <w:pPr>
        <w:pStyle w:val="Apara"/>
      </w:pPr>
      <w:r w:rsidRPr="00CA266D">
        <w:tab/>
        <w:t>(b)</w:t>
      </w:r>
      <w:r w:rsidRPr="00CA266D">
        <w:tab/>
        <w:t xml:space="preserve">section 164, definition of </w:t>
      </w:r>
      <w:r w:rsidRPr="00CA266D">
        <w:rPr>
          <w:rStyle w:val="charBoldItals"/>
        </w:rPr>
        <w:t>COVID-19 emergency</w:t>
      </w:r>
      <w:r w:rsidRPr="00CA266D">
        <w:t>;</w:t>
      </w:r>
    </w:p>
    <w:p w:rsidR="00F760CB" w:rsidRPr="00CA266D" w:rsidRDefault="00F760CB" w:rsidP="00F760CB">
      <w:pPr>
        <w:pStyle w:val="Apara"/>
      </w:pPr>
      <w:r w:rsidRPr="00CA266D">
        <w:tab/>
        <w:t>(c)</w:t>
      </w:r>
      <w:r w:rsidRPr="00CA266D">
        <w:tab/>
        <w:t xml:space="preserve">section 166 (1), definition of </w:t>
      </w:r>
      <w:r w:rsidRPr="00CA266D">
        <w:rPr>
          <w:rStyle w:val="charBoldItals"/>
        </w:rPr>
        <w:t>community purpose</w:t>
      </w:r>
      <w:r w:rsidRPr="00CA266D">
        <w:t>, paragraph (d);</w:t>
      </w:r>
    </w:p>
    <w:p w:rsidR="00F760CB" w:rsidRPr="00CA266D" w:rsidRDefault="00F760CB" w:rsidP="00F760CB">
      <w:pPr>
        <w:pStyle w:val="Apara"/>
      </w:pPr>
      <w:r w:rsidRPr="00CA266D">
        <w:tab/>
        <w:t>(d)</w:t>
      </w:r>
      <w:r w:rsidRPr="00CA266D">
        <w:tab/>
        <w:t xml:space="preserve">section 166 (1), definition of </w:t>
      </w:r>
      <w:r w:rsidRPr="00CA266D">
        <w:rPr>
          <w:rStyle w:val="charBoldItals"/>
        </w:rPr>
        <w:t>community purpose contribution</w:t>
      </w:r>
      <w:r w:rsidRPr="00CA266D">
        <w:t>, paragraph (b) (ii);</w:t>
      </w:r>
    </w:p>
    <w:p w:rsidR="00F760CB" w:rsidRPr="00CA266D" w:rsidRDefault="00F760CB" w:rsidP="00F760CB">
      <w:pPr>
        <w:pStyle w:val="Apara"/>
      </w:pPr>
      <w:r w:rsidRPr="00CA266D">
        <w:tab/>
        <w:t>(e)</w:t>
      </w:r>
      <w:r w:rsidRPr="00CA266D">
        <w:tab/>
        <w:t>section 166 (2A);</w:t>
      </w:r>
    </w:p>
    <w:p w:rsidR="00F760CB" w:rsidRPr="00CA266D" w:rsidRDefault="00F760CB" w:rsidP="00F760CB">
      <w:pPr>
        <w:pStyle w:val="Apara"/>
      </w:pPr>
      <w:r w:rsidRPr="00CA266D">
        <w:tab/>
        <w:t>(f)</w:t>
      </w:r>
      <w:r w:rsidRPr="00CA266D">
        <w:tab/>
        <w:t>section 166 (4) and example;</w:t>
      </w:r>
    </w:p>
    <w:p w:rsidR="00F760CB" w:rsidRPr="00CA266D" w:rsidRDefault="00F760CB" w:rsidP="00F760CB">
      <w:pPr>
        <w:pStyle w:val="Apara"/>
      </w:pPr>
      <w:r w:rsidRPr="00CA266D">
        <w:tab/>
        <w:t>(g)</w:t>
      </w:r>
      <w:r w:rsidRPr="00CA266D">
        <w:tab/>
        <w:t>section 166A;</w:t>
      </w:r>
    </w:p>
    <w:p w:rsidR="00F760CB" w:rsidRPr="00CA266D" w:rsidRDefault="00F760CB" w:rsidP="00F760CB">
      <w:pPr>
        <w:pStyle w:val="Apara"/>
      </w:pPr>
      <w:r w:rsidRPr="00CA266D">
        <w:tab/>
        <w:t>(h)</w:t>
      </w:r>
      <w:r w:rsidRPr="00CA266D">
        <w:tab/>
        <w:t xml:space="preserve">section 172 (2A); </w:t>
      </w:r>
    </w:p>
    <w:p w:rsidR="00F760CB" w:rsidRPr="00CA266D" w:rsidRDefault="00F760CB" w:rsidP="00F760CB">
      <w:pPr>
        <w:pStyle w:val="Apara"/>
      </w:pPr>
      <w:r w:rsidRPr="00CA266D">
        <w:tab/>
        <w:t>(i)</w:t>
      </w:r>
      <w:r w:rsidRPr="00CA266D">
        <w:tab/>
        <w:t xml:space="preserve">dictionary, definition of </w:t>
      </w:r>
      <w:r w:rsidRPr="00CA266D">
        <w:rPr>
          <w:rStyle w:val="charBoldItals"/>
        </w:rPr>
        <w:t>COVID-19 emergency</w:t>
      </w:r>
      <w:r w:rsidRPr="00CA266D">
        <w:t>.</w:t>
      </w:r>
    </w:p>
    <w:p w:rsidR="008D22CF" w:rsidRDefault="008D22CF">
      <w:pPr>
        <w:pStyle w:val="PageBreak"/>
      </w:pPr>
      <w:r>
        <w:br w:type="page"/>
      </w:r>
    </w:p>
    <w:p w:rsidR="00A84805" w:rsidRPr="007B3FE0" w:rsidRDefault="00A84805" w:rsidP="00A84805">
      <w:pPr>
        <w:pStyle w:val="AH2Part"/>
      </w:pPr>
      <w:bookmarkStart w:id="363" w:name="_Toc40168659"/>
      <w:r w:rsidRPr="007B3FE0">
        <w:rPr>
          <w:rStyle w:val="CharPartNo"/>
        </w:rPr>
        <w:lastRenderedPageBreak/>
        <w:t>Part 13</w:t>
      </w:r>
      <w:r>
        <w:tab/>
      </w:r>
      <w:r w:rsidRPr="007B3FE0">
        <w:rPr>
          <w:rStyle w:val="CharPartText"/>
        </w:rPr>
        <w:t>Notification and review of decisions</w:t>
      </w:r>
      <w:bookmarkEnd w:id="363"/>
    </w:p>
    <w:p w:rsidR="00A84805" w:rsidRDefault="00A84805" w:rsidP="00A84805">
      <w:pPr>
        <w:pStyle w:val="AH5Sec"/>
      </w:pPr>
      <w:bookmarkStart w:id="364" w:name="_Toc40168660"/>
      <w:r w:rsidRPr="007B3FE0">
        <w:rPr>
          <w:rStyle w:val="CharSectNo"/>
        </w:rPr>
        <w:t>173</w:t>
      </w:r>
      <w:r>
        <w:tab/>
        <w:t xml:space="preserve">Meaning of </w:t>
      </w:r>
      <w:r w:rsidRPr="00E46081">
        <w:rPr>
          <w:rStyle w:val="charItals"/>
        </w:rPr>
        <w:t>reviewable decision</w:t>
      </w:r>
      <w:r>
        <w:t>—pt 13</w:t>
      </w:r>
      <w:bookmarkEnd w:id="364"/>
    </w:p>
    <w:p w:rsidR="00A84805" w:rsidRDefault="00A84805" w:rsidP="00A84805">
      <w:pPr>
        <w:pStyle w:val="Amainreturn"/>
        <w:keepNext/>
      </w:pPr>
      <w:r>
        <w:t>In this part:</w:t>
      </w:r>
    </w:p>
    <w:p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rsidR="00A84805" w:rsidRDefault="00A84805" w:rsidP="00A84805">
      <w:pPr>
        <w:pStyle w:val="AH5Sec"/>
      </w:pPr>
      <w:bookmarkStart w:id="365" w:name="_Toc40168661"/>
      <w:r w:rsidRPr="007B3FE0">
        <w:rPr>
          <w:rStyle w:val="CharSectNo"/>
        </w:rPr>
        <w:t>173A</w:t>
      </w:r>
      <w:r>
        <w:tab/>
        <w:t>Reviewable decision notices</w:t>
      </w:r>
      <w:bookmarkEnd w:id="365"/>
    </w:p>
    <w:p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201" w:tooltip="A2008-35" w:history="1">
        <w:r w:rsidR="00E46081" w:rsidRPr="00E46081">
          <w:rPr>
            <w:rStyle w:val="charCitHyperlinkItal"/>
          </w:rPr>
          <w:t>ACT Civil and Administrative Tribunal Act 2008</w:t>
        </w:r>
      </w:hyperlink>
      <w:r>
        <w:t xml:space="preserve">, s 67A). </w:t>
      </w:r>
    </w:p>
    <w:p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202" w:tooltip="A2008-35" w:history="1">
        <w:r w:rsidR="00E46081" w:rsidRPr="00E46081">
          <w:rPr>
            <w:rStyle w:val="charCitHyperlinkItal"/>
          </w:rPr>
          <w:t>ACT Civil and Administrative Tribunal Act 2008</w:t>
        </w:r>
      </w:hyperlink>
      <w:r>
        <w:t>.</w:t>
      </w:r>
    </w:p>
    <w:p w:rsidR="00A84805" w:rsidRDefault="00A84805" w:rsidP="00A84805">
      <w:pPr>
        <w:pStyle w:val="AH5Sec"/>
      </w:pPr>
      <w:bookmarkStart w:id="366" w:name="_Toc40168662"/>
      <w:r w:rsidRPr="007B3FE0">
        <w:rPr>
          <w:rStyle w:val="CharSectNo"/>
        </w:rPr>
        <w:t>173B</w:t>
      </w:r>
      <w:r>
        <w:tab/>
        <w:t>Applications for review</w:t>
      </w:r>
      <w:bookmarkEnd w:id="366"/>
    </w:p>
    <w:p w:rsidR="00A84805" w:rsidRDefault="00A84805" w:rsidP="00A84805">
      <w:pPr>
        <w:pStyle w:val="Amainreturn"/>
        <w:keepNext/>
      </w:pPr>
      <w:r>
        <w:t>The following may apply to the ACAT for review of a reviewable decision:</w:t>
      </w:r>
    </w:p>
    <w:p w:rsidR="00A84805" w:rsidRDefault="00A84805" w:rsidP="00A84805">
      <w:pPr>
        <w:pStyle w:val="Apara"/>
      </w:pPr>
      <w:r>
        <w:tab/>
        <w:t>(a)</w:t>
      </w:r>
      <w:r>
        <w:tab/>
        <w:t>an entity mentioned in schedule 1, column 4 in relation to the decision;</w:t>
      </w:r>
    </w:p>
    <w:p w:rsidR="00A84805" w:rsidRDefault="00A84805" w:rsidP="00A84805">
      <w:pPr>
        <w:pStyle w:val="Apara"/>
      </w:pPr>
      <w:r>
        <w:tab/>
        <w:t>(b)</w:t>
      </w:r>
      <w:r>
        <w:tab/>
        <w:t>any other person whose interests are affected by the decision.</w:t>
      </w:r>
    </w:p>
    <w:p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203"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rsidR="00715082" w:rsidRPr="00715082" w:rsidRDefault="00715082" w:rsidP="00715082">
      <w:pPr>
        <w:pStyle w:val="PageBreak"/>
      </w:pPr>
      <w:r w:rsidRPr="00715082">
        <w:br w:type="page"/>
      </w:r>
    </w:p>
    <w:p w:rsidR="00715082" w:rsidRPr="007B3FE0" w:rsidRDefault="00715082" w:rsidP="00715082">
      <w:pPr>
        <w:pStyle w:val="AH2Part"/>
      </w:pPr>
      <w:bookmarkStart w:id="367" w:name="_Toc40168663"/>
      <w:r w:rsidRPr="007B3FE0">
        <w:rPr>
          <w:rStyle w:val="CharPartNo"/>
        </w:rPr>
        <w:lastRenderedPageBreak/>
        <w:t>Part 13A</w:t>
      </w:r>
      <w:r w:rsidRPr="00767B3B">
        <w:tab/>
      </w:r>
      <w:r w:rsidRPr="007B3FE0">
        <w:rPr>
          <w:rStyle w:val="CharPartText"/>
        </w:rPr>
        <w:t>Notifiable actions</w:t>
      </w:r>
      <w:bookmarkEnd w:id="367"/>
    </w:p>
    <w:p w:rsidR="00715082" w:rsidRPr="00767B3B" w:rsidRDefault="00715082" w:rsidP="00715082">
      <w:pPr>
        <w:pStyle w:val="AH5Sec"/>
      </w:pPr>
      <w:bookmarkStart w:id="368" w:name="_Toc40168664"/>
      <w:r w:rsidRPr="007B3FE0">
        <w:rPr>
          <w:rStyle w:val="CharSectNo"/>
        </w:rPr>
        <w:t>173C</w:t>
      </w:r>
      <w:r w:rsidRPr="00767B3B">
        <w:tab/>
        <w:t xml:space="preserve">Meaning of </w:t>
      </w:r>
      <w:r w:rsidRPr="00767B3B">
        <w:rPr>
          <w:rStyle w:val="charItals"/>
        </w:rPr>
        <w:t>notifiable action</w:t>
      </w:r>
      <w:bookmarkEnd w:id="368"/>
    </w:p>
    <w:p w:rsidR="00715082" w:rsidRPr="00767B3B" w:rsidRDefault="00715082" w:rsidP="00715082">
      <w:pPr>
        <w:pStyle w:val="Amainreturn"/>
      </w:pPr>
      <w:r w:rsidRPr="00767B3B">
        <w:t>In this Act:</w:t>
      </w:r>
    </w:p>
    <w:p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rsidR="00715082" w:rsidRPr="00767B3B" w:rsidRDefault="00715082" w:rsidP="00715082">
      <w:pPr>
        <w:pStyle w:val="AH5Sec"/>
      </w:pPr>
      <w:bookmarkStart w:id="369" w:name="_Toc40168665"/>
      <w:r w:rsidRPr="007B3FE0">
        <w:rPr>
          <w:rStyle w:val="CharSectNo"/>
        </w:rPr>
        <w:t>173D</w:t>
      </w:r>
      <w:r w:rsidRPr="00767B3B">
        <w:tab/>
        <w:t>Notifiable actions</w:t>
      </w:r>
      <w:bookmarkEnd w:id="369"/>
    </w:p>
    <w:p w:rsidR="00715082" w:rsidRPr="00767B3B" w:rsidRDefault="00715082" w:rsidP="00715082">
      <w:pPr>
        <w:pStyle w:val="Amain"/>
      </w:pPr>
      <w:r w:rsidRPr="00767B3B">
        <w:tab/>
        <w:t>(1)</w:t>
      </w:r>
      <w:r w:rsidRPr="00767B3B">
        <w:tab/>
        <w:t>This section applies if a licensee notifies the commission about a notifiable action.</w:t>
      </w:r>
    </w:p>
    <w:p w:rsidR="00715082" w:rsidRPr="00767B3B" w:rsidRDefault="00715082" w:rsidP="00715082">
      <w:pPr>
        <w:pStyle w:val="Amain"/>
      </w:pPr>
      <w:r w:rsidRPr="00767B3B">
        <w:tab/>
        <w:t>(2)</w:t>
      </w:r>
      <w:r w:rsidRPr="00767B3B">
        <w:tab/>
        <w:t>The notification must—</w:t>
      </w:r>
    </w:p>
    <w:p w:rsidR="00715082" w:rsidRPr="00767B3B" w:rsidRDefault="00715082" w:rsidP="00715082">
      <w:pPr>
        <w:pStyle w:val="Apara"/>
      </w:pPr>
      <w:r w:rsidRPr="00767B3B">
        <w:tab/>
        <w:t>(a)</w:t>
      </w:r>
      <w:r w:rsidRPr="00767B3B">
        <w:tab/>
        <w:t>be in writing; and</w:t>
      </w:r>
    </w:p>
    <w:p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204" w:tooltip="A2001-14" w:history="1">
        <w:r w:rsidRPr="00767B3B">
          <w:rPr>
            <w:rStyle w:val="charCitHyperlinkAbbrev"/>
          </w:rPr>
          <w:t>Legislation Act</w:t>
        </w:r>
      </w:hyperlink>
      <w:r w:rsidRPr="00767B3B">
        <w:t>, pt 19.5.</w:t>
      </w:r>
    </w:p>
    <w:p w:rsidR="00715082" w:rsidRPr="00767B3B" w:rsidRDefault="00715082" w:rsidP="00715082">
      <w:pPr>
        <w:pStyle w:val="Apara"/>
      </w:pPr>
      <w:r w:rsidRPr="00767B3B">
        <w:tab/>
        <w:t>(c)</w:t>
      </w:r>
      <w:r w:rsidRPr="00767B3B">
        <w:tab/>
        <w:t>include anything else required by regulation.</w:t>
      </w:r>
    </w:p>
    <w:p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5" w:tooltip="A2002-51" w:history="1">
        <w:r w:rsidRPr="00767B3B">
          <w:rPr>
            <w:rStyle w:val="charCitHyperlinkAbbrev"/>
          </w:rPr>
          <w:t>Criminal Code</w:t>
        </w:r>
      </w:hyperlink>
      <w:r w:rsidRPr="00767B3B">
        <w:t>, pt 3.4).</w:t>
      </w:r>
    </w:p>
    <w:p w:rsidR="00715082" w:rsidRPr="00767B3B" w:rsidRDefault="00715082" w:rsidP="00715082">
      <w:pPr>
        <w:pStyle w:val="aNote"/>
        <w:keepNext/>
      </w:pPr>
      <w:r w:rsidRPr="00767B3B">
        <w:rPr>
          <w:rStyle w:val="charItals"/>
        </w:rPr>
        <w:t>Note 2</w:t>
      </w:r>
      <w:r w:rsidRPr="00767B3B">
        <w:tab/>
        <w:t xml:space="preserve">If a form is approved under the </w:t>
      </w:r>
      <w:hyperlink r:id="rId206" w:tooltip="A1999-46" w:history="1">
        <w:r w:rsidRPr="00767B3B">
          <w:rPr>
            <w:rStyle w:val="charCitHyperlinkAbbrev"/>
          </w:rPr>
          <w:t>Control Act</w:t>
        </w:r>
      </w:hyperlink>
      <w:r w:rsidRPr="00767B3B">
        <w:t>, s 53D for this provision, the form must be used.</w:t>
      </w:r>
    </w:p>
    <w:p w:rsidR="00715082" w:rsidRPr="00767B3B" w:rsidRDefault="00715082" w:rsidP="00EF4D77">
      <w:pPr>
        <w:pStyle w:val="aNote"/>
      </w:pPr>
      <w:r w:rsidRPr="00767B3B">
        <w:rPr>
          <w:rStyle w:val="charItals"/>
        </w:rPr>
        <w:t>Note 3</w:t>
      </w:r>
      <w:r w:rsidRPr="00767B3B">
        <w:tab/>
        <w:t>A fee may be determined under s 177 for this provision.</w:t>
      </w:r>
    </w:p>
    <w:p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rsidR="00715082" w:rsidRPr="00767B3B" w:rsidRDefault="00715082" w:rsidP="00715082">
      <w:pPr>
        <w:pStyle w:val="Apara"/>
      </w:pPr>
      <w:r w:rsidRPr="00767B3B">
        <w:tab/>
        <w:t>(a)</w:t>
      </w:r>
      <w:r w:rsidRPr="00767B3B">
        <w:tab/>
        <w:t>the person giving the notification;</w:t>
      </w:r>
    </w:p>
    <w:p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subpara"/>
      </w:pPr>
      <w:r w:rsidRPr="00767B3B">
        <w:tab/>
        <w:t>(i)</w:t>
      </w:r>
      <w:r w:rsidRPr="00767B3B">
        <w:tab/>
        <w:t>the disposing licensee; and</w:t>
      </w:r>
    </w:p>
    <w:p w:rsidR="00715082" w:rsidRPr="00767B3B" w:rsidRDefault="00715082" w:rsidP="00715082">
      <w:pPr>
        <w:pStyle w:val="Asubpara"/>
      </w:pPr>
      <w:r w:rsidRPr="00767B3B">
        <w:tab/>
        <w:t>(ii)</w:t>
      </w:r>
      <w:r w:rsidRPr="00767B3B">
        <w:tab/>
        <w:t>the acquiring licensee.</w:t>
      </w:r>
    </w:p>
    <w:p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207" w:tooltip="A2001-14" w:history="1">
        <w:r w:rsidRPr="00767B3B">
          <w:rPr>
            <w:rStyle w:val="charCitHyperlinkAbbrev"/>
          </w:rPr>
          <w:t>Legislation Act</w:t>
        </w:r>
      </w:hyperlink>
      <w:r w:rsidRPr="00767B3B">
        <w:t>, pt 19.5.</w:t>
      </w:r>
    </w:p>
    <w:p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rsidR="00715082" w:rsidRPr="00767B3B" w:rsidRDefault="00715082" w:rsidP="00715082">
      <w:pPr>
        <w:pStyle w:val="Amain"/>
      </w:pPr>
      <w:r w:rsidRPr="00767B3B">
        <w:tab/>
        <w:t>(5)</w:t>
      </w:r>
      <w:r w:rsidRPr="00767B3B">
        <w:tab/>
        <w:t>In this Act:</w:t>
      </w:r>
    </w:p>
    <w:p w:rsidR="00715082" w:rsidRPr="00767B3B" w:rsidRDefault="00715082" w:rsidP="00715082">
      <w:pPr>
        <w:pStyle w:val="aDef"/>
        <w:keepNext/>
      </w:pPr>
      <w:r w:rsidRPr="00767B3B">
        <w:rPr>
          <w:rStyle w:val="charBoldItals"/>
        </w:rPr>
        <w:t>prescribed number of days</w:t>
      </w:r>
      <w:r w:rsidRPr="00767B3B">
        <w:t xml:space="preserve"> means—</w:t>
      </w:r>
    </w:p>
    <w:p w:rsidR="00715082" w:rsidRPr="00767B3B" w:rsidRDefault="00715082" w:rsidP="00715082">
      <w:pPr>
        <w:pStyle w:val="aDefpara"/>
      </w:pPr>
      <w:r w:rsidRPr="00767B3B">
        <w:tab/>
        <w:t>(a)</w:t>
      </w:r>
      <w:r w:rsidRPr="00767B3B">
        <w:tab/>
        <w:t>10 business days; or</w:t>
      </w:r>
    </w:p>
    <w:p w:rsidR="00715082" w:rsidRPr="00767B3B" w:rsidRDefault="00715082" w:rsidP="00715082">
      <w:pPr>
        <w:pStyle w:val="aDefpara"/>
      </w:pPr>
      <w:r w:rsidRPr="00767B3B">
        <w:tab/>
        <w:t>(b)</w:t>
      </w:r>
      <w:r w:rsidRPr="00767B3B">
        <w:tab/>
        <w:t>if a regulation prescribes a different number of days—that number of days.</w:t>
      </w:r>
    </w:p>
    <w:p w:rsidR="00715082" w:rsidRPr="00767B3B" w:rsidRDefault="00715082" w:rsidP="00715082">
      <w:pPr>
        <w:pStyle w:val="AH5Sec"/>
      </w:pPr>
      <w:bookmarkStart w:id="370" w:name="_Toc40168666"/>
      <w:r w:rsidRPr="007B3FE0">
        <w:rPr>
          <w:rStyle w:val="CharSectNo"/>
        </w:rPr>
        <w:t>173E</w:t>
      </w:r>
      <w:r w:rsidRPr="00767B3B">
        <w:tab/>
        <w:t>Notifiable actions—date of effect</w:t>
      </w:r>
      <w:bookmarkEnd w:id="370"/>
    </w:p>
    <w:p w:rsidR="00715082" w:rsidRPr="00767B3B" w:rsidRDefault="00715082" w:rsidP="00EF4D77">
      <w:pPr>
        <w:pStyle w:val="Amainreturn"/>
        <w:keepNext/>
      </w:pPr>
      <w:r w:rsidRPr="00767B3B">
        <w:t>A notifiable action takes effect—</w:t>
      </w:r>
    </w:p>
    <w:p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rsidR="00715082" w:rsidRPr="00767B3B" w:rsidRDefault="00715082" w:rsidP="00715082">
      <w:pPr>
        <w:pStyle w:val="Apara"/>
      </w:pPr>
      <w:r w:rsidRPr="00767B3B">
        <w:tab/>
        <w:t>(b)</w:t>
      </w:r>
      <w:r w:rsidRPr="00767B3B">
        <w:tab/>
        <w:t>if the commission allows the notifiable action to take place on an earlier day—that day; or</w:t>
      </w:r>
    </w:p>
    <w:p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208" w:tooltip="A2001-14" w:history="1">
        <w:r w:rsidRPr="00767B3B">
          <w:rPr>
            <w:rStyle w:val="charCitHyperlinkAbbrev"/>
          </w:rPr>
          <w:t>Legislation Act</w:t>
        </w:r>
      </w:hyperlink>
      <w:r w:rsidR="00E000C8">
        <w:t>, s 151</w:t>
      </w:r>
      <w:r w:rsidRPr="00767B3B">
        <w:t>.</w:t>
      </w:r>
    </w:p>
    <w:p w:rsidR="00715082" w:rsidRPr="00767B3B" w:rsidRDefault="00715082" w:rsidP="00715082">
      <w:pPr>
        <w:pStyle w:val="AH5Sec"/>
      </w:pPr>
      <w:bookmarkStart w:id="371" w:name="_Toc40168667"/>
      <w:r w:rsidRPr="007B3FE0">
        <w:rPr>
          <w:rStyle w:val="CharSectNo"/>
        </w:rPr>
        <w:t>173F</w:t>
      </w:r>
      <w:r w:rsidRPr="00767B3B">
        <w:tab/>
        <w:t>Notifiable actions—amendment or cancellation</w:t>
      </w:r>
      <w:bookmarkEnd w:id="371"/>
    </w:p>
    <w:p w:rsidR="00715082" w:rsidRPr="00767B3B" w:rsidRDefault="00715082" w:rsidP="00715082">
      <w:pPr>
        <w:pStyle w:val="Amain"/>
      </w:pPr>
      <w:r w:rsidRPr="00767B3B">
        <w:tab/>
        <w:t>(1)</w:t>
      </w:r>
      <w:r w:rsidRPr="00767B3B">
        <w:tab/>
        <w:t>This section applies if a licensee—</w:t>
      </w:r>
    </w:p>
    <w:p w:rsidR="00715082" w:rsidRPr="00767B3B" w:rsidRDefault="00715082" w:rsidP="00715082">
      <w:pPr>
        <w:pStyle w:val="Apara"/>
      </w:pPr>
      <w:r w:rsidRPr="00767B3B">
        <w:tab/>
        <w:t>(a)</w:t>
      </w:r>
      <w:r w:rsidRPr="00767B3B">
        <w:tab/>
        <w:t>gives the commission a notification about a notifiable action; and</w:t>
      </w:r>
    </w:p>
    <w:p w:rsidR="00715082" w:rsidRPr="00767B3B" w:rsidRDefault="00715082" w:rsidP="00715082">
      <w:pPr>
        <w:pStyle w:val="Apara"/>
      </w:pPr>
      <w:r w:rsidRPr="00767B3B">
        <w:tab/>
        <w:t>(b)</w:t>
      </w:r>
      <w:r w:rsidRPr="00767B3B">
        <w:tab/>
        <w:t>wants to amend or cancel the notification.</w:t>
      </w:r>
    </w:p>
    <w:p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9" w:tooltip="A2002-51" w:history="1">
        <w:r w:rsidRPr="00767B3B">
          <w:rPr>
            <w:rStyle w:val="charCitHyperlinkAbbrev"/>
          </w:rPr>
          <w:t>Criminal Code</w:t>
        </w:r>
      </w:hyperlink>
      <w:r w:rsidRPr="00767B3B">
        <w:t>, pt 3.4).</w:t>
      </w:r>
    </w:p>
    <w:p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210" w:tooltip="A2001-14" w:history="1">
        <w:r w:rsidRPr="00767B3B">
          <w:rPr>
            <w:rStyle w:val="charCitHyperlinkAbbrev"/>
          </w:rPr>
          <w:t>Legislation Act</w:t>
        </w:r>
      </w:hyperlink>
      <w:r w:rsidRPr="00767B3B">
        <w:t>, pt 19.5.</w:t>
      </w:r>
    </w:p>
    <w:p w:rsidR="00715082" w:rsidRPr="00767B3B" w:rsidRDefault="00715082" w:rsidP="00715082">
      <w:pPr>
        <w:pStyle w:val="aNote"/>
        <w:keepNext/>
      </w:pPr>
      <w:r w:rsidRPr="00767B3B">
        <w:rPr>
          <w:rStyle w:val="charItals"/>
        </w:rPr>
        <w:t>Note 3</w:t>
      </w:r>
      <w:r w:rsidRPr="00767B3B">
        <w:tab/>
        <w:t xml:space="preserve">If a form is approved under the </w:t>
      </w:r>
      <w:hyperlink r:id="rId211" w:tooltip="A1999-46" w:history="1">
        <w:r w:rsidRPr="00767B3B">
          <w:rPr>
            <w:rStyle w:val="charCitHyperlinkAbbrev"/>
          </w:rPr>
          <w:t>Control Act</w:t>
        </w:r>
      </w:hyperlink>
      <w:r w:rsidRPr="00767B3B">
        <w:t>, s 53D for this provision, the form must be used.</w:t>
      </w:r>
    </w:p>
    <w:p w:rsidR="00715082" w:rsidRPr="00767B3B" w:rsidRDefault="00715082" w:rsidP="00715082">
      <w:pPr>
        <w:pStyle w:val="aNote"/>
      </w:pPr>
      <w:r w:rsidRPr="00767B3B">
        <w:rPr>
          <w:rStyle w:val="charItals"/>
        </w:rPr>
        <w:t>Note 4</w:t>
      </w:r>
      <w:r w:rsidRPr="00767B3B">
        <w:tab/>
        <w:t>A fee may be determined under s 177 for this provision.</w:t>
      </w:r>
    </w:p>
    <w:p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rsidR="00715082" w:rsidRPr="00767B3B" w:rsidRDefault="00715082" w:rsidP="00715082">
      <w:pPr>
        <w:pStyle w:val="Amain"/>
      </w:pPr>
      <w:r w:rsidRPr="00767B3B">
        <w:tab/>
        <w:t>(4)</w:t>
      </w:r>
      <w:r w:rsidRPr="00767B3B">
        <w:tab/>
        <w:t>A cancellation takes effect when the commission receives written notice of the cancellation.</w:t>
      </w:r>
    </w:p>
    <w:p w:rsidR="00715082" w:rsidRPr="00767B3B" w:rsidRDefault="00715082" w:rsidP="00715082">
      <w:pPr>
        <w:pStyle w:val="AH5Sec"/>
      </w:pPr>
      <w:bookmarkStart w:id="372" w:name="_Toc40168668"/>
      <w:r w:rsidRPr="007B3FE0">
        <w:rPr>
          <w:rStyle w:val="CharSectNo"/>
        </w:rPr>
        <w:lastRenderedPageBreak/>
        <w:t>173G</w:t>
      </w:r>
      <w:r w:rsidRPr="00767B3B">
        <w:tab/>
        <w:t>Notifiable actions under s 37F</w:t>
      </w:r>
      <w:bookmarkEnd w:id="372"/>
    </w:p>
    <w:p w:rsidR="00715082" w:rsidRPr="00767B3B" w:rsidRDefault="00715082" w:rsidP="00AE26E2">
      <w:pPr>
        <w:pStyle w:val="Amain"/>
        <w:keepNext/>
      </w:pPr>
      <w:r w:rsidRPr="00767B3B">
        <w:tab/>
        <w:t>(1)</w:t>
      </w:r>
      <w:r w:rsidRPr="00767B3B">
        <w:tab/>
        <w:t>This section applies to a notifiable action under section 37F (Surrender of licences, authorisation certificates and authorisations).</w:t>
      </w:r>
    </w:p>
    <w:p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rsidR="00715082" w:rsidRPr="00767B3B" w:rsidRDefault="00715082" w:rsidP="00715082">
      <w:pPr>
        <w:pStyle w:val="Apara"/>
      </w:pPr>
      <w:r w:rsidRPr="00767B3B">
        <w:tab/>
        <w:t>(a)</w:t>
      </w:r>
      <w:r w:rsidRPr="00767B3B">
        <w:tab/>
        <w:t>the place where the gaming machine is to be stored;</w:t>
      </w:r>
    </w:p>
    <w:p w:rsidR="00715082" w:rsidRPr="00767B3B" w:rsidRDefault="00715082" w:rsidP="00715082">
      <w:pPr>
        <w:pStyle w:val="Apara"/>
      </w:pPr>
      <w:r w:rsidRPr="00767B3B">
        <w:tab/>
        <w:t>(b)</w:t>
      </w:r>
      <w:r w:rsidRPr="00767B3B">
        <w:tab/>
        <w:t>the gaming machine’s serial number.</w:t>
      </w:r>
    </w:p>
    <w:p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rsidR="00715082" w:rsidRPr="00767B3B" w:rsidRDefault="00715082" w:rsidP="00715082">
      <w:pPr>
        <w:pStyle w:val="Amain"/>
      </w:pPr>
      <w:r w:rsidRPr="00767B3B">
        <w:tab/>
        <w:t>(3)</w:t>
      </w:r>
      <w:r w:rsidRPr="00767B3B">
        <w:tab/>
        <w:t>On the date the notifiable action takes effect under section 173E (Notifiable actions—date of effect), the licensee must—</w:t>
      </w:r>
    </w:p>
    <w:p w:rsidR="00715082" w:rsidRPr="00767B3B" w:rsidRDefault="00715082" w:rsidP="00715082">
      <w:pPr>
        <w:pStyle w:val="Apara"/>
      </w:pPr>
      <w:r w:rsidRPr="00767B3B">
        <w:tab/>
        <w:t>(a)</w:t>
      </w:r>
      <w:r w:rsidRPr="00767B3B">
        <w:tab/>
        <w:t>take meter readings from the gaming machine; and</w:t>
      </w:r>
    </w:p>
    <w:p w:rsidR="00715082" w:rsidRPr="00767B3B" w:rsidRDefault="00715082" w:rsidP="00715082">
      <w:pPr>
        <w:pStyle w:val="Apara"/>
      </w:pPr>
      <w:r w:rsidRPr="00767B3B">
        <w:tab/>
        <w:t>(b)</w:t>
      </w:r>
      <w:r w:rsidRPr="00767B3B">
        <w:tab/>
        <w:t>render the gaming machine inoperable; and</w:t>
      </w:r>
    </w:p>
    <w:p w:rsidR="00715082" w:rsidRPr="00767B3B" w:rsidRDefault="00715082" w:rsidP="00715082">
      <w:pPr>
        <w:pStyle w:val="Apara"/>
      </w:pPr>
      <w:r w:rsidRPr="00767B3B">
        <w:tab/>
        <w:t>(c)</w:t>
      </w:r>
      <w:r w:rsidRPr="00767B3B">
        <w:tab/>
        <w:t>give the commission the details of the meter readings.</w:t>
      </w:r>
    </w:p>
    <w:p w:rsidR="00715082" w:rsidRPr="00767B3B" w:rsidRDefault="00715082" w:rsidP="00715082">
      <w:pPr>
        <w:pStyle w:val="AH5Sec"/>
      </w:pPr>
      <w:bookmarkStart w:id="373" w:name="_Toc40168669"/>
      <w:r w:rsidRPr="007B3FE0">
        <w:rPr>
          <w:rStyle w:val="CharSectNo"/>
        </w:rPr>
        <w:t>173H</w:t>
      </w:r>
      <w:r w:rsidRPr="00767B3B">
        <w:tab/>
        <w:t>Notifiable actions under div 6</w:t>
      </w:r>
      <w:r w:rsidR="00211CD7">
        <w:t>A</w:t>
      </w:r>
      <w:r w:rsidRPr="00767B3B">
        <w:t>.</w:t>
      </w:r>
      <w:r w:rsidR="00211CD7">
        <w:t>6</w:t>
      </w:r>
      <w:r w:rsidRPr="00767B3B">
        <w:t>—disposal of gaming machines</w:t>
      </w:r>
      <w:bookmarkEnd w:id="373"/>
    </w:p>
    <w:p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main"/>
      </w:pPr>
      <w:r w:rsidRPr="00767B3B">
        <w:tab/>
        <w:t>(2)</w:t>
      </w:r>
      <w:r w:rsidRPr="00767B3B">
        <w:tab/>
        <w:t>The notification for the notifiable action must also include the following information:</w:t>
      </w:r>
    </w:p>
    <w:p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rsidR="00715082" w:rsidRPr="00767B3B" w:rsidRDefault="00715082" w:rsidP="00715082">
      <w:pPr>
        <w:pStyle w:val="Apara"/>
      </w:pPr>
      <w:r w:rsidRPr="00767B3B">
        <w:tab/>
        <w:t>(b)</w:t>
      </w:r>
      <w:r w:rsidRPr="00767B3B">
        <w:tab/>
        <w:t>the date and licence number of the disposing licensee’s licence;</w:t>
      </w:r>
    </w:p>
    <w:p w:rsidR="00715082" w:rsidRPr="00767B3B" w:rsidRDefault="00715082" w:rsidP="00715082">
      <w:pPr>
        <w:pStyle w:val="Apara"/>
      </w:pPr>
      <w:r w:rsidRPr="00767B3B">
        <w:tab/>
        <w:t>(c)</w:t>
      </w:r>
      <w:r w:rsidRPr="00767B3B">
        <w:tab/>
        <w:t>the authorisation number of the disposing licensee’s authorisation for the gaming machine;</w:t>
      </w:r>
    </w:p>
    <w:p w:rsidR="00715082" w:rsidRPr="00767B3B" w:rsidRDefault="00715082" w:rsidP="00715082">
      <w:pPr>
        <w:pStyle w:val="Apara"/>
      </w:pPr>
      <w:r w:rsidRPr="00767B3B">
        <w:tab/>
        <w:t>(d)</w:t>
      </w:r>
      <w:r w:rsidRPr="00767B3B">
        <w:tab/>
        <w:t xml:space="preserve">the date the disposal is intended to happen; </w:t>
      </w:r>
    </w:p>
    <w:p w:rsidR="00715082" w:rsidRPr="00767B3B" w:rsidRDefault="00715082" w:rsidP="00715082">
      <w:pPr>
        <w:pStyle w:val="Apara"/>
      </w:pPr>
      <w:r w:rsidRPr="00767B3B">
        <w:lastRenderedPageBreak/>
        <w:tab/>
        <w:t>(e)</w:t>
      </w:r>
      <w:r w:rsidRPr="00767B3B">
        <w:tab/>
        <w:t>the following details of the gaming machine:</w:t>
      </w:r>
    </w:p>
    <w:p w:rsidR="00715082" w:rsidRPr="00767B3B" w:rsidRDefault="00715082" w:rsidP="00715082">
      <w:pPr>
        <w:pStyle w:val="Asubpara"/>
      </w:pPr>
      <w:r w:rsidRPr="00767B3B">
        <w:tab/>
        <w:t>(i)</w:t>
      </w:r>
      <w:r w:rsidRPr="00767B3B">
        <w:tab/>
        <w:t>the class of gaming machine;</w:t>
      </w:r>
    </w:p>
    <w:p w:rsidR="00715082" w:rsidRPr="00767B3B" w:rsidRDefault="00715082" w:rsidP="00715082">
      <w:pPr>
        <w:pStyle w:val="Asubpara"/>
      </w:pPr>
      <w:r w:rsidRPr="00767B3B">
        <w:tab/>
        <w:t>(ii)</w:t>
      </w:r>
      <w:r w:rsidRPr="00767B3B">
        <w:tab/>
        <w:t>the serial number;</w:t>
      </w:r>
    </w:p>
    <w:p w:rsidR="00715082" w:rsidRPr="00767B3B" w:rsidRDefault="00715082" w:rsidP="00715082">
      <w:pPr>
        <w:pStyle w:val="Asubpara"/>
      </w:pPr>
      <w:r w:rsidRPr="00767B3B">
        <w:tab/>
        <w:t>(iii)</w:t>
      </w:r>
      <w:r w:rsidRPr="00767B3B">
        <w:tab/>
        <w:t>the game installed on the gaming machine;</w:t>
      </w:r>
    </w:p>
    <w:p w:rsidR="00715082" w:rsidRPr="00767B3B" w:rsidRDefault="00715082" w:rsidP="00715082">
      <w:pPr>
        <w:pStyle w:val="Apara"/>
      </w:pPr>
      <w:r w:rsidRPr="00767B3B">
        <w:tab/>
        <w:t>(f)</w:t>
      </w:r>
      <w:r w:rsidRPr="00767B3B">
        <w:tab/>
        <w:t>if a class B gaming machine is to be disposed of by sale to another person—</w:t>
      </w:r>
    </w:p>
    <w:p w:rsidR="00715082" w:rsidRPr="00767B3B" w:rsidRDefault="00715082" w:rsidP="00715082">
      <w:pPr>
        <w:pStyle w:val="Asubpara"/>
      </w:pPr>
      <w:r w:rsidRPr="00767B3B">
        <w:tab/>
        <w:t>(i)</w:t>
      </w:r>
      <w:r w:rsidRPr="00767B3B">
        <w:tab/>
        <w:t>information identifying the person who is to acquire the gaming machine; and</w:t>
      </w:r>
    </w:p>
    <w:p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rsidR="00715082" w:rsidRPr="00767B3B" w:rsidRDefault="00715082" w:rsidP="00715082">
      <w:pPr>
        <w:pStyle w:val="Apara"/>
      </w:pPr>
      <w:r w:rsidRPr="00767B3B">
        <w:tab/>
        <w:t>(h)</w:t>
      </w:r>
      <w:r w:rsidRPr="00767B3B">
        <w:tab/>
        <w:t>if a gaming machine is to be disposed of by destroying it—</w:t>
      </w:r>
    </w:p>
    <w:p w:rsidR="00715082" w:rsidRPr="00767B3B" w:rsidRDefault="00715082" w:rsidP="00715082">
      <w:pPr>
        <w:pStyle w:val="Asubpara"/>
      </w:pPr>
      <w:r w:rsidRPr="00767B3B">
        <w:tab/>
        <w:t>(i)</w:t>
      </w:r>
      <w:r w:rsidRPr="00767B3B">
        <w:tab/>
        <w:t>information about how the gaming machine is to be destroyed; and</w:t>
      </w:r>
    </w:p>
    <w:p w:rsidR="00715082" w:rsidRPr="00767B3B" w:rsidRDefault="00715082" w:rsidP="00715082">
      <w:pPr>
        <w:pStyle w:val="Asubpara"/>
      </w:pPr>
      <w:r w:rsidRPr="00767B3B">
        <w:tab/>
        <w:t>(ii)</w:t>
      </w:r>
      <w:r w:rsidRPr="00767B3B">
        <w:tab/>
        <w:t>information identifying who is to destroy the gaming machine; and</w:t>
      </w:r>
    </w:p>
    <w:p w:rsidR="00715082" w:rsidRPr="00767B3B" w:rsidRDefault="00715082" w:rsidP="00715082">
      <w:pPr>
        <w:pStyle w:val="Asubpara"/>
      </w:pPr>
      <w:r w:rsidRPr="00767B3B">
        <w:tab/>
        <w:t>(iii)</w:t>
      </w:r>
      <w:r w:rsidRPr="00767B3B">
        <w:tab/>
        <w:t>the date and time the gaming machine is proposed to be destroyed; and</w:t>
      </w:r>
    </w:p>
    <w:p w:rsidR="00715082" w:rsidRPr="00767B3B" w:rsidRDefault="00715082" w:rsidP="00715082">
      <w:pPr>
        <w:pStyle w:val="Asubpara"/>
      </w:pPr>
      <w:r w:rsidRPr="00767B3B">
        <w:tab/>
        <w:t>(iv)</w:t>
      </w:r>
      <w:r w:rsidRPr="00767B3B">
        <w:tab/>
        <w:t>information identifying who will represent the disposing licensee at the gaming machine’s destruction.</w:t>
      </w:r>
    </w:p>
    <w:p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rsidR="00715082" w:rsidRPr="00767B3B" w:rsidRDefault="00715082" w:rsidP="00715082">
      <w:pPr>
        <w:pStyle w:val="Amain"/>
      </w:pPr>
      <w:r w:rsidRPr="00767B3B">
        <w:lastRenderedPageBreak/>
        <w:tab/>
        <w:t>(4)</w:t>
      </w:r>
      <w:r w:rsidRPr="00767B3B">
        <w:tab/>
        <w:t>On the date the notifiable action takes effect under section 173E (Notifiable actions—date of effect), the disposing licensee must—</w:t>
      </w:r>
    </w:p>
    <w:p w:rsidR="00715082" w:rsidRPr="00767B3B" w:rsidRDefault="00715082" w:rsidP="00715082">
      <w:pPr>
        <w:pStyle w:val="Apara"/>
      </w:pPr>
      <w:r w:rsidRPr="00767B3B">
        <w:tab/>
        <w:t>(a)</w:t>
      </w:r>
      <w:r w:rsidRPr="00767B3B">
        <w:tab/>
        <w:t>take meter readings from the gaming machine; and</w:t>
      </w:r>
    </w:p>
    <w:p w:rsidR="00715082" w:rsidRPr="00767B3B" w:rsidRDefault="00715082" w:rsidP="00715082">
      <w:pPr>
        <w:pStyle w:val="Apara"/>
      </w:pPr>
      <w:r w:rsidRPr="00767B3B">
        <w:tab/>
        <w:t>(b)</w:t>
      </w:r>
      <w:r w:rsidRPr="00767B3B">
        <w:tab/>
        <w:t>render the gaming machine inoperable; and</w:t>
      </w:r>
    </w:p>
    <w:p w:rsidR="00715082" w:rsidRPr="00767B3B" w:rsidRDefault="00715082" w:rsidP="00715082">
      <w:pPr>
        <w:pStyle w:val="Apara"/>
      </w:pPr>
      <w:r w:rsidRPr="00767B3B">
        <w:tab/>
        <w:t>(c)</w:t>
      </w:r>
      <w:r w:rsidRPr="00767B3B">
        <w:tab/>
        <w:t>give the commission the details of the meter readings.</w:t>
      </w:r>
    </w:p>
    <w:p w:rsidR="00715082" w:rsidRPr="00767B3B" w:rsidRDefault="00715082" w:rsidP="00715082">
      <w:pPr>
        <w:pStyle w:val="AH5Sec"/>
      </w:pPr>
      <w:bookmarkStart w:id="374" w:name="_Toc40168670"/>
      <w:r w:rsidRPr="007B3FE0">
        <w:rPr>
          <w:rStyle w:val="CharSectNo"/>
        </w:rPr>
        <w:t>173I</w:t>
      </w:r>
      <w:r w:rsidRPr="00767B3B">
        <w:tab/>
        <w:t>Notifiable actions under div 6</w:t>
      </w:r>
      <w:r w:rsidR="00211CD7">
        <w:t>A</w:t>
      </w:r>
      <w:r w:rsidRPr="00767B3B">
        <w:t>.</w:t>
      </w:r>
      <w:r w:rsidR="00211CD7">
        <w:t>6</w:t>
      </w:r>
      <w:r w:rsidRPr="00767B3B">
        <w:t>—trading of class B authorisations</w:t>
      </w:r>
      <w:bookmarkEnd w:id="374"/>
    </w:p>
    <w:p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 B authorisation to a class C licensee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main"/>
      </w:pPr>
      <w:r w:rsidRPr="00767B3B">
        <w:tab/>
        <w:t>(2)</w:t>
      </w:r>
      <w:r w:rsidRPr="00767B3B">
        <w:tab/>
        <w:t>On receiving notice of the notifiable action, the commission must—</w:t>
      </w:r>
    </w:p>
    <w:p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rsidR="00715082" w:rsidRPr="00767B3B" w:rsidRDefault="00715082" w:rsidP="00715082">
      <w:pPr>
        <w:pStyle w:val="Apara"/>
      </w:pPr>
      <w:r w:rsidRPr="00767B3B">
        <w:tab/>
        <w:t>(b)</w:t>
      </w:r>
      <w:r w:rsidRPr="00767B3B">
        <w:tab/>
        <w:t>either—</w:t>
      </w:r>
    </w:p>
    <w:p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rsidR="00715082" w:rsidRPr="00767B3B" w:rsidRDefault="00715082" w:rsidP="00715082">
      <w:pPr>
        <w:pStyle w:val="Asubpara"/>
      </w:pPr>
      <w:r w:rsidRPr="00767B3B">
        <w:tab/>
        <w:t>(ii)</w:t>
      </w:r>
      <w:r w:rsidRPr="00767B3B">
        <w:tab/>
        <w:t>in any other case—amend the authorisation schedule to remove the authorisations.</w:t>
      </w:r>
    </w:p>
    <w:p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rsidR="00A84805" w:rsidRDefault="00A84805" w:rsidP="00A84805">
      <w:pPr>
        <w:pStyle w:val="PageBreak"/>
      </w:pPr>
      <w:r>
        <w:br w:type="page"/>
      </w:r>
    </w:p>
    <w:p w:rsidR="00A84805" w:rsidRPr="007B3FE0" w:rsidRDefault="00A84805" w:rsidP="00A84805">
      <w:pPr>
        <w:pStyle w:val="AH2Part"/>
      </w:pPr>
      <w:bookmarkStart w:id="375" w:name="_Toc40168671"/>
      <w:r w:rsidRPr="007B3FE0">
        <w:rPr>
          <w:rStyle w:val="CharPartNo"/>
        </w:rPr>
        <w:lastRenderedPageBreak/>
        <w:t>Part 14</w:t>
      </w:r>
      <w:r>
        <w:tab/>
      </w:r>
      <w:r w:rsidRPr="007B3FE0">
        <w:rPr>
          <w:rStyle w:val="CharPartText"/>
        </w:rPr>
        <w:t>Miscellaneous</w:t>
      </w:r>
      <w:bookmarkEnd w:id="375"/>
    </w:p>
    <w:p w:rsidR="008D22CF" w:rsidRDefault="008D22CF">
      <w:pPr>
        <w:pStyle w:val="AH5Sec"/>
      </w:pPr>
      <w:bookmarkStart w:id="376" w:name="_Toc40168672"/>
      <w:r w:rsidRPr="007B3FE0">
        <w:rPr>
          <w:rStyle w:val="CharSectNo"/>
        </w:rPr>
        <w:t>174</w:t>
      </w:r>
      <w:r>
        <w:tab/>
        <w:t>Acts and omissions of representatives</w:t>
      </w:r>
      <w:bookmarkEnd w:id="376"/>
    </w:p>
    <w:p w:rsidR="008D22CF" w:rsidRDefault="008D22CF">
      <w:pPr>
        <w:pStyle w:val="Amain"/>
        <w:keepNext/>
      </w:pPr>
      <w:r>
        <w:tab/>
        <w:t>(1)</w:t>
      </w:r>
      <w:r>
        <w:tab/>
        <w:t>In this section:</w:t>
      </w:r>
    </w:p>
    <w:p w:rsidR="008D22CF" w:rsidRPr="00E46081" w:rsidRDefault="008D22CF">
      <w:pPr>
        <w:pStyle w:val="aDef"/>
        <w:keepNext/>
      </w:pPr>
      <w:r>
        <w:rPr>
          <w:rStyle w:val="charBoldItals"/>
        </w:rPr>
        <w:t>person</w:t>
      </w:r>
      <w:r w:rsidRPr="00E46081">
        <w:t xml:space="preserve"> means an individual.</w:t>
      </w:r>
    </w:p>
    <w:p w:rsidR="008D22CF" w:rsidRDefault="008D22CF">
      <w:pPr>
        <w:pStyle w:val="aNote"/>
      </w:pPr>
      <w:r>
        <w:rPr>
          <w:rStyle w:val="charItals"/>
        </w:rPr>
        <w:t>Note</w:t>
      </w:r>
      <w:r>
        <w:tab/>
        <w:t xml:space="preserve">See the </w:t>
      </w:r>
      <w:hyperlink r:id="rId212" w:tooltip="A2002-51" w:history="1">
        <w:r w:rsidR="00E46081" w:rsidRPr="00E46081">
          <w:rPr>
            <w:rStyle w:val="charCitHyperlinkAbbrev"/>
          </w:rPr>
          <w:t>Criminal Code</w:t>
        </w:r>
      </w:hyperlink>
      <w:r>
        <w:t>, pt 2.5 for provisions about corporate criminal responsibility.</w:t>
      </w:r>
    </w:p>
    <w:p w:rsidR="008D22CF" w:rsidRDefault="008D22CF">
      <w:pPr>
        <w:pStyle w:val="aDef"/>
        <w:keepNext/>
      </w:pPr>
      <w:r>
        <w:rPr>
          <w:rStyle w:val="charBoldItals"/>
        </w:rPr>
        <w:t>representative</w:t>
      </w:r>
      <w:r>
        <w:t>, of a person, means an employee or agent of the person.</w:t>
      </w:r>
    </w:p>
    <w:p w:rsidR="008D22CF" w:rsidRDefault="008D22CF">
      <w:pPr>
        <w:pStyle w:val="aDef"/>
        <w:keepNext/>
      </w:pPr>
      <w:r>
        <w:rPr>
          <w:rStyle w:val="charBoldItals"/>
        </w:rPr>
        <w:t>state of mind</w:t>
      </w:r>
      <w:r>
        <w:t>, of a person, includes—</w:t>
      </w:r>
    </w:p>
    <w:p w:rsidR="008D22CF" w:rsidRDefault="008D22CF">
      <w:pPr>
        <w:pStyle w:val="Apara"/>
      </w:pPr>
      <w:r>
        <w:tab/>
        <w:t>(a)</w:t>
      </w:r>
      <w:r>
        <w:tab/>
        <w:t>the person’s knowledge, intention, opinion, belief or purpose; and</w:t>
      </w:r>
    </w:p>
    <w:p w:rsidR="008D22CF" w:rsidRDefault="008D22CF">
      <w:pPr>
        <w:pStyle w:val="Apara"/>
      </w:pPr>
      <w:r>
        <w:tab/>
        <w:t>(b)</w:t>
      </w:r>
      <w:r>
        <w:tab/>
        <w:t>the person’s reasons for the intention, opinion, belief or purpose.</w:t>
      </w:r>
    </w:p>
    <w:p w:rsidR="008D22CF" w:rsidRDefault="008D22CF">
      <w:pPr>
        <w:pStyle w:val="Amain"/>
      </w:pPr>
      <w:r>
        <w:tab/>
        <w:t>(2)</w:t>
      </w:r>
      <w:r>
        <w:tab/>
        <w:t>This section applies to a prosecution for any offence against this Act.</w:t>
      </w:r>
    </w:p>
    <w:p w:rsidR="008D22CF" w:rsidRDefault="008D22CF">
      <w:pPr>
        <w:pStyle w:val="Amain"/>
      </w:pPr>
      <w:r>
        <w:tab/>
        <w:t>(3)</w:t>
      </w:r>
      <w:r>
        <w:tab/>
        <w:t>If it is relevant to prove a person’s state of mind about an act or omission, it is enough to show—</w:t>
      </w:r>
    </w:p>
    <w:p w:rsidR="008D22CF" w:rsidRDefault="008D22CF">
      <w:pPr>
        <w:pStyle w:val="Apara"/>
      </w:pPr>
      <w:r>
        <w:tab/>
        <w:t>(a)</w:t>
      </w:r>
      <w:r>
        <w:tab/>
        <w:t>the act was done or omission made by a representative of the person within the scope of the representative’s actual or apparent authority; and</w:t>
      </w:r>
    </w:p>
    <w:p w:rsidR="008D22CF" w:rsidRDefault="008D22CF">
      <w:pPr>
        <w:pStyle w:val="Apara"/>
      </w:pPr>
      <w:r>
        <w:tab/>
        <w:t>(b)</w:t>
      </w:r>
      <w:r>
        <w:tab/>
        <w:t>the representative had the state of mind.</w:t>
      </w:r>
    </w:p>
    <w:p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rsidR="008D22CF" w:rsidRDefault="008D22CF">
      <w:pPr>
        <w:pStyle w:val="Amain"/>
      </w:pPr>
      <w:r>
        <w:tab/>
        <w:t>(5)</w:t>
      </w:r>
      <w:r>
        <w:tab/>
        <w:t>However, subsection (4) does not apply if the person establishes that reasonable precautions were taken and appropriate diligence was exercised to avoid the act or omission.</w:t>
      </w:r>
    </w:p>
    <w:p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rsidR="00EB7B26" w:rsidRPr="009545D2" w:rsidRDefault="00EB7B26" w:rsidP="00EB7B26">
      <w:pPr>
        <w:pStyle w:val="AH5Sec"/>
      </w:pPr>
      <w:bookmarkStart w:id="377" w:name="_Toc40168673"/>
      <w:r w:rsidRPr="007B3FE0">
        <w:rPr>
          <w:rStyle w:val="CharSectNo"/>
        </w:rPr>
        <w:t>174A</w:t>
      </w:r>
      <w:r w:rsidRPr="009545D2">
        <w:tab/>
        <w:t>Licences and authorisations etc are not personal property—PPS Act</w:t>
      </w:r>
      <w:bookmarkEnd w:id="377"/>
    </w:p>
    <w:p w:rsidR="00715082" w:rsidRPr="00767B3B" w:rsidRDefault="00715082" w:rsidP="00715082">
      <w:pPr>
        <w:pStyle w:val="Amain"/>
      </w:pPr>
      <w:r w:rsidRPr="00767B3B">
        <w:tab/>
        <w:t>(1)</w:t>
      </w:r>
      <w:r w:rsidRPr="00767B3B">
        <w:tab/>
        <w:t xml:space="preserve">For the </w:t>
      </w:r>
      <w:hyperlink r:id="rId213"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rsidR="00715082" w:rsidRPr="00767B3B" w:rsidRDefault="00715082" w:rsidP="00715082">
      <w:pPr>
        <w:pStyle w:val="Amain"/>
      </w:pPr>
      <w:r w:rsidRPr="00767B3B">
        <w:tab/>
        <w:t>(2)</w:t>
      </w:r>
      <w:r w:rsidRPr="00767B3B">
        <w:tab/>
        <w:t>In this section:</w:t>
      </w:r>
    </w:p>
    <w:p w:rsidR="00715082" w:rsidRPr="00767B3B" w:rsidRDefault="00715082" w:rsidP="00715082">
      <w:pPr>
        <w:pStyle w:val="aDef"/>
      </w:pPr>
      <w:r w:rsidRPr="00767B3B">
        <w:rPr>
          <w:rStyle w:val="charBoldItals"/>
        </w:rPr>
        <w:t>PPS Act</w:t>
      </w:r>
      <w:r w:rsidRPr="00767B3B">
        <w:t xml:space="preserve"> means the </w:t>
      </w:r>
      <w:hyperlink r:id="rId214" w:tooltip="Act 2009 No 130 (Cwlth)" w:history="1">
        <w:r w:rsidRPr="00767B3B">
          <w:rPr>
            <w:rStyle w:val="charCitHyperlinkItal"/>
          </w:rPr>
          <w:t>Personal Property Securities Act 2009</w:t>
        </w:r>
      </w:hyperlink>
      <w:r w:rsidRPr="00767B3B">
        <w:t xml:space="preserve"> (Cwlth).</w:t>
      </w:r>
    </w:p>
    <w:p w:rsidR="008D22CF" w:rsidRDefault="008D22CF">
      <w:pPr>
        <w:pStyle w:val="AH5Sec"/>
      </w:pPr>
      <w:bookmarkStart w:id="378" w:name="_Toc40168674"/>
      <w:r w:rsidRPr="007B3FE0">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78"/>
    </w:p>
    <w:p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rsidR="008D22CF" w:rsidRDefault="008D22CF">
      <w:pPr>
        <w:pStyle w:val="Amain"/>
        <w:keepNext/>
      </w:pPr>
      <w:r>
        <w:tab/>
        <w:t>(3)</w:t>
      </w:r>
      <w:r>
        <w:tab/>
        <w:t>In this section:</w:t>
      </w:r>
    </w:p>
    <w:p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rsidR="008D22CF" w:rsidRDefault="008D22CF">
      <w:pPr>
        <w:pStyle w:val="AH5Sec"/>
      </w:pPr>
      <w:bookmarkStart w:id="379" w:name="_Toc40168675"/>
      <w:r w:rsidRPr="007B3FE0">
        <w:rPr>
          <w:rStyle w:val="CharSectNo"/>
        </w:rPr>
        <w:t>176</w:t>
      </w:r>
      <w:r>
        <w:tab/>
        <w:t>Evidentiary certificates</w:t>
      </w:r>
      <w:bookmarkEnd w:id="379"/>
    </w:p>
    <w:p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rsidR="008D22CF" w:rsidRDefault="008D22CF" w:rsidP="00AE1826">
      <w:pPr>
        <w:pStyle w:val="AH5Sec"/>
      </w:pPr>
      <w:bookmarkStart w:id="380" w:name="_Toc40168676"/>
      <w:r w:rsidRPr="007B3FE0">
        <w:rPr>
          <w:rStyle w:val="CharSectNo"/>
        </w:rPr>
        <w:lastRenderedPageBreak/>
        <w:t>177</w:t>
      </w:r>
      <w:r>
        <w:tab/>
        <w:t>Determination of fees</w:t>
      </w:r>
      <w:bookmarkEnd w:id="380"/>
    </w:p>
    <w:p w:rsidR="008D22CF" w:rsidRDefault="008D22CF">
      <w:pPr>
        <w:pStyle w:val="Amain"/>
        <w:keepNext/>
      </w:pPr>
      <w:r>
        <w:tab/>
        <w:t>(</w:t>
      </w:r>
      <w:r w:rsidR="00524CD6">
        <w:t>1)</w:t>
      </w:r>
      <w:r w:rsidR="00524CD6">
        <w:tab/>
        <w:t>The Minister may</w:t>
      </w:r>
      <w:r>
        <w:t xml:space="preserve"> determine fees for this Act.</w:t>
      </w:r>
    </w:p>
    <w:p w:rsidR="008D22CF" w:rsidRDefault="008D22CF">
      <w:pPr>
        <w:pStyle w:val="aNote"/>
      </w:pPr>
      <w:r>
        <w:rPr>
          <w:rStyle w:val="charItals"/>
        </w:rPr>
        <w:t>Note</w:t>
      </w:r>
      <w:r>
        <w:rPr>
          <w:rStyle w:val="charItals"/>
        </w:rPr>
        <w:tab/>
      </w:r>
      <w:r>
        <w:t xml:space="preserve">The </w:t>
      </w:r>
      <w:hyperlink r:id="rId215"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rsidR="008D22CF" w:rsidRDefault="008D22CF">
      <w:pPr>
        <w:pStyle w:val="Amain"/>
        <w:keepNext/>
      </w:pPr>
      <w:r>
        <w:tab/>
        <w:t>(2)</w:t>
      </w:r>
      <w:r>
        <w:tab/>
        <w:t>A determination is a disallowable instrument.</w:t>
      </w:r>
    </w:p>
    <w:p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16" w:tooltip="A2001-14" w:history="1">
        <w:r w:rsidR="00E46081" w:rsidRPr="00E46081">
          <w:rPr>
            <w:rStyle w:val="charCitHyperlinkAbbrev"/>
          </w:rPr>
          <w:t>Legislation Act</w:t>
        </w:r>
      </w:hyperlink>
      <w:r>
        <w:t>.</w:t>
      </w:r>
    </w:p>
    <w:p w:rsidR="008D22CF" w:rsidRDefault="008D22CF">
      <w:pPr>
        <w:pStyle w:val="AH5Sec"/>
      </w:pPr>
      <w:bookmarkStart w:id="381" w:name="_Toc40168677"/>
      <w:r w:rsidRPr="007B3FE0">
        <w:rPr>
          <w:rStyle w:val="CharSectNo"/>
        </w:rPr>
        <w:t>178</w:t>
      </w:r>
      <w:r>
        <w:tab/>
        <w:t>Regulation-making power</w:t>
      </w:r>
      <w:bookmarkEnd w:id="381"/>
    </w:p>
    <w:p w:rsidR="008D22CF" w:rsidRDefault="008D22CF">
      <w:pPr>
        <w:pStyle w:val="Amain"/>
        <w:keepNext/>
      </w:pPr>
      <w:r>
        <w:tab/>
        <w:t>(1)</w:t>
      </w:r>
      <w:r>
        <w:tab/>
        <w:t>The Executive may make regulations for this Act.</w:t>
      </w:r>
    </w:p>
    <w:p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17" w:tooltip="A2001-14" w:history="1">
        <w:r w:rsidR="00E46081" w:rsidRPr="00E46081">
          <w:rPr>
            <w:rStyle w:val="charCitHyperlinkAbbrev"/>
          </w:rPr>
          <w:t>Legislation Act</w:t>
        </w:r>
      </w:hyperlink>
      <w:r>
        <w:t>.</w:t>
      </w:r>
    </w:p>
    <w:p w:rsidR="008D22CF" w:rsidRDefault="008D22CF">
      <w:pPr>
        <w:pStyle w:val="Amain"/>
        <w:keepNext/>
      </w:pPr>
      <w:r>
        <w:tab/>
        <w:t>(2)</w:t>
      </w:r>
      <w:r>
        <w:tab/>
      </w:r>
      <w:r w:rsidR="00BF35CD">
        <w:t>A</w:t>
      </w:r>
      <w:r>
        <w:t xml:space="preserve"> regulation may make provision in relation to the following:</w:t>
      </w:r>
    </w:p>
    <w:p w:rsidR="008D22CF" w:rsidRDefault="008D22CF">
      <w:pPr>
        <w:pStyle w:val="Apara"/>
      </w:pPr>
      <w:r>
        <w:tab/>
        <w:t>(a)</w:t>
      </w:r>
      <w:r>
        <w:tab/>
        <w:t>the operation (including the restriction of the operation) of peripheral equipment for gaming machines;</w:t>
      </w:r>
    </w:p>
    <w:p w:rsidR="008D22CF" w:rsidRDefault="008D22CF">
      <w:pPr>
        <w:pStyle w:val="Apara"/>
      </w:pPr>
      <w:r>
        <w:tab/>
        <w:t>(b)</w:t>
      </w:r>
      <w:r>
        <w:tab/>
        <w:t>the minimum payout for gaming machines</w:t>
      </w:r>
      <w:r w:rsidR="00854889">
        <w:t>;</w:t>
      </w:r>
    </w:p>
    <w:p w:rsidR="00854889" w:rsidRPr="00CB00E1" w:rsidRDefault="00854889" w:rsidP="00854889">
      <w:pPr>
        <w:pStyle w:val="Apara"/>
      </w:pPr>
      <w:r w:rsidRPr="00CB00E1">
        <w:tab/>
        <w:t>(c)</w:t>
      </w:r>
      <w:r w:rsidRPr="00CB00E1">
        <w:tab/>
        <w:t>the operation (including the restriction of the operation) of a cash facility at authorised premises.</w:t>
      </w:r>
    </w:p>
    <w:p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rsidR="00915D58" w:rsidRPr="009545D2" w:rsidRDefault="00915D58" w:rsidP="00915D58">
      <w:pPr>
        <w:pStyle w:val="AH5Sec"/>
      </w:pPr>
      <w:bookmarkStart w:id="382" w:name="_Toc40168678"/>
      <w:r w:rsidRPr="007B3FE0">
        <w:rPr>
          <w:rStyle w:val="CharSectNo"/>
        </w:rPr>
        <w:t>179</w:t>
      </w:r>
      <w:r w:rsidRPr="009545D2">
        <w:rPr>
          <w:color w:val="000000"/>
        </w:rPr>
        <w:tab/>
        <w:t>Review of trading scheme</w:t>
      </w:r>
      <w:bookmarkEnd w:id="382"/>
    </w:p>
    <w:p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Before 1 May 2025, the Minister must—</w:t>
      </w:r>
    </w:p>
    <w:p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This section expires on 1 May 2026.</w:t>
      </w:r>
    </w:p>
    <w:p w:rsidR="007C3E2F" w:rsidRPr="00955B42" w:rsidRDefault="007C3E2F" w:rsidP="007C3E2F">
      <w:pPr>
        <w:pStyle w:val="AH5Sec"/>
      </w:pPr>
      <w:bookmarkStart w:id="383" w:name="_Toc40168679"/>
      <w:r w:rsidRPr="007B3FE0">
        <w:rPr>
          <w:rStyle w:val="CharSectNo"/>
        </w:rPr>
        <w:lastRenderedPageBreak/>
        <w:t>179A</w:t>
      </w:r>
      <w:r w:rsidRPr="00955B42">
        <w:tab/>
        <w:t>Review of gaming machine tax rebate</w:t>
      </w:r>
      <w:bookmarkEnd w:id="383"/>
    </w:p>
    <w:p w:rsidR="007C3E2F" w:rsidRPr="00955B42" w:rsidRDefault="007C3E2F" w:rsidP="007C3E2F">
      <w:pPr>
        <w:pStyle w:val="Amain"/>
      </w:pPr>
      <w:r w:rsidRPr="00955B42">
        <w:tab/>
        <w:t>(1)</w:t>
      </w:r>
      <w:r w:rsidRPr="00955B42">
        <w:tab/>
        <w:t>The Minister must, before 30 November 2022—</w:t>
      </w:r>
    </w:p>
    <w:p w:rsidR="007C3E2F" w:rsidRPr="00955B42" w:rsidRDefault="007C3E2F" w:rsidP="007C3E2F">
      <w:pPr>
        <w:pStyle w:val="Apara"/>
      </w:pPr>
      <w:r w:rsidRPr="00955B42">
        <w:tab/>
        <w:t>(a)</w:t>
      </w:r>
      <w:r w:rsidRPr="00955B42">
        <w:tab/>
        <w:t>review the operation of section 162A (Gaming machine tax rebate—financial year); and</w:t>
      </w:r>
    </w:p>
    <w:p w:rsidR="007C3E2F" w:rsidRPr="00955B42" w:rsidRDefault="007C3E2F" w:rsidP="007C3E2F">
      <w:pPr>
        <w:pStyle w:val="Apara"/>
      </w:pPr>
      <w:r w:rsidRPr="00955B42">
        <w:tab/>
        <w:t>(b)</w:t>
      </w:r>
      <w:r w:rsidRPr="00955B42">
        <w:tab/>
        <w:t>present a report of the review to the Legislative Assembly.</w:t>
      </w:r>
    </w:p>
    <w:p w:rsidR="007C3E2F" w:rsidRPr="00955B42" w:rsidRDefault="007C3E2F" w:rsidP="007C3E2F">
      <w:pPr>
        <w:pStyle w:val="Amain"/>
      </w:pPr>
      <w:r w:rsidRPr="00955B42">
        <w:tab/>
        <w:t>(2)</w:t>
      </w:r>
      <w:r w:rsidRPr="00955B42">
        <w:tab/>
        <w:t>This section expires 3 years after the day it commences.</w:t>
      </w:r>
    </w:p>
    <w:p w:rsidR="00915D58" w:rsidRPr="00915D58" w:rsidRDefault="00915D58" w:rsidP="00915D58">
      <w:pPr>
        <w:pStyle w:val="PageBreak"/>
      </w:pPr>
      <w:r w:rsidRPr="00915D58">
        <w:br w:type="page"/>
      </w:r>
    </w:p>
    <w:p w:rsidR="00070630" w:rsidRPr="007B3FE0" w:rsidRDefault="00070630" w:rsidP="00070630">
      <w:pPr>
        <w:pStyle w:val="AH2Part"/>
      </w:pPr>
      <w:bookmarkStart w:id="384" w:name="_Toc40168680"/>
      <w:r w:rsidRPr="007B3FE0">
        <w:rPr>
          <w:rStyle w:val="CharPartNo"/>
        </w:rPr>
        <w:lastRenderedPageBreak/>
        <w:t>Part 22</w:t>
      </w:r>
      <w:r w:rsidRPr="004F5ABD">
        <w:tab/>
      </w:r>
      <w:r w:rsidRPr="007B3FE0">
        <w:rPr>
          <w:rStyle w:val="CharPartText"/>
        </w:rPr>
        <w:t>Transitional—Gaming Legislation Amendment Act 2018</w:t>
      </w:r>
      <w:bookmarkEnd w:id="384"/>
    </w:p>
    <w:p w:rsidR="00571873" w:rsidRPr="00D05CEB" w:rsidRDefault="00571873" w:rsidP="00571873">
      <w:pPr>
        <w:pStyle w:val="AH5Sec"/>
      </w:pPr>
      <w:bookmarkStart w:id="385" w:name="_Toc40168681"/>
      <w:r w:rsidRPr="007B3FE0">
        <w:rPr>
          <w:rStyle w:val="CharSectNo"/>
        </w:rPr>
        <w:t>314</w:t>
      </w:r>
      <w:r w:rsidRPr="00D05CEB">
        <w:tab/>
        <w:t>Community contributions—clubs with reporting year beginning before and ending after 1 July 2019</w:t>
      </w:r>
      <w:bookmarkEnd w:id="385"/>
    </w:p>
    <w:p w:rsidR="00571873" w:rsidRPr="00D05CEB" w:rsidRDefault="00571873" w:rsidP="00571873">
      <w:pPr>
        <w:pStyle w:val="Amain"/>
      </w:pPr>
      <w:r w:rsidRPr="00D05CEB">
        <w:tab/>
        <w:t>(1)</w:t>
      </w:r>
      <w:r w:rsidRPr="00D05CEB">
        <w:tab/>
        <w:t>This section applies to a licensee that is a club and has a reporting year that begins before, and ends after, 1 July 2019.</w:t>
      </w:r>
    </w:p>
    <w:p w:rsidR="00571873" w:rsidRPr="00D05CEB" w:rsidRDefault="00571873" w:rsidP="00571873">
      <w:pPr>
        <w:pStyle w:val="Amain"/>
      </w:pPr>
      <w:r w:rsidRPr="00D05CEB">
        <w:tab/>
        <w:t>(2)</w:t>
      </w:r>
      <w:r w:rsidRPr="00D05CEB">
        <w:tab/>
        <w:t>For that reporting year, the licensee must contribute—</w:t>
      </w:r>
    </w:p>
    <w:p w:rsidR="00571873" w:rsidRPr="00D05CEB" w:rsidRDefault="00571873" w:rsidP="00571873">
      <w:pPr>
        <w:pStyle w:val="Apara"/>
      </w:pPr>
      <w:r w:rsidRPr="00D05CEB">
        <w:tab/>
        <w:t>(a)</w:t>
      </w:r>
      <w:r w:rsidRPr="00D05CEB">
        <w:tab/>
        <w:t>8% of the licensee’s net revenue for the part of the reporting year ending on 30 June 2019 as community contributions in accordance with part 12 as in force immediately before 1 July 2019; and</w:t>
      </w:r>
    </w:p>
    <w:p w:rsidR="00571873" w:rsidRPr="00D05CEB" w:rsidRDefault="00571873" w:rsidP="00571873">
      <w:pPr>
        <w:pStyle w:val="Apara"/>
      </w:pPr>
      <w:r w:rsidRPr="00D05CEB">
        <w:tab/>
        <w:t>(b)</w:t>
      </w:r>
      <w:r w:rsidRPr="00D05CEB">
        <w:tab/>
        <w:t>8% of the licensee’s net revenue for the part of the reporting year beginning on 1 July 2019 as community purpose contributions.</w:t>
      </w:r>
    </w:p>
    <w:p w:rsidR="00571873" w:rsidRPr="00D05CEB" w:rsidRDefault="00571873" w:rsidP="00571873">
      <w:pPr>
        <w:pStyle w:val="Amain"/>
      </w:pPr>
      <w:r w:rsidRPr="00D05CEB">
        <w:tab/>
        <w:t>(3)</w:t>
      </w:r>
      <w:r w:rsidRPr="00D05CEB">
        <w:tab/>
        <w:t>For the community contributions mentioned in subsection (2) (a), part 12 as in force immediately before 1 July continues to apply in relation to the contributions.</w:t>
      </w:r>
    </w:p>
    <w:p w:rsidR="00571873" w:rsidRPr="00D05CEB" w:rsidRDefault="00571873" w:rsidP="00571873">
      <w:pPr>
        <w:pStyle w:val="Amain"/>
      </w:pPr>
      <w:r w:rsidRPr="00D05CEB">
        <w:tab/>
        <w:t>(4)</w:t>
      </w:r>
      <w:r w:rsidRPr="00D05CEB">
        <w:tab/>
        <w:t xml:space="preserve">Despite </w:t>
      </w:r>
      <w:r w:rsidR="007C3E2F" w:rsidRPr="00955B42">
        <w:t>section 167 (2) (c)</w:t>
      </w:r>
      <w:r w:rsidRPr="00D05CEB">
        <w:t>, the contribution mentioned in subsection (2) (b) is taken to be the minimum community purpose contribution that the licensee is required to make for the reporting year.</w:t>
      </w:r>
    </w:p>
    <w:p w:rsidR="007C3E2F" w:rsidRPr="00955B42" w:rsidRDefault="007C3E2F" w:rsidP="007C3E2F">
      <w:pPr>
        <w:pStyle w:val="IMain"/>
      </w:pPr>
      <w:r w:rsidRPr="00955B42">
        <w:tab/>
        <w:t>(</w:t>
      </w:r>
      <w:r>
        <w:t>5</w:t>
      </w:r>
      <w:r w:rsidRPr="00955B42">
        <w:t>)</w:t>
      </w:r>
      <w:r w:rsidRPr="00955B42">
        <w:tab/>
        <w:t>Despite section 167 (3), for the part of the reporting year beginning on 1 July 2019, for the community purpose contribution of a licensee, other than a licensee that is a small or medium club or a club in a small or medium club group, at least 5% of the licensee’s net revenue for all authorised premises must be a contribution of money.</w:t>
      </w:r>
    </w:p>
    <w:p w:rsidR="00571873" w:rsidRPr="00D05CEB" w:rsidRDefault="00571873" w:rsidP="00571873">
      <w:pPr>
        <w:pStyle w:val="Amain"/>
      </w:pPr>
      <w:r w:rsidRPr="00D05CEB">
        <w:tab/>
        <w:t>(</w:t>
      </w:r>
      <w:r w:rsidR="007C3E2F">
        <w:t>6</w:t>
      </w:r>
      <w:r w:rsidRPr="00D05CEB">
        <w:t>)</w:t>
      </w:r>
      <w:r w:rsidRPr="00D05CEB">
        <w:tab/>
        <w:t>In this section:</w:t>
      </w:r>
    </w:p>
    <w:p w:rsidR="00571873" w:rsidRPr="00D05CEB" w:rsidRDefault="00571873" w:rsidP="00571873">
      <w:pPr>
        <w:pStyle w:val="aDef"/>
      </w:pPr>
      <w:r w:rsidRPr="00D05CEB">
        <w:rPr>
          <w:rStyle w:val="charBoldItals"/>
        </w:rPr>
        <w:t>reporting year</w:t>
      </w:r>
      <w:r w:rsidRPr="00D05CEB">
        <w:t xml:space="preserve">, for a licensee—see section 164. </w:t>
      </w:r>
    </w:p>
    <w:p w:rsidR="00571873" w:rsidRPr="00D05CEB" w:rsidRDefault="00571873" w:rsidP="00EB14C7">
      <w:pPr>
        <w:pStyle w:val="AH5Sec"/>
      </w:pPr>
      <w:bookmarkStart w:id="386" w:name="_Toc40168682"/>
      <w:r w:rsidRPr="007B3FE0">
        <w:rPr>
          <w:rStyle w:val="CharSectNo"/>
        </w:rPr>
        <w:lastRenderedPageBreak/>
        <w:t>314A</w:t>
      </w:r>
      <w:r w:rsidRPr="00D05CEB">
        <w:tab/>
        <w:t>Community contributions—clubs with reporting year beginning before 1 July 2019</w:t>
      </w:r>
      <w:bookmarkEnd w:id="386"/>
    </w:p>
    <w:p w:rsidR="00571873" w:rsidRPr="00D05CEB" w:rsidRDefault="00571873" w:rsidP="00EB14C7">
      <w:pPr>
        <w:pStyle w:val="Amain"/>
        <w:keepNext/>
      </w:pPr>
      <w:r w:rsidRPr="00D05CEB">
        <w:tab/>
        <w:t>(1)</w:t>
      </w:r>
      <w:r w:rsidRPr="00D05CEB">
        <w:tab/>
        <w:t>This section applies in relation to a licensee that has a reporting year that begins before 1 July 2019.</w:t>
      </w:r>
    </w:p>
    <w:p w:rsidR="00571873" w:rsidRPr="00D05CEB" w:rsidRDefault="00571873" w:rsidP="00571873">
      <w:pPr>
        <w:pStyle w:val="Amain"/>
      </w:pPr>
      <w:r w:rsidRPr="00D05CEB">
        <w:tab/>
        <w:t>(2)</w:t>
      </w:r>
      <w:r w:rsidRPr="00D05CEB">
        <w:tab/>
        <w:t>The following provisions, as in force immediately before 1 July 2019, continue to apply for that part of the reporting year that ends before 1 July 2019:</w:t>
      </w:r>
    </w:p>
    <w:p w:rsidR="00571873" w:rsidRPr="00D05CEB" w:rsidRDefault="00571873" w:rsidP="00571873">
      <w:pPr>
        <w:pStyle w:val="Apara"/>
      </w:pPr>
      <w:r w:rsidRPr="00D05CEB">
        <w:tab/>
        <w:t>(a)</w:t>
      </w:r>
      <w:r w:rsidRPr="00D05CEB">
        <w:tab/>
        <w:t>section 166 (Report about records and finances);</w:t>
      </w:r>
    </w:p>
    <w:p w:rsidR="00571873" w:rsidRPr="00D05CEB" w:rsidRDefault="00571873" w:rsidP="00571873">
      <w:pPr>
        <w:pStyle w:val="Apara"/>
      </w:pPr>
      <w:r w:rsidRPr="00D05CEB">
        <w:tab/>
        <w:t>(b)</w:t>
      </w:r>
      <w:r w:rsidRPr="00D05CEB">
        <w:tab/>
        <w:t>section 167 (Commission must report to Minister);</w:t>
      </w:r>
    </w:p>
    <w:p w:rsidR="00571873" w:rsidRPr="00D05CEB" w:rsidRDefault="00571873" w:rsidP="00571873">
      <w:pPr>
        <w:pStyle w:val="Apara"/>
      </w:pPr>
      <w:r w:rsidRPr="00D05CEB">
        <w:tab/>
        <w:t>(c)</w:t>
      </w:r>
      <w:r w:rsidRPr="00D05CEB">
        <w:tab/>
        <w:t>section 168 (Minister must present commission’s report).</w:t>
      </w:r>
    </w:p>
    <w:p w:rsidR="00571873" w:rsidRPr="00D05CEB" w:rsidRDefault="00571873" w:rsidP="00571873">
      <w:pPr>
        <w:pStyle w:val="Amain"/>
      </w:pPr>
      <w:r w:rsidRPr="00D05CEB">
        <w:tab/>
        <w:t>(3)</w:t>
      </w:r>
      <w:r w:rsidRPr="00D05CEB">
        <w:tab/>
        <w:t>In this section:</w:t>
      </w:r>
    </w:p>
    <w:p w:rsidR="00571873" w:rsidRPr="00D05CEB" w:rsidRDefault="00571873" w:rsidP="00571873">
      <w:pPr>
        <w:pStyle w:val="aDef"/>
      </w:pPr>
      <w:r w:rsidRPr="00D05CEB">
        <w:rPr>
          <w:rStyle w:val="charBoldItals"/>
        </w:rPr>
        <w:t>reporting year</w:t>
      </w:r>
      <w:r w:rsidRPr="00D05CEB">
        <w:t xml:space="preserve">, for a licensee—see section 164. </w:t>
      </w:r>
    </w:p>
    <w:p w:rsidR="00915D58" w:rsidRPr="009545D2" w:rsidRDefault="00915D58" w:rsidP="00915D58">
      <w:pPr>
        <w:pStyle w:val="AH5Sec"/>
      </w:pPr>
      <w:bookmarkStart w:id="387" w:name="_Toc40168683"/>
      <w:r w:rsidRPr="007B3FE0">
        <w:rPr>
          <w:rStyle w:val="CharSectNo"/>
        </w:rPr>
        <w:t>315</w:t>
      </w:r>
      <w:r w:rsidRPr="009545D2">
        <w:rPr>
          <w:color w:val="000000"/>
        </w:rPr>
        <w:tab/>
        <w:t>Transitional regulations</w:t>
      </w:r>
      <w:bookmarkEnd w:id="387"/>
    </w:p>
    <w:p w:rsidR="00915D58" w:rsidRPr="009545D2" w:rsidRDefault="00915D58" w:rsidP="00915D58">
      <w:pPr>
        <w:pStyle w:val="Amain"/>
      </w:pPr>
      <w:r w:rsidRPr="009545D2">
        <w:rPr>
          <w:color w:val="000000"/>
        </w:rPr>
        <w:tab/>
        <w:t>(1)</w:t>
      </w:r>
      <w:r w:rsidRPr="009545D2">
        <w:rPr>
          <w:color w:val="000000"/>
        </w:rPr>
        <w:tab/>
        <w:t xml:space="preserve">A regulation may prescribe transitional matters necessary or convenient to be prescribed because of the enactment of the </w:t>
      </w:r>
      <w:hyperlink r:id="rId218" w:tooltip="A2018-45" w:history="1">
        <w:r w:rsidR="00070630" w:rsidRPr="004F5ABD">
          <w:rPr>
            <w:rStyle w:val="charCitHyperlinkItal"/>
          </w:rPr>
          <w:t>Gaming Legislation Amendment Act 2018</w:t>
        </w:r>
      </w:hyperlink>
      <w:r w:rsidRPr="009545D2">
        <w:rPr>
          <w:color w:val="000000"/>
        </w:rPr>
        <w:t>.</w:t>
      </w:r>
    </w:p>
    <w:p w:rsidR="00915D58" w:rsidRPr="009545D2" w:rsidRDefault="00915D58" w:rsidP="00915D58">
      <w:pPr>
        <w:pStyle w:val="Amain"/>
      </w:pPr>
      <w:r w:rsidRPr="009545D2">
        <w:tab/>
        <w:t>(2)</w:t>
      </w:r>
      <w:r w:rsidRPr="009545D2">
        <w:tab/>
        <w:t>A regulation may modify this part (including in relation to another territory law) to make provision in relation to anything that, in the Executive’s opinion, is not, or is not adequately or appropriately, dealt with in this part.</w:t>
      </w:r>
    </w:p>
    <w:p w:rsidR="00915D58" w:rsidRPr="009545D2" w:rsidRDefault="00915D58" w:rsidP="00915D58">
      <w:pPr>
        <w:pStyle w:val="Amain"/>
      </w:pPr>
      <w:r w:rsidRPr="009545D2">
        <w:tab/>
        <w:t>(3)</w:t>
      </w:r>
      <w:r w:rsidRPr="009545D2">
        <w:tab/>
        <w:t>A regulation under subsection (2) has effect despite anything elsewhere in this Act or another territory law.</w:t>
      </w:r>
    </w:p>
    <w:p w:rsidR="00915D58" w:rsidRPr="009545D2" w:rsidRDefault="00915D58" w:rsidP="00915D58">
      <w:pPr>
        <w:pStyle w:val="AH5Sec"/>
      </w:pPr>
      <w:bookmarkStart w:id="388" w:name="_Toc40168684"/>
      <w:r w:rsidRPr="007B3FE0">
        <w:rPr>
          <w:rStyle w:val="CharSectNo"/>
        </w:rPr>
        <w:t>316</w:t>
      </w:r>
      <w:r w:rsidRPr="009545D2">
        <w:rPr>
          <w:color w:val="000000"/>
        </w:rPr>
        <w:tab/>
        <w:t>Expiry—pt 22</w:t>
      </w:r>
      <w:bookmarkEnd w:id="388"/>
    </w:p>
    <w:p w:rsidR="00915D58" w:rsidRPr="009545D2" w:rsidRDefault="00915D58" w:rsidP="00915D58">
      <w:pPr>
        <w:pStyle w:val="Amainreturn"/>
        <w:rPr>
          <w:color w:val="000000"/>
        </w:rPr>
      </w:pPr>
      <w:r w:rsidRPr="009545D2">
        <w:rPr>
          <w:color w:val="000000"/>
        </w:rPr>
        <w:t>This part expires on 1 July 2020.</w:t>
      </w:r>
    </w:p>
    <w:p w:rsidR="008D22CF" w:rsidRDefault="008D22CF">
      <w:pPr>
        <w:pStyle w:val="02Text"/>
        <w:sectPr w:rsidR="008D22CF">
          <w:headerReference w:type="even" r:id="rId219"/>
          <w:headerReference w:type="default" r:id="rId220"/>
          <w:footerReference w:type="even" r:id="rId221"/>
          <w:footerReference w:type="default" r:id="rId222"/>
          <w:footerReference w:type="first" r:id="rId223"/>
          <w:pgSz w:w="11907" w:h="16839" w:code="9"/>
          <w:pgMar w:top="3880" w:right="1900" w:bottom="3100" w:left="2300" w:header="2280" w:footer="1760" w:gutter="0"/>
          <w:cols w:space="720"/>
          <w:docGrid w:linePitch="254"/>
        </w:sectPr>
      </w:pPr>
    </w:p>
    <w:p w:rsidR="008D22CF" w:rsidRDefault="008D22CF">
      <w:pPr>
        <w:pStyle w:val="PageBreak"/>
      </w:pPr>
      <w:r>
        <w:br w:type="page"/>
      </w:r>
    </w:p>
    <w:p w:rsidR="0097325D" w:rsidRPr="007B3FE0" w:rsidRDefault="0097325D" w:rsidP="0097325D">
      <w:pPr>
        <w:pStyle w:val="Sched-heading"/>
      </w:pPr>
      <w:bookmarkStart w:id="389" w:name="_Toc40168685"/>
      <w:r w:rsidRPr="007B3FE0">
        <w:rPr>
          <w:rStyle w:val="CharChapNo"/>
        </w:rPr>
        <w:lastRenderedPageBreak/>
        <w:t>Schedule 1</w:t>
      </w:r>
      <w:r w:rsidRPr="00767B3B">
        <w:tab/>
      </w:r>
      <w:r w:rsidRPr="007B3FE0">
        <w:rPr>
          <w:rStyle w:val="CharChapText"/>
        </w:rPr>
        <w:t>Reviewable decisions</w:t>
      </w:r>
      <w:bookmarkEnd w:id="389"/>
    </w:p>
    <w:p w:rsidR="0097325D" w:rsidRPr="00767B3B" w:rsidRDefault="0097325D" w:rsidP="0097325D">
      <w:pPr>
        <w:pStyle w:val="ref"/>
      </w:pPr>
      <w:r w:rsidRPr="00767B3B">
        <w:t>(see pt 13)</w:t>
      </w:r>
    </w:p>
    <w:p w:rsidR="0097325D" w:rsidRPr="00767B3B" w:rsidRDefault="0097325D" w:rsidP="0097325D">
      <w:pPr>
        <w:pStyle w:val="Placeholder"/>
      </w:pPr>
      <w:r w:rsidRPr="00767B3B">
        <w:rPr>
          <w:rStyle w:val="CharPartNo"/>
        </w:rPr>
        <w:t xml:space="preserve">  </w:t>
      </w:r>
      <w:r w:rsidRPr="00767B3B">
        <w:rPr>
          <w:rStyle w:val="CharPartText"/>
        </w:rPr>
        <w:t xml:space="preserve">  </w:t>
      </w:r>
    </w:p>
    <w:p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rsidTr="00C631CC">
        <w:trPr>
          <w:cantSplit/>
          <w:tblHeader/>
        </w:trPr>
        <w:tc>
          <w:tcPr>
            <w:tcW w:w="1200" w:type="dxa"/>
            <w:tcBorders>
              <w:bottom w:val="single" w:sz="4" w:space="0" w:color="auto"/>
            </w:tcBorders>
          </w:tcPr>
          <w:p w:rsidR="0097325D" w:rsidRPr="00767B3B" w:rsidRDefault="0097325D" w:rsidP="00C631CC">
            <w:pPr>
              <w:pStyle w:val="TableColHd"/>
            </w:pPr>
            <w:r w:rsidRPr="00767B3B">
              <w:t>column 1</w:t>
            </w:r>
          </w:p>
          <w:p w:rsidR="0097325D" w:rsidRPr="00767B3B" w:rsidRDefault="0097325D" w:rsidP="00C631CC">
            <w:pPr>
              <w:pStyle w:val="TableColHd"/>
            </w:pPr>
            <w:r w:rsidRPr="00767B3B">
              <w:t>item</w:t>
            </w:r>
          </w:p>
        </w:tc>
        <w:tc>
          <w:tcPr>
            <w:tcW w:w="1318" w:type="dxa"/>
            <w:tcBorders>
              <w:bottom w:val="single" w:sz="4" w:space="0" w:color="auto"/>
            </w:tcBorders>
          </w:tcPr>
          <w:p w:rsidR="0097325D" w:rsidRPr="00767B3B" w:rsidRDefault="0097325D" w:rsidP="00C631CC">
            <w:pPr>
              <w:pStyle w:val="TableColHd"/>
            </w:pPr>
            <w:r w:rsidRPr="00767B3B">
              <w:t>column 2</w:t>
            </w:r>
          </w:p>
          <w:p w:rsidR="0097325D" w:rsidRPr="00767B3B" w:rsidRDefault="0097325D" w:rsidP="00C631CC">
            <w:pPr>
              <w:pStyle w:val="TableColHd"/>
            </w:pPr>
            <w:r w:rsidRPr="00767B3B">
              <w:t>section</w:t>
            </w:r>
          </w:p>
        </w:tc>
        <w:tc>
          <w:tcPr>
            <w:tcW w:w="2896" w:type="dxa"/>
            <w:tcBorders>
              <w:bottom w:val="single" w:sz="4" w:space="0" w:color="auto"/>
            </w:tcBorders>
          </w:tcPr>
          <w:p w:rsidR="0097325D" w:rsidRPr="00767B3B" w:rsidRDefault="0097325D" w:rsidP="00C631CC">
            <w:pPr>
              <w:pStyle w:val="TableColHd"/>
            </w:pPr>
            <w:r w:rsidRPr="00767B3B">
              <w:t>column 3</w:t>
            </w:r>
          </w:p>
          <w:p w:rsidR="0097325D" w:rsidRPr="00767B3B" w:rsidRDefault="0097325D" w:rsidP="00C631CC">
            <w:pPr>
              <w:pStyle w:val="TableColHd"/>
            </w:pPr>
            <w:r w:rsidRPr="00767B3B">
              <w:t>decision</w:t>
            </w:r>
          </w:p>
        </w:tc>
        <w:tc>
          <w:tcPr>
            <w:tcW w:w="2534" w:type="dxa"/>
            <w:tcBorders>
              <w:bottom w:val="single" w:sz="4" w:space="0" w:color="auto"/>
            </w:tcBorders>
          </w:tcPr>
          <w:p w:rsidR="0097325D" w:rsidRPr="00767B3B" w:rsidRDefault="0097325D" w:rsidP="00C631CC">
            <w:pPr>
              <w:pStyle w:val="TableColHd"/>
            </w:pPr>
            <w:r w:rsidRPr="00767B3B">
              <w:t>column 4</w:t>
            </w:r>
          </w:p>
          <w:p w:rsidR="0097325D" w:rsidRPr="00767B3B" w:rsidRDefault="0097325D" w:rsidP="00C631CC">
            <w:pPr>
              <w:pStyle w:val="TableColHd"/>
            </w:pPr>
            <w:r w:rsidRPr="00767B3B">
              <w:t>entity</w:t>
            </w:r>
          </w:p>
        </w:tc>
      </w:tr>
      <w:tr w:rsidR="0097325D" w:rsidRPr="00767B3B" w:rsidTr="00C631CC">
        <w:trPr>
          <w:cantSplit/>
        </w:trPr>
        <w:tc>
          <w:tcPr>
            <w:tcW w:w="1200" w:type="dxa"/>
            <w:tcBorders>
              <w:top w:val="single" w:sz="4" w:space="0" w:color="auto"/>
            </w:tcBorders>
          </w:tcPr>
          <w:p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rsidR="0097325D" w:rsidRPr="00767B3B" w:rsidRDefault="0097325D" w:rsidP="00C631CC">
            <w:pPr>
              <w:pStyle w:val="TableText10"/>
            </w:pPr>
            <w:r w:rsidRPr="00767B3B">
              <w:t>9 (2)</w:t>
            </w:r>
          </w:p>
        </w:tc>
        <w:tc>
          <w:tcPr>
            <w:tcW w:w="2896" w:type="dxa"/>
            <w:tcBorders>
              <w:top w:val="single" w:sz="4" w:space="0" w:color="auto"/>
            </w:tcBorders>
          </w:tcPr>
          <w:p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rsidR="0097325D" w:rsidRPr="00767B3B" w:rsidRDefault="0097325D" w:rsidP="00C631CC">
            <w:pPr>
              <w:pStyle w:val="TableText10"/>
            </w:pPr>
            <w:r w:rsidRPr="00767B3B">
              <w:t>applicant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 </w:t>
            </w:r>
          </w:p>
        </w:tc>
        <w:tc>
          <w:tcPr>
            <w:tcW w:w="1318" w:type="dxa"/>
          </w:tcPr>
          <w:p w:rsidR="0097325D" w:rsidRPr="00767B3B" w:rsidRDefault="0097325D" w:rsidP="00C631CC">
            <w:pPr>
              <w:pStyle w:val="TableText10"/>
            </w:pPr>
            <w:r w:rsidRPr="00767B3B">
              <w:t>9 (4)</w:t>
            </w:r>
          </w:p>
        </w:tc>
        <w:tc>
          <w:tcPr>
            <w:tcW w:w="2896" w:type="dxa"/>
          </w:tcPr>
          <w:p w:rsidR="0097325D" w:rsidRPr="00767B3B" w:rsidRDefault="0097325D" w:rsidP="00C631CC">
            <w:pPr>
              <w:pStyle w:val="TableText10"/>
            </w:pPr>
            <w:r w:rsidRPr="00767B3B">
              <w:t>refuse to consider application if additional information not given within stated time</w:t>
            </w:r>
          </w:p>
        </w:tc>
        <w:tc>
          <w:tcPr>
            <w:tcW w:w="2534" w:type="dxa"/>
          </w:tcPr>
          <w:p w:rsidR="0097325D" w:rsidRPr="00767B3B" w:rsidRDefault="0097325D" w:rsidP="00C631CC">
            <w:pPr>
              <w:pStyle w:val="TableText10"/>
            </w:pPr>
            <w:r w:rsidRPr="00767B3B">
              <w:t>applicant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 </w:t>
            </w:r>
          </w:p>
        </w:tc>
        <w:tc>
          <w:tcPr>
            <w:tcW w:w="1318" w:type="dxa"/>
          </w:tcPr>
          <w:p w:rsidR="0097325D" w:rsidRPr="00767B3B" w:rsidRDefault="0097325D" w:rsidP="00C631CC">
            <w:pPr>
              <w:pStyle w:val="TableText10"/>
            </w:pPr>
            <w:r w:rsidRPr="00767B3B">
              <w:t>18</w:t>
            </w:r>
          </w:p>
        </w:tc>
        <w:tc>
          <w:tcPr>
            <w:tcW w:w="2896" w:type="dxa"/>
          </w:tcPr>
          <w:p w:rsidR="0097325D" w:rsidRPr="00767B3B" w:rsidRDefault="0097325D" w:rsidP="00C631CC">
            <w:pPr>
              <w:pStyle w:val="TableText10"/>
            </w:pPr>
            <w:r w:rsidRPr="00767B3B">
              <w:t>refuse to issue licence</w:t>
            </w:r>
          </w:p>
        </w:tc>
        <w:tc>
          <w:tcPr>
            <w:tcW w:w="2534" w:type="dxa"/>
          </w:tcPr>
          <w:p w:rsidR="0097325D" w:rsidRPr="00767B3B" w:rsidRDefault="0097325D" w:rsidP="00C631CC">
            <w:pPr>
              <w:pStyle w:val="TableText10"/>
            </w:pPr>
            <w:r w:rsidRPr="00767B3B">
              <w:t>applicant for licence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 </w:t>
            </w:r>
          </w:p>
        </w:tc>
        <w:tc>
          <w:tcPr>
            <w:tcW w:w="1318" w:type="dxa"/>
          </w:tcPr>
          <w:p w:rsidR="0097325D" w:rsidRPr="00767B3B" w:rsidRDefault="0097325D" w:rsidP="00C631CC">
            <w:pPr>
              <w:pStyle w:val="TableText10"/>
            </w:pPr>
            <w:r w:rsidRPr="00767B3B">
              <w:t>23 (4)</w:t>
            </w:r>
          </w:p>
        </w:tc>
        <w:tc>
          <w:tcPr>
            <w:tcW w:w="2896" w:type="dxa"/>
          </w:tcPr>
          <w:p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5 </w:t>
            </w:r>
          </w:p>
        </w:tc>
        <w:tc>
          <w:tcPr>
            <w:tcW w:w="1318" w:type="dxa"/>
          </w:tcPr>
          <w:p w:rsidR="0097325D" w:rsidRPr="00767B3B" w:rsidRDefault="0097325D" w:rsidP="00C631CC">
            <w:pPr>
              <w:pStyle w:val="TableText10"/>
            </w:pPr>
            <w:r w:rsidRPr="00767B3B">
              <w:t>24</w:t>
            </w:r>
          </w:p>
        </w:tc>
        <w:tc>
          <w:tcPr>
            <w:tcW w:w="2896" w:type="dxa"/>
          </w:tcPr>
          <w:p w:rsidR="0097325D" w:rsidRPr="00767B3B" w:rsidRDefault="0097325D" w:rsidP="00C631CC">
            <w:pPr>
              <w:pStyle w:val="TableText10"/>
            </w:pPr>
            <w:r w:rsidRPr="00767B3B">
              <w:t>refuse to issue authorisation certificate</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6 </w:t>
            </w:r>
          </w:p>
        </w:tc>
        <w:tc>
          <w:tcPr>
            <w:tcW w:w="1318" w:type="dxa"/>
          </w:tcPr>
          <w:p w:rsidR="0097325D" w:rsidRPr="00767B3B" w:rsidRDefault="0097325D" w:rsidP="00C631CC">
            <w:pPr>
              <w:pStyle w:val="TableText10"/>
            </w:pPr>
            <w:r w:rsidRPr="00767B3B">
              <w:t>29 (3)</w:t>
            </w:r>
          </w:p>
        </w:tc>
        <w:tc>
          <w:tcPr>
            <w:tcW w:w="2896" w:type="dxa"/>
          </w:tcPr>
          <w:p w:rsidR="0097325D" w:rsidRPr="00767B3B" w:rsidRDefault="0097325D" w:rsidP="00C631CC">
            <w:pPr>
              <w:pStyle w:val="TableText10"/>
            </w:pPr>
            <w:r w:rsidRPr="00767B3B">
              <w:t>refuse to issue class B licence</w:t>
            </w:r>
          </w:p>
        </w:tc>
        <w:tc>
          <w:tcPr>
            <w:tcW w:w="2534" w:type="dxa"/>
          </w:tcPr>
          <w:p w:rsidR="0097325D" w:rsidRPr="00767B3B" w:rsidRDefault="0097325D" w:rsidP="00C631CC">
            <w:pPr>
              <w:pStyle w:val="TableText10"/>
            </w:pPr>
            <w:r w:rsidRPr="00767B3B">
              <w:t>applicant for licence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7 </w:t>
            </w:r>
          </w:p>
        </w:tc>
        <w:tc>
          <w:tcPr>
            <w:tcW w:w="1318" w:type="dxa"/>
          </w:tcPr>
          <w:p w:rsidR="0097325D" w:rsidRPr="00767B3B" w:rsidRDefault="0097325D" w:rsidP="00C631CC">
            <w:pPr>
              <w:pStyle w:val="TableText10"/>
            </w:pPr>
            <w:r w:rsidRPr="00767B3B">
              <w:t>29 (3)</w:t>
            </w:r>
          </w:p>
        </w:tc>
        <w:tc>
          <w:tcPr>
            <w:tcW w:w="2896" w:type="dxa"/>
          </w:tcPr>
          <w:p w:rsidR="0097325D" w:rsidRPr="00767B3B" w:rsidRDefault="0097325D" w:rsidP="00C631CC">
            <w:pPr>
              <w:pStyle w:val="TableText10"/>
            </w:pPr>
            <w:r w:rsidRPr="00767B3B">
              <w:t>refuse to issue authorisation certificate for class B licensee</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8 </w:t>
            </w:r>
          </w:p>
        </w:tc>
        <w:tc>
          <w:tcPr>
            <w:tcW w:w="1318" w:type="dxa"/>
          </w:tcPr>
          <w:p w:rsidR="0097325D" w:rsidRPr="00767B3B" w:rsidRDefault="0097325D" w:rsidP="00C631CC">
            <w:pPr>
              <w:pStyle w:val="TableText10"/>
            </w:pPr>
            <w:r w:rsidRPr="00767B3B">
              <w:t>32 (2) (b)</w:t>
            </w:r>
          </w:p>
        </w:tc>
        <w:tc>
          <w:tcPr>
            <w:tcW w:w="2896" w:type="dxa"/>
          </w:tcPr>
          <w:p w:rsidR="0097325D" w:rsidRPr="00767B3B" w:rsidRDefault="0097325D" w:rsidP="00C631CC">
            <w:pPr>
              <w:pStyle w:val="TableText10"/>
            </w:pPr>
            <w:r w:rsidRPr="00767B3B">
              <w:t>refuse to amend licence to allow minor licence amendment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9 </w:t>
            </w:r>
          </w:p>
        </w:tc>
        <w:tc>
          <w:tcPr>
            <w:tcW w:w="1318" w:type="dxa"/>
          </w:tcPr>
          <w:p w:rsidR="0097325D" w:rsidRPr="00767B3B" w:rsidRDefault="0097325D" w:rsidP="00C631CC">
            <w:pPr>
              <w:pStyle w:val="TableText10"/>
            </w:pPr>
            <w:r w:rsidRPr="00767B3B">
              <w:t>35 (2) (b)</w:t>
            </w:r>
          </w:p>
        </w:tc>
        <w:tc>
          <w:tcPr>
            <w:tcW w:w="2896" w:type="dxa"/>
          </w:tcPr>
          <w:p w:rsidR="0097325D" w:rsidRPr="00767B3B" w:rsidRDefault="0097325D" w:rsidP="00C631CC">
            <w:pPr>
              <w:pStyle w:val="TableText10"/>
            </w:pPr>
            <w:r w:rsidRPr="00767B3B">
              <w:t>refuse to amend authorisation certificate to allow licensee to change part of a gaming area</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10 </w:t>
            </w:r>
          </w:p>
        </w:tc>
        <w:tc>
          <w:tcPr>
            <w:tcW w:w="1318" w:type="dxa"/>
          </w:tcPr>
          <w:p w:rsidR="0097325D" w:rsidRPr="00767B3B" w:rsidRDefault="0097325D" w:rsidP="00C631CC">
            <w:pPr>
              <w:pStyle w:val="TableText10"/>
            </w:pPr>
            <w:r w:rsidRPr="00767B3B">
              <w:t>36 (2) (b)</w:t>
            </w:r>
          </w:p>
        </w:tc>
        <w:tc>
          <w:tcPr>
            <w:tcW w:w="2896" w:type="dxa"/>
          </w:tcPr>
          <w:p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rsidR="0097325D" w:rsidRPr="00767B3B" w:rsidRDefault="0097325D" w:rsidP="00C631CC">
            <w:pPr>
              <w:pStyle w:val="TableText10"/>
            </w:pPr>
            <w:r w:rsidRPr="00767B3B">
              <w:t>36 (6)</w:t>
            </w:r>
          </w:p>
        </w:tc>
        <w:tc>
          <w:tcPr>
            <w:tcW w:w="2896" w:type="dxa"/>
          </w:tcPr>
          <w:p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12 </w:t>
            </w:r>
          </w:p>
        </w:tc>
        <w:tc>
          <w:tcPr>
            <w:tcW w:w="1318" w:type="dxa"/>
          </w:tcPr>
          <w:p w:rsidR="0097325D" w:rsidRPr="00767B3B" w:rsidRDefault="0097325D" w:rsidP="00C631CC">
            <w:pPr>
              <w:pStyle w:val="TableText10"/>
            </w:pPr>
            <w:r w:rsidRPr="00767B3B">
              <w:t>36 (8)</w:t>
            </w:r>
          </w:p>
        </w:tc>
        <w:tc>
          <w:tcPr>
            <w:tcW w:w="2896" w:type="dxa"/>
          </w:tcPr>
          <w:p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13 </w:t>
            </w:r>
          </w:p>
        </w:tc>
        <w:tc>
          <w:tcPr>
            <w:tcW w:w="1318" w:type="dxa"/>
          </w:tcPr>
          <w:p w:rsidR="0097325D" w:rsidRPr="00767B3B" w:rsidRDefault="0097325D" w:rsidP="00C631CC">
            <w:pPr>
              <w:pStyle w:val="TableText10"/>
            </w:pPr>
            <w:r w:rsidRPr="00767B3B">
              <w:t>37 (2) (b)</w:t>
            </w:r>
          </w:p>
        </w:tc>
        <w:tc>
          <w:tcPr>
            <w:tcW w:w="2896" w:type="dxa"/>
          </w:tcPr>
          <w:p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14 </w:t>
            </w:r>
          </w:p>
        </w:tc>
        <w:tc>
          <w:tcPr>
            <w:tcW w:w="1318" w:type="dxa"/>
          </w:tcPr>
          <w:p w:rsidR="0097325D" w:rsidRPr="00767B3B" w:rsidRDefault="0097325D" w:rsidP="00C631CC">
            <w:pPr>
              <w:pStyle w:val="TableText10"/>
            </w:pPr>
            <w:r w:rsidRPr="00767B3B">
              <w:t>38D (2) (b)</w:t>
            </w:r>
          </w:p>
        </w:tc>
        <w:tc>
          <w:tcPr>
            <w:tcW w:w="2896" w:type="dxa"/>
          </w:tcPr>
          <w:p w:rsidR="0097325D" w:rsidRPr="00767B3B" w:rsidRDefault="0097325D" w:rsidP="00C631CC">
            <w:pPr>
              <w:pStyle w:val="TableText10"/>
            </w:pPr>
            <w:r w:rsidRPr="00767B3B">
              <w:t>refuse to issue in-principle authorisation certificate</w:t>
            </w:r>
          </w:p>
        </w:tc>
        <w:tc>
          <w:tcPr>
            <w:tcW w:w="2534" w:type="dxa"/>
          </w:tcPr>
          <w:p w:rsidR="0097325D" w:rsidRPr="00767B3B" w:rsidRDefault="0097325D" w:rsidP="00C631CC">
            <w:pPr>
              <w:pStyle w:val="TableText10"/>
            </w:pPr>
            <w:r w:rsidRPr="00767B3B">
              <w:t>applicant for in-principle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15 </w:t>
            </w:r>
          </w:p>
        </w:tc>
        <w:tc>
          <w:tcPr>
            <w:tcW w:w="1318" w:type="dxa"/>
          </w:tcPr>
          <w:p w:rsidR="0097325D" w:rsidRPr="00767B3B" w:rsidRDefault="0097325D" w:rsidP="00C631CC">
            <w:pPr>
              <w:pStyle w:val="TableText10"/>
            </w:pPr>
            <w:r w:rsidRPr="00767B3B">
              <w:t>38I (2) (b)</w:t>
            </w:r>
          </w:p>
        </w:tc>
        <w:tc>
          <w:tcPr>
            <w:tcW w:w="2896" w:type="dxa"/>
          </w:tcPr>
          <w:p w:rsidR="0097325D" w:rsidRPr="00767B3B" w:rsidRDefault="0097325D" w:rsidP="00C631CC">
            <w:pPr>
              <w:pStyle w:val="TableText10"/>
            </w:pPr>
            <w:r w:rsidRPr="00767B3B">
              <w:t>refuse to transfer in-principle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16 </w:t>
            </w:r>
          </w:p>
        </w:tc>
        <w:tc>
          <w:tcPr>
            <w:tcW w:w="1318" w:type="dxa"/>
          </w:tcPr>
          <w:p w:rsidR="0097325D" w:rsidRPr="00767B3B" w:rsidRDefault="0097325D" w:rsidP="00C631CC">
            <w:pPr>
              <w:pStyle w:val="TableText10"/>
            </w:pPr>
            <w:r w:rsidRPr="00767B3B">
              <w:t>38K (2) (b)</w:t>
            </w:r>
          </w:p>
        </w:tc>
        <w:tc>
          <w:tcPr>
            <w:tcW w:w="2896" w:type="dxa"/>
          </w:tcPr>
          <w:p w:rsidR="0097325D" w:rsidRPr="00767B3B" w:rsidRDefault="0097325D" w:rsidP="00C631CC">
            <w:pPr>
              <w:pStyle w:val="TableText10"/>
            </w:pPr>
            <w:r w:rsidRPr="00767B3B">
              <w:t>refuse to extend in-principle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17 </w:t>
            </w:r>
          </w:p>
        </w:tc>
        <w:tc>
          <w:tcPr>
            <w:tcW w:w="1318" w:type="dxa"/>
          </w:tcPr>
          <w:p w:rsidR="0097325D" w:rsidRPr="00767B3B" w:rsidRDefault="0097325D" w:rsidP="00C631CC">
            <w:pPr>
              <w:pStyle w:val="TableText10"/>
            </w:pPr>
            <w:r w:rsidRPr="00767B3B">
              <w:t>38N (2) (b)</w:t>
            </w:r>
          </w:p>
        </w:tc>
        <w:tc>
          <w:tcPr>
            <w:tcW w:w="2896" w:type="dxa"/>
          </w:tcPr>
          <w:p w:rsidR="0097325D" w:rsidRPr="00767B3B" w:rsidRDefault="0097325D" w:rsidP="00C631CC">
            <w:pPr>
              <w:pStyle w:val="TableText10"/>
            </w:pPr>
            <w:r w:rsidRPr="00767B3B">
              <w:t>refuse to convert in-principle authorisation certificate to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18 </w:t>
            </w:r>
          </w:p>
        </w:tc>
        <w:tc>
          <w:tcPr>
            <w:tcW w:w="1318" w:type="dxa"/>
          </w:tcPr>
          <w:p w:rsidR="0097325D" w:rsidRPr="00767B3B" w:rsidRDefault="0097325D" w:rsidP="00C631CC">
            <w:pPr>
              <w:pStyle w:val="TableText10"/>
            </w:pPr>
            <w:r w:rsidRPr="00767B3B">
              <w:t>40</w:t>
            </w:r>
          </w:p>
        </w:tc>
        <w:tc>
          <w:tcPr>
            <w:tcW w:w="2896" w:type="dxa"/>
          </w:tcPr>
          <w:p w:rsidR="0097325D" w:rsidRPr="00767B3B" w:rsidRDefault="0097325D" w:rsidP="00C631CC">
            <w:pPr>
              <w:pStyle w:val="TableText10"/>
            </w:pPr>
            <w:r w:rsidRPr="00767B3B">
              <w:t>give licensee direction</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19 </w:t>
            </w:r>
          </w:p>
        </w:tc>
        <w:tc>
          <w:tcPr>
            <w:tcW w:w="1318" w:type="dxa"/>
          </w:tcPr>
          <w:p w:rsidR="0097325D" w:rsidRPr="00767B3B" w:rsidRDefault="0097325D" w:rsidP="00C631CC">
            <w:pPr>
              <w:pStyle w:val="TableText10"/>
            </w:pPr>
            <w:r w:rsidRPr="00767B3B">
              <w:t>62</w:t>
            </w:r>
          </w:p>
        </w:tc>
        <w:tc>
          <w:tcPr>
            <w:tcW w:w="2896" w:type="dxa"/>
          </w:tcPr>
          <w:p w:rsidR="0097325D" w:rsidRPr="00767B3B" w:rsidRDefault="0097325D" w:rsidP="00C631CC">
            <w:pPr>
              <w:pStyle w:val="TableText10"/>
            </w:pPr>
            <w:r w:rsidRPr="00767B3B">
              <w:t>take disciplinary action</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20 </w:t>
            </w:r>
          </w:p>
        </w:tc>
        <w:tc>
          <w:tcPr>
            <w:tcW w:w="1318" w:type="dxa"/>
          </w:tcPr>
          <w:p w:rsidR="0097325D" w:rsidRPr="00767B3B" w:rsidRDefault="0097325D" w:rsidP="00C631CC">
            <w:pPr>
              <w:pStyle w:val="TableText10"/>
            </w:pPr>
            <w:r w:rsidRPr="00767B3B">
              <w:t>62A (2)</w:t>
            </w:r>
          </w:p>
        </w:tc>
        <w:tc>
          <w:tcPr>
            <w:tcW w:w="2896" w:type="dxa"/>
          </w:tcPr>
          <w:p w:rsidR="0097325D" w:rsidRPr="00767B3B" w:rsidRDefault="0097325D" w:rsidP="00C631CC">
            <w:pPr>
              <w:pStyle w:val="TableText10"/>
            </w:pPr>
            <w:r w:rsidRPr="00767B3B">
              <w:t>give licensee direction</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21 </w:t>
            </w:r>
          </w:p>
        </w:tc>
        <w:tc>
          <w:tcPr>
            <w:tcW w:w="1318" w:type="dxa"/>
          </w:tcPr>
          <w:p w:rsidR="0097325D" w:rsidRPr="00767B3B" w:rsidRDefault="0097325D" w:rsidP="00C631CC">
            <w:pPr>
              <w:pStyle w:val="TableText10"/>
            </w:pPr>
            <w:r w:rsidRPr="00767B3B">
              <w:t>72</w:t>
            </w:r>
          </w:p>
        </w:tc>
        <w:tc>
          <w:tcPr>
            <w:tcW w:w="2896" w:type="dxa"/>
          </w:tcPr>
          <w:p w:rsidR="0097325D" w:rsidRPr="00767B3B" w:rsidRDefault="0097325D" w:rsidP="00C631CC">
            <w:pPr>
              <w:pStyle w:val="TableText10"/>
            </w:pPr>
            <w:r w:rsidRPr="00767B3B">
              <w:t>refuse to approve supplier</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22 </w:t>
            </w:r>
          </w:p>
        </w:tc>
        <w:tc>
          <w:tcPr>
            <w:tcW w:w="1318" w:type="dxa"/>
          </w:tcPr>
          <w:p w:rsidR="0097325D" w:rsidRPr="00767B3B" w:rsidRDefault="0097325D" w:rsidP="00C631CC">
            <w:pPr>
              <w:pStyle w:val="TableText10"/>
            </w:pPr>
            <w:r w:rsidRPr="00767B3B">
              <w:t>73A (3) (a)</w:t>
            </w:r>
          </w:p>
        </w:tc>
        <w:tc>
          <w:tcPr>
            <w:tcW w:w="2896" w:type="dxa"/>
          </w:tcPr>
          <w:p w:rsidR="0097325D" w:rsidRPr="00767B3B" w:rsidRDefault="0097325D" w:rsidP="00C631CC">
            <w:pPr>
              <w:pStyle w:val="TableText10"/>
            </w:pPr>
            <w:r w:rsidRPr="00767B3B">
              <w:t>cancel supplier’s approval</w:t>
            </w:r>
          </w:p>
        </w:tc>
        <w:tc>
          <w:tcPr>
            <w:tcW w:w="2534" w:type="dxa"/>
          </w:tcPr>
          <w:p w:rsidR="0097325D" w:rsidRPr="00767B3B" w:rsidRDefault="0097325D" w:rsidP="00C631CC">
            <w:pPr>
              <w:pStyle w:val="TableText10"/>
            </w:pPr>
            <w:r w:rsidRPr="00767B3B">
              <w:t xml:space="preserve">supplier </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23 </w:t>
            </w:r>
          </w:p>
        </w:tc>
        <w:tc>
          <w:tcPr>
            <w:tcW w:w="1318" w:type="dxa"/>
          </w:tcPr>
          <w:p w:rsidR="0097325D" w:rsidRPr="00767B3B" w:rsidRDefault="0097325D" w:rsidP="00C631CC">
            <w:pPr>
              <w:pStyle w:val="TableText10"/>
            </w:pPr>
            <w:r w:rsidRPr="00767B3B">
              <w:t>73A (3) (b)</w:t>
            </w:r>
          </w:p>
        </w:tc>
        <w:tc>
          <w:tcPr>
            <w:tcW w:w="2896" w:type="dxa"/>
          </w:tcPr>
          <w:p w:rsidR="0097325D" w:rsidRPr="00767B3B" w:rsidRDefault="0097325D" w:rsidP="00C631CC">
            <w:pPr>
              <w:pStyle w:val="TableText10"/>
            </w:pPr>
            <w:r w:rsidRPr="00767B3B">
              <w:t>suspend supplier’s approval</w:t>
            </w:r>
          </w:p>
        </w:tc>
        <w:tc>
          <w:tcPr>
            <w:tcW w:w="2534" w:type="dxa"/>
          </w:tcPr>
          <w:p w:rsidR="0097325D" w:rsidRPr="00767B3B" w:rsidRDefault="0097325D" w:rsidP="00C631CC">
            <w:pPr>
              <w:pStyle w:val="TableText10"/>
            </w:pPr>
            <w:r w:rsidRPr="00767B3B">
              <w:t xml:space="preserve">supplier </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24 </w:t>
            </w:r>
          </w:p>
        </w:tc>
        <w:tc>
          <w:tcPr>
            <w:tcW w:w="1318" w:type="dxa"/>
          </w:tcPr>
          <w:p w:rsidR="0097325D" w:rsidRPr="00767B3B" w:rsidRDefault="0097325D" w:rsidP="00C631CC">
            <w:pPr>
              <w:pStyle w:val="TableText10"/>
            </w:pPr>
            <w:r w:rsidRPr="00767B3B">
              <w:t>73A (3) (c)</w:t>
            </w:r>
          </w:p>
        </w:tc>
        <w:tc>
          <w:tcPr>
            <w:tcW w:w="2896" w:type="dxa"/>
          </w:tcPr>
          <w:p w:rsidR="0097325D" w:rsidRPr="00767B3B" w:rsidRDefault="0097325D" w:rsidP="00C631CC">
            <w:pPr>
              <w:pStyle w:val="TableText10"/>
            </w:pPr>
            <w:r w:rsidRPr="00767B3B">
              <w:t>reprimand supplier</w:t>
            </w:r>
          </w:p>
        </w:tc>
        <w:tc>
          <w:tcPr>
            <w:tcW w:w="2534" w:type="dxa"/>
          </w:tcPr>
          <w:p w:rsidR="0097325D" w:rsidRPr="00767B3B" w:rsidRDefault="0097325D" w:rsidP="00C631CC">
            <w:pPr>
              <w:pStyle w:val="TableText10"/>
            </w:pPr>
            <w:r w:rsidRPr="00767B3B">
              <w:t>supplier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25 </w:t>
            </w:r>
          </w:p>
        </w:tc>
        <w:tc>
          <w:tcPr>
            <w:tcW w:w="1318" w:type="dxa"/>
          </w:tcPr>
          <w:p w:rsidR="0097325D" w:rsidRPr="00767B3B" w:rsidRDefault="0097325D" w:rsidP="00C631CC">
            <w:pPr>
              <w:pStyle w:val="TableText10"/>
            </w:pPr>
            <w:r w:rsidRPr="00767B3B">
              <w:t>75</w:t>
            </w:r>
          </w:p>
        </w:tc>
        <w:tc>
          <w:tcPr>
            <w:tcW w:w="2896" w:type="dxa"/>
          </w:tcPr>
          <w:p w:rsidR="0097325D" w:rsidRPr="00767B3B" w:rsidRDefault="0097325D" w:rsidP="00C631CC">
            <w:pPr>
              <w:pStyle w:val="TableText10"/>
            </w:pPr>
            <w:r w:rsidRPr="00767B3B">
              <w:t>refuse to approve technician</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26 </w:t>
            </w:r>
          </w:p>
        </w:tc>
        <w:tc>
          <w:tcPr>
            <w:tcW w:w="1318" w:type="dxa"/>
          </w:tcPr>
          <w:p w:rsidR="0097325D" w:rsidRPr="00767B3B" w:rsidRDefault="0097325D" w:rsidP="00C631CC">
            <w:pPr>
              <w:pStyle w:val="TableText10"/>
            </w:pPr>
            <w:r w:rsidRPr="00767B3B">
              <w:t>78</w:t>
            </w:r>
          </w:p>
        </w:tc>
        <w:tc>
          <w:tcPr>
            <w:tcW w:w="2896" w:type="dxa"/>
          </w:tcPr>
          <w:p w:rsidR="0097325D" w:rsidRPr="00767B3B" w:rsidRDefault="0097325D" w:rsidP="00C631CC">
            <w:pPr>
              <w:pStyle w:val="TableText10"/>
            </w:pPr>
            <w:r w:rsidRPr="00767B3B">
              <w:t>refuse to approve transfer of technician’s approval</w:t>
            </w:r>
          </w:p>
        </w:tc>
        <w:tc>
          <w:tcPr>
            <w:tcW w:w="2534" w:type="dxa"/>
          </w:tcPr>
          <w:p w:rsidR="0097325D" w:rsidRPr="00767B3B" w:rsidRDefault="0097325D" w:rsidP="00C631CC">
            <w:pPr>
              <w:pStyle w:val="TableText10"/>
            </w:pPr>
            <w:r w:rsidRPr="00767B3B">
              <w:t>applicant for transfer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27 </w:t>
            </w:r>
          </w:p>
        </w:tc>
        <w:tc>
          <w:tcPr>
            <w:tcW w:w="1318" w:type="dxa"/>
          </w:tcPr>
          <w:p w:rsidR="0097325D" w:rsidRPr="00767B3B" w:rsidRDefault="0097325D" w:rsidP="00C631CC">
            <w:pPr>
              <w:pStyle w:val="TableText10"/>
            </w:pPr>
            <w:r w:rsidRPr="00767B3B">
              <w:t>79 (3) (a)</w:t>
            </w:r>
          </w:p>
        </w:tc>
        <w:tc>
          <w:tcPr>
            <w:tcW w:w="2896" w:type="dxa"/>
          </w:tcPr>
          <w:p w:rsidR="0097325D" w:rsidRPr="00767B3B" w:rsidRDefault="0097325D" w:rsidP="00C631CC">
            <w:pPr>
              <w:pStyle w:val="TableText10"/>
            </w:pPr>
            <w:r w:rsidRPr="00767B3B">
              <w:t>cancel technician’s approval</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28 </w:t>
            </w:r>
          </w:p>
        </w:tc>
        <w:tc>
          <w:tcPr>
            <w:tcW w:w="1318" w:type="dxa"/>
          </w:tcPr>
          <w:p w:rsidR="0097325D" w:rsidRPr="00767B3B" w:rsidRDefault="0097325D" w:rsidP="00C631CC">
            <w:pPr>
              <w:pStyle w:val="TableText10"/>
            </w:pPr>
            <w:r w:rsidRPr="00767B3B">
              <w:t>79 (3) (b)</w:t>
            </w:r>
          </w:p>
        </w:tc>
        <w:tc>
          <w:tcPr>
            <w:tcW w:w="2896" w:type="dxa"/>
          </w:tcPr>
          <w:p w:rsidR="0097325D" w:rsidRPr="00767B3B" w:rsidRDefault="0097325D" w:rsidP="00C631CC">
            <w:pPr>
              <w:pStyle w:val="TableText10"/>
            </w:pPr>
            <w:r w:rsidRPr="00767B3B">
              <w:t>suspend technician’s approval</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29 </w:t>
            </w:r>
          </w:p>
        </w:tc>
        <w:tc>
          <w:tcPr>
            <w:tcW w:w="1318" w:type="dxa"/>
          </w:tcPr>
          <w:p w:rsidR="0097325D" w:rsidRPr="00767B3B" w:rsidRDefault="0097325D" w:rsidP="00C631CC">
            <w:pPr>
              <w:pStyle w:val="TableText10"/>
            </w:pPr>
            <w:r w:rsidRPr="00767B3B">
              <w:t>79 (3) (c)</w:t>
            </w:r>
          </w:p>
        </w:tc>
        <w:tc>
          <w:tcPr>
            <w:tcW w:w="2896" w:type="dxa"/>
          </w:tcPr>
          <w:p w:rsidR="0097325D" w:rsidRPr="00767B3B" w:rsidRDefault="0097325D" w:rsidP="00C631CC">
            <w:pPr>
              <w:pStyle w:val="TableText10"/>
            </w:pPr>
            <w:r w:rsidRPr="00767B3B">
              <w:t>reprimand technician</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30 </w:t>
            </w:r>
          </w:p>
        </w:tc>
        <w:tc>
          <w:tcPr>
            <w:tcW w:w="1318" w:type="dxa"/>
          </w:tcPr>
          <w:p w:rsidR="0097325D" w:rsidRPr="00767B3B" w:rsidRDefault="0097325D" w:rsidP="00C631CC">
            <w:pPr>
              <w:pStyle w:val="TableText10"/>
            </w:pPr>
            <w:r w:rsidRPr="00767B3B">
              <w:t>84</w:t>
            </w:r>
          </w:p>
        </w:tc>
        <w:tc>
          <w:tcPr>
            <w:tcW w:w="2896" w:type="dxa"/>
          </w:tcPr>
          <w:p w:rsidR="0097325D" w:rsidRPr="00767B3B" w:rsidRDefault="0097325D" w:rsidP="00C631CC">
            <w:pPr>
              <w:pStyle w:val="TableText10"/>
            </w:pPr>
            <w:r w:rsidRPr="00767B3B">
              <w:t>refuse to renew approved technician’s approval</w:t>
            </w:r>
          </w:p>
        </w:tc>
        <w:tc>
          <w:tcPr>
            <w:tcW w:w="2534" w:type="dxa"/>
          </w:tcPr>
          <w:p w:rsidR="0097325D" w:rsidRPr="00767B3B" w:rsidRDefault="0097325D" w:rsidP="00C631CC">
            <w:pPr>
              <w:pStyle w:val="TableText10"/>
            </w:pPr>
            <w:r w:rsidRPr="00767B3B">
              <w:t>applicant for renewal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31 </w:t>
            </w:r>
          </w:p>
        </w:tc>
        <w:tc>
          <w:tcPr>
            <w:tcW w:w="1318" w:type="dxa"/>
          </w:tcPr>
          <w:p w:rsidR="0097325D" w:rsidRPr="00767B3B" w:rsidRDefault="0097325D" w:rsidP="00C631CC">
            <w:pPr>
              <w:pStyle w:val="TableText10"/>
            </w:pPr>
            <w:r w:rsidRPr="00767B3B">
              <w:t>108</w:t>
            </w:r>
          </w:p>
        </w:tc>
        <w:tc>
          <w:tcPr>
            <w:tcW w:w="2896" w:type="dxa"/>
          </w:tcPr>
          <w:p w:rsidR="0097325D" w:rsidRPr="00767B3B" w:rsidRDefault="0097325D" w:rsidP="00C631CC">
            <w:pPr>
              <w:pStyle w:val="TableText10"/>
            </w:pPr>
            <w:r w:rsidRPr="00767B3B">
              <w:t>refuse to approve repossession of gaming machine</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32 </w:t>
            </w:r>
          </w:p>
        </w:tc>
        <w:tc>
          <w:tcPr>
            <w:tcW w:w="1318" w:type="dxa"/>
          </w:tcPr>
          <w:p w:rsidR="0097325D" w:rsidRPr="00767B3B" w:rsidRDefault="0097325D" w:rsidP="00C631CC">
            <w:pPr>
              <w:pStyle w:val="TableText10"/>
            </w:pPr>
            <w:r w:rsidRPr="00767B3B">
              <w:t>109 (2)</w:t>
            </w:r>
          </w:p>
        </w:tc>
        <w:tc>
          <w:tcPr>
            <w:tcW w:w="2896" w:type="dxa"/>
          </w:tcPr>
          <w:p w:rsidR="0097325D" w:rsidRPr="00767B3B" w:rsidRDefault="0097325D" w:rsidP="00C631CC">
            <w:pPr>
              <w:pStyle w:val="TableText10"/>
            </w:pPr>
            <w:r w:rsidRPr="00767B3B">
              <w:t>approve repossession of gaming machine subject to condition</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33 </w:t>
            </w:r>
          </w:p>
        </w:tc>
        <w:tc>
          <w:tcPr>
            <w:tcW w:w="1318" w:type="dxa"/>
          </w:tcPr>
          <w:p w:rsidR="0097325D" w:rsidRPr="00767B3B" w:rsidRDefault="0097325D" w:rsidP="00C631CC">
            <w:pPr>
              <w:pStyle w:val="TableText10"/>
            </w:pPr>
            <w:r w:rsidRPr="00767B3B">
              <w:t>113C (1)</w:t>
            </w:r>
          </w:p>
        </w:tc>
        <w:tc>
          <w:tcPr>
            <w:tcW w:w="2896" w:type="dxa"/>
          </w:tcPr>
          <w:p w:rsidR="0097325D" w:rsidRPr="00767B3B" w:rsidRDefault="0097325D" w:rsidP="00C631CC">
            <w:pPr>
              <w:pStyle w:val="TableText10"/>
            </w:pPr>
            <w:r w:rsidRPr="00767B3B">
              <w:t>give licensee direction about manner of disposal of gaming machine</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34 </w:t>
            </w:r>
          </w:p>
        </w:tc>
        <w:tc>
          <w:tcPr>
            <w:tcW w:w="1318" w:type="dxa"/>
          </w:tcPr>
          <w:p w:rsidR="0097325D" w:rsidRPr="00767B3B" w:rsidRDefault="0097325D" w:rsidP="00C631CC">
            <w:pPr>
              <w:pStyle w:val="TableText10"/>
            </w:pPr>
            <w:r w:rsidRPr="00767B3B">
              <w:t>127P (2)</w:t>
            </w:r>
          </w:p>
        </w:tc>
        <w:tc>
          <w:tcPr>
            <w:tcW w:w="2896" w:type="dxa"/>
          </w:tcPr>
          <w:p w:rsidR="0097325D" w:rsidRPr="00767B3B" w:rsidRDefault="0097325D" w:rsidP="00C631CC">
            <w:pPr>
              <w:pStyle w:val="TableText10"/>
            </w:pPr>
            <w:r w:rsidRPr="00767B3B">
              <w:t>refuse to issue storage permit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35 </w:t>
            </w:r>
          </w:p>
        </w:tc>
        <w:tc>
          <w:tcPr>
            <w:tcW w:w="1318" w:type="dxa"/>
          </w:tcPr>
          <w:p w:rsidR="0097325D" w:rsidRPr="00767B3B" w:rsidRDefault="0097325D" w:rsidP="00C631CC">
            <w:pPr>
              <w:pStyle w:val="TableText10"/>
            </w:pPr>
            <w:r w:rsidRPr="00767B3B">
              <w:t>127W (2) (b)</w:t>
            </w:r>
          </w:p>
        </w:tc>
        <w:tc>
          <w:tcPr>
            <w:tcW w:w="2896" w:type="dxa"/>
          </w:tcPr>
          <w:p w:rsidR="0097325D" w:rsidRPr="00767B3B" w:rsidRDefault="0097325D" w:rsidP="00C631CC">
            <w:pPr>
              <w:pStyle w:val="TableText10"/>
            </w:pPr>
            <w:r w:rsidRPr="00767B3B">
              <w:t>refuse to extend storage permit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36 </w:t>
            </w:r>
          </w:p>
        </w:tc>
        <w:tc>
          <w:tcPr>
            <w:tcW w:w="1318" w:type="dxa"/>
          </w:tcPr>
          <w:p w:rsidR="0097325D" w:rsidRPr="00767B3B" w:rsidRDefault="0097325D" w:rsidP="00C631CC">
            <w:pPr>
              <w:pStyle w:val="TableText10"/>
            </w:pPr>
            <w:r w:rsidRPr="00767B3B">
              <w:t>127ZE (1)</w:t>
            </w:r>
          </w:p>
        </w:tc>
        <w:tc>
          <w:tcPr>
            <w:tcW w:w="2896" w:type="dxa"/>
          </w:tcPr>
          <w:p w:rsidR="0097325D" w:rsidRPr="00767B3B" w:rsidRDefault="0097325D" w:rsidP="00C631CC">
            <w:pPr>
              <w:pStyle w:val="TableText10"/>
            </w:pPr>
            <w:r w:rsidRPr="00767B3B">
              <w:t>require licensee to allow authorised officer to inspect stored gaming machine and storage premises</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37 </w:t>
            </w:r>
          </w:p>
        </w:tc>
        <w:tc>
          <w:tcPr>
            <w:tcW w:w="1318" w:type="dxa"/>
          </w:tcPr>
          <w:p w:rsidR="0097325D" w:rsidRPr="00767B3B" w:rsidRDefault="0097325D" w:rsidP="00C631CC">
            <w:pPr>
              <w:pStyle w:val="TableText10"/>
            </w:pPr>
            <w:r w:rsidRPr="00767B3B">
              <w:t>134</w:t>
            </w:r>
          </w:p>
        </w:tc>
        <w:tc>
          <w:tcPr>
            <w:tcW w:w="2896" w:type="dxa"/>
          </w:tcPr>
          <w:p w:rsidR="0097325D" w:rsidRPr="00767B3B" w:rsidRDefault="0097325D" w:rsidP="00C631CC">
            <w:pPr>
              <w:pStyle w:val="TableText10"/>
            </w:pPr>
            <w:r w:rsidRPr="00767B3B">
              <w:t>refuse to approve linked-jackpot arrangement</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38 </w:t>
            </w:r>
          </w:p>
        </w:tc>
        <w:tc>
          <w:tcPr>
            <w:tcW w:w="1318" w:type="dxa"/>
          </w:tcPr>
          <w:p w:rsidR="0097325D" w:rsidRPr="00767B3B" w:rsidRDefault="0097325D" w:rsidP="00C631CC">
            <w:pPr>
              <w:pStyle w:val="TableText10"/>
            </w:pPr>
            <w:r w:rsidRPr="00767B3B">
              <w:t>135</w:t>
            </w:r>
          </w:p>
        </w:tc>
        <w:tc>
          <w:tcPr>
            <w:tcW w:w="2896" w:type="dxa"/>
          </w:tcPr>
          <w:p w:rsidR="0097325D" w:rsidRPr="00767B3B" w:rsidRDefault="0097325D" w:rsidP="00C631CC">
            <w:pPr>
              <w:pStyle w:val="TableText10"/>
            </w:pPr>
            <w:r w:rsidRPr="00767B3B">
              <w:t>refuse to issue multi-user permit</w:t>
            </w:r>
          </w:p>
        </w:tc>
        <w:tc>
          <w:tcPr>
            <w:tcW w:w="2534" w:type="dxa"/>
          </w:tcPr>
          <w:p w:rsidR="0097325D" w:rsidRPr="00767B3B" w:rsidRDefault="0097325D" w:rsidP="00C631CC">
            <w:pPr>
              <w:pStyle w:val="TableText10"/>
            </w:pPr>
            <w:r w:rsidRPr="00767B3B">
              <w:t>applicant for permit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39 </w:t>
            </w:r>
          </w:p>
        </w:tc>
        <w:tc>
          <w:tcPr>
            <w:tcW w:w="1318" w:type="dxa"/>
          </w:tcPr>
          <w:p w:rsidR="0097325D" w:rsidRPr="00767B3B" w:rsidRDefault="0097325D" w:rsidP="00C631CC">
            <w:pPr>
              <w:pStyle w:val="TableText10"/>
            </w:pPr>
            <w:r w:rsidRPr="00767B3B">
              <w:t>135</w:t>
            </w:r>
          </w:p>
        </w:tc>
        <w:tc>
          <w:tcPr>
            <w:tcW w:w="2896" w:type="dxa"/>
          </w:tcPr>
          <w:p w:rsidR="0097325D" w:rsidRPr="00767B3B" w:rsidRDefault="0097325D" w:rsidP="00C631CC">
            <w:pPr>
              <w:pStyle w:val="TableText10"/>
            </w:pPr>
            <w:r w:rsidRPr="00767B3B">
              <w:t>issue multi-user permit subject to condition, other than condition imposed by Act</w:t>
            </w:r>
          </w:p>
        </w:tc>
        <w:tc>
          <w:tcPr>
            <w:tcW w:w="2534" w:type="dxa"/>
          </w:tcPr>
          <w:p w:rsidR="0097325D" w:rsidRPr="00767B3B" w:rsidRDefault="0097325D" w:rsidP="00C631CC">
            <w:pPr>
              <w:pStyle w:val="TableText10"/>
            </w:pPr>
            <w:r w:rsidRPr="00767B3B">
              <w:t>applicant for permit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40 </w:t>
            </w:r>
          </w:p>
        </w:tc>
        <w:tc>
          <w:tcPr>
            <w:tcW w:w="1318" w:type="dxa"/>
          </w:tcPr>
          <w:p w:rsidR="0097325D" w:rsidRPr="00767B3B" w:rsidRDefault="0097325D" w:rsidP="00C631CC">
            <w:pPr>
              <w:pStyle w:val="TableText10"/>
            </w:pPr>
            <w:r w:rsidRPr="00767B3B">
              <w:t>138</w:t>
            </w:r>
          </w:p>
        </w:tc>
        <w:tc>
          <w:tcPr>
            <w:tcW w:w="2896" w:type="dxa"/>
          </w:tcPr>
          <w:p w:rsidR="0097325D" w:rsidRPr="00767B3B" w:rsidRDefault="0097325D" w:rsidP="00C631CC">
            <w:pPr>
              <w:pStyle w:val="TableText10"/>
            </w:pPr>
            <w:r w:rsidRPr="00767B3B">
              <w:t>amend multi-user permit</w:t>
            </w:r>
          </w:p>
        </w:tc>
        <w:tc>
          <w:tcPr>
            <w:tcW w:w="2534" w:type="dxa"/>
          </w:tcPr>
          <w:p w:rsidR="0097325D" w:rsidRPr="00767B3B" w:rsidRDefault="0097325D" w:rsidP="00C631CC">
            <w:pPr>
              <w:pStyle w:val="TableText10"/>
            </w:pPr>
            <w:r w:rsidRPr="00767B3B">
              <w:t>entity that has permit amended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41 </w:t>
            </w:r>
          </w:p>
        </w:tc>
        <w:tc>
          <w:tcPr>
            <w:tcW w:w="1318" w:type="dxa"/>
          </w:tcPr>
          <w:p w:rsidR="0097325D" w:rsidRPr="00767B3B" w:rsidRDefault="0097325D" w:rsidP="00C631CC">
            <w:pPr>
              <w:pStyle w:val="TableText10"/>
            </w:pPr>
            <w:r w:rsidRPr="00767B3B">
              <w:t>139</w:t>
            </w:r>
          </w:p>
        </w:tc>
        <w:tc>
          <w:tcPr>
            <w:tcW w:w="2896" w:type="dxa"/>
          </w:tcPr>
          <w:p w:rsidR="0097325D" w:rsidRPr="00767B3B" w:rsidRDefault="0097325D" w:rsidP="00C631CC">
            <w:pPr>
              <w:pStyle w:val="TableText10"/>
            </w:pPr>
            <w:r w:rsidRPr="00767B3B">
              <w:t>refuse to amend multi-user permit</w:t>
            </w:r>
          </w:p>
        </w:tc>
        <w:tc>
          <w:tcPr>
            <w:tcW w:w="2534" w:type="dxa"/>
          </w:tcPr>
          <w:p w:rsidR="0097325D" w:rsidRPr="00767B3B" w:rsidRDefault="0097325D" w:rsidP="00C631CC">
            <w:pPr>
              <w:pStyle w:val="TableText10"/>
            </w:pPr>
            <w:r w:rsidRPr="00767B3B">
              <w:t>applicant for amendment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42 </w:t>
            </w:r>
          </w:p>
        </w:tc>
        <w:tc>
          <w:tcPr>
            <w:tcW w:w="1318" w:type="dxa"/>
          </w:tcPr>
          <w:p w:rsidR="0097325D" w:rsidRPr="00767B3B" w:rsidRDefault="0097325D" w:rsidP="00C631CC">
            <w:pPr>
              <w:pStyle w:val="TableText10"/>
            </w:pPr>
            <w:r w:rsidRPr="00767B3B">
              <w:t>140</w:t>
            </w:r>
          </w:p>
        </w:tc>
        <w:tc>
          <w:tcPr>
            <w:tcW w:w="2896" w:type="dxa"/>
          </w:tcPr>
          <w:p w:rsidR="0097325D" w:rsidRPr="00767B3B" w:rsidRDefault="0097325D" w:rsidP="00C631CC">
            <w:pPr>
              <w:pStyle w:val="TableText10"/>
            </w:pPr>
            <w:r w:rsidRPr="00767B3B">
              <w:t>refuse to approve amendment of financial and operational aspects of linked-jackpot arrangement</w:t>
            </w:r>
          </w:p>
        </w:tc>
        <w:tc>
          <w:tcPr>
            <w:tcW w:w="2534" w:type="dxa"/>
          </w:tcPr>
          <w:p w:rsidR="0097325D" w:rsidRPr="00767B3B" w:rsidRDefault="0097325D" w:rsidP="00C631CC">
            <w:pPr>
              <w:pStyle w:val="TableText10"/>
            </w:pPr>
            <w:r w:rsidRPr="00767B3B">
              <w:t>applicant for amendment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43 </w:t>
            </w:r>
          </w:p>
        </w:tc>
        <w:tc>
          <w:tcPr>
            <w:tcW w:w="1318" w:type="dxa"/>
          </w:tcPr>
          <w:p w:rsidR="0097325D" w:rsidRPr="00767B3B" w:rsidRDefault="0097325D" w:rsidP="00C631CC">
            <w:pPr>
              <w:pStyle w:val="TableText10"/>
            </w:pPr>
            <w:r w:rsidRPr="00767B3B">
              <w:t>141</w:t>
            </w:r>
          </w:p>
        </w:tc>
        <w:tc>
          <w:tcPr>
            <w:tcW w:w="2896" w:type="dxa"/>
          </w:tcPr>
          <w:p w:rsidR="0097325D" w:rsidRPr="00767B3B" w:rsidRDefault="0097325D" w:rsidP="00C631CC">
            <w:pPr>
              <w:pStyle w:val="TableText10"/>
            </w:pPr>
            <w:r w:rsidRPr="00767B3B">
              <w:t>refuse to transfer multi-user permit</w:t>
            </w:r>
          </w:p>
        </w:tc>
        <w:tc>
          <w:tcPr>
            <w:tcW w:w="2534" w:type="dxa"/>
          </w:tcPr>
          <w:p w:rsidR="0097325D" w:rsidRPr="00767B3B" w:rsidRDefault="0097325D" w:rsidP="00C631CC">
            <w:pPr>
              <w:pStyle w:val="TableText10"/>
            </w:pPr>
            <w:r w:rsidRPr="00767B3B">
              <w:t>applicant for transfer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44 </w:t>
            </w:r>
          </w:p>
        </w:tc>
        <w:tc>
          <w:tcPr>
            <w:tcW w:w="1318" w:type="dxa"/>
          </w:tcPr>
          <w:p w:rsidR="0097325D" w:rsidRPr="00767B3B" w:rsidRDefault="0097325D" w:rsidP="00C631CC">
            <w:pPr>
              <w:pStyle w:val="TableText10"/>
            </w:pPr>
            <w:r w:rsidRPr="00767B3B">
              <w:t>147</w:t>
            </w:r>
          </w:p>
        </w:tc>
        <w:tc>
          <w:tcPr>
            <w:tcW w:w="2896" w:type="dxa"/>
          </w:tcPr>
          <w:p w:rsidR="0097325D" w:rsidRPr="00767B3B" w:rsidRDefault="0097325D" w:rsidP="00C631CC">
            <w:pPr>
              <w:pStyle w:val="TableText10"/>
            </w:pPr>
            <w:r w:rsidRPr="00767B3B">
              <w:t>refuse to approve entity</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45 </w:t>
            </w:r>
          </w:p>
        </w:tc>
        <w:tc>
          <w:tcPr>
            <w:tcW w:w="1318" w:type="dxa"/>
          </w:tcPr>
          <w:p w:rsidR="0097325D" w:rsidRPr="00767B3B" w:rsidRDefault="0097325D" w:rsidP="00C631CC">
            <w:pPr>
              <w:pStyle w:val="TableText10"/>
            </w:pPr>
            <w:r w:rsidRPr="00767B3B">
              <w:t>147C (2) (a)</w:t>
            </w:r>
          </w:p>
        </w:tc>
        <w:tc>
          <w:tcPr>
            <w:tcW w:w="2896" w:type="dxa"/>
          </w:tcPr>
          <w:p w:rsidR="0097325D" w:rsidRPr="00767B3B" w:rsidRDefault="0097325D" w:rsidP="00C631CC">
            <w:pPr>
              <w:pStyle w:val="TableText10"/>
            </w:pPr>
            <w:r w:rsidRPr="00767B3B">
              <w:t>suspend declaration of associated organisation</w:t>
            </w:r>
          </w:p>
        </w:tc>
        <w:tc>
          <w:tcPr>
            <w:tcW w:w="2534" w:type="dxa"/>
          </w:tcPr>
          <w:p w:rsidR="0097325D" w:rsidRPr="00767B3B" w:rsidRDefault="0097325D" w:rsidP="00C631CC">
            <w:pPr>
              <w:pStyle w:val="TableText10"/>
            </w:pPr>
            <w:r w:rsidRPr="00767B3B">
              <w:t>entity given warning notice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46 </w:t>
            </w:r>
          </w:p>
        </w:tc>
        <w:tc>
          <w:tcPr>
            <w:tcW w:w="1318" w:type="dxa"/>
          </w:tcPr>
          <w:p w:rsidR="0097325D" w:rsidRPr="00767B3B" w:rsidRDefault="0097325D" w:rsidP="00C631CC">
            <w:pPr>
              <w:pStyle w:val="TableText10"/>
            </w:pPr>
            <w:r w:rsidRPr="00767B3B">
              <w:t>147C (2) (b)</w:t>
            </w:r>
          </w:p>
        </w:tc>
        <w:tc>
          <w:tcPr>
            <w:tcW w:w="2896" w:type="dxa"/>
          </w:tcPr>
          <w:p w:rsidR="0097325D" w:rsidRPr="00767B3B" w:rsidRDefault="0097325D" w:rsidP="00C631CC">
            <w:pPr>
              <w:pStyle w:val="TableText10"/>
            </w:pPr>
            <w:r w:rsidRPr="00767B3B">
              <w:t>repeal declaration of associated organisation</w:t>
            </w:r>
          </w:p>
        </w:tc>
        <w:tc>
          <w:tcPr>
            <w:tcW w:w="2534" w:type="dxa"/>
          </w:tcPr>
          <w:p w:rsidR="0097325D" w:rsidRPr="00767B3B" w:rsidRDefault="0097325D" w:rsidP="00C631CC">
            <w:pPr>
              <w:pStyle w:val="TableText10"/>
            </w:pPr>
            <w:r w:rsidRPr="00767B3B">
              <w:t>entity given warning notice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47 </w:t>
            </w:r>
          </w:p>
        </w:tc>
        <w:tc>
          <w:tcPr>
            <w:tcW w:w="1318" w:type="dxa"/>
          </w:tcPr>
          <w:p w:rsidR="0097325D" w:rsidRPr="00767B3B" w:rsidRDefault="0097325D" w:rsidP="00C631CC">
            <w:pPr>
              <w:pStyle w:val="TableText10"/>
            </w:pPr>
            <w:r w:rsidRPr="00767B3B">
              <w:t>148B (2)</w:t>
            </w:r>
          </w:p>
        </w:tc>
        <w:tc>
          <w:tcPr>
            <w:tcW w:w="2896" w:type="dxa"/>
          </w:tcPr>
          <w:p w:rsidR="0097325D" w:rsidRPr="00767B3B" w:rsidRDefault="0097325D" w:rsidP="00C631CC">
            <w:pPr>
              <w:pStyle w:val="TableText10"/>
            </w:pPr>
            <w:r w:rsidRPr="00767B3B">
              <w:t>give direction to amend club’s constitution</w:t>
            </w:r>
          </w:p>
        </w:tc>
        <w:tc>
          <w:tcPr>
            <w:tcW w:w="2534" w:type="dxa"/>
          </w:tcPr>
          <w:p w:rsidR="0097325D" w:rsidRPr="00767B3B" w:rsidRDefault="0097325D" w:rsidP="00C631CC">
            <w:pPr>
              <w:pStyle w:val="TableText10"/>
            </w:pPr>
            <w:r w:rsidRPr="00767B3B">
              <w:t>club given direction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48 </w:t>
            </w:r>
          </w:p>
        </w:tc>
        <w:tc>
          <w:tcPr>
            <w:tcW w:w="1318" w:type="dxa"/>
          </w:tcPr>
          <w:p w:rsidR="0097325D" w:rsidRPr="00767B3B" w:rsidRDefault="0097325D" w:rsidP="00C631CC">
            <w:pPr>
              <w:pStyle w:val="TableText10"/>
            </w:pPr>
            <w:r w:rsidRPr="00767B3B">
              <w:t>153 (2)</w:t>
            </w:r>
          </w:p>
        </w:tc>
        <w:tc>
          <w:tcPr>
            <w:tcW w:w="2896" w:type="dxa"/>
          </w:tcPr>
          <w:p w:rsidR="0097325D" w:rsidRPr="00767B3B" w:rsidRDefault="0097325D" w:rsidP="00C631CC">
            <w:pPr>
              <w:pStyle w:val="TableText10"/>
            </w:pPr>
            <w:r w:rsidRPr="00767B3B">
              <w:t>give direction about separate parts of authorised premises</w:t>
            </w:r>
          </w:p>
        </w:tc>
        <w:tc>
          <w:tcPr>
            <w:tcW w:w="2534" w:type="dxa"/>
          </w:tcPr>
          <w:p w:rsidR="0097325D" w:rsidRPr="00767B3B" w:rsidRDefault="0097325D" w:rsidP="00C631CC">
            <w:pPr>
              <w:pStyle w:val="TableText10"/>
            </w:pPr>
            <w:r w:rsidRPr="00767B3B">
              <w:t>licensee given direction</w:t>
            </w:r>
          </w:p>
        </w:tc>
      </w:tr>
      <w:tr w:rsidR="00193B3D" w:rsidRPr="00767B3B" w:rsidTr="00C631CC">
        <w:trPr>
          <w:cantSplit/>
        </w:trPr>
        <w:tc>
          <w:tcPr>
            <w:tcW w:w="1200" w:type="dxa"/>
          </w:tcPr>
          <w:p w:rsidR="00193B3D" w:rsidRPr="00C12777" w:rsidRDefault="00193B3D" w:rsidP="00193B3D">
            <w:pPr>
              <w:pStyle w:val="TableNumbered"/>
              <w:numPr>
                <w:ilvl w:val="0"/>
                <w:numId w:val="0"/>
              </w:numPr>
              <w:ind w:left="360" w:hanging="360"/>
            </w:pPr>
            <w:r w:rsidRPr="00C12777">
              <w:t>4</w:t>
            </w:r>
            <w:r w:rsidR="00114492">
              <w:t>9</w:t>
            </w:r>
          </w:p>
        </w:tc>
        <w:tc>
          <w:tcPr>
            <w:tcW w:w="1318" w:type="dxa"/>
          </w:tcPr>
          <w:p w:rsidR="00193B3D" w:rsidRPr="00C12777" w:rsidRDefault="00193B3D" w:rsidP="00193B3D">
            <w:pPr>
              <w:pStyle w:val="TableText10"/>
            </w:pPr>
            <w:r w:rsidRPr="00C12777">
              <w:t>157C (2)</w:t>
            </w:r>
          </w:p>
        </w:tc>
        <w:tc>
          <w:tcPr>
            <w:tcW w:w="2896" w:type="dxa"/>
          </w:tcPr>
          <w:p w:rsidR="00193B3D" w:rsidRPr="00C12777" w:rsidRDefault="00193B3D" w:rsidP="00193B3D">
            <w:pPr>
              <w:pStyle w:val="TableText10"/>
            </w:pPr>
            <w:r w:rsidRPr="00C12777">
              <w:t>refuse to determine that licensee not part of club group</w:t>
            </w:r>
          </w:p>
        </w:tc>
        <w:tc>
          <w:tcPr>
            <w:tcW w:w="2534" w:type="dxa"/>
          </w:tcPr>
          <w:p w:rsidR="00193B3D" w:rsidRPr="00C12777" w:rsidRDefault="00193B3D" w:rsidP="00193B3D">
            <w:pPr>
              <w:pStyle w:val="TableText10"/>
            </w:pPr>
            <w:r w:rsidRPr="00C12777">
              <w:t>licensee who seeks determination</w:t>
            </w:r>
          </w:p>
        </w:tc>
      </w:tr>
      <w:tr w:rsidR="00193B3D" w:rsidRPr="00767B3B" w:rsidTr="00C631CC">
        <w:trPr>
          <w:cantSplit/>
        </w:trPr>
        <w:tc>
          <w:tcPr>
            <w:tcW w:w="1200" w:type="dxa"/>
          </w:tcPr>
          <w:p w:rsidR="00193B3D" w:rsidRPr="00C12777" w:rsidRDefault="00114492" w:rsidP="00193B3D">
            <w:pPr>
              <w:pStyle w:val="TableNumbered"/>
              <w:numPr>
                <w:ilvl w:val="0"/>
                <w:numId w:val="0"/>
              </w:numPr>
              <w:ind w:left="360" w:hanging="360"/>
            </w:pPr>
            <w:r>
              <w:t>50</w:t>
            </w:r>
          </w:p>
        </w:tc>
        <w:tc>
          <w:tcPr>
            <w:tcW w:w="1318" w:type="dxa"/>
          </w:tcPr>
          <w:p w:rsidR="00193B3D" w:rsidRPr="00C12777" w:rsidRDefault="00193B3D" w:rsidP="00193B3D">
            <w:pPr>
              <w:pStyle w:val="TableText10"/>
            </w:pPr>
            <w:r w:rsidRPr="00C12777">
              <w:t>157C (4)</w:t>
            </w:r>
          </w:p>
        </w:tc>
        <w:tc>
          <w:tcPr>
            <w:tcW w:w="2896" w:type="dxa"/>
          </w:tcPr>
          <w:p w:rsidR="00193B3D" w:rsidRPr="00C12777" w:rsidRDefault="00193B3D" w:rsidP="00193B3D">
            <w:pPr>
              <w:pStyle w:val="TableText10"/>
            </w:pPr>
            <w:r w:rsidRPr="00C12777">
              <w:t>revoke determination that licensee is not part of club group</w:t>
            </w:r>
          </w:p>
        </w:tc>
        <w:tc>
          <w:tcPr>
            <w:tcW w:w="2534" w:type="dxa"/>
          </w:tcPr>
          <w:p w:rsidR="00193B3D" w:rsidRPr="00C12777" w:rsidRDefault="00193B3D" w:rsidP="00193B3D">
            <w:pPr>
              <w:pStyle w:val="TableText10"/>
            </w:pPr>
            <w:r w:rsidRPr="00C12777">
              <w:t>licensee who has determination revoked</w:t>
            </w:r>
          </w:p>
        </w:tc>
      </w:tr>
      <w:tr w:rsidR="00193B3D" w:rsidRPr="00767B3B" w:rsidTr="00C631CC">
        <w:trPr>
          <w:cantSplit/>
        </w:trPr>
        <w:tc>
          <w:tcPr>
            <w:tcW w:w="1200" w:type="dxa"/>
          </w:tcPr>
          <w:p w:rsidR="00193B3D" w:rsidRPr="00C12777" w:rsidRDefault="00114492" w:rsidP="00193B3D">
            <w:pPr>
              <w:pStyle w:val="TableNumbered"/>
              <w:numPr>
                <w:ilvl w:val="0"/>
                <w:numId w:val="0"/>
              </w:numPr>
              <w:ind w:left="360" w:hanging="360"/>
            </w:pPr>
            <w:r>
              <w:t>51</w:t>
            </w:r>
          </w:p>
        </w:tc>
        <w:tc>
          <w:tcPr>
            <w:tcW w:w="1318" w:type="dxa"/>
          </w:tcPr>
          <w:p w:rsidR="00193B3D" w:rsidRPr="00C12777" w:rsidRDefault="00193B3D" w:rsidP="00193B3D">
            <w:pPr>
              <w:pStyle w:val="TableText10"/>
            </w:pPr>
            <w:r w:rsidRPr="00C12777">
              <w:t>162C (3)</w:t>
            </w:r>
          </w:p>
        </w:tc>
        <w:tc>
          <w:tcPr>
            <w:tcW w:w="2896" w:type="dxa"/>
          </w:tcPr>
          <w:p w:rsidR="00193B3D" w:rsidRPr="00C12777" w:rsidRDefault="00193B3D" w:rsidP="00193B3D">
            <w:pPr>
              <w:pStyle w:val="TableText10"/>
            </w:pPr>
            <w:r w:rsidRPr="00C12777">
              <w:t>claim for GMT rebate not accepted</w:t>
            </w:r>
          </w:p>
        </w:tc>
        <w:tc>
          <w:tcPr>
            <w:tcW w:w="2534" w:type="dxa"/>
          </w:tcPr>
          <w:p w:rsidR="00193B3D" w:rsidRPr="00C12777" w:rsidRDefault="00193B3D" w:rsidP="00193B3D">
            <w:pPr>
              <w:pStyle w:val="TableText10"/>
            </w:pPr>
            <w:r w:rsidRPr="00C12777">
              <w:t>licensee who claims GMT rebate</w:t>
            </w:r>
          </w:p>
        </w:tc>
      </w:tr>
    </w:tbl>
    <w:p w:rsidR="0097325D" w:rsidRPr="0097325D" w:rsidRDefault="0097325D" w:rsidP="0097325D">
      <w:pPr>
        <w:pStyle w:val="PageBreak"/>
      </w:pPr>
      <w:r w:rsidRPr="0097325D">
        <w:br w:type="page"/>
      </w:r>
    </w:p>
    <w:p w:rsidR="0097325D" w:rsidRPr="007B3FE0" w:rsidRDefault="0097325D" w:rsidP="0097325D">
      <w:pPr>
        <w:pStyle w:val="Sched-heading"/>
      </w:pPr>
      <w:bookmarkStart w:id="390" w:name="_Toc40168686"/>
      <w:r w:rsidRPr="007B3FE0">
        <w:rPr>
          <w:rStyle w:val="CharChapNo"/>
        </w:rPr>
        <w:lastRenderedPageBreak/>
        <w:t>Schedule 2</w:t>
      </w:r>
      <w:r w:rsidRPr="00767B3B">
        <w:tab/>
      </w:r>
      <w:r w:rsidRPr="007B3FE0">
        <w:rPr>
          <w:rStyle w:val="CharChapText"/>
        </w:rPr>
        <w:t>Notifiable actions</w:t>
      </w:r>
      <w:bookmarkEnd w:id="390"/>
    </w:p>
    <w:p w:rsidR="0097325D" w:rsidRPr="00767B3B" w:rsidRDefault="0097325D" w:rsidP="0097325D">
      <w:pPr>
        <w:pStyle w:val="ref"/>
        <w:keepNext/>
      </w:pPr>
      <w:r w:rsidRPr="00767B3B">
        <w:t>(see s 173C)</w:t>
      </w:r>
    </w:p>
    <w:p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rsidTr="00C631CC">
        <w:trPr>
          <w:cantSplit/>
          <w:tblHeader/>
        </w:trPr>
        <w:tc>
          <w:tcPr>
            <w:tcW w:w="1200" w:type="dxa"/>
            <w:tcBorders>
              <w:bottom w:val="single" w:sz="4" w:space="0" w:color="auto"/>
            </w:tcBorders>
          </w:tcPr>
          <w:p w:rsidR="0097325D" w:rsidRPr="00767B3B" w:rsidRDefault="0097325D" w:rsidP="00C631CC">
            <w:pPr>
              <w:pStyle w:val="TableColHd"/>
            </w:pPr>
            <w:r w:rsidRPr="00767B3B">
              <w:t>column 1</w:t>
            </w:r>
          </w:p>
          <w:p w:rsidR="0097325D" w:rsidRPr="00767B3B" w:rsidRDefault="0097325D" w:rsidP="00C631CC">
            <w:pPr>
              <w:pStyle w:val="TableColHd"/>
            </w:pPr>
            <w:r w:rsidRPr="00767B3B">
              <w:t>item</w:t>
            </w:r>
          </w:p>
        </w:tc>
        <w:tc>
          <w:tcPr>
            <w:tcW w:w="2107" w:type="dxa"/>
            <w:tcBorders>
              <w:bottom w:val="single" w:sz="4" w:space="0" w:color="auto"/>
            </w:tcBorders>
          </w:tcPr>
          <w:p w:rsidR="0097325D" w:rsidRPr="00767B3B" w:rsidRDefault="0097325D" w:rsidP="00C631CC">
            <w:pPr>
              <w:pStyle w:val="TableColHd"/>
            </w:pPr>
            <w:r w:rsidRPr="00767B3B">
              <w:t>column 2</w:t>
            </w:r>
          </w:p>
          <w:p w:rsidR="0097325D" w:rsidRPr="00767B3B" w:rsidRDefault="0097325D" w:rsidP="00C631CC">
            <w:pPr>
              <w:pStyle w:val="TableColHd"/>
            </w:pPr>
            <w:r w:rsidRPr="00767B3B">
              <w:t xml:space="preserve">section </w:t>
            </w:r>
          </w:p>
        </w:tc>
        <w:tc>
          <w:tcPr>
            <w:tcW w:w="4314" w:type="dxa"/>
            <w:tcBorders>
              <w:bottom w:val="single" w:sz="4" w:space="0" w:color="auto"/>
            </w:tcBorders>
          </w:tcPr>
          <w:p w:rsidR="0097325D" w:rsidRPr="00767B3B" w:rsidRDefault="0097325D" w:rsidP="00C631CC">
            <w:pPr>
              <w:pStyle w:val="TableColHd"/>
            </w:pPr>
            <w:r w:rsidRPr="00767B3B">
              <w:t>column 3</w:t>
            </w:r>
          </w:p>
          <w:p w:rsidR="0097325D" w:rsidRPr="00767B3B" w:rsidRDefault="0097325D" w:rsidP="00C631CC">
            <w:pPr>
              <w:pStyle w:val="TableColHd"/>
            </w:pPr>
            <w:r w:rsidRPr="00767B3B">
              <w:t>notifiable action</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1</w:t>
            </w:r>
          </w:p>
        </w:tc>
        <w:tc>
          <w:tcPr>
            <w:tcW w:w="2107" w:type="dxa"/>
          </w:tcPr>
          <w:p w:rsidR="0097325D" w:rsidRPr="00767B3B" w:rsidRDefault="0097325D" w:rsidP="00C631CC">
            <w:pPr>
              <w:pStyle w:val="TableText10"/>
            </w:pPr>
            <w:r w:rsidRPr="00767B3B">
              <w:t>37B</w:t>
            </w:r>
          </w:p>
        </w:tc>
        <w:tc>
          <w:tcPr>
            <w:tcW w:w="4314" w:type="dxa"/>
          </w:tcPr>
          <w:p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rsidR="0097325D" w:rsidRPr="00767B3B" w:rsidRDefault="0097325D" w:rsidP="00C631CC">
            <w:pPr>
              <w:pStyle w:val="TableText10"/>
            </w:pPr>
            <w:r w:rsidRPr="00767B3B">
              <w:t>37E</w:t>
            </w:r>
          </w:p>
        </w:tc>
        <w:tc>
          <w:tcPr>
            <w:tcW w:w="4314" w:type="dxa"/>
          </w:tcPr>
          <w:p w:rsidR="0097325D" w:rsidRPr="00767B3B" w:rsidRDefault="0097325D" w:rsidP="00C631CC">
            <w:pPr>
              <w:pStyle w:val="TableText10"/>
            </w:pPr>
            <w:r w:rsidRPr="00767B3B">
              <w:t>transfer of authorisation certificate to another licensee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rsidR="0097325D" w:rsidRPr="00767B3B" w:rsidRDefault="0097325D" w:rsidP="00C631CC">
            <w:pPr>
              <w:pStyle w:val="TableText10"/>
            </w:pPr>
            <w:r w:rsidRPr="00767B3B">
              <w:t>37F</w:t>
            </w:r>
          </w:p>
        </w:tc>
        <w:tc>
          <w:tcPr>
            <w:tcW w:w="4314" w:type="dxa"/>
          </w:tcPr>
          <w:p w:rsidR="0097325D" w:rsidRPr="00767B3B" w:rsidRDefault="0097325D" w:rsidP="00C631CC">
            <w:pPr>
              <w:pStyle w:val="TableText10"/>
            </w:pPr>
            <w:r w:rsidRPr="00767B3B">
              <w:t>surrender of licence, authorisation certificate or authorisation</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rsidR="0097325D" w:rsidRPr="00767B3B" w:rsidRDefault="0097325D" w:rsidP="00C631CC">
            <w:pPr>
              <w:pStyle w:val="TableText10"/>
            </w:pPr>
            <w:r w:rsidRPr="00767B3B">
              <w:t>99</w:t>
            </w:r>
          </w:p>
        </w:tc>
        <w:tc>
          <w:tcPr>
            <w:tcW w:w="4314" w:type="dxa"/>
          </w:tcPr>
          <w:p w:rsidR="0097325D" w:rsidRPr="00767B3B" w:rsidRDefault="0097325D" w:rsidP="00C631CC">
            <w:pPr>
              <w:pStyle w:val="TableText10"/>
            </w:pPr>
            <w:r w:rsidRPr="00767B3B">
              <w:t>acquisition of authorisation or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rsidR="0097325D" w:rsidRPr="00767B3B" w:rsidRDefault="0097325D" w:rsidP="00C631CC">
            <w:pPr>
              <w:pStyle w:val="TableText10"/>
            </w:pPr>
            <w:r w:rsidRPr="00767B3B">
              <w:t>113A</w:t>
            </w:r>
          </w:p>
        </w:tc>
        <w:tc>
          <w:tcPr>
            <w:tcW w:w="4314" w:type="dxa"/>
          </w:tcPr>
          <w:p w:rsidR="0097325D" w:rsidRPr="00767B3B" w:rsidRDefault="0097325D" w:rsidP="00C631CC">
            <w:pPr>
              <w:pStyle w:val="TableText10"/>
            </w:pPr>
            <w:r w:rsidRPr="00767B3B">
              <w:t>disposal of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rsidR="0097325D" w:rsidRPr="00767B3B" w:rsidRDefault="0097325D" w:rsidP="00C631CC">
            <w:pPr>
              <w:pStyle w:val="TableText10"/>
            </w:pPr>
            <w:r w:rsidRPr="00767B3B">
              <w:t>127C (2)</w:t>
            </w:r>
          </w:p>
        </w:tc>
        <w:tc>
          <w:tcPr>
            <w:tcW w:w="4314" w:type="dxa"/>
          </w:tcPr>
          <w:p w:rsidR="0097325D" w:rsidRPr="00767B3B" w:rsidRDefault="0097325D" w:rsidP="00C631CC">
            <w:pPr>
              <w:pStyle w:val="TableText10"/>
            </w:pPr>
            <w:r w:rsidRPr="00767B3B">
              <w:t>disposal of class B authorisation to class C licensee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rsidR="0097325D" w:rsidRPr="00767B3B" w:rsidRDefault="0097325D" w:rsidP="00C631CC">
            <w:pPr>
              <w:pStyle w:val="TableText10"/>
            </w:pPr>
            <w:r w:rsidRPr="00767B3B">
              <w:t>127X</w:t>
            </w:r>
          </w:p>
        </w:tc>
        <w:tc>
          <w:tcPr>
            <w:tcW w:w="4314" w:type="dxa"/>
          </w:tcPr>
          <w:p w:rsidR="0097325D" w:rsidRPr="00767B3B" w:rsidRDefault="0097325D" w:rsidP="00C631CC">
            <w:pPr>
              <w:pStyle w:val="TableText10"/>
            </w:pPr>
            <w:r w:rsidRPr="00767B3B">
              <w:t>proposed disposal or proposed removal of gaming machine in storage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rsidR="0097325D" w:rsidRPr="00767B3B" w:rsidRDefault="0097325D" w:rsidP="00C631CC">
            <w:pPr>
              <w:pStyle w:val="TableText10"/>
            </w:pPr>
            <w:r w:rsidRPr="00767B3B">
              <w:t>127ZB (2)</w:t>
            </w:r>
          </w:p>
        </w:tc>
        <w:tc>
          <w:tcPr>
            <w:tcW w:w="4314" w:type="dxa"/>
          </w:tcPr>
          <w:p w:rsidR="0097325D" w:rsidRPr="00767B3B" w:rsidRDefault="0097325D" w:rsidP="00C631CC">
            <w:pPr>
              <w:pStyle w:val="TableText10"/>
            </w:pPr>
            <w:r w:rsidRPr="00767B3B">
              <w:t>trading of authorisation in storage</w:t>
            </w:r>
          </w:p>
        </w:tc>
      </w:tr>
    </w:tbl>
    <w:p w:rsidR="0097325D" w:rsidRDefault="0097325D">
      <w:pPr>
        <w:pStyle w:val="03Schedule"/>
        <w:sectPr w:rsidR="0097325D">
          <w:headerReference w:type="even" r:id="rId224"/>
          <w:headerReference w:type="default" r:id="rId225"/>
          <w:footerReference w:type="even" r:id="rId226"/>
          <w:footerReference w:type="default" r:id="rId227"/>
          <w:type w:val="continuous"/>
          <w:pgSz w:w="11907" w:h="16839" w:code="9"/>
          <w:pgMar w:top="3880" w:right="1900" w:bottom="3100" w:left="2300" w:header="2280" w:footer="1760" w:gutter="0"/>
          <w:cols w:space="720"/>
        </w:sectPr>
      </w:pPr>
    </w:p>
    <w:p w:rsidR="008D22CF" w:rsidRDefault="008D22CF">
      <w:pPr>
        <w:pStyle w:val="PageBreak"/>
      </w:pPr>
      <w:r>
        <w:br w:type="page"/>
      </w:r>
    </w:p>
    <w:p w:rsidR="0097325D" w:rsidRPr="0097325D" w:rsidRDefault="0097325D" w:rsidP="00B35718">
      <w:pPr>
        <w:pStyle w:val="Dict-Heading"/>
      </w:pPr>
      <w:bookmarkStart w:id="391" w:name="_Toc40168687"/>
      <w:r w:rsidRPr="0097325D">
        <w:lastRenderedPageBreak/>
        <w:t>Dictionary</w:t>
      </w:r>
      <w:bookmarkEnd w:id="391"/>
    </w:p>
    <w:p w:rsidR="0097325D" w:rsidRPr="0097325D" w:rsidRDefault="0097325D" w:rsidP="0097325D">
      <w:pPr>
        <w:pStyle w:val="ref"/>
        <w:keepNext/>
      </w:pPr>
      <w:r w:rsidRPr="0097325D">
        <w:t>(see s 3)</w:t>
      </w:r>
    </w:p>
    <w:p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28" w:tooltip="A2001-14" w:history="1">
        <w:r w:rsidRPr="0097325D">
          <w:rPr>
            <w:rStyle w:val="charCitHyperlinkAbbrev"/>
          </w:rPr>
          <w:t>Legislation Act</w:t>
        </w:r>
      </w:hyperlink>
      <w:r w:rsidRPr="0097325D">
        <w:t xml:space="preserve"> contains definitions and other provisions relevant to this Act.</w:t>
      </w:r>
    </w:p>
    <w:p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29" w:tooltip="A2001-14" w:history="1">
        <w:r w:rsidRPr="0097325D">
          <w:rPr>
            <w:rStyle w:val="charCitHyperlinkAbbrev"/>
          </w:rPr>
          <w:t>Legislation Act</w:t>
        </w:r>
      </w:hyperlink>
      <w:r w:rsidRPr="0097325D">
        <w:t>, dict, pt 1, defines the following terms:</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rsidR="0097325D" w:rsidRDefault="0097325D" w:rsidP="0097325D">
      <w:pPr>
        <w:pStyle w:val="aNoteBulletss"/>
        <w:tabs>
          <w:tab w:val="left" w:pos="2300"/>
        </w:tabs>
      </w:pPr>
      <w:r w:rsidRPr="0097325D">
        <w:rPr>
          <w:rFonts w:ascii="Symbol" w:hAnsi="Symbol"/>
        </w:rPr>
        <w:lastRenderedPageBreak/>
        <w:t></w:t>
      </w:r>
      <w:r w:rsidRPr="0097325D">
        <w:rPr>
          <w:rFonts w:ascii="Symbol" w:hAnsi="Symbol"/>
        </w:rPr>
        <w:tab/>
      </w:r>
      <w:r w:rsidRPr="0097325D">
        <w:t>prescribed</w:t>
      </w:r>
    </w:p>
    <w:p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rsidR="0097325D" w:rsidRPr="0097325D" w:rsidRDefault="0097325D" w:rsidP="0097325D">
      <w:pPr>
        <w:pStyle w:val="aDef"/>
      </w:pPr>
      <w:r w:rsidRPr="0097325D">
        <w:rPr>
          <w:rStyle w:val="charBoldItals"/>
        </w:rPr>
        <w:t>approval certificate</w:t>
      </w:r>
      <w:r w:rsidRPr="0097325D">
        <w:t xml:space="preserve">, for an approved technician—see section 80 (2) (a). </w:t>
      </w:r>
    </w:p>
    <w:p w:rsidR="0097325D" w:rsidRPr="0097325D" w:rsidRDefault="0097325D" w:rsidP="0097325D">
      <w:pPr>
        <w:pStyle w:val="aDef"/>
        <w:numPr>
          <w:ilvl w:val="5"/>
          <w:numId w:val="0"/>
        </w:numPr>
        <w:ind w:left="1100"/>
      </w:pPr>
      <w:r w:rsidRPr="0097325D">
        <w:rPr>
          <w:rStyle w:val="charBoldItals"/>
        </w:rPr>
        <w:t>approval</w:t>
      </w:r>
      <w:r w:rsidRPr="0097325D">
        <w:rPr>
          <w:rStyle w:val="charBoldItals"/>
        </w:rPr>
        <w:noBreakHyphen/>
        <w:t>holder</w:t>
      </w:r>
      <w:r w:rsidRPr="0097325D">
        <w:t>—see section 38A.</w:t>
      </w:r>
    </w:p>
    <w:p w:rsidR="0097325D" w:rsidRPr="0097325D" w:rsidRDefault="0097325D" w:rsidP="0097325D">
      <w:pPr>
        <w:pStyle w:val="aDef"/>
      </w:pPr>
      <w:r w:rsidRPr="0097325D">
        <w:rPr>
          <w:rStyle w:val="charBoldItals"/>
        </w:rPr>
        <w:t>approved supplier</w:t>
      </w:r>
      <w:r w:rsidRPr="0097325D">
        <w:t xml:space="preserve"> means a person approved under section 72 as a supplier.</w:t>
      </w:r>
    </w:p>
    <w:p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30" w:tooltip="A1991-46" w:history="1">
        <w:r w:rsidRPr="0097325D">
          <w:rPr>
            <w:rStyle w:val="charCitHyperlinkItal"/>
          </w:rPr>
          <w:t>Associations Incorporation Act 1991</w:t>
        </w:r>
      </w:hyperlink>
      <w:r w:rsidRPr="0097325D">
        <w:t>.</w:t>
      </w:r>
    </w:p>
    <w:p w:rsidR="0097325D" w:rsidRPr="0097325D" w:rsidRDefault="0097325D" w:rsidP="0097325D">
      <w:pPr>
        <w:pStyle w:val="aDef"/>
      </w:pPr>
      <w:r w:rsidRPr="0097325D">
        <w:rPr>
          <w:rStyle w:val="charBoldItals"/>
        </w:rPr>
        <w:lastRenderedPageBreak/>
        <w:t xml:space="preserve">authorisation </w:t>
      </w:r>
      <w:r w:rsidRPr="0097325D">
        <w:t>means an authorisation under an authorisation certificate to operate a gaming machine at the premises stated in the authorisation certificate.</w:t>
      </w:r>
    </w:p>
    <w:p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rsidR="0097325D" w:rsidRPr="0097325D" w:rsidRDefault="0097325D" w:rsidP="00B548D9">
      <w:pPr>
        <w:pStyle w:val="aDef"/>
        <w:keepNext/>
      </w:pPr>
      <w:r w:rsidRPr="0097325D">
        <w:rPr>
          <w:rStyle w:val="charBoldItals"/>
        </w:rPr>
        <w:t>authorisation certificate number</w:t>
      </w:r>
      <w:r w:rsidRPr="0097325D">
        <w:t>—</w:t>
      </w:r>
    </w:p>
    <w:p w:rsidR="0097325D" w:rsidRPr="0097325D" w:rsidRDefault="0097325D" w:rsidP="00B548D9">
      <w:pPr>
        <w:pStyle w:val="aDefpara"/>
        <w:keepNext/>
      </w:pPr>
      <w:r w:rsidRPr="0097325D">
        <w:tab/>
        <w:t>(a)</w:t>
      </w:r>
      <w:r w:rsidRPr="0097325D">
        <w:tab/>
        <w:t>for an authorisation certificate under a class B licence—see section 30 (3) (e); and</w:t>
      </w:r>
    </w:p>
    <w:p w:rsidR="0097325D" w:rsidRPr="0097325D" w:rsidRDefault="0097325D" w:rsidP="00B35718">
      <w:pPr>
        <w:pStyle w:val="aDefpara"/>
      </w:pPr>
      <w:r w:rsidRPr="0097325D">
        <w:tab/>
        <w:t>(b)</w:t>
      </w:r>
      <w:r w:rsidRPr="0097325D">
        <w:tab/>
        <w:t>for an authorisation certificate under a class C licence—see section 27 (1) (c).</w:t>
      </w:r>
    </w:p>
    <w:p w:rsidR="0097325D" w:rsidRPr="0097325D" w:rsidRDefault="0097325D" w:rsidP="0097325D">
      <w:pPr>
        <w:pStyle w:val="aDef"/>
      </w:pPr>
      <w:r w:rsidRPr="0097325D">
        <w:rPr>
          <w:rStyle w:val="charBoldItals"/>
        </w:rPr>
        <w:t>authorisation number</w:t>
      </w:r>
      <w:r w:rsidRPr="0097325D">
        <w:t>—</w:t>
      </w:r>
    </w:p>
    <w:p w:rsidR="0097325D" w:rsidRPr="0097325D" w:rsidRDefault="0097325D" w:rsidP="00B35718">
      <w:pPr>
        <w:pStyle w:val="aDefpara"/>
      </w:pPr>
      <w:r w:rsidRPr="0097325D">
        <w:tab/>
        <w:t>(a)</w:t>
      </w:r>
      <w:r w:rsidRPr="0097325D">
        <w:tab/>
        <w:t>for an authorisation under a class B licence—see section 30 (3) (j) (ii); and</w:t>
      </w:r>
    </w:p>
    <w:p w:rsidR="0097325D" w:rsidRPr="0097325D" w:rsidRDefault="0097325D" w:rsidP="00B35718">
      <w:pPr>
        <w:pStyle w:val="aDefpara"/>
      </w:pPr>
      <w:r w:rsidRPr="0097325D">
        <w:tab/>
        <w:t>(b)</w:t>
      </w:r>
      <w:r w:rsidRPr="0097325D">
        <w:tab/>
        <w:t>for an authorisation under a class C licence—see section 27 (1) (h) (ii).</w:t>
      </w:r>
    </w:p>
    <w:p w:rsidR="0097325D" w:rsidRPr="0097325D" w:rsidRDefault="0097325D" w:rsidP="0097325D">
      <w:pPr>
        <w:pStyle w:val="aDef"/>
      </w:pPr>
      <w:r w:rsidRPr="0097325D">
        <w:rPr>
          <w:rStyle w:val="charBoldItals"/>
        </w:rPr>
        <w:t>authorisation schedule</w:t>
      </w:r>
      <w:r w:rsidRPr="0097325D">
        <w:t>—</w:t>
      </w:r>
    </w:p>
    <w:p w:rsidR="0097325D" w:rsidRPr="0097325D" w:rsidRDefault="0097325D" w:rsidP="00B35718">
      <w:pPr>
        <w:pStyle w:val="aDefpara"/>
      </w:pPr>
      <w:r w:rsidRPr="0097325D">
        <w:tab/>
        <w:t>(a)</w:t>
      </w:r>
      <w:r w:rsidRPr="0097325D">
        <w:tab/>
        <w:t>for an authorisation certificate under a class B licence—see section 30 (3) (j); and</w:t>
      </w:r>
    </w:p>
    <w:p w:rsidR="0097325D" w:rsidRPr="0097325D" w:rsidRDefault="0097325D" w:rsidP="00B35718">
      <w:pPr>
        <w:pStyle w:val="aDefpara"/>
      </w:pPr>
      <w:r w:rsidRPr="0097325D">
        <w:tab/>
        <w:t>(b)</w:t>
      </w:r>
      <w:r w:rsidRPr="0097325D">
        <w:tab/>
        <w:t>for an authorisation certificate under a class C licence—see section 27 (1) (h).</w:t>
      </w:r>
    </w:p>
    <w:p w:rsidR="0097325D" w:rsidRPr="0097325D" w:rsidRDefault="0097325D" w:rsidP="0097325D">
      <w:pPr>
        <w:pStyle w:val="aDef"/>
      </w:pPr>
      <w:r w:rsidRPr="0097325D">
        <w:rPr>
          <w:rStyle w:val="charBoldItals"/>
        </w:rPr>
        <w:t>authorised officer</w:t>
      </w:r>
      <w:r w:rsidRPr="0097325D">
        <w:t xml:space="preserve"> means an authorised officer under the Control Act, section 20.</w:t>
      </w:r>
    </w:p>
    <w:p w:rsidR="0097325D" w:rsidRPr="0097325D" w:rsidRDefault="0097325D" w:rsidP="0097325D">
      <w:pPr>
        <w:pStyle w:val="aDef"/>
      </w:pPr>
      <w:r w:rsidRPr="0097325D">
        <w:rPr>
          <w:rStyle w:val="charBoldItals"/>
        </w:rPr>
        <w:lastRenderedPageBreak/>
        <w:t>authorised premises</w:t>
      </w:r>
      <w:r w:rsidRPr="0097325D">
        <w:t xml:space="preserve"> means premises for which an authorisation certificate is in force.</w:t>
      </w:r>
    </w:p>
    <w:p w:rsidR="0097325D" w:rsidRPr="0097325D" w:rsidRDefault="0097325D" w:rsidP="0097325D">
      <w:pPr>
        <w:pStyle w:val="aDef"/>
      </w:pPr>
      <w:r w:rsidRPr="0097325D">
        <w:rPr>
          <w:rStyle w:val="charBoldItals"/>
        </w:rPr>
        <w:t>cancelled</w:t>
      </w:r>
      <w:r w:rsidRPr="0097325D">
        <w:t xml:space="preserve">, for part 4 (Disciplinary action)—see section 56. </w:t>
      </w:r>
    </w:p>
    <w:p w:rsidR="00DA7371" w:rsidRPr="009545D2" w:rsidRDefault="00DA7371" w:rsidP="00DA7371">
      <w:pPr>
        <w:pStyle w:val="aDef"/>
      </w:pPr>
      <w:r w:rsidRPr="009545D2">
        <w:rPr>
          <w:rStyle w:val="charBoldItals"/>
        </w:rPr>
        <w:t>cap on authorisations</w:t>
      </w:r>
      <w:r w:rsidRPr="009545D2">
        <w:rPr>
          <w:color w:val="000000"/>
        </w:rPr>
        <w:t>, for division 2A.3 (Compulsory surrenders)—see section 10I.</w:t>
      </w:r>
    </w:p>
    <w:p w:rsidR="00854889" w:rsidRPr="00CB00E1" w:rsidRDefault="00854889" w:rsidP="00ED57F6">
      <w:pPr>
        <w:pStyle w:val="aDef"/>
        <w:keepNext/>
        <w:rPr>
          <w:lang w:eastAsia="en-AU"/>
        </w:rPr>
      </w:pPr>
      <w:r w:rsidRPr="00CB00E1">
        <w:rPr>
          <w:rStyle w:val="charBoldItals"/>
        </w:rPr>
        <w:t>cash facility</w:t>
      </w:r>
      <w:r w:rsidRPr="00CB00E1">
        <w:rPr>
          <w:lang w:eastAsia="en-AU"/>
        </w:rPr>
        <w:t>—</w:t>
      </w:r>
    </w:p>
    <w:p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rsidR="00EE2A20" w:rsidRPr="006814CB" w:rsidRDefault="00EE2A20" w:rsidP="00EE2A20">
      <w:pPr>
        <w:pStyle w:val="aDef"/>
      </w:pPr>
      <w:r w:rsidRPr="006814CB">
        <w:rPr>
          <w:rStyle w:val="charBoldItals"/>
        </w:rPr>
        <w:t>casino licensee</w:t>
      </w:r>
      <w:r w:rsidRPr="006814CB">
        <w:t xml:space="preserve">—see the </w:t>
      </w:r>
      <w:hyperlink r:id="rId231" w:tooltip="A2006-2" w:history="1">
        <w:r w:rsidRPr="006814CB">
          <w:rPr>
            <w:rStyle w:val="charCitHyperlinkItal"/>
          </w:rPr>
          <w:t>Casino Control Act 2006</w:t>
        </w:r>
      </w:hyperlink>
      <w:r w:rsidRPr="006814CB">
        <w:t>, dictionary.</w:t>
      </w:r>
    </w:p>
    <w:p w:rsidR="00DA7371" w:rsidRPr="009545D2" w:rsidRDefault="00DA7371" w:rsidP="00DA7371">
      <w:pPr>
        <w:pStyle w:val="aDef"/>
      </w:pPr>
      <w:r w:rsidRPr="009545D2">
        <w:rPr>
          <w:rStyle w:val="charBoldItals"/>
        </w:rPr>
        <w:t>census day</w:t>
      </w:r>
      <w:r w:rsidRPr="009545D2">
        <w:rPr>
          <w:color w:val="000000"/>
        </w:rPr>
        <w:t>, for part 2A (Reducing cap on authorisations in ACT to 4 000 or fewer)—see section 10.</w:t>
      </w:r>
    </w:p>
    <w:p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rsidR="0097325D" w:rsidRPr="0097325D" w:rsidRDefault="0097325D" w:rsidP="0097325D">
      <w:pPr>
        <w:pStyle w:val="aDef"/>
      </w:pPr>
      <w:r w:rsidRPr="0097325D">
        <w:rPr>
          <w:rStyle w:val="charBoldItals"/>
        </w:rPr>
        <w:t>class B gaming machine—</w:t>
      </w:r>
    </w:p>
    <w:p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rsidR="0097325D" w:rsidRPr="0097325D" w:rsidRDefault="0097325D" w:rsidP="00B35718">
      <w:pPr>
        <w:pStyle w:val="aDefpara"/>
      </w:pPr>
      <w:r w:rsidRPr="0097325D">
        <w:tab/>
        <w:t>(b)</w:t>
      </w:r>
      <w:r w:rsidRPr="0097325D">
        <w:tab/>
        <w:t>does not include a gaming machine prescribed by regulation.</w:t>
      </w:r>
    </w:p>
    <w:p w:rsidR="0097325D" w:rsidRPr="0097325D" w:rsidRDefault="0097325D" w:rsidP="0097325D">
      <w:pPr>
        <w:pStyle w:val="aDef"/>
      </w:pPr>
      <w:r w:rsidRPr="0097325D">
        <w:rPr>
          <w:rStyle w:val="charBoldItals"/>
        </w:rPr>
        <w:t>class B licence</w:t>
      </w:r>
      <w:r w:rsidRPr="0097325D">
        <w:t>, for part 2B (Licences and authorisations)—see section 11.</w:t>
      </w:r>
    </w:p>
    <w:p w:rsidR="0097325D" w:rsidRPr="0097325D" w:rsidRDefault="0097325D" w:rsidP="0097325D">
      <w:pPr>
        <w:pStyle w:val="aDef"/>
      </w:pPr>
      <w:r w:rsidRPr="0097325D">
        <w:rPr>
          <w:rStyle w:val="charBoldItals"/>
        </w:rPr>
        <w:lastRenderedPageBreak/>
        <w:t>class B licence and authorisation certificate application</w:t>
      </w:r>
      <w:r w:rsidRPr="0097325D">
        <w:t>, for part 2B (Licences and authorisations)—see section 28 (1).</w:t>
      </w:r>
    </w:p>
    <w:p w:rsidR="0097325D" w:rsidRPr="0097325D" w:rsidRDefault="0097325D" w:rsidP="0097325D">
      <w:pPr>
        <w:pStyle w:val="aDef"/>
      </w:pPr>
      <w:r w:rsidRPr="0097325D">
        <w:rPr>
          <w:rStyle w:val="charBoldItals"/>
        </w:rPr>
        <w:t>class B licensee</w:t>
      </w:r>
      <w:r w:rsidRPr="0097325D">
        <w:t>, for division 6</w:t>
      </w:r>
      <w:r w:rsidR="00211CD7">
        <w:t>A</w:t>
      </w:r>
      <w:r w:rsidRPr="0097325D">
        <w:t>.</w:t>
      </w:r>
      <w:r w:rsidR="00211CD7">
        <w:t>6</w:t>
      </w:r>
      <w:r w:rsidRPr="0097325D">
        <w:t xml:space="preserve"> (Trading of authorisations and gaming machines)—see section 127B.</w:t>
      </w:r>
    </w:p>
    <w:p w:rsidR="0097325D" w:rsidRPr="0097325D" w:rsidRDefault="0097325D" w:rsidP="00F740A9">
      <w:pPr>
        <w:pStyle w:val="aDef"/>
        <w:keepNext/>
        <w:rPr>
          <w:rStyle w:val="charBoldItals"/>
        </w:rPr>
      </w:pPr>
      <w:r w:rsidRPr="0097325D">
        <w:rPr>
          <w:rStyle w:val="charBoldItals"/>
        </w:rPr>
        <w:t>class C gaming machine—</w:t>
      </w:r>
    </w:p>
    <w:p w:rsidR="0097325D" w:rsidRPr="0097325D" w:rsidRDefault="0097325D" w:rsidP="00B35718">
      <w:pPr>
        <w:pStyle w:val="aDefpara"/>
      </w:pPr>
      <w:r w:rsidRPr="0097325D">
        <w:tab/>
        <w:t>(a)</w:t>
      </w:r>
      <w:r w:rsidRPr="0097325D">
        <w:tab/>
        <w:t>means a gaming machine that consists of a game other than the following games or games derived from them:</w:t>
      </w:r>
    </w:p>
    <w:p w:rsidR="0097325D" w:rsidRPr="0097325D" w:rsidRDefault="0097325D" w:rsidP="00B35718">
      <w:pPr>
        <w:pStyle w:val="aDefsubpara"/>
      </w:pPr>
      <w:r w:rsidRPr="0097325D">
        <w:tab/>
        <w:t>(i)</w:t>
      </w:r>
      <w:r w:rsidRPr="0097325D">
        <w:tab/>
        <w:t>roulette;</w:t>
      </w:r>
    </w:p>
    <w:p w:rsidR="0097325D" w:rsidRPr="0097325D" w:rsidRDefault="0097325D" w:rsidP="00B35718">
      <w:pPr>
        <w:pStyle w:val="aDefsubpara"/>
      </w:pPr>
      <w:r w:rsidRPr="0097325D">
        <w:tab/>
        <w:t>(ii)</w:t>
      </w:r>
      <w:r w:rsidRPr="0097325D">
        <w:tab/>
        <w:t>blackjack;</w:t>
      </w:r>
    </w:p>
    <w:p w:rsidR="0097325D" w:rsidRPr="0097325D" w:rsidRDefault="0097325D" w:rsidP="00B35718">
      <w:pPr>
        <w:pStyle w:val="aDefsubpara"/>
      </w:pPr>
      <w:r w:rsidRPr="0097325D">
        <w:tab/>
        <w:t>(iii)</w:t>
      </w:r>
      <w:r w:rsidRPr="0097325D">
        <w:tab/>
        <w:t>sic bo;</w:t>
      </w:r>
    </w:p>
    <w:p w:rsidR="0097325D" w:rsidRPr="0097325D" w:rsidRDefault="0097325D" w:rsidP="00B35718">
      <w:pPr>
        <w:pStyle w:val="aDefsubpara"/>
      </w:pPr>
      <w:r w:rsidRPr="0097325D">
        <w:tab/>
        <w:t>(iv)</w:t>
      </w:r>
      <w:r w:rsidRPr="0097325D">
        <w:tab/>
        <w:t>craps;</w:t>
      </w:r>
    </w:p>
    <w:p w:rsidR="0097325D" w:rsidRPr="0097325D" w:rsidRDefault="0097325D" w:rsidP="00B35718">
      <w:pPr>
        <w:pStyle w:val="aDefsubpara"/>
      </w:pPr>
      <w:r w:rsidRPr="0097325D">
        <w:tab/>
        <w:t>(v)</w:t>
      </w:r>
      <w:r w:rsidRPr="0097325D">
        <w:tab/>
        <w:t>pai gow;</w:t>
      </w:r>
    </w:p>
    <w:p w:rsidR="0097325D" w:rsidRPr="0097325D" w:rsidRDefault="0097325D" w:rsidP="00B35718">
      <w:pPr>
        <w:pStyle w:val="aDefsubpara"/>
      </w:pPr>
      <w:r w:rsidRPr="0097325D">
        <w:tab/>
        <w:t>(vi)</w:t>
      </w:r>
      <w:r w:rsidRPr="0097325D">
        <w:tab/>
        <w:t>baccarat;</w:t>
      </w:r>
    </w:p>
    <w:p w:rsidR="0097325D" w:rsidRPr="0097325D" w:rsidRDefault="0097325D" w:rsidP="00B35718">
      <w:pPr>
        <w:pStyle w:val="aDefsubpara"/>
      </w:pPr>
      <w:r w:rsidRPr="0097325D">
        <w:tab/>
        <w:t>(vii)</w:t>
      </w:r>
      <w:r w:rsidRPr="0097325D">
        <w:tab/>
        <w:t>two-up;</w:t>
      </w:r>
    </w:p>
    <w:p w:rsidR="0097325D" w:rsidRPr="0097325D" w:rsidRDefault="0097325D" w:rsidP="00B35718">
      <w:pPr>
        <w:pStyle w:val="aDefsubpara"/>
      </w:pPr>
      <w:r w:rsidRPr="0097325D">
        <w:tab/>
        <w:t>(viii)</w:t>
      </w:r>
      <w:r w:rsidRPr="0097325D">
        <w:tab/>
        <w:t>money wheel;</w:t>
      </w:r>
    </w:p>
    <w:p w:rsidR="0097325D" w:rsidRPr="0097325D" w:rsidRDefault="0097325D" w:rsidP="00B35718">
      <w:pPr>
        <w:pStyle w:val="aDefsubpara"/>
      </w:pPr>
      <w:r w:rsidRPr="0097325D">
        <w:tab/>
        <w:t>(ix)</w:t>
      </w:r>
      <w:r w:rsidRPr="0097325D">
        <w:tab/>
        <w:t>draw poker; but</w:t>
      </w:r>
    </w:p>
    <w:p w:rsidR="0097325D" w:rsidRPr="0097325D" w:rsidRDefault="0097325D" w:rsidP="00B35718">
      <w:pPr>
        <w:pStyle w:val="aDefpara"/>
      </w:pPr>
      <w:r w:rsidRPr="0097325D">
        <w:tab/>
        <w:t>(b)</w:t>
      </w:r>
      <w:r w:rsidRPr="0097325D">
        <w:tab/>
        <w:t>does not include a gaming machine prescribed by regulation.</w:t>
      </w:r>
    </w:p>
    <w:p w:rsidR="0097325D" w:rsidRPr="0097325D" w:rsidRDefault="0097325D" w:rsidP="0097325D">
      <w:pPr>
        <w:pStyle w:val="aDef"/>
      </w:pPr>
      <w:r w:rsidRPr="0097325D">
        <w:rPr>
          <w:rStyle w:val="charBoldItals"/>
        </w:rPr>
        <w:t>class C licence</w:t>
      </w:r>
      <w:r w:rsidRPr="0097325D">
        <w:t>, for part 2B (Licences and authorisations)—see section 11.</w:t>
      </w:r>
    </w:p>
    <w:p w:rsidR="0097325D" w:rsidRPr="0097325D" w:rsidRDefault="0097325D" w:rsidP="0097325D">
      <w:pPr>
        <w:pStyle w:val="aDef"/>
      </w:pPr>
      <w:r w:rsidRPr="0097325D">
        <w:rPr>
          <w:rStyle w:val="charBoldItals"/>
        </w:rPr>
        <w:t>class C licence application</w:t>
      </w:r>
      <w:r w:rsidRPr="0097325D">
        <w:t>, for part 2B (Licences and authorisations)—see section 15.</w:t>
      </w:r>
    </w:p>
    <w:p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rsidR="0097325D" w:rsidRPr="0097325D" w:rsidRDefault="0097325D" w:rsidP="0097325D">
      <w:pPr>
        <w:pStyle w:val="aDef"/>
      </w:pPr>
      <w:r w:rsidRPr="0097325D">
        <w:rPr>
          <w:rStyle w:val="charBoldItals"/>
        </w:rPr>
        <w:t>CMS</w:t>
      </w:r>
      <w:r w:rsidRPr="0097325D">
        <w:rPr>
          <w:bCs/>
          <w:iCs/>
        </w:rPr>
        <w:t xml:space="preserve">—see </w:t>
      </w:r>
      <w:r w:rsidRPr="0097325D">
        <w:rPr>
          <w:rStyle w:val="charBoldItals"/>
        </w:rPr>
        <w:t>centralised monitoring system</w:t>
      </w:r>
      <w:r w:rsidRPr="0097325D">
        <w:rPr>
          <w:bCs/>
          <w:iCs/>
        </w:rPr>
        <w:t>.</w:t>
      </w:r>
    </w:p>
    <w:p w:rsidR="0097325D" w:rsidRDefault="0097325D" w:rsidP="0097325D">
      <w:pPr>
        <w:pStyle w:val="aDef"/>
      </w:pPr>
      <w:r w:rsidRPr="0097325D">
        <w:rPr>
          <w:rStyle w:val="charBoldItals"/>
        </w:rPr>
        <w:lastRenderedPageBreak/>
        <w:t>commission</w:t>
      </w:r>
      <w:r w:rsidRPr="0097325D">
        <w:t xml:space="preserve"> means the gambling and racing commission.</w:t>
      </w:r>
    </w:p>
    <w:p w:rsidR="004E66D2" w:rsidRPr="004E66D2" w:rsidRDefault="004E66D2" w:rsidP="004E66D2">
      <w:pPr>
        <w:pStyle w:val="aDef"/>
        <w:rPr>
          <w:color w:val="000000"/>
        </w:rPr>
      </w:pPr>
      <w:r w:rsidRPr="009545D2">
        <w:rPr>
          <w:rStyle w:val="charBoldItals"/>
        </w:rPr>
        <w:t>community</w:t>
      </w:r>
      <w:r w:rsidRPr="009545D2">
        <w:rPr>
          <w:color w:val="000000"/>
        </w:rPr>
        <w:t>, for part 12 (Community contributions)—see section 165.</w:t>
      </w:r>
    </w:p>
    <w:p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rsidR="00767572" w:rsidRPr="009545D2" w:rsidRDefault="00767572" w:rsidP="00767572">
      <w:pPr>
        <w:pStyle w:val="aDef"/>
      </w:pPr>
      <w:r w:rsidRPr="009545D2">
        <w:rPr>
          <w:rStyle w:val="charBoldItals"/>
        </w:rPr>
        <w:t>compulsory surrender day</w:t>
      </w:r>
      <w:r w:rsidRPr="009545D2">
        <w:rPr>
          <w:color w:val="000000"/>
        </w:rPr>
        <w:t>, for part 2A (Reducing cap on authorisations in ACT to 4 000 or fewer)—see section 10.</w:t>
      </w:r>
    </w:p>
    <w:p w:rsidR="00767572" w:rsidRPr="009545D2" w:rsidRDefault="00767572" w:rsidP="00767572">
      <w:pPr>
        <w:pStyle w:val="aDef"/>
      </w:pPr>
      <w:r w:rsidRPr="009545D2">
        <w:rPr>
          <w:rStyle w:val="charBoldItals"/>
        </w:rPr>
        <w:t>compulsory surrender period</w:t>
      </w:r>
      <w:r w:rsidRPr="009545D2">
        <w:rPr>
          <w:color w:val="000000"/>
        </w:rPr>
        <w:t>, for division 2A.4 (Miscellaneous)—see section 10Q.</w:t>
      </w:r>
    </w:p>
    <w:p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rsidR="0097325D" w:rsidRPr="0097325D" w:rsidRDefault="0097325D" w:rsidP="0097325D">
      <w:pPr>
        <w:pStyle w:val="aDef"/>
      </w:pPr>
      <w:r w:rsidRPr="0097325D">
        <w:rPr>
          <w:rStyle w:val="charBoldItals"/>
        </w:rPr>
        <w:t>computer cabinet access register</w:t>
      </w:r>
      <w:r w:rsidRPr="0097325D">
        <w:t>—see section 71 (1).</w:t>
      </w:r>
    </w:p>
    <w:p w:rsidR="0097325D" w:rsidRPr="0097325D" w:rsidRDefault="0097325D" w:rsidP="00ED57F6">
      <w:pPr>
        <w:pStyle w:val="aDef"/>
        <w:keepNext/>
      </w:pPr>
      <w:r w:rsidRPr="0097325D">
        <w:rPr>
          <w:rStyle w:val="charBoldItals"/>
        </w:rPr>
        <w:t>constitution</w:t>
      </w:r>
      <w:r w:rsidRPr="0097325D">
        <w:t xml:space="preserve"> means—</w:t>
      </w:r>
    </w:p>
    <w:p w:rsidR="0097325D" w:rsidRPr="0097325D" w:rsidRDefault="0097325D" w:rsidP="00B35718">
      <w:pPr>
        <w:pStyle w:val="aDefpara"/>
      </w:pPr>
      <w:r w:rsidRPr="0097325D">
        <w:tab/>
        <w:t>(a)</w:t>
      </w:r>
      <w:r w:rsidRPr="0097325D">
        <w:tab/>
        <w:t>for a club that is a company—the memorandum, and any articles of association, of the company; or</w:t>
      </w:r>
    </w:p>
    <w:p w:rsidR="0097325D" w:rsidRPr="0097325D" w:rsidRDefault="0097325D" w:rsidP="00B35718">
      <w:pPr>
        <w:pStyle w:val="aDefpara"/>
      </w:pPr>
      <w:r w:rsidRPr="0097325D">
        <w:tab/>
        <w:t>(b)</w:t>
      </w:r>
      <w:r w:rsidRPr="0097325D">
        <w:tab/>
        <w:t>for a club that is an incorporated association—the statement of objects and the rules of the association.</w:t>
      </w:r>
    </w:p>
    <w:p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rsidR="0097325D" w:rsidRPr="0097325D" w:rsidRDefault="0097325D" w:rsidP="0097325D">
      <w:pPr>
        <w:pStyle w:val="aDef"/>
      </w:pPr>
      <w:r w:rsidRPr="0097325D">
        <w:rPr>
          <w:rStyle w:val="charBoldItals"/>
        </w:rPr>
        <w:t>Control Act</w:t>
      </w:r>
      <w:r w:rsidRPr="0097325D">
        <w:t xml:space="preserve"> means the </w:t>
      </w:r>
      <w:hyperlink r:id="rId232" w:tooltip="A1999-46" w:history="1">
        <w:r w:rsidRPr="0097325D">
          <w:rPr>
            <w:rStyle w:val="charCitHyperlinkItal"/>
          </w:rPr>
          <w:t>Gambling and Racing Control Act 1999</w:t>
        </w:r>
      </w:hyperlink>
      <w:r w:rsidRPr="0097325D">
        <w:t>.</w:t>
      </w:r>
    </w:p>
    <w:p w:rsidR="0097325D" w:rsidRPr="0097325D" w:rsidRDefault="0097325D" w:rsidP="0097325D">
      <w:pPr>
        <w:pStyle w:val="aDef"/>
      </w:pPr>
      <w:r w:rsidRPr="0097325D">
        <w:rPr>
          <w:rStyle w:val="charBoldItals"/>
        </w:rPr>
        <w:t>control procedures</w:t>
      </w:r>
      <w:r w:rsidRPr="0097325D">
        <w:t>, for an entity, means the procedures under section</w:t>
      </w:r>
      <w:r w:rsidR="00804267">
        <w:t> </w:t>
      </w:r>
      <w:r w:rsidRPr="0097325D">
        <w:t>97.</w:t>
      </w:r>
    </w:p>
    <w:p w:rsidR="0097325D" w:rsidRPr="0097325D" w:rsidRDefault="0097325D" w:rsidP="0097325D">
      <w:pPr>
        <w:pStyle w:val="aDef"/>
        <w:keepNext/>
      </w:pPr>
      <w:r w:rsidRPr="0097325D">
        <w:rPr>
          <w:rStyle w:val="charBoldItals"/>
        </w:rPr>
        <w:t>corporation</w:t>
      </w:r>
      <w:r w:rsidRPr="0097325D">
        <w:t xml:space="preserve"> includes a club.</w:t>
      </w:r>
    </w:p>
    <w:p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33" w:tooltip="A2001-14" w:history="1">
        <w:r w:rsidRPr="0097325D">
          <w:rPr>
            <w:rStyle w:val="charCitHyperlinkAbbrev"/>
          </w:rPr>
          <w:t>Legislation Act</w:t>
        </w:r>
      </w:hyperlink>
      <w:r w:rsidRPr="0097325D">
        <w:t>, dictionary, pt 1.</w:t>
      </w:r>
    </w:p>
    <w:p w:rsidR="00F760CB" w:rsidRPr="00CA266D" w:rsidRDefault="00F760CB" w:rsidP="00F760CB">
      <w:pPr>
        <w:pStyle w:val="aDef"/>
      </w:pPr>
      <w:r w:rsidRPr="00CA266D">
        <w:rPr>
          <w:rStyle w:val="charBoldItals"/>
        </w:rPr>
        <w:lastRenderedPageBreak/>
        <w:t>COVID-19 emergency</w:t>
      </w:r>
      <w:r w:rsidRPr="00CA266D">
        <w:t xml:space="preserve">, for part 12 (Community contributions)—see section 164. </w:t>
      </w:r>
    </w:p>
    <w:p w:rsidR="00767572" w:rsidRPr="009545D2" w:rsidRDefault="00767572" w:rsidP="00767572">
      <w:pPr>
        <w:pStyle w:val="aDef"/>
        <w:rPr>
          <w:color w:val="000000"/>
        </w:rPr>
      </w:pPr>
      <w:r w:rsidRPr="009545D2">
        <w:rPr>
          <w:rStyle w:val="charBoldItals"/>
        </w:rPr>
        <w:t>disciplinary action</w:t>
      </w:r>
      <w:r w:rsidRPr="009545D2">
        <w:rPr>
          <w:color w:val="000000"/>
        </w:rPr>
        <w:t>—see section 58.</w:t>
      </w:r>
    </w:p>
    <w:p w:rsidR="0097325D" w:rsidRPr="0097325D" w:rsidRDefault="0097325D" w:rsidP="0097325D">
      <w:pPr>
        <w:pStyle w:val="aDef"/>
      </w:pPr>
      <w:r w:rsidRPr="0097325D">
        <w:rPr>
          <w:rStyle w:val="charBoldItals"/>
        </w:rPr>
        <w:t>disciplinary notice</w:t>
      </w:r>
      <w:r w:rsidRPr="0097325D">
        <w:t xml:space="preserve">, for part 4 (Disciplinary action)—see section 61.  </w:t>
      </w:r>
    </w:p>
    <w:p w:rsidR="00767572" w:rsidRPr="009545D2" w:rsidRDefault="00767572" w:rsidP="00767572">
      <w:pPr>
        <w:pStyle w:val="aDef"/>
        <w:rPr>
          <w:color w:val="000000"/>
        </w:rPr>
      </w:pPr>
      <w:r w:rsidRPr="009545D2">
        <w:rPr>
          <w:rStyle w:val="charBoldItals"/>
        </w:rPr>
        <w:t>dispose of</w:t>
      </w:r>
      <w:r w:rsidRPr="009545D2">
        <w:rPr>
          <w:color w:val="000000"/>
        </w:rPr>
        <w:t>, a gaming machine, includes the following:</w:t>
      </w:r>
    </w:p>
    <w:p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rsidR="00767572" w:rsidRPr="009545D2" w:rsidRDefault="00767572" w:rsidP="00767572">
      <w:pPr>
        <w:pStyle w:val="aDefpara"/>
      </w:pPr>
      <w:r w:rsidRPr="009545D2">
        <w:tab/>
        <w:t>(b)</w:t>
      </w:r>
      <w:r w:rsidRPr="009545D2">
        <w:tab/>
        <w:t>to sell or return the gaming machine to an approved supplier;</w:t>
      </w:r>
    </w:p>
    <w:p w:rsidR="00767572" w:rsidRPr="009545D2" w:rsidRDefault="00767572" w:rsidP="00767572">
      <w:pPr>
        <w:pStyle w:val="aDefpara"/>
      </w:pPr>
      <w:r w:rsidRPr="009545D2">
        <w:tab/>
        <w:t>(c)</w:t>
      </w:r>
      <w:r w:rsidRPr="009545D2">
        <w:tab/>
        <w:t>to destroy the gaming machine;</w:t>
      </w:r>
    </w:p>
    <w:p w:rsidR="00767572" w:rsidRDefault="00767572" w:rsidP="00767572">
      <w:pPr>
        <w:pStyle w:val="aDefpara"/>
      </w:pPr>
      <w:r w:rsidRPr="009545D2">
        <w:tab/>
        <w:t>(d)</w:t>
      </w:r>
      <w:r w:rsidRPr="009545D2">
        <w:tab/>
        <w:t>to lease or hire the gaming machine to a person.</w:t>
      </w:r>
    </w:p>
    <w:p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rsidR="0097325D" w:rsidRPr="0097325D" w:rsidRDefault="0097325D" w:rsidP="0097325D">
      <w:pPr>
        <w:pStyle w:val="aDef"/>
      </w:pPr>
      <w:r w:rsidRPr="0097325D">
        <w:rPr>
          <w:rStyle w:val="charBoldItals"/>
        </w:rPr>
        <w:t>eligible club</w:t>
      </w:r>
      <w:r w:rsidRPr="0097325D">
        <w:t>—see section 146.</w:t>
      </w:r>
    </w:p>
    <w:p w:rsidR="0097325D" w:rsidRPr="0097325D" w:rsidRDefault="0097325D" w:rsidP="0097325D">
      <w:pPr>
        <w:pStyle w:val="aDef"/>
      </w:pPr>
      <w:r w:rsidRPr="0097325D">
        <w:rPr>
          <w:rStyle w:val="charBoldItals"/>
        </w:rPr>
        <w:t>eligible object</w:t>
      </w:r>
      <w:r w:rsidRPr="0097325D">
        <w:t>—see section 145.</w:t>
      </w:r>
    </w:p>
    <w:p w:rsidR="0097325D" w:rsidRPr="0097325D" w:rsidRDefault="0097325D" w:rsidP="0097325D">
      <w:pPr>
        <w:pStyle w:val="aDef"/>
      </w:pPr>
      <w:r w:rsidRPr="0097325D">
        <w:rPr>
          <w:rStyle w:val="charBoldItals"/>
        </w:rPr>
        <w:t>eligible person</w:t>
      </w:r>
      <w:r w:rsidRPr="0097325D">
        <w:t>—</w:t>
      </w:r>
    </w:p>
    <w:p w:rsidR="0097325D" w:rsidRPr="0097325D" w:rsidRDefault="0097325D" w:rsidP="00B35718">
      <w:pPr>
        <w:pStyle w:val="aDefpara"/>
      </w:pPr>
      <w:r w:rsidRPr="0097325D">
        <w:tab/>
        <w:t>(a)</w:t>
      </w:r>
      <w:r w:rsidRPr="0097325D">
        <w:tab/>
        <w:t>for an individual—see section 6; and</w:t>
      </w:r>
    </w:p>
    <w:p w:rsidR="0097325D" w:rsidRPr="0097325D" w:rsidRDefault="0097325D" w:rsidP="00B35718">
      <w:pPr>
        <w:pStyle w:val="aDefpara"/>
      </w:pPr>
      <w:r w:rsidRPr="0097325D">
        <w:tab/>
        <w:t>(b)</w:t>
      </w:r>
      <w:r w:rsidRPr="0097325D">
        <w:tab/>
        <w:t>for a corporation—see section 7.</w:t>
      </w:r>
    </w:p>
    <w:p w:rsidR="0097325D" w:rsidRPr="0097325D" w:rsidRDefault="0097325D" w:rsidP="0097325D">
      <w:pPr>
        <w:pStyle w:val="aDef"/>
      </w:pPr>
      <w:r w:rsidRPr="0097325D">
        <w:rPr>
          <w:rStyle w:val="charBoldItals"/>
        </w:rPr>
        <w:t xml:space="preserve">employ </w:t>
      </w:r>
      <w:r w:rsidRPr="0097325D">
        <w:t>includes engage.</w:t>
      </w:r>
    </w:p>
    <w:p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rsidR="0097325D" w:rsidRPr="0097325D" w:rsidRDefault="0097325D" w:rsidP="0097325D">
      <w:pPr>
        <w:pStyle w:val="aDef"/>
      </w:pPr>
      <w:r w:rsidRPr="0097325D">
        <w:rPr>
          <w:rStyle w:val="charBoldItals"/>
        </w:rPr>
        <w:t>external administrator</w:t>
      </w:r>
      <w:r w:rsidRPr="0097325D">
        <w:t>, for a licensee, for division 6</w:t>
      </w:r>
      <w:r w:rsidR="00211CD7">
        <w:t>A</w:t>
      </w:r>
      <w:r w:rsidRPr="0097325D">
        <w:t>.</w:t>
      </w:r>
      <w:r w:rsidR="00211CD7">
        <w:t>2</w:t>
      </w:r>
      <w:r w:rsidRPr="0097325D">
        <w:t xml:space="preserve"> (Repossession of gaming machines)—see section 105A. </w:t>
      </w:r>
    </w:p>
    <w:p w:rsidR="0097325D" w:rsidRPr="0097325D" w:rsidRDefault="0097325D" w:rsidP="0097325D">
      <w:pPr>
        <w:pStyle w:val="aDef"/>
      </w:pPr>
      <w:r w:rsidRPr="0097325D">
        <w:rPr>
          <w:rStyle w:val="charBoldItals"/>
        </w:rPr>
        <w:t>final</w:t>
      </w:r>
      <w:r w:rsidRPr="0097325D">
        <w:t xml:space="preserve">, for part 4 (Disciplinary action)—see section 56. </w:t>
      </w:r>
    </w:p>
    <w:p w:rsidR="00767572" w:rsidRDefault="00767572" w:rsidP="00767572">
      <w:pPr>
        <w:pStyle w:val="aDef"/>
        <w:rPr>
          <w:color w:val="000000"/>
        </w:rPr>
      </w:pPr>
      <w:r w:rsidRPr="009545D2">
        <w:rPr>
          <w:rStyle w:val="charBoldItals"/>
        </w:rPr>
        <w:t>first compulsory surrender day</w:t>
      </w:r>
      <w:r w:rsidRPr="009545D2">
        <w:rPr>
          <w:color w:val="000000"/>
        </w:rPr>
        <w:t>, for part 2A (Reducing cap on authorisations in ACT to 4 000 or fewer)—see section 10.</w:t>
      </w:r>
    </w:p>
    <w:p w:rsidR="00E8667B" w:rsidRPr="009545D2" w:rsidRDefault="00E8667B" w:rsidP="00767572">
      <w:pPr>
        <w:pStyle w:val="aDef"/>
      </w:pPr>
      <w:r w:rsidRPr="009545D2">
        <w:rPr>
          <w:rStyle w:val="charBoldItals"/>
        </w:rPr>
        <w:lastRenderedPageBreak/>
        <w:t>gambling harm prevention and mitigation fund</w:t>
      </w:r>
      <w:r w:rsidRPr="009545D2">
        <w:rPr>
          <w:color w:val="000000"/>
        </w:rPr>
        <w:t>—see section 163B.</w:t>
      </w:r>
    </w:p>
    <w:p w:rsidR="0097325D" w:rsidRPr="0097325D" w:rsidRDefault="0097325D" w:rsidP="0097325D">
      <w:pPr>
        <w:pStyle w:val="aDef"/>
      </w:pPr>
      <w:r w:rsidRPr="0097325D">
        <w:rPr>
          <w:rStyle w:val="charBoldItals"/>
        </w:rPr>
        <w:t>game</w:t>
      </w:r>
      <w:r w:rsidRPr="0097325D">
        <w:t>, in relation to a gaming machine, means a play, or a series of plays, initiated by the application of a single stake registered on the gaming machine.</w:t>
      </w:r>
    </w:p>
    <w:p w:rsidR="0097325D" w:rsidRPr="0097325D" w:rsidRDefault="0097325D" w:rsidP="0097325D">
      <w:pPr>
        <w:pStyle w:val="aDef"/>
        <w:numPr>
          <w:ilvl w:val="5"/>
          <w:numId w:val="0"/>
        </w:numPr>
        <w:ind w:left="1100"/>
      </w:pPr>
      <w:r w:rsidRPr="0097325D">
        <w:rPr>
          <w:rStyle w:val="charBoldItals"/>
        </w:rPr>
        <w:t>gaming area</w:t>
      </w:r>
      <w:r w:rsidRPr="0097325D">
        <w:t>—</w:t>
      </w:r>
    </w:p>
    <w:p w:rsidR="0097325D" w:rsidRPr="0097325D" w:rsidRDefault="0097325D" w:rsidP="00B35718">
      <w:pPr>
        <w:pStyle w:val="aDefpara"/>
      </w:pPr>
      <w:r w:rsidRPr="0097325D">
        <w:tab/>
        <w:t>(a)</w:t>
      </w:r>
      <w:r w:rsidRPr="0097325D">
        <w:tab/>
        <w:t>for an authorisation certificate under a class B licence—see section 30 (3) (h); and</w:t>
      </w:r>
    </w:p>
    <w:p w:rsidR="0097325D" w:rsidRPr="0097325D" w:rsidRDefault="0097325D" w:rsidP="00B35718">
      <w:pPr>
        <w:pStyle w:val="aDefpara"/>
      </w:pPr>
      <w:r w:rsidRPr="0097325D">
        <w:tab/>
        <w:t>(b)</w:t>
      </w:r>
      <w:r w:rsidRPr="0097325D">
        <w:tab/>
        <w:t>for an authorisation certificate under a class C licence—see section 27 (1) (f).</w:t>
      </w:r>
    </w:p>
    <w:p w:rsidR="0097325D" w:rsidRPr="0097325D" w:rsidRDefault="0097325D" w:rsidP="0097325D">
      <w:pPr>
        <w:pStyle w:val="aDef"/>
      </w:pPr>
      <w:r w:rsidRPr="0097325D">
        <w:rPr>
          <w:rStyle w:val="charBoldItals"/>
        </w:rPr>
        <w:t>gaming area amendment</w:t>
      </w:r>
      <w:r w:rsidRPr="0097325D">
        <w:t>, for part 2B (Licences and authorisations)—see section 33 (1) (a).</w:t>
      </w:r>
    </w:p>
    <w:p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34" w:tooltip="A1999-46" w:history="1">
        <w:r w:rsidRPr="0097325D">
          <w:rPr>
            <w:rStyle w:val="charCitHyperlinkAbbrev"/>
          </w:rPr>
          <w:t>Control Act</w:t>
        </w:r>
      </w:hyperlink>
      <w:r w:rsidRPr="0097325D">
        <w:t>, dictionary.</w:t>
      </w:r>
    </w:p>
    <w:p w:rsidR="0097325D" w:rsidRPr="0097325D" w:rsidRDefault="0097325D" w:rsidP="00F740A9">
      <w:pPr>
        <w:pStyle w:val="aDef"/>
        <w:keepNext/>
      </w:pPr>
      <w:r w:rsidRPr="0097325D">
        <w:rPr>
          <w:rStyle w:val="charBoldItals"/>
        </w:rPr>
        <w:t>gaming machine</w:t>
      </w:r>
      <w:r w:rsidRPr="0097325D">
        <w:t>—</w:t>
      </w:r>
    </w:p>
    <w:p w:rsidR="0097325D" w:rsidRPr="0097325D" w:rsidRDefault="0097325D" w:rsidP="00B35718">
      <w:pPr>
        <w:pStyle w:val="aDefpara"/>
      </w:pPr>
      <w:r w:rsidRPr="0097325D">
        <w:tab/>
        <w:t>(a)</w:t>
      </w:r>
      <w:r w:rsidRPr="0097325D">
        <w:tab/>
        <w:t>means a machine—</w:t>
      </w:r>
    </w:p>
    <w:p w:rsidR="0097325D" w:rsidRPr="0097325D" w:rsidRDefault="0097325D" w:rsidP="00B35718">
      <w:pPr>
        <w:pStyle w:val="aDefsubpara"/>
      </w:pPr>
      <w:r w:rsidRPr="0097325D">
        <w:tab/>
        <w:t>(i)</w:t>
      </w:r>
      <w:r w:rsidRPr="0097325D">
        <w:tab/>
        <w:t>designed for playing a game of chance, or of mixed chance and skill; and</w:t>
      </w:r>
    </w:p>
    <w:p w:rsidR="0097325D" w:rsidRPr="0097325D" w:rsidRDefault="0097325D" w:rsidP="00B35718">
      <w:pPr>
        <w:pStyle w:val="aDefsubpara"/>
      </w:pPr>
      <w:r w:rsidRPr="0097325D">
        <w:tab/>
        <w:t>(ii)</w:t>
      </w:r>
      <w:r w:rsidRPr="0097325D">
        <w:tab/>
        <w:t>designed to be played completely or partly by—</w:t>
      </w:r>
    </w:p>
    <w:p w:rsidR="0097325D" w:rsidRPr="0097325D" w:rsidRDefault="0097325D" w:rsidP="00B35718">
      <w:pPr>
        <w:pStyle w:val="Asubsubpara"/>
      </w:pPr>
      <w:r w:rsidRPr="0097325D">
        <w:tab/>
        <w:t>(A)</w:t>
      </w:r>
      <w:r w:rsidRPr="0097325D">
        <w:tab/>
        <w:t>the insertion of 1 or more coins, notes or tokens; or</w:t>
      </w:r>
    </w:p>
    <w:p w:rsidR="0097325D" w:rsidRPr="0097325D" w:rsidRDefault="0097325D" w:rsidP="00B35718">
      <w:pPr>
        <w:pStyle w:val="Asubsubpara"/>
      </w:pPr>
      <w:r w:rsidRPr="0097325D">
        <w:tab/>
        <w:t>(B)</w:t>
      </w:r>
      <w:r w:rsidRPr="0097325D">
        <w:tab/>
        <w:t>the application of a monetary credit registered on the machine or elsewhere; and</w:t>
      </w:r>
    </w:p>
    <w:p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rsidR="0097325D" w:rsidRPr="0097325D" w:rsidRDefault="0097325D" w:rsidP="00B35718">
      <w:pPr>
        <w:pStyle w:val="aDefpara"/>
      </w:pPr>
      <w:r w:rsidRPr="0097325D">
        <w:tab/>
        <w:t>(b)</w:t>
      </w:r>
      <w:r w:rsidRPr="0097325D">
        <w:tab/>
        <w:t>does not include a device prescribed by regulation.</w:t>
      </w:r>
    </w:p>
    <w:p w:rsidR="0097325D" w:rsidRPr="0097325D" w:rsidRDefault="0097325D" w:rsidP="0097325D">
      <w:pPr>
        <w:pStyle w:val="aDef"/>
      </w:pPr>
      <w:r w:rsidRPr="0097325D">
        <w:rPr>
          <w:rStyle w:val="charBoldItals"/>
        </w:rPr>
        <w:t>gaming machine tax</w:t>
      </w:r>
      <w:r w:rsidRPr="0097325D">
        <w:t xml:space="preserve"> means the tax imposed by section 159.</w:t>
      </w:r>
    </w:p>
    <w:p w:rsidR="0097325D" w:rsidRPr="0097325D" w:rsidRDefault="0097325D" w:rsidP="0097325D">
      <w:pPr>
        <w:pStyle w:val="aDef"/>
      </w:pPr>
      <w:r w:rsidRPr="0097325D">
        <w:rPr>
          <w:rStyle w:val="charBoldItals"/>
        </w:rPr>
        <w:t>gaming rules</w:t>
      </w:r>
      <w:r w:rsidRPr="0097325D">
        <w:t>, for an entity, means the rules mentioned in</w:t>
      </w:r>
      <w:r w:rsidRPr="0097325D">
        <w:br/>
        <w:t>section 22 (2) (c).</w:t>
      </w:r>
    </w:p>
    <w:p w:rsidR="0097325D" w:rsidRPr="0097325D" w:rsidRDefault="0097325D" w:rsidP="0097325D">
      <w:pPr>
        <w:pStyle w:val="aDef"/>
      </w:pPr>
      <w:r w:rsidRPr="0097325D">
        <w:rPr>
          <w:rStyle w:val="charBoldItals"/>
        </w:rPr>
        <w:t>general licence</w:t>
      </w:r>
      <w:r w:rsidRPr="0097325D">
        <w:t xml:space="preserve">—see the </w:t>
      </w:r>
      <w:hyperlink r:id="rId235" w:tooltip="A2010-35" w:history="1">
        <w:r w:rsidRPr="0097325D">
          <w:rPr>
            <w:rStyle w:val="charCitHyperlinkItal"/>
          </w:rPr>
          <w:t>Liquor Act 2010</w:t>
        </w:r>
      </w:hyperlink>
      <w:r w:rsidRPr="0097325D">
        <w:t>, section 17.</w:t>
      </w:r>
    </w:p>
    <w:p w:rsidR="0097325D" w:rsidRPr="0097325D" w:rsidRDefault="0097325D" w:rsidP="0097325D">
      <w:pPr>
        <w:pStyle w:val="aDef"/>
      </w:pPr>
      <w:r w:rsidRPr="0097325D">
        <w:rPr>
          <w:rStyle w:val="charBoldItals"/>
        </w:rPr>
        <w:lastRenderedPageBreak/>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rsidR="00114492" w:rsidRPr="00C12777" w:rsidRDefault="00114492" w:rsidP="00114492">
      <w:pPr>
        <w:pStyle w:val="aDef"/>
        <w:keepNext/>
        <w:rPr>
          <w:lang w:eastAsia="en-AU"/>
        </w:rPr>
      </w:pPr>
      <w:r w:rsidRPr="00C12777">
        <w:rPr>
          <w:rStyle w:val="charBoldItals"/>
        </w:rPr>
        <w:t>GMT rebate</w:t>
      </w:r>
      <w:r w:rsidRPr="00C12777">
        <w:t>, for part 11 (Finance)</w:t>
      </w:r>
      <w:r w:rsidRPr="00C12777">
        <w:rPr>
          <w:szCs w:val="24"/>
          <w:lang w:eastAsia="en-AU"/>
        </w:rPr>
        <w:t>—see section 162A.</w:t>
      </w:r>
    </w:p>
    <w:p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rsidR="0097325D" w:rsidRPr="0097325D" w:rsidRDefault="0097325D" w:rsidP="00B35718">
      <w:pPr>
        <w:pStyle w:val="aDefpara"/>
      </w:pPr>
      <w:r w:rsidRPr="0097325D">
        <w:tab/>
        <w:t>(b)</w:t>
      </w:r>
      <w:r w:rsidRPr="0097325D">
        <w:tab/>
        <w:t>any amount set aside under a linked-jackpot arrangement for the payment of linked jackpots.</w:t>
      </w:r>
    </w:p>
    <w:p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36" w:tooltip="A1991-46" w:history="1">
        <w:r w:rsidRPr="0097325D">
          <w:rPr>
            <w:rStyle w:val="charCitHyperlinkItal"/>
          </w:rPr>
          <w:t>Associations Incorporation Act 1991</w:t>
        </w:r>
      </w:hyperlink>
      <w:r w:rsidRPr="0097325D">
        <w:t>.</w:t>
      </w:r>
    </w:p>
    <w:p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rsidR="0097325D" w:rsidRPr="0097325D" w:rsidRDefault="0097325D" w:rsidP="0097325D">
      <w:pPr>
        <w:pStyle w:val="aDef"/>
      </w:pPr>
      <w:r w:rsidRPr="0097325D">
        <w:rPr>
          <w:rStyle w:val="charBoldItals"/>
        </w:rPr>
        <w:t>influential person</w:t>
      </w:r>
      <w:r w:rsidRPr="0097325D">
        <w:t>, for a corporation—see section 8.</w:t>
      </w:r>
    </w:p>
    <w:p w:rsidR="00767572" w:rsidRPr="009545D2" w:rsidRDefault="00767572" w:rsidP="00767572">
      <w:pPr>
        <w:pStyle w:val="aDef"/>
      </w:pPr>
      <w:r w:rsidRPr="009545D2">
        <w:rPr>
          <w:rStyle w:val="charBoldItals"/>
        </w:rPr>
        <w:t>inoperable</w:t>
      </w:r>
      <w:r w:rsidRPr="009545D2">
        <w:rPr>
          <w:color w:val="000000"/>
        </w:rPr>
        <w:t>, in relation to a gaming machine, means to switch off and to secure the gaming machine so it cannot be played.</w:t>
      </w:r>
    </w:p>
    <w:p w:rsidR="0097325D" w:rsidRPr="0097325D" w:rsidRDefault="0097325D" w:rsidP="0097325D">
      <w:pPr>
        <w:pStyle w:val="aDef"/>
      </w:pPr>
      <w:r w:rsidRPr="0097325D">
        <w:rPr>
          <w:rStyle w:val="charBoldItals"/>
        </w:rPr>
        <w:t>in</w:t>
      </w:r>
      <w:r w:rsidRPr="0097325D">
        <w:rPr>
          <w:rStyle w:val="charBoldItals"/>
        </w:rPr>
        <w:noBreakHyphen/>
        <w:t>principle authorisation certificate</w:t>
      </w:r>
      <w:r w:rsidRPr="0097325D">
        <w:t>—see section 38A.</w:t>
      </w:r>
    </w:p>
    <w:p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rsidR="0097325D" w:rsidRPr="0097325D" w:rsidRDefault="0097325D" w:rsidP="0097325D">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rsidR="0097325D" w:rsidRPr="0097325D" w:rsidRDefault="0097325D" w:rsidP="0097325D">
      <w:pPr>
        <w:pStyle w:val="aDef"/>
      </w:pPr>
      <w:r w:rsidRPr="0097325D">
        <w:rPr>
          <w:rStyle w:val="charBoldItals"/>
        </w:rPr>
        <w:lastRenderedPageBreak/>
        <w:t>jackpot</w:t>
      </w:r>
      <w:r w:rsidRPr="0097325D">
        <w:t>, in relation to a gaming machine, means the combination of letters, numbers, symbols or representations as part of a game on the gaming machine that pays the maximum winnings payable on the gaming machine for any 1 combination.</w:t>
      </w:r>
    </w:p>
    <w:p w:rsidR="0097325D" w:rsidRPr="0097325D" w:rsidRDefault="0097325D" w:rsidP="0097325D">
      <w:pPr>
        <w:pStyle w:val="aDef"/>
      </w:pPr>
      <w:r w:rsidRPr="0097325D">
        <w:rPr>
          <w:rStyle w:val="charBoldItals"/>
        </w:rPr>
        <w:t>licence</w:t>
      </w:r>
      <w:r w:rsidRPr="0097325D">
        <w:t>—</w:t>
      </w:r>
    </w:p>
    <w:p w:rsidR="0097325D" w:rsidRPr="0097325D" w:rsidRDefault="0097325D" w:rsidP="00B35718">
      <w:pPr>
        <w:pStyle w:val="aDefpara"/>
      </w:pPr>
      <w:r w:rsidRPr="0097325D">
        <w:tab/>
        <w:t>(a)</w:t>
      </w:r>
      <w:r w:rsidRPr="0097325D">
        <w:tab/>
        <w:t>means a licence issued under—</w:t>
      </w:r>
    </w:p>
    <w:p w:rsidR="0097325D" w:rsidRPr="0097325D" w:rsidRDefault="0097325D" w:rsidP="00B35718">
      <w:pPr>
        <w:pStyle w:val="aDefsubpara"/>
      </w:pPr>
      <w:r w:rsidRPr="0097325D">
        <w:tab/>
        <w:t>(i)</w:t>
      </w:r>
      <w:r w:rsidRPr="0097325D">
        <w:tab/>
        <w:t>section 29 for class B gaming machines; or</w:t>
      </w:r>
    </w:p>
    <w:p w:rsidR="0097325D" w:rsidRPr="0097325D" w:rsidRDefault="0097325D" w:rsidP="00B35718">
      <w:pPr>
        <w:pStyle w:val="aDefsubpara"/>
      </w:pPr>
      <w:r w:rsidRPr="0097325D">
        <w:tab/>
        <w:t>(ii)</w:t>
      </w:r>
      <w:r w:rsidRPr="0097325D">
        <w:tab/>
        <w:t>section 17 for class C gaming machines; and</w:t>
      </w:r>
    </w:p>
    <w:p w:rsidR="0097325D" w:rsidRPr="0097325D" w:rsidRDefault="0097325D" w:rsidP="00B35718">
      <w:pPr>
        <w:pStyle w:val="aDefpara"/>
      </w:pPr>
      <w:r w:rsidRPr="0097325D">
        <w:tab/>
        <w:t>(b)</w:t>
      </w:r>
      <w:r w:rsidRPr="0097325D">
        <w:tab/>
        <w:t>for part 4 (Disciplinary action)—see section 56; and</w:t>
      </w:r>
    </w:p>
    <w:p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rsidR="0097325D" w:rsidRPr="0097325D" w:rsidRDefault="0097325D" w:rsidP="00B548D9">
      <w:pPr>
        <w:pStyle w:val="aDefpara"/>
        <w:keepNext/>
      </w:pPr>
      <w:r w:rsidRPr="0097325D">
        <w:tab/>
        <w:t>(d)</w:t>
      </w:r>
      <w:r w:rsidRPr="0097325D">
        <w:tab/>
        <w:t>in relation to a permit-holder under part 8 (Linked-jackpot arrangements)—means a multi-user permit.</w:t>
      </w:r>
    </w:p>
    <w:p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37" w:tooltip="A2001-14" w:history="1">
        <w:r w:rsidRPr="0097325D">
          <w:rPr>
            <w:rStyle w:val="charCitHyperlinkAbbrev"/>
          </w:rPr>
          <w:t>Legislation Act</w:t>
        </w:r>
      </w:hyperlink>
      <w:r w:rsidRPr="0097325D">
        <w:t>, s 157).</w:t>
      </w:r>
    </w:p>
    <w:p w:rsidR="0097325D" w:rsidRPr="0097325D" w:rsidRDefault="0097325D" w:rsidP="0097325D">
      <w:pPr>
        <w:pStyle w:val="aDef"/>
      </w:pPr>
      <w:r w:rsidRPr="0097325D">
        <w:rPr>
          <w:rStyle w:val="charBoldItals"/>
        </w:rPr>
        <w:t>licence number</w:t>
      </w:r>
      <w:r w:rsidRPr="0097325D">
        <w:t>—</w:t>
      </w:r>
    </w:p>
    <w:p w:rsidR="0097325D" w:rsidRPr="0097325D" w:rsidRDefault="0097325D" w:rsidP="00B35718">
      <w:pPr>
        <w:pStyle w:val="aDefpara"/>
      </w:pPr>
      <w:r w:rsidRPr="0097325D">
        <w:tab/>
        <w:t>(a)</w:t>
      </w:r>
      <w:r w:rsidRPr="0097325D">
        <w:tab/>
        <w:t>of a class B licence—see section 30 (2) (b) (vii); and</w:t>
      </w:r>
    </w:p>
    <w:p w:rsidR="0097325D" w:rsidRPr="0097325D" w:rsidRDefault="0097325D" w:rsidP="00B35718">
      <w:pPr>
        <w:pStyle w:val="aDefpara"/>
      </w:pPr>
      <w:r w:rsidRPr="0097325D">
        <w:tab/>
        <w:t>(b)</w:t>
      </w:r>
      <w:r w:rsidRPr="0097325D">
        <w:tab/>
        <w:t>of a class C licence—see section 20 (1) (b) (vi).</w:t>
      </w:r>
    </w:p>
    <w:p w:rsidR="008B3F7E" w:rsidRPr="009545D2" w:rsidRDefault="008B3F7E" w:rsidP="008B3F7E">
      <w:pPr>
        <w:pStyle w:val="aDef"/>
      </w:pPr>
      <w:r w:rsidRPr="009545D2">
        <w:rPr>
          <w:rStyle w:val="charBoldItals"/>
        </w:rPr>
        <w:t>licensee</w:t>
      </w:r>
      <w:r w:rsidRPr="009545D2">
        <w:rPr>
          <w:color w:val="000000"/>
        </w:rPr>
        <w:t>, for division 2A.3 (Compulsory surrenders)—see section 10I.</w:t>
      </w:r>
    </w:p>
    <w:p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rsidR="0097325D" w:rsidRPr="0097325D" w:rsidRDefault="0097325D" w:rsidP="00ED57F6">
      <w:pPr>
        <w:pStyle w:val="aDef"/>
        <w:keepNext/>
      </w:pPr>
      <w:r w:rsidRPr="0097325D">
        <w:rPr>
          <w:rStyle w:val="charBoldItals"/>
        </w:rPr>
        <w:lastRenderedPageBreak/>
        <w:t>linked-jackpot arrangement</w:t>
      </w:r>
      <w:r w:rsidRPr="0097325D">
        <w:t xml:space="preserve"> means an arrangement under which 2 or more gaming machines are linked to a device that—</w:t>
      </w:r>
    </w:p>
    <w:p w:rsidR="0097325D" w:rsidRPr="0097325D" w:rsidRDefault="0097325D" w:rsidP="00B35718">
      <w:pPr>
        <w:pStyle w:val="aDefpara"/>
      </w:pPr>
      <w:r w:rsidRPr="0097325D">
        <w:tab/>
        <w:t>(a)</w:t>
      </w:r>
      <w:r w:rsidRPr="0097325D">
        <w:tab/>
        <w:t>from time to time, records the amount payable as winnings under the arrangement; and</w:t>
      </w:r>
    </w:p>
    <w:p w:rsidR="0097325D" w:rsidRPr="0097325D" w:rsidRDefault="0097325D" w:rsidP="00B35718">
      <w:pPr>
        <w:pStyle w:val="aDefpara"/>
      </w:pPr>
      <w:r w:rsidRPr="0097325D">
        <w:tab/>
        <w:t>(b)</w:t>
      </w:r>
      <w:r w:rsidRPr="0097325D">
        <w:tab/>
        <w:t>for the purpose of recording the amount mentioned in paragraph (a), receives messages from each gaming machine to which it is linked; and</w:t>
      </w:r>
    </w:p>
    <w:p w:rsidR="0097325D" w:rsidRPr="0097325D" w:rsidRDefault="0097325D" w:rsidP="00B35718">
      <w:pPr>
        <w:pStyle w:val="aDefpara"/>
      </w:pPr>
      <w:r w:rsidRPr="0097325D">
        <w:tab/>
        <w:t>(c)</w:t>
      </w:r>
      <w:r w:rsidRPr="0097325D">
        <w:tab/>
        <w:t>cannot affect the percentage payout of, or transmit a message to, a gaming machine to which it is linked.</w:t>
      </w:r>
    </w:p>
    <w:p w:rsidR="0097325D" w:rsidRPr="0097325D" w:rsidRDefault="0097325D" w:rsidP="0097325D">
      <w:pPr>
        <w:pStyle w:val="aDef"/>
      </w:pPr>
      <w:r w:rsidRPr="0097325D">
        <w:rPr>
          <w:rStyle w:val="charBoldItals"/>
        </w:rPr>
        <w:t>local jurisdiction</w:t>
      </w:r>
      <w:r w:rsidRPr="0097325D">
        <w:t xml:space="preserve"> means a State or New Zealand.</w:t>
      </w:r>
    </w:p>
    <w:p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rsidR="005F3910" w:rsidRPr="001847A1" w:rsidRDefault="005F3910" w:rsidP="005F3910">
      <w:pPr>
        <w:pStyle w:val="aDef"/>
        <w:keepNext/>
      </w:pPr>
      <w:r w:rsidRPr="001847A1">
        <w:rPr>
          <w:rStyle w:val="charBoldItals"/>
        </w:rPr>
        <w:t>member</w:t>
      </w:r>
      <w:r w:rsidRPr="001847A1">
        <w:t>, of a club—</w:t>
      </w:r>
    </w:p>
    <w:p w:rsidR="005F3910" w:rsidRPr="001847A1" w:rsidRDefault="005F3910" w:rsidP="005F3910">
      <w:pPr>
        <w:pStyle w:val="aDefpara"/>
      </w:pPr>
      <w:r w:rsidRPr="001847A1">
        <w:tab/>
        <w:t>(a)</w:t>
      </w:r>
      <w:r w:rsidRPr="001847A1">
        <w:tab/>
        <w:t>means—</w:t>
      </w:r>
    </w:p>
    <w:p w:rsidR="005F3910" w:rsidRPr="001847A1" w:rsidRDefault="005F3910" w:rsidP="005F3910">
      <w:pPr>
        <w:pStyle w:val="aDefsubpara"/>
      </w:pPr>
      <w:r w:rsidRPr="001847A1">
        <w:tab/>
        <w:t>(i)</w:t>
      </w:r>
      <w:r w:rsidRPr="001847A1">
        <w:tab/>
        <w:t>a member who, under the rules of the club, is required to pay fees; or</w:t>
      </w:r>
    </w:p>
    <w:p w:rsidR="005F3910" w:rsidRPr="001847A1" w:rsidRDefault="005F3910" w:rsidP="005F3910">
      <w:pPr>
        <w:pStyle w:val="aDefsubpara"/>
      </w:pPr>
      <w:r w:rsidRPr="001847A1">
        <w:tab/>
        <w:t>(ii)</w:t>
      </w:r>
      <w:r w:rsidRPr="001847A1">
        <w:tab/>
        <w:t>a life member; but</w:t>
      </w:r>
    </w:p>
    <w:p w:rsidR="005F3910" w:rsidRDefault="005F3910" w:rsidP="005F3910">
      <w:pPr>
        <w:pStyle w:val="aDefpara"/>
      </w:pPr>
      <w:r w:rsidRPr="001847A1">
        <w:tab/>
        <w:t>(b)</w:t>
      </w:r>
      <w:r w:rsidRPr="001847A1">
        <w:tab/>
        <w:t>does not include a temporary member.</w:t>
      </w:r>
    </w:p>
    <w:p w:rsidR="003C07B3" w:rsidRPr="001847A1" w:rsidRDefault="003C07B3" w:rsidP="003C07B3">
      <w:pPr>
        <w:pStyle w:val="aDef"/>
      </w:pPr>
      <w:r w:rsidRPr="003C07B3">
        <w:rPr>
          <w:b/>
          <w:i/>
        </w:rPr>
        <w:t>minimum community contribution</w:t>
      </w:r>
      <w:r w:rsidRPr="003C07B3">
        <w:t>, for a licensee for a financial year, for part 12 (Community contributions)—see section 164.</w:t>
      </w:r>
    </w:p>
    <w:p w:rsidR="0097325D" w:rsidRPr="0097325D" w:rsidRDefault="0097325D" w:rsidP="0097325D">
      <w:pPr>
        <w:pStyle w:val="aDef"/>
      </w:pPr>
      <w:r w:rsidRPr="0097325D">
        <w:rPr>
          <w:rStyle w:val="charBoldItals"/>
        </w:rPr>
        <w:t>minor licence amendment application</w:t>
      </w:r>
      <w:r w:rsidRPr="0097325D">
        <w:t>, for part 2B (Licences and authorisations)—see section 31 (1).</w:t>
      </w:r>
    </w:p>
    <w:p w:rsidR="0097325D" w:rsidRPr="0097325D" w:rsidRDefault="0097325D" w:rsidP="0097325D">
      <w:pPr>
        <w:pStyle w:val="aDef"/>
      </w:pPr>
      <w:r w:rsidRPr="0097325D">
        <w:rPr>
          <w:rStyle w:val="charBoldItals"/>
        </w:rPr>
        <w:t>multi-user permit</w:t>
      </w:r>
      <w:r w:rsidRPr="0097325D">
        <w:t>—see section 135.</w:t>
      </w:r>
    </w:p>
    <w:p w:rsidR="0097325D" w:rsidRPr="0097325D" w:rsidRDefault="0097325D" w:rsidP="00633B03">
      <w:pPr>
        <w:pStyle w:val="aDef"/>
        <w:keepNext/>
      </w:pPr>
      <w:r w:rsidRPr="0097325D">
        <w:rPr>
          <w:rStyle w:val="charBoldItals"/>
        </w:rPr>
        <w:lastRenderedPageBreak/>
        <w:t>net revenue</w:t>
      </w:r>
      <w:r w:rsidRPr="0097325D">
        <w:t>, of a licensee that is a club, means gross revenue derived by the licensee, less—</w:t>
      </w:r>
    </w:p>
    <w:p w:rsidR="0097325D" w:rsidRPr="0097325D" w:rsidRDefault="0097325D" w:rsidP="00633B03">
      <w:pPr>
        <w:pStyle w:val="aDefpara"/>
        <w:keepNext/>
      </w:pPr>
      <w:r w:rsidRPr="0097325D">
        <w:tab/>
        <w:t>(a)</w:t>
      </w:r>
      <w:r w:rsidRPr="0097325D">
        <w:tab/>
        <w:t>any amount of gaming machine tax payable on that revenue; and</w:t>
      </w:r>
    </w:p>
    <w:p w:rsidR="0097325D" w:rsidRPr="0097325D" w:rsidRDefault="0097325D" w:rsidP="00B35718">
      <w:pPr>
        <w:pStyle w:val="aDefpara"/>
      </w:pPr>
      <w:r w:rsidRPr="0097325D">
        <w:tab/>
        <w:t>(b)</w:t>
      </w:r>
      <w:r w:rsidRPr="0097325D">
        <w:tab/>
        <w:t>24% of the gross revenue.</w:t>
      </w:r>
    </w:p>
    <w:p w:rsidR="0097325D" w:rsidRPr="0097325D" w:rsidRDefault="0097325D" w:rsidP="0097325D">
      <w:pPr>
        <w:pStyle w:val="aDef"/>
      </w:pPr>
      <w:r w:rsidRPr="0097325D">
        <w:rPr>
          <w:rStyle w:val="charBoldItals"/>
        </w:rPr>
        <w:t>notifiable action</w:t>
      </w:r>
      <w:r w:rsidRPr="0097325D">
        <w:t>—see section 173C.</w:t>
      </w:r>
    </w:p>
    <w:p w:rsidR="0097325D" w:rsidRPr="0097325D" w:rsidRDefault="0097325D" w:rsidP="0097325D">
      <w:pPr>
        <w:pStyle w:val="aDef"/>
      </w:pPr>
      <w:r w:rsidRPr="0097325D">
        <w:rPr>
          <w:rStyle w:val="charBoldItals"/>
        </w:rPr>
        <w:t>officer</w:t>
      </w:r>
      <w:r w:rsidRPr="0097325D">
        <w:t xml:space="preserve"> of a club—</w:t>
      </w:r>
    </w:p>
    <w:p w:rsidR="0097325D" w:rsidRPr="0097325D" w:rsidRDefault="0097325D" w:rsidP="00B35718">
      <w:pPr>
        <w:pStyle w:val="aDefpara"/>
      </w:pPr>
      <w:r w:rsidRPr="0097325D">
        <w:tab/>
        <w:t>(a)</w:t>
      </w:r>
      <w:r w:rsidRPr="0097325D">
        <w:tab/>
        <w:t>means—</w:t>
      </w:r>
    </w:p>
    <w:p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rsidR="0097325D" w:rsidRPr="0097325D" w:rsidRDefault="0097325D" w:rsidP="00B35718">
      <w:pPr>
        <w:pStyle w:val="aDefsubpara"/>
      </w:pPr>
      <w:r w:rsidRPr="0097325D">
        <w:tab/>
        <w:t>(ii)</w:t>
      </w:r>
      <w:r w:rsidRPr="0097325D">
        <w:tab/>
        <w:t>anyone else concerned in or who takes part in the management of the club’s affairs; but</w:t>
      </w:r>
    </w:p>
    <w:p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rsidR="0097325D" w:rsidRPr="0097325D" w:rsidRDefault="0097325D" w:rsidP="0097325D">
      <w:pPr>
        <w:pStyle w:val="aDef"/>
        <w:keepNext/>
      </w:pPr>
      <w:r w:rsidRPr="0097325D">
        <w:rPr>
          <w:rStyle w:val="charBoldItals"/>
        </w:rPr>
        <w:t>on licence</w:t>
      </w:r>
      <w:r w:rsidRPr="0097325D">
        <w:t xml:space="preserve">—see the </w:t>
      </w:r>
      <w:hyperlink r:id="rId238" w:tooltip="A2010-35" w:history="1">
        <w:r w:rsidRPr="0097325D">
          <w:rPr>
            <w:rStyle w:val="charCitHyperlinkItal"/>
          </w:rPr>
          <w:t>Liquor Act 2010</w:t>
        </w:r>
      </w:hyperlink>
      <w:r w:rsidRPr="0097325D">
        <w:t>, section 18.</w:t>
      </w:r>
    </w:p>
    <w:p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39" w:tooltip="A2010-35" w:history="1">
        <w:r w:rsidRPr="0097325D">
          <w:rPr>
            <w:rStyle w:val="charCitHyperlinkItal"/>
          </w:rPr>
          <w:t>Liquor Act 2010</w:t>
        </w:r>
      </w:hyperlink>
      <w:r w:rsidRPr="0097325D">
        <w:t>, div 2.2 deals with subclasses of on licences.</w:t>
      </w:r>
    </w:p>
    <w:p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rsidR="0097325D" w:rsidRPr="0097325D" w:rsidRDefault="0097325D" w:rsidP="0097325D">
      <w:pPr>
        <w:pStyle w:val="aDef"/>
      </w:pPr>
      <w:r w:rsidRPr="0097325D">
        <w:rPr>
          <w:rStyle w:val="charBoldItals"/>
        </w:rPr>
        <w:t>peripheral equipment</w:t>
      </w:r>
      <w:r w:rsidRPr="0097325D">
        <w:t>, for a gaming machine—see section 68.</w:t>
      </w:r>
    </w:p>
    <w:p w:rsidR="0097325D" w:rsidRPr="0097325D" w:rsidRDefault="0097325D" w:rsidP="0097325D">
      <w:pPr>
        <w:pStyle w:val="aDef"/>
      </w:pPr>
      <w:r w:rsidRPr="0097325D">
        <w:rPr>
          <w:rStyle w:val="charBoldItals"/>
        </w:rPr>
        <w:t>permit-holder</w:t>
      </w:r>
      <w:r w:rsidRPr="0097325D">
        <w:t xml:space="preserve"> means the holder of a multi-user permit.</w:t>
      </w:r>
    </w:p>
    <w:p w:rsidR="0097325D" w:rsidRPr="0097325D" w:rsidRDefault="0097325D" w:rsidP="0097325D">
      <w:pPr>
        <w:pStyle w:val="aDef"/>
        <w:numPr>
          <w:ilvl w:val="5"/>
          <w:numId w:val="0"/>
        </w:numPr>
        <w:ind w:left="1100"/>
      </w:pPr>
      <w:r w:rsidRPr="0097325D">
        <w:rPr>
          <w:rStyle w:val="charBoldItals"/>
        </w:rPr>
        <w:t>premises relocation amendment</w:t>
      </w:r>
      <w:r w:rsidRPr="0097325D">
        <w:t>, for part 2B (Licences and authorisations)—see section 33 (1) (b).</w:t>
      </w:r>
    </w:p>
    <w:p w:rsidR="0097325D" w:rsidRPr="0097325D" w:rsidRDefault="0097325D" w:rsidP="003C07B3">
      <w:pPr>
        <w:pStyle w:val="aDef"/>
      </w:pPr>
      <w:r w:rsidRPr="0097325D">
        <w:rPr>
          <w:rStyle w:val="charBoldItals"/>
        </w:rPr>
        <w:t>prescribed number of days</w:t>
      </w:r>
      <w:r w:rsidRPr="0097325D">
        <w:t>, in relation to a notifiable action—see section 173D (5).</w:t>
      </w:r>
    </w:p>
    <w:p w:rsidR="0097325D" w:rsidRPr="0097325D" w:rsidRDefault="0097325D" w:rsidP="0097325D">
      <w:pPr>
        <w:pStyle w:val="aDef"/>
      </w:pPr>
      <w:r w:rsidRPr="0097325D">
        <w:rPr>
          <w:rStyle w:val="charBoldItals"/>
        </w:rPr>
        <w:t>properly completed</w:t>
      </w:r>
      <w:r w:rsidRPr="0097325D">
        <w:t>, for an application—see section 9 (1).</w:t>
      </w:r>
    </w:p>
    <w:p w:rsidR="0097325D" w:rsidRDefault="0097325D" w:rsidP="0097325D">
      <w:pPr>
        <w:pStyle w:val="aDef"/>
      </w:pPr>
      <w:r w:rsidRPr="0097325D">
        <w:rPr>
          <w:rStyle w:val="charBoldItals"/>
        </w:rPr>
        <w:lastRenderedPageBreak/>
        <w:t>proposed gaming area</w:t>
      </w:r>
      <w:r w:rsidRPr="0097325D">
        <w:t>, in relation to an authorisation certificate application for a class C licence—see section 22 (2) (b) (ii).</w:t>
      </w:r>
    </w:p>
    <w:p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rsidR="0097325D" w:rsidRDefault="0097325D" w:rsidP="0097325D">
      <w:pPr>
        <w:pStyle w:val="aDef"/>
      </w:pPr>
      <w:r w:rsidRPr="0097325D">
        <w:rPr>
          <w:rStyle w:val="charBoldItals"/>
        </w:rPr>
        <w:t>registered party</w:t>
      </w:r>
      <w:r w:rsidRPr="0097325D">
        <w:t xml:space="preserve">—see the </w:t>
      </w:r>
      <w:hyperlink r:id="rId240" w:tooltip="A1992-71" w:history="1">
        <w:r w:rsidRPr="0097325D">
          <w:rPr>
            <w:rStyle w:val="charCitHyperlinkItal"/>
          </w:rPr>
          <w:t>Electoral Act 1992</w:t>
        </w:r>
      </w:hyperlink>
      <w:r w:rsidRPr="0097325D">
        <w:t>, dictionary.</w:t>
      </w:r>
    </w:p>
    <w:p w:rsidR="00F0661D" w:rsidRPr="0097325D" w:rsidRDefault="00F0661D" w:rsidP="00F0661D">
      <w:pPr>
        <w:pStyle w:val="aDef"/>
      </w:pPr>
      <w:r w:rsidRPr="009545D2">
        <w:rPr>
          <w:rStyle w:val="charBoldItals"/>
        </w:rPr>
        <w:t>reporting year</w:t>
      </w:r>
      <w:r w:rsidRPr="009545D2">
        <w:t xml:space="preserve">, for a licensee, </w:t>
      </w:r>
      <w:r w:rsidRPr="009545D2">
        <w:rPr>
          <w:color w:val="000000"/>
        </w:rPr>
        <w:t>for part 12 (Community contributions)—see section 164.</w:t>
      </w:r>
    </w:p>
    <w:p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rsidR="0097325D" w:rsidRPr="0097325D" w:rsidRDefault="0097325D" w:rsidP="0097325D">
      <w:pPr>
        <w:pStyle w:val="aDef"/>
      </w:pPr>
      <w:r w:rsidRPr="0097325D">
        <w:rPr>
          <w:rStyle w:val="charBoldItals"/>
        </w:rPr>
        <w:t>reviewable decision</w:t>
      </w:r>
      <w:r w:rsidRPr="0097325D">
        <w:t>, for part 13 (Notification and review of decisions)—see section 173.</w:t>
      </w:r>
    </w:p>
    <w:p w:rsidR="008B3F7E" w:rsidRPr="009545D2" w:rsidRDefault="008B3F7E" w:rsidP="008B3F7E">
      <w:pPr>
        <w:pStyle w:val="aDef"/>
      </w:pPr>
      <w:r w:rsidRPr="009545D2">
        <w:rPr>
          <w:rStyle w:val="charBoldItals"/>
        </w:rPr>
        <w:t>second compulsory surrender day</w:t>
      </w:r>
      <w:r w:rsidRPr="009545D2">
        <w:rPr>
          <w:color w:val="000000"/>
        </w:rPr>
        <w:t>, for part 2A (Reducing cap on authorisations in ACT to 4 000 or fewer)—see section 10.</w:t>
      </w:r>
    </w:p>
    <w:p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rsidR="0097325D" w:rsidRPr="0097325D" w:rsidRDefault="0097325D" w:rsidP="0097325D">
      <w:pPr>
        <w:pStyle w:val="aDef"/>
      </w:pPr>
      <w:r w:rsidRPr="0097325D">
        <w:rPr>
          <w:rStyle w:val="charBoldItals"/>
        </w:rPr>
        <w:t>short-term approval</w:t>
      </w:r>
      <w:r w:rsidRPr="0097325D">
        <w:t xml:space="preserve">, for a technician—see section 76 (3). </w:t>
      </w:r>
    </w:p>
    <w:p w:rsidR="005F3910" w:rsidRPr="001847A1" w:rsidRDefault="005F3910" w:rsidP="005F3910">
      <w:pPr>
        <w:pStyle w:val="aDef"/>
      </w:pPr>
      <w:r w:rsidRPr="001847A1">
        <w:rPr>
          <w:rStyle w:val="charBoldItals"/>
        </w:rPr>
        <w:t>signed-in guest</w:t>
      </w:r>
      <w:r w:rsidRPr="001847A1">
        <w:t>, for a club—see section 54A.</w:t>
      </w:r>
    </w:p>
    <w:p w:rsidR="00114492" w:rsidRPr="00C12777" w:rsidRDefault="00114492" w:rsidP="00114492">
      <w:pPr>
        <w:pStyle w:val="aDef"/>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rsidR="00114492" w:rsidRPr="00C12777" w:rsidRDefault="00114492" w:rsidP="00114492">
      <w:pPr>
        <w:pStyle w:val="aDef"/>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rsidR="0097325D" w:rsidRPr="0097325D" w:rsidRDefault="0097325D" w:rsidP="0097325D">
      <w:pPr>
        <w:pStyle w:val="aDef"/>
      </w:pPr>
      <w:r w:rsidRPr="0097325D">
        <w:rPr>
          <w:rStyle w:val="charBoldItals"/>
        </w:rPr>
        <w:t>social impact assessment</w:t>
      </w:r>
      <w:r w:rsidRPr="0097325D">
        <w:t>, for an authorisation certificate application, authorisation certificate amendment application, or application for an in</w:t>
      </w:r>
      <w:r w:rsidRPr="0097325D">
        <w:noBreakHyphen/>
        <w:t>principle certificate of approval—see section 12 (1).</w:t>
      </w:r>
    </w:p>
    <w:p w:rsidR="0097325D" w:rsidRPr="0097325D" w:rsidRDefault="0097325D" w:rsidP="002F5325">
      <w:pPr>
        <w:pStyle w:val="aDef"/>
        <w:keepNext/>
      </w:pPr>
      <w:r w:rsidRPr="0097325D">
        <w:rPr>
          <w:rStyle w:val="charBoldItals"/>
        </w:rPr>
        <w:lastRenderedPageBreak/>
        <w:t>statement of objects</w:t>
      </w:r>
      <w:r w:rsidRPr="0097325D">
        <w:t xml:space="preserve"> of a club, means—</w:t>
      </w:r>
    </w:p>
    <w:p w:rsidR="0097325D" w:rsidRPr="0097325D" w:rsidRDefault="0097325D" w:rsidP="002F5325">
      <w:pPr>
        <w:pStyle w:val="aDefpara"/>
        <w:keepNext/>
      </w:pPr>
      <w:r w:rsidRPr="0097325D">
        <w:tab/>
        <w:t>(a)</w:t>
      </w:r>
      <w:r w:rsidRPr="0097325D">
        <w:tab/>
        <w:t>for a company—the memorandum of the company; or</w:t>
      </w:r>
    </w:p>
    <w:p w:rsidR="0097325D" w:rsidRPr="0097325D" w:rsidRDefault="0097325D" w:rsidP="00B35718">
      <w:pPr>
        <w:pStyle w:val="aDefpara"/>
      </w:pPr>
      <w:r w:rsidRPr="0097325D">
        <w:tab/>
        <w:t>(b)</w:t>
      </w:r>
      <w:r w:rsidRPr="0097325D">
        <w:tab/>
        <w:t>for an incorporated association—the statement of objects of the association.</w:t>
      </w:r>
    </w:p>
    <w:p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storage permit</w:t>
      </w:r>
      <w:r w:rsidRPr="0097325D">
        <w:t xml:space="preserve">—see section 127L. </w:t>
      </w:r>
    </w:p>
    <w:p w:rsidR="0097325D" w:rsidRPr="0097325D" w:rsidRDefault="0097325D" w:rsidP="0097325D">
      <w:pPr>
        <w:pStyle w:val="aDef"/>
      </w:pPr>
      <w:r w:rsidRPr="0097325D">
        <w:rPr>
          <w:rStyle w:val="charBoldItals"/>
        </w:rPr>
        <w:t>storage rules</w:t>
      </w:r>
      <w:r w:rsidRPr="0097325D">
        <w:t>,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rsidR="008B3F7E" w:rsidRPr="009545D2" w:rsidRDefault="008B3F7E" w:rsidP="008B3F7E">
      <w:pPr>
        <w:pStyle w:val="aDef"/>
      </w:pPr>
      <w:r w:rsidRPr="009545D2">
        <w:rPr>
          <w:rStyle w:val="charBoldItals"/>
        </w:rPr>
        <w:t>surrendered authorisation</w:t>
      </w:r>
      <w:r w:rsidRPr="009545D2">
        <w:rPr>
          <w:color w:val="000000"/>
        </w:rPr>
        <w:t>, for division 2A.2 (Voluntary surrenders)—see section 10A.</w:t>
      </w:r>
    </w:p>
    <w:p w:rsidR="00EA3A67" w:rsidRPr="009545D2" w:rsidRDefault="00EA3A67" w:rsidP="00EA3A67">
      <w:pPr>
        <w:pStyle w:val="aDef"/>
      </w:pPr>
      <w:r w:rsidRPr="009545D2">
        <w:rPr>
          <w:rStyle w:val="charBoldItals"/>
        </w:rPr>
        <w:t>surrender obligation</w:t>
      </w:r>
      <w:r w:rsidRPr="009545D2">
        <w:rPr>
          <w:color w:val="000000"/>
        </w:rPr>
        <w:t>, of a licensee, for division 2A.3 (Compulsory surrenders)—see section 10I.</w:t>
      </w:r>
    </w:p>
    <w:p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rsidR="0097325D" w:rsidRPr="0097325D" w:rsidRDefault="0097325D" w:rsidP="00B548D9">
      <w:pPr>
        <w:pStyle w:val="aDef"/>
        <w:keepNext/>
      </w:pPr>
      <w:r w:rsidRPr="0097325D">
        <w:rPr>
          <w:rStyle w:val="charBoldItals"/>
        </w:rPr>
        <w:t xml:space="preserve">technical evaluation </w:t>
      </w:r>
      <w:r w:rsidRPr="0097325D">
        <w:t>means a technical evaluation under section 69.</w:t>
      </w:r>
    </w:p>
    <w:p w:rsidR="005F3910" w:rsidRPr="001847A1" w:rsidRDefault="005F3910" w:rsidP="005F3910">
      <w:pPr>
        <w:pStyle w:val="aDef"/>
      </w:pPr>
      <w:r w:rsidRPr="001847A1">
        <w:rPr>
          <w:rStyle w:val="charBoldItals"/>
        </w:rPr>
        <w:t>temporary member</w:t>
      </w:r>
      <w:r w:rsidRPr="001847A1">
        <w:t>, of a club—see section 54A.</w:t>
      </w:r>
    </w:p>
    <w:p w:rsidR="00EA3A67" w:rsidRPr="009545D2" w:rsidRDefault="00EA3A67" w:rsidP="00EA3A67">
      <w:pPr>
        <w:pStyle w:val="aDef"/>
      </w:pPr>
      <w:r w:rsidRPr="009545D2">
        <w:rPr>
          <w:rStyle w:val="charBoldItals"/>
        </w:rPr>
        <w:t>undertaking</w:t>
      </w:r>
      <w:r w:rsidRPr="009545D2">
        <w:rPr>
          <w:color w:val="000000"/>
        </w:rPr>
        <w:t>, for part 3A (Enforceable undertakings)—see section 55A.</w:t>
      </w:r>
    </w:p>
    <w:p w:rsidR="00EA3A67" w:rsidRPr="009545D2" w:rsidRDefault="00EA3A67" w:rsidP="00EA3A67">
      <w:pPr>
        <w:pStyle w:val="aDef"/>
      </w:pPr>
      <w:r w:rsidRPr="009545D2">
        <w:rPr>
          <w:rStyle w:val="charBoldItals"/>
        </w:rPr>
        <w:t>voluntary surrender agreement</w:t>
      </w:r>
      <w:r w:rsidRPr="009545D2">
        <w:rPr>
          <w:color w:val="000000"/>
        </w:rPr>
        <w:t>, for division 2A.2 (Voluntary surrenders)—see section 10C.</w:t>
      </w:r>
    </w:p>
    <w:p w:rsidR="00EA3A67" w:rsidRPr="009545D2" w:rsidRDefault="00EA3A67" w:rsidP="00EA3A67">
      <w:pPr>
        <w:pStyle w:val="aDef"/>
      </w:pPr>
      <w:r w:rsidRPr="009545D2">
        <w:rPr>
          <w:rStyle w:val="charBoldItals"/>
        </w:rPr>
        <w:lastRenderedPageBreak/>
        <w:t>voluntary surrender day</w:t>
      </w:r>
      <w:r w:rsidRPr="009545D2">
        <w:rPr>
          <w:color w:val="000000"/>
        </w:rPr>
        <w:t>, for a licensee, for division 2A.2 (Voluntary surrenders)—see section 10A.</w:t>
      </w:r>
    </w:p>
    <w:p w:rsidR="00EA3A67" w:rsidRPr="009545D2" w:rsidRDefault="00EA3A67" w:rsidP="00EA3A67">
      <w:pPr>
        <w:pStyle w:val="aDef"/>
      </w:pPr>
      <w:r w:rsidRPr="009545D2">
        <w:rPr>
          <w:rStyle w:val="charBoldItals"/>
        </w:rPr>
        <w:t>voluntary surrender notice</w:t>
      </w:r>
      <w:r w:rsidRPr="009545D2">
        <w:rPr>
          <w:color w:val="000000"/>
        </w:rPr>
        <w:t>, for division 2A.2 (Voluntary surrenders)—see section 10B.</w:t>
      </w:r>
    </w:p>
    <w:p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rsidR="008D22CF" w:rsidRDefault="008D22CF">
      <w:pPr>
        <w:pStyle w:val="04Dictionary"/>
        <w:sectPr w:rsidR="008D22CF">
          <w:headerReference w:type="even" r:id="rId241"/>
          <w:headerReference w:type="default" r:id="rId242"/>
          <w:footerReference w:type="even" r:id="rId243"/>
          <w:footerReference w:type="default" r:id="rId244"/>
          <w:type w:val="continuous"/>
          <w:pgSz w:w="11907" w:h="16839" w:code="9"/>
          <w:pgMar w:top="3000" w:right="1900" w:bottom="2500" w:left="2300" w:header="2480" w:footer="2100" w:gutter="0"/>
          <w:cols w:space="720"/>
          <w:docGrid w:linePitch="254"/>
        </w:sectPr>
      </w:pPr>
    </w:p>
    <w:p w:rsidR="000D5949" w:rsidRDefault="000D5949">
      <w:pPr>
        <w:pStyle w:val="Endnote1"/>
      </w:pPr>
      <w:bookmarkStart w:id="392" w:name="_Toc40168688"/>
      <w:r>
        <w:lastRenderedPageBreak/>
        <w:t>Endnotes</w:t>
      </w:r>
      <w:bookmarkEnd w:id="392"/>
    </w:p>
    <w:p w:rsidR="000D5949" w:rsidRPr="007B3FE0" w:rsidRDefault="000D5949">
      <w:pPr>
        <w:pStyle w:val="Endnote20"/>
      </w:pPr>
      <w:bookmarkStart w:id="393" w:name="_Toc40168689"/>
      <w:r w:rsidRPr="007B3FE0">
        <w:rPr>
          <w:rStyle w:val="charTableNo"/>
        </w:rPr>
        <w:t>1</w:t>
      </w:r>
      <w:r>
        <w:tab/>
      </w:r>
      <w:r w:rsidRPr="007B3FE0">
        <w:rPr>
          <w:rStyle w:val="charTableText"/>
        </w:rPr>
        <w:t>About the endnotes</w:t>
      </w:r>
      <w:bookmarkEnd w:id="393"/>
    </w:p>
    <w:p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rsidR="000D5949" w:rsidRDefault="000D5949">
      <w:pPr>
        <w:pStyle w:val="EndNoteTextPub"/>
      </w:pPr>
      <w:r>
        <w:t xml:space="preserve">Not all editorial amendments made under the </w:t>
      </w:r>
      <w:hyperlink r:id="rId245"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rsidR="000D5949" w:rsidRDefault="000D5949">
      <w:pPr>
        <w:pStyle w:val="EndNoteTextPub"/>
      </w:pPr>
      <w:r>
        <w:t xml:space="preserve">If all the provisions of the law have been renumbered, a table of renumbered provisions gives details of previous and current numbering.  </w:t>
      </w:r>
    </w:p>
    <w:p w:rsidR="000D5949" w:rsidRDefault="000D5949">
      <w:pPr>
        <w:pStyle w:val="EndNoteTextPub"/>
      </w:pPr>
      <w:r>
        <w:t>The endnotes also include a table of earlier republications.</w:t>
      </w:r>
    </w:p>
    <w:p w:rsidR="000D5949" w:rsidRPr="007B3FE0" w:rsidRDefault="000D5949">
      <w:pPr>
        <w:pStyle w:val="Endnote20"/>
      </w:pPr>
      <w:bookmarkStart w:id="394" w:name="_Toc40168690"/>
      <w:r w:rsidRPr="007B3FE0">
        <w:rPr>
          <w:rStyle w:val="charTableNo"/>
        </w:rPr>
        <w:t>2</w:t>
      </w:r>
      <w:r>
        <w:tab/>
      </w:r>
      <w:r w:rsidRPr="007B3FE0">
        <w:rPr>
          <w:rStyle w:val="charTableText"/>
        </w:rPr>
        <w:t>Abbreviation key</w:t>
      </w:r>
      <w:bookmarkEnd w:id="394"/>
    </w:p>
    <w:p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rsidTr="00542D76">
        <w:tc>
          <w:tcPr>
            <w:tcW w:w="3720" w:type="dxa"/>
          </w:tcPr>
          <w:p w:rsidR="000D5949" w:rsidRDefault="000D5949">
            <w:pPr>
              <w:pStyle w:val="EndnotesAbbrev"/>
            </w:pPr>
            <w:r>
              <w:t>A = Act</w:t>
            </w:r>
          </w:p>
        </w:tc>
        <w:tc>
          <w:tcPr>
            <w:tcW w:w="3652" w:type="dxa"/>
          </w:tcPr>
          <w:p w:rsidR="000D5949" w:rsidRDefault="000D5949" w:rsidP="00542D76">
            <w:pPr>
              <w:pStyle w:val="EndnotesAbbrev"/>
            </w:pPr>
            <w:r>
              <w:t>NI = Notifiable instrument</w:t>
            </w:r>
          </w:p>
        </w:tc>
      </w:tr>
      <w:tr w:rsidR="000D5949" w:rsidTr="00542D76">
        <w:tc>
          <w:tcPr>
            <w:tcW w:w="3720" w:type="dxa"/>
          </w:tcPr>
          <w:p w:rsidR="000D5949" w:rsidRDefault="000D5949" w:rsidP="00542D76">
            <w:pPr>
              <w:pStyle w:val="EndnotesAbbrev"/>
            </w:pPr>
            <w:r>
              <w:t>AF = Approved form</w:t>
            </w:r>
          </w:p>
        </w:tc>
        <w:tc>
          <w:tcPr>
            <w:tcW w:w="3652" w:type="dxa"/>
          </w:tcPr>
          <w:p w:rsidR="000D5949" w:rsidRDefault="000D5949" w:rsidP="00542D76">
            <w:pPr>
              <w:pStyle w:val="EndnotesAbbrev"/>
            </w:pPr>
            <w:r>
              <w:t>o = order</w:t>
            </w:r>
          </w:p>
        </w:tc>
      </w:tr>
      <w:tr w:rsidR="000D5949" w:rsidTr="00542D76">
        <w:tc>
          <w:tcPr>
            <w:tcW w:w="3720" w:type="dxa"/>
          </w:tcPr>
          <w:p w:rsidR="000D5949" w:rsidRDefault="000D5949">
            <w:pPr>
              <w:pStyle w:val="EndnotesAbbrev"/>
            </w:pPr>
            <w:r>
              <w:t>am = amended</w:t>
            </w:r>
          </w:p>
        </w:tc>
        <w:tc>
          <w:tcPr>
            <w:tcW w:w="3652" w:type="dxa"/>
          </w:tcPr>
          <w:p w:rsidR="000D5949" w:rsidRDefault="000D5949" w:rsidP="00542D76">
            <w:pPr>
              <w:pStyle w:val="EndnotesAbbrev"/>
            </w:pPr>
            <w:r>
              <w:t>om = omitted/repealed</w:t>
            </w:r>
          </w:p>
        </w:tc>
      </w:tr>
      <w:tr w:rsidR="000D5949" w:rsidTr="00542D76">
        <w:tc>
          <w:tcPr>
            <w:tcW w:w="3720" w:type="dxa"/>
          </w:tcPr>
          <w:p w:rsidR="000D5949" w:rsidRDefault="000D5949">
            <w:pPr>
              <w:pStyle w:val="EndnotesAbbrev"/>
            </w:pPr>
            <w:r>
              <w:t>amdt = amendment</w:t>
            </w:r>
          </w:p>
        </w:tc>
        <w:tc>
          <w:tcPr>
            <w:tcW w:w="3652" w:type="dxa"/>
          </w:tcPr>
          <w:p w:rsidR="000D5949" w:rsidRDefault="000D5949" w:rsidP="00542D76">
            <w:pPr>
              <w:pStyle w:val="EndnotesAbbrev"/>
            </w:pPr>
            <w:r>
              <w:t>ord = ordinance</w:t>
            </w:r>
          </w:p>
        </w:tc>
      </w:tr>
      <w:tr w:rsidR="000D5949" w:rsidTr="00542D76">
        <w:tc>
          <w:tcPr>
            <w:tcW w:w="3720" w:type="dxa"/>
          </w:tcPr>
          <w:p w:rsidR="000D5949" w:rsidRDefault="000D5949">
            <w:pPr>
              <w:pStyle w:val="EndnotesAbbrev"/>
            </w:pPr>
            <w:r>
              <w:t>AR = Assembly resolution</w:t>
            </w:r>
          </w:p>
        </w:tc>
        <w:tc>
          <w:tcPr>
            <w:tcW w:w="3652" w:type="dxa"/>
          </w:tcPr>
          <w:p w:rsidR="000D5949" w:rsidRDefault="000D5949" w:rsidP="00542D76">
            <w:pPr>
              <w:pStyle w:val="EndnotesAbbrev"/>
            </w:pPr>
            <w:r>
              <w:t>orig = original</w:t>
            </w:r>
          </w:p>
        </w:tc>
      </w:tr>
      <w:tr w:rsidR="000D5949" w:rsidTr="00542D76">
        <w:tc>
          <w:tcPr>
            <w:tcW w:w="3720" w:type="dxa"/>
          </w:tcPr>
          <w:p w:rsidR="000D5949" w:rsidRDefault="000D5949">
            <w:pPr>
              <w:pStyle w:val="EndnotesAbbrev"/>
            </w:pPr>
            <w:r>
              <w:t>ch = chapter</w:t>
            </w:r>
          </w:p>
        </w:tc>
        <w:tc>
          <w:tcPr>
            <w:tcW w:w="3652" w:type="dxa"/>
          </w:tcPr>
          <w:p w:rsidR="000D5949" w:rsidRDefault="000D5949" w:rsidP="00542D76">
            <w:pPr>
              <w:pStyle w:val="EndnotesAbbrev"/>
            </w:pPr>
            <w:r>
              <w:t>par = paragraph/subparagraph</w:t>
            </w:r>
          </w:p>
        </w:tc>
      </w:tr>
      <w:tr w:rsidR="000D5949" w:rsidTr="00542D76">
        <w:tc>
          <w:tcPr>
            <w:tcW w:w="3720" w:type="dxa"/>
          </w:tcPr>
          <w:p w:rsidR="000D5949" w:rsidRDefault="000D5949">
            <w:pPr>
              <w:pStyle w:val="EndnotesAbbrev"/>
            </w:pPr>
            <w:r>
              <w:t>CN = Commencement notice</w:t>
            </w:r>
          </w:p>
        </w:tc>
        <w:tc>
          <w:tcPr>
            <w:tcW w:w="3652" w:type="dxa"/>
          </w:tcPr>
          <w:p w:rsidR="000D5949" w:rsidRDefault="000D5949" w:rsidP="00542D76">
            <w:pPr>
              <w:pStyle w:val="EndnotesAbbrev"/>
            </w:pPr>
            <w:r>
              <w:t>pres = present</w:t>
            </w:r>
          </w:p>
        </w:tc>
      </w:tr>
      <w:tr w:rsidR="000D5949" w:rsidTr="00542D76">
        <w:tc>
          <w:tcPr>
            <w:tcW w:w="3720" w:type="dxa"/>
          </w:tcPr>
          <w:p w:rsidR="000D5949" w:rsidRDefault="000D5949">
            <w:pPr>
              <w:pStyle w:val="EndnotesAbbrev"/>
            </w:pPr>
            <w:r>
              <w:t>def = definition</w:t>
            </w:r>
          </w:p>
        </w:tc>
        <w:tc>
          <w:tcPr>
            <w:tcW w:w="3652" w:type="dxa"/>
          </w:tcPr>
          <w:p w:rsidR="000D5949" w:rsidRDefault="000D5949" w:rsidP="00542D76">
            <w:pPr>
              <w:pStyle w:val="EndnotesAbbrev"/>
            </w:pPr>
            <w:r>
              <w:t>prev = previous</w:t>
            </w:r>
          </w:p>
        </w:tc>
      </w:tr>
      <w:tr w:rsidR="000D5949" w:rsidTr="00542D76">
        <w:tc>
          <w:tcPr>
            <w:tcW w:w="3720" w:type="dxa"/>
          </w:tcPr>
          <w:p w:rsidR="000D5949" w:rsidRDefault="000D5949">
            <w:pPr>
              <w:pStyle w:val="EndnotesAbbrev"/>
            </w:pPr>
            <w:r>
              <w:t>DI = Disallowable instrument</w:t>
            </w:r>
          </w:p>
        </w:tc>
        <w:tc>
          <w:tcPr>
            <w:tcW w:w="3652" w:type="dxa"/>
          </w:tcPr>
          <w:p w:rsidR="000D5949" w:rsidRDefault="000D5949" w:rsidP="00542D76">
            <w:pPr>
              <w:pStyle w:val="EndnotesAbbrev"/>
            </w:pPr>
            <w:r>
              <w:t>(prev...) = previously</w:t>
            </w:r>
          </w:p>
        </w:tc>
      </w:tr>
      <w:tr w:rsidR="000D5949" w:rsidTr="00542D76">
        <w:tc>
          <w:tcPr>
            <w:tcW w:w="3720" w:type="dxa"/>
          </w:tcPr>
          <w:p w:rsidR="000D5949" w:rsidRDefault="000D5949">
            <w:pPr>
              <w:pStyle w:val="EndnotesAbbrev"/>
            </w:pPr>
            <w:r>
              <w:t>dict = dictionary</w:t>
            </w:r>
          </w:p>
        </w:tc>
        <w:tc>
          <w:tcPr>
            <w:tcW w:w="3652" w:type="dxa"/>
          </w:tcPr>
          <w:p w:rsidR="000D5949" w:rsidRDefault="000D5949" w:rsidP="00542D76">
            <w:pPr>
              <w:pStyle w:val="EndnotesAbbrev"/>
            </w:pPr>
            <w:r>
              <w:t>pt = part</w:t>
            </w:r>
          </w:p>
        </w:tc>
      </w:tr>
      <w:tr w:rsidR="000D5949" w:rsidTr="00542D76">
        <w:tc>
          <w:tcPr>
            <w:tcW w:w="3720" w:type="dxa"/>
          </w:tcPr>
          <w:p w:rsidR="000D5949" w:rsidRDefault="000D5949">
            <w:pPr>
              <w:pStyle w:val="EndnotesAbbrev"/>
            </w:pPr>
            <w:r>
              <w:t xml:space="preserve">disallowed = disallowed by the Legislative </w:t>
            </w:r>
          </w:p>
        </w:tc>
        <w:tc>
          <w:tcPr>
            <w:tcW w:w="3652" w:type="dxa"/>
          </w:tcPr>
          <w:p w:rsidR="000D5949" w:rsidRDefault="000D5949" w:rsidP="00542D76">
            <w:pPr>
              <w:pStyle w:val="EndnotesAbbrev"/>
            </w:pPr>
            <w:r>
              <w:t>r = rule/subrule</w:t>
            </w:r>
          </w:p>
        </w:tc>
      </w:tr>
      <w:tr w:rsidR="000D5949" w:rsidTr="00542D76">
        <w:tc>
          <w:tcPr>
            <w:tcW w:w="3720" w:type="dxa"/>
          </w:tcPr>
          <w:p w:rsidR="000D5949" w:rsidRDefault="000D5949">
            <w:pPr>
              <w:pStyle w:val="EndnotesAbbrev"/>
              <w:ind w:left="972"/>
            </w:pPr>
            <w:r>
              <w:t>Assembly</w:t>
            </w:r>
          </w:p>
        </w:tc>
        <w:tc>
          <w:tcPr>
            <w:tcW w:w="3652" w:type="dxa"/>
          </w:tcPr>
          <w:p w:rsidR="000D5949" w:rsidRDefault="000D5949" w:rsidP="00542D76">
            <w:pPr>
              <w:pStyle w:val="EndnotesAbbrev"/>
            </w:pPr>
            <w:r>
              <w:t>reloc = relocated</w:t>
            </w:r>
          </w:p>
        </w:tc>
      </w:tr>
      <w:tr w:rsidR="000D5949" w:rsidTr="00542D76">
        <w:tc>
          <w:tcPr>
            <w:tcW w:w="3720" w:type="dxa"/>
          </w:tcPr>
          <w:p w:rsidR="000D5949" w:rsidRDefault="000D5949">
            <w:pPr>
              <w:pStyle w:val="EndnotesAbbrev"/>
            </w:pPr>
            <w:r>
              <w:t>div = division</w:t>
            </w:r>
          </w:p>
        </w:tc>
        <w:tc>
          <w:tcPr>
            <w:tcW w:w="3652" w:type="dxa"/>
          </w:tcPr>
          <w:p w:rsidR="000D5949" w:rsidRDefault="000D5949" w:rsidP="00542D76">
            <w:pPr>
              <w:pStyle w:val="EndnotesAbbrev"/>
            </w:pPr>
            <w:r>
              <w:t>renum = renumbered</w:t>
            </w:r>
          </w:p>
        </w:tc>
      </w:tr>
      <w:tr w:rsidR="000D5949" w:rsidTr="00542D76">
        <w:tc>
          <w:tcPr>
            <w:tcW w:w="3720" w:type="dxa"/>
          </w:tcPr>
          <w:p w:rsidR="000D5949" w:rsidRDefault="000D5949">
            <w:pPr>
              <w:pStyle w:val="EndnotesAbbrev"/>
            </w:pPr>
            <w:r>
              <w:t>exp = expires/expired</w:t>
            </w:r>
          </w:p>
        </w:tc>
        <w:tc>
          <w:tcPr>
            <w:tcW w:w="3652" w:type="dxa"/>
          </w:tcPr>
          <w:p w:rsidR="000D5949" w:rsidRDefault="000D5949" w:rsidP="00542D76">
            <w:pPr>
              <w:pStyle w:val="EndnotesAbbrev"/>
            </w:pPr>
            <w:r>
              <w:t>R[X] = Republication No</w:t>
            </w:r>
          </w:p>
        </w:tc>
      </w:tr>
      <w:tr w:rsidR="000D5949" w:rsidTr="00542D76">
        <w:tc>
          <w:tcPr>
            <w:tcW w:w="3720" w:type="dxa"/>
          </w:tcPr>
          <w:p w:rsidR="000D5949" w:rsidRDefault="000D5949">
            <w:pPr>
              <w:pStyle w:val="EndnotesAbbrev"/>
            </w:pPr>
            <w:r>
              <w:t>Gaz = gazette</w:t>
            </w:r>
          </w:p>
        </w:tc>
        <w:tc>
          <w:tcPr>
            <w:tcW w:w="3652" w:type="dxa"/>
          </w:tcPr>
          <w:p w:rsidR="000D5949" w:rsidRDefault="000D5949" w:rsidP="00542D76">
            <w:pPr>
              <w:pStyle w:val="EndnotesAbbrev"/>
            </w:pPr>
            <w:r>
              <w:t>RI = reissue</w:t>
            </w:r>
          </w:p>
        </w:tc>
      </w:tr>
      <w:tr w:rsidR="000D5949" w:rsidTr="00542D76">
        <w:tc>
          <w:tcPr>
            <w:tcW w:w="3720" w:type="dxa"/>
          </w:tcPr>
          <w:p w:rsidR="000D5949" w:rsidRDefault="000D5949">
            <w:pPr>
              <w:pStyle w:val="EndnotesAbbrev"/>
            </w:pPr>
            <w:r>
              <w:t>hdg = heading</w:t>
            </w:r>
          </w:p>
        </w:tc>
        <w:tc>
          <w:tcPr>
            <w:tcW w:w="3652" w:type="dxa"/>
          </w:tcPr>
          <w:p w:rsidR="000D5949" w:rsidRDefault="000D5949" w:rsidP="00542D76">
            <w:pPr>
              <w:pStyle w:val="EndnotesAbbrev"/>
            </w:pPr>
            <w:r>
              <w:t>s = section/subsection</w:t>
            </w:r>
          </w:p>
        </w:tc>
      </w:tr>
      <w:tr w:rsidR="000D5949" w:rsidTr="00542D76">
        <w:tc>
          <w:tcPr>
            <w:tcW w:w="3720" w:type="dxa"/>
          </w:tcPr>
          <w:p w:rsidR="000D5949" w:rsidRDefault="000D5949">
            <w:pPr>
              <w:pStyle w:val="EndnotesAbbrev"/>
            </w:pPr>
            <w:r>
              <w:t>IA = Interpretation Act 1967</w:t>
            </w:r>
          </w:p>
        </w:tc>
        <w:tc>
          <w:tcPr>
            <w:tcW w:w="3652" w:type="dxa"/>
          </w:tcPr>
          <w:p w:rsidR="000D5949" w:rsidRDefault="000D5949" w:rsidP="00542D76">
            <w:pPr>
              <w:pStyle w:val="EndnotesAbbrev"/>
            </w:pPr>
            <w:r>
              <w:t>sch = schedule</w:t>
            </w:r>
          </w:p>
        </w:tc>
      </w:tr>
      <w:tr w:rsidR="000D5949" w:rsidTr="00542D76">
        <w:tc>
          <w:tcPr>
            <w:tcW w:w="3720" w:type="dxa"/>
          </w:tcPr>
          <w:p w:rsidR="000D5949" w:rsidRDefault="000D5949">
            <w:pPr>
              <w:pStyle w:val="EndnotesAbbrev"/>
            </w:pPr>
            <w:r>
              <w:t>ins = inserted/added</w:t>
            </w:r>
          </w:p>
        </w:tc>
        <w:tc>
          <w:tcPr>
            <w:tcW w:w="3652" w:type="dxa"/>
          </w:tcPr>
          <w:p w:rsidR="000D5949" w:rsidRDefault="000D5949" w:rsidP="00542D76">
            <w:pPr>
              <w:pStyle w:val="EndnotesAbbrev"/>
            </w:pPr>
            <w:r>
              <w:t>sdiv = subdivision</w:t>
            </w:r>
          </w:p>
        </w:tc>
      </w:tr>
      <w:tr w:rsidR="000D5949" w:rsidTr="00542D76">
        <w:tc>
          <w:tcPr>
            <w:tcW w:w="3720" w:type="dxa"/>
          </w:tcPr>
          <w:p w:rsidR="000D5949" w:rsidRDefault="000D5949">
            <w:pPr>
              <w:pStyle w:val="EndnotesAbbrev"/>
            </w:pPr>
            <w:r>
              <w:t>LA = Legislation Act 2001</w:t>
            </w:r>
          </w:p>
        </w:tc>
        <w:tc>
          <w:tcPr>
            <w:tcW w:w="3652" w:type="dxa"/>
          </w:tcPr>
          <w:p w:rsidR="000D5949" w:rsidRDefault="000D5949" w:rsidP="00542D76">
            <w:pPr>
              <w:pStyle w:val="EndnotesAbbrev"/>
            </w:pPr>
            <w:r>
              <w:t>SL = Subordinate law</w:t>
            </w:r>
          </w:p>
        </w:tc>
      </w:tr>
      <w:tr w:rsidR="000D5949" w:rsidTr="00542D76">
        <w:tc>
          <w:tcPr>
            <w:tcW w:w="3720" w:type="dxa"/>
          </w:tcPr>
          <w:p w:rsidR="000D5949" w:rsidRDefault="000D5949">
            <w:pPr>
              <w:pStyle w:val="EndnotesAbbrev"/>
            </w:pPr>
            <w:r>
              <w:t>LR = legislation register</w:t>
            </w:r>
          </w:p>
        </w:tc>
        <w:tc>
          <w:tcPr>
            <w:tcW w:w="3652" w:type="dxa"/>
          </w:tcPr>
          <w:p w:rsidR="000D5949" w:rsidRDefault="000D5949" w:rsidP="00542D76">
            <w:pPr>
              <w:pStyle w:val="EndnotesAbbrev"/>
            </w:pPr>
            <w:r>
              <w:t>sub = substituted</w:t>
            </w:r>
          </w:p>
        </w:tc>
      </w:tr>
      <w:tr w:rsidR="000D5949" w:rsidTr="00542D76">
        <w:tc>
          <w:tcPr>
            <w:tcW w:w="3720" w:type="dxa"/>
          </w:tcPr>
          <w:p w:rsidR="000D5949" w:rsidRDefault="000D5949">
            <w:pPr>
              <w:pStyle w:val="EndnotesAbbrev"/>
            </w:pPr>
            <w:r>
              <w:t>LRA = Legislation (Republication) Act 1996</w:t>
            </w:r>
          </w:p>
        </w:tc>
        <w:tc>
          <w:tcPr>
            <w:tcW w:w="3652" w:type="dxa"/>
          </w:tcPr>
          <w:p w:rsidR="000D5949" w:rsidRDefault="000D5949" w:rsidP="00542D76">
            <w:pPr>
              <w:pStyle w:val="EndnotesAbbrev"/>
            </w:pPr>
            <w:r w:rsidRPr="00E46081">
              <w:rPr>
                <w:rStyle w:val="charUnderline"/>
              </w:rPr>
              <w:t>underlining</w:t>
            </w:r>
            <w:r>
              <w:t xml:space="preserve"> = whole or part not commenced</w:t>
            </w:r>
          </w:p>
        </w:tc>
      </w:tr>
      <w:tr w:rsidR="000D5949" w:rsidTr="00542D76">
        <w:tc>
          <w:tcPr>
            <w:tcW w:w="3720" w:type="dxa"/>
          </w:tcPr>
          <w:p w:rsidR="000D5949" w:rsidRDefault="000D5949">
            <w:pPr>
              <w:pStyle w:val="EndnotesAbbrev"/>
            </w:pPr>
            <w:r>
              <w:t>mod = modified/modification</w:t>
            </w:r>
          </w:p>
        </w:tc>
        <w:tc>
          <w:tcPr>
            <w:tcW w:w="3652" w:type="dxa"/>
          </w:tcPr>
          <w:p w:rsidR="000D5949" w:rsidRDefault="000D5949" w:rsidP="00542D76">
            <w:pPr>
              <w:pStyle w:val="EndnotesAbbrev"/>
              <w:ind w:left="1073"/>
            </w:pPr>
            <w:r>
              <w:t>or to be expired</w:t>
            </w:r>
          </w:p>
        </w:tc>
      </w:tr>
    </w:tbl>
    <w:p w:rsidR="008D22CF" w:rsidRDefault="008D22CF">
      <w:pPr>
        <w:pStyle w:val="PageBreak"/>
      </w:pPr>
      <w:r>
        <w:br w:type="page"/>
      </w:r>
    </w:p>
    <w:p w:rsidR="008D22CF" w:rsidRPr="007B3FE0" w:rsidRDefault="008D22CF">
      <w:pPr>
        <w:pStyle w:val="Endnote20"/>
      </w:pPr>
      <w:bookmarkStart w:id="395" w:name="_Toc40168691"/>
      <w:r w:rsidRPr="007B3FE0">
        <w:rPr>
          <w:rStyle w:val="charTableNo"/>
        </w:rPr>
        <w:lastRenderedPageBreak/>
        <w:t>3</w:t>
      </w:r>
      <w:r>
        <w:tab/>
      </w:r>
      <w:r w:rsidRPr="007B3FE0">
        <w:rPr>
          <w:rStyle w:val="charTableText"/>
        </w:rPr>
        <w:t>Legislation history</w:t>
      </w:r>
      <w:bookmarkEnd w:id="395"/>
    </w:p>
    <w:p w:rsidR="008D22CF" w:rsidRDefault="008D22CF">
      <w:pPr>
        <w:pStyle w:val="NewAct"/>
      </w:pPr>
      <w:r>
        <w:t>Gaming Machine Act 2004 A2004-34</w:t>
      </w:r>
    </w:p>
    <w:p w:rsidR="00B548D9" w:rsidRDefault="008D22CF">
      <w:pPr>
        <w:pStyle w:val="Actdetails"/>
        <w:keepNext/>
      </w:pPr>
      <w:r>
        <w:t>notified LR 9 July 2004</w:t>
      </w:r>
    </w:p>
    <w:p w:rsidR="008D22CF" w:rsidRDefault="008D22CF">
      <w:pPr>
        <w:pStyle w:val="Actdetails"/>
        <w:keepNext/>
      </w:pPr>
      <w:r>
        <w:t>s 1, s 2 commenced 9 July 2004 (LA s 75 (1))</w:t>
      </w:r>
    </w:p>
    <w:p w:rsidR="008D22CF" w:rsidRDefault="008D22CF">
      <w:pPr>
        <w:pStyle w:val="Actdetails"/>
      </w:pPr>
      <w:r>
        <w:t xml:space="preserve">remainder commenced 1 November 2004 (s 2 and </w:t>
      </w:r>
      <w:hyperlink r:id="rId246" w:tooltip="CN2004-14" w:history="1">
        <w:r w:rsidR="00E46081" w:rsidRPr="00E46081">
          <w:rPr>
            <w:rStyle w:val="charCitHyperlinkAbbrev"/>
          </w:rPr>
          <w:t>CN2004-14</w:t>
        </w:r>
      </w:hyperlink>
      <w:r>
        <w:t>)</w:t>
      </w:r>
    </w:p>
    <w:p w:rsidR="008D22CF" w:rsidRDefault="008D22CF">
      <w:pPr>
        <w:pStyle w:val="Asamby"/>
      </w:pPr>
      <w:r>
        <w:t>as amended by</w:t>
      </w:r>
    </w:p>
    <w:p w:rsidR="008D22CF" w:rsidRDefault="00526990">
      <w:pPr>
        <w:pStyle w:val="NewAct"/>
      </w:pPr>
      <w:hyperlink r:id="rId247" w:tooltip="A2005-17" w:history="1">
        <w:r w:rsidR="00E46081" w:rsidRPr="00E46081">
          <w:rPr>
            <w:rStyle w:val="charCitHyperlinkAbbrev"/>
          </w:rPr>
          <w:t>Gaming Machine Amendment Act 2005</w:t>
        </w:r>
      </w:hyperlink>
      <w:r w:rsidR="008D22CF">
        <w:t xml:space="preserve"> A2005-17</w:t>
      </w:r>
    </w:p>
    <w:p w:rsidR="00804267" w:rsidRDefault="008D22CF">
      <w:pPr>
        <w:pStyle w:val="Actdetails"/>
        <w:keepNext/>
      </w:pPr>
      <w:r>
        <w:t>notified LR 13 April 2005</w:t>
      </w:r>
    </w:p>
    <w:p w:rsidR="008D22CF" w:rsidRDefault="008D22CF">
      <w:pPr>
        <w:pStyle w:val="Actdetails"/>
        <w:keepNext/>
      </w:pPr>
      <w:r>
        <w:t>s 1, s 2 commenced 13 April 2005 (LA s 75 (1))</w:t>
      </w:r>
    </w:p>
    <w:p w:rsidR="008D22CF" w:rsidRDefault="008D22CF">
      <w:pPr>
        <w:pStyle w:val="Actdetails"/>
      </w:pPr>
      <w:r>
        <w:t>remainder commenced 14 April 2005 (s 2)</w:t>
      </w:r>
    </w:p>
    <w:p w:rsidR="008D22CF" w:rsidRDefault="00526990">
      <w:pPr>
        <w:pStyle w:val="NewAct"/>
      </w:pPr>
      <w:hyperlink r:id="rId248" w:tooltip="A2005-26" w:history="1">
        <w:r w:rsidR="00E46081" w:rsidRPr="00E46081">
          <w:rPr>
            <w:rStyle w:val="charCitHyperlinkAbbrev"/>
          </w:rPr>
          <w:t>Gaming Machine Amendment Act 2005 (No 2)</w:t>
        </w:r>
      </w:hyperlink>
      <w:r w:rsidR="008D22CF">
        <w:t xml:space="preserve"> A2005-26</w:t>
      </w:r>
    </w:p>
    <w:p w:rsidR="00804267" w:rsidRDefault="008D22CF">
      <w:pPr>
        <w:pStyle w:val="Actdetails"/>
        <w:keepNext/>
      </w:pPr>
      <w:r>
        <w:t>notified LR 28 June 2005</w:t>
      </w:r>
    </w:p>
    <w:p w:rsidR="008D22CF" w:rsidRDefault="008D22CF">
      <w:pPr>
        <w:pStyle w:val="Actdetails"/>
        <w:keepNext/>
      </w:pPr>
      <w:r>
        <w:t>s 1, s 2 commenced 28 June 2005 (LA s 75 (1))</w:t>
      </w:r>
    </w:p>
    <w:p w:rsidR="008D22CF" w:rsidRDefault="008D22CF">
      <w:pPr>
        <w:pStyle w:val="Actdetails"/>
      </w:pPr>
      <w:r>
        <w:t>s 8 commenced 1 July 2007 (s 2 (2))</w:t>
      </w:r>
    </w:p>
    <w:p w:rsidR="008D22CF" w:rsidRDefault="008D22CF">
      <w:pPr>
        <w:pStyle w:val="Actdetails"/>
      </w:pPr>
      <w:r>
        <w:t>remainder commenced 1 July 2005 (s 2 (1))</w:t>
      </w:r>
    </w:p>
    <w:p w:rsidR="008D22CF" w:rsidRDefault="00526990">
      <w:pPr>
        <w:pStyle w:val="NewAct"/>
      </w:pPr>
      <w:hyperlink r:id="rId249" w:tooltip="A2006-2" w:history="1">
        <w:r w:rsidR="00E46081" w:rsidRPr="00E46081">
          <w:rPr>
            <w:rStyle w:val="charCitHyperlinkAbbrev"/>
          </w:rPr>
          <w:t>Casino Control Act 2006</w:t>
        </w:r>
      </w:hyperlink>
      <w:r w:rsidR="008D22CF">
        <w:t xml:space="preserve"> A2006-2 sch 1 pt 1.3</w:t>
      </w:r>
    </w:p>
    <w:p w:rsidR="00804267" w:rsidRDefault="008D22CF">
      <w:pPr>
        <w:pStyle w:val="Actdetails"/>
      </w:pPr>
      <w:r>
        <w:t>notified LR 22 February 2006</w:t>
      </w:r>
    </w:p>
    <w:p w:rsidR="008D22CF" w:rsidRDefault="008D22CF">
      <w:pPr>
        <w:pStyle w:val="Actdetails"/>
      </w:pPr>
      <w:r>
        <w:t>s 1, s 2 commenced 22 February 2006 (LA s 75 (1))</w:t>
      </w:r>
    </w:p>
    <w:p w:rsidR="008D22CF" w:rsidRPr="00E46081" w:rsidRDefault="008D22CF">
      <w:pPr>
        <w:pStyle w:val="Actdetails"/>
        <w:rPr>
          <w:rFonts w:cs="Arial"/>
        </w:rPr>
      </w:pPr>
      <w:r w:rsidRPr="00E46081">
        <w:rPr>
          <w:rFonts w:cs="Arial"/>
        </w:rPr>
        <w:t xml:space="preserve">sch 1 pt 1.3 commenced 1 May 2006 (s 2 and </w:t>
      </w:r>
      <w:hyperlink r:id="rId250" w:tooltip="CN2006-6" w:history="1">
        <w:r w:rsidR="00E46081" w:rsidRPr="00E46081">
          <w:rPr>
            <w:rStyle w:val="charCitHyperlinkAbbrev"/>
          </w:rPr>
          <w:t>CN2006-6</w:t>
        </w:r>
      </w:hyperlink>
      <w:r w:rsidRPr="00E46081">
        <w:rPr>
          <w:rFonts w:cs="Arial"/>
        </w:rPr>
        <w:t>)</w:t>
      </w:r>
    </w:p>
    <w:p w:rsidR="008D22CF" w:rsidRDefault="00526990">
      <w:pPr>
        <w:pStyle w:val="NewAct"/>
      </w:pPr>
      <w:hyperlink r:id="rId251" w:tooltip="A2007-14" w:history="1">
        <w:r w:rsidR="00E46081" w:rsidRPr="00E46081">
          <w:rPr>
            <w:rStyle w:val="charCitHyperlinkAbbrev"/>
          </w:rPr>
          <w:t>Gaming Machine Amendment Act 2007</w:t>
        </w:r>
      </w:hyperlink>
      <w:r w:rsidR="008D22CF">
        <w:t xml:space="preserve"> A2007-14</w:t>
      </w:r>
    </w:p>
    <w:p w:rsidR="00804267" w:rsidRDefault="008D22CF">
      <w:pPr>
        <w:pStyle w:val="Actdetails"/>
        <w:keepNext/>
      </w:pPr>
      <w:r>
        <w:t>notified LR 31 May 2007</w:t>
      </w:r>
    </w:p>
    <w:p w:rsidR="008D22CF" w:rsidRDefault="008D22CF">
      <w:pPr>
        <w:pStyle w:val="Actdetails"/>
        <w:keepNext/>
      </w:pPr>
      <w:r>
        <w:t>s 1, s 2 commenced 31 May 2007 (LA s 75 (1))</w:t>
      </w:r>
    </w:p>
    <w:p w:rsidR="008D22CF" w:rsidRDefault="008D22CF">
      <w:pPr>
        <w:pStyle w:val="Actdetails"/>
      </w:pPr>
      <w:r>
        <w:t>remainder commenced 1 June 2007 (s 2)</w:t>
      </w:r>
    </w:p>
    <w:p w:rsidR="008D22CF" w:rsidRDefault="00526990">
      <w:pPr>
        <w:pStyle w:val="NewAct"/>
      </w:pPr>
      <w:hyperlink r:id="rId252" w:tooltip="A2007-40" w:history="1">
        <w:r w:rsidR="00E46081" w:rsidRPr="00E46081">
          <w:rPr>
            <w:rStyle w:val="charCitHyperlinkAbbrev"/>
          </w:rPr>
          <w:t>Gaming Machine Amendment Act 2007 (No 2)</w:t>
        </w:r>
      </w:hyperlink>
      <w:r w:rsidR="008D22CF">
        <w:t xml:space="preserve"> A2007-40</w:t>
      </w:r>
    </w:p>
    <w:p w:rsidR="008D22CF" w:rsidRDefault="008D22CF">
      <w:pPr>
        <w:pStyle w:val="Actdetails"/>
        <w:keepNext/>
      </w:pPr>
      <w:r>
        <w:t>notified LR 4 December 2007</w:t>
      </w:r>
    </w:p>
    <w:p w:rsidR="008D22CF" w:rsidRDefault="008D22CF">
      <w:pPr>
        <w:pStyle w:val="Actdetails"/>
        <w:keepNext/>
      </w:pPr>
      <w:r>
        <w:t>s 1, s 2 commenced 4 December 2007 (LA s 75 (1))</w:t>
      </w:r>
    </w:p>
    <w:p w:rsidR="008D22CF" w:rsidRDefault="008D22CF">
      <w:pPr>
        <w:pStyle w:val="Actdetails"/>
        <w:keepNext/>
      </w:pPr>
      <w:r>
        <w:t>s 17 commenced 4 June 2008 (s 2 (2))</w:t>
      </w:r>
    </w:p>
    <w:p w:rsidR="008D22CF" w:rsidRDefault="008D22CF">
      <w:pPr>
        <w:pStyle w:val="Actdetails"/>
      </w:pPr>
      <w:r>
        <w:t>remainder commenced 5 December 2007 (s 2 (1))</w:t>
      </w:r>
    </w:p>
    <w:p w:rsidR="008D22CF" w:rsidRDefault="00526990">
      <w:pPr>
        <w:pStyle w:val="NewAct"/>
      </w:pPr>
      <w:hyperlink r:id="rId253" w:tooltip="A2008-28" w:history="1">
        <w:r w:rsidR="00E46081" w:rsidRPr="00E46081">
          <w:rPr>
            <w:rStyle w:val="charCitHyperlinkAbbrev"/>
          </w:rPr>
          <w:t>Statute Law Amendment Act 2008</w:t>
        </w:r>
      </w:hyperlink>
      <w:r w:rsidR="008D22CF">
        <w:t xml:space="preserve"> A2008-28 sch 3 pt 3.29</w:t>
      </w:r>
    </w:p>
    <w:p w:rsidR="008D22CF" w:rsidRDefault="008D22CF">
      <w:pPr>
        <w:pStyle w:val="Actdetails"/>
        <w:keepNext/>
      </w:pPr>
      <w:r>
        <w:t>notified LR 12 August 2008</w:t>
      </w:r>
    </w:p>
    <w:p w:rsidR="008D22CF" w:rsidRDefault="008D22CF">
      <w:pPr>
        <w:pStyle w:val="Actdetails"/>
        <w:keepNext/>
      </w:pPr>
      <w:r>
        <w:t>s 1, s 2 commenced 12 August 2008 (LA s 75 (1))</w:t>
      </w:r>
    </w:p>
    <w:p w:rsidR="008D22CF" w:rsidRDefault="008D22CF">
      <w:pPr>
        <w:pStyle w:val="Actdetails"/>
      </w:pPr>
      <w:r>
        <w:t>sch 3 pt 3.29 commenced 26 August 2008 (s 2)</w:t>
      </w:r>
    </w:p>
    <w:p w:rsidR="00A84805" w:rsidRDefault="00526990" w:rsidP="00A84805">
      <w:pPr>
        <w:pStyle w:val="NewAct"/>
      </w:pPr>
      <w:hyperlink r:id="rId254" w:tooltip="A2008-37" w:history="1">
        <w:r w:rsidR="00E46081" w:rsidRPr="00E46081">
          <w:rPr>
            <w:rStyle w:val="charCitHyperlinkAbbrev"/>
          </w:rPr>
          <w:t>ACT Civil and Administrative Tribunal Legislation Amendment Act 2008 (No 2)</w:t>
        </w:r>
      </w:hyperlink>
      <w:r w:rsidR="00A84805">
        <w:t xml:space="preserve"> A2008-37 sch 1 pt 1.47</w:t>
      </w:r>
    </w:p>
    <w:p w:rsidR="00A84805" w:rsidRDefault="00A84805" w:rsidP="00A84805">
      <w:pPr>
        <w:pStyle w:val="Actdetails"/>
      </w:pPr>
      <w:r>
        <w:t>notified LR 4 September 2008</w:t>
      </w:r>
    </w:p>
    <w:p w:rsidR="00A84805" w:rsidRDefault="00A84805" w:rsidP="00A84805">
      <w:pPr>
        <w:pStyle w:val="Actdetails"/>
      </w:pPr>
      <w:r>
        <w:t>s 1, s 2 commenced 4 September 2008 (LA s 75 (1))</w:t>
      </w:r>
    </w:p>
    <w:p w:rsidR="00A84805" w:rsidRPr="00912621" w:rsidRDefault="00A84805" w:rsidP="00A84805">
      <w:pPr>
        <w:pStyle w:val="Actdetails"/>
      </w:pPr>
      <w:r>
        <w:t xml:space="preserve">sch 1 pt 1.47 commenced 2 February 2009 (s 2 (1) and see </w:t>
      </w:r>
      <w:hyperlink r:id="rId255" w:tooltip="A2008-35" w:history="1">
        <w:r w:rsidR="00E46081" w:rsidRPr="00E46081">
          <w:rPr>
            <w:rStyle w:val="charCitHyperlinkAbbrev"/>
          </w:rPr>
          <w:t>ACT Civil and Administrative Tribunal Act 2008</w:t>
        </w:r>
      </w:hyperlink>
      <w:r>
        <w:t xml:space="preserve"> A2008-35, s 2 (1) and </w:t>
      </w:r>
      <w:hyperlink r:id="rId256" w:tooltip="CN2009-2" w:history="1">
        <w:r w:rsidR="00E46081" w:rsidRPr="00E46081">
          <w:rPr>
            <w:rStyle w:val="charCitHyperlinkAbbrev"/>
          </w:rPr>
          <w:t>CN2009-2</w:t>
        </w:r>
      </w:hyperlink>
      <w:r>
        <w:t>)</w:t>
      </w:r>
    </w:p>
    <w:p w:rsidR="00AE05AF" w:rsidRPr="00574BD0" w:rsidRDefault="00526990" w:rsidP="00AE05AF">
      <w:pPr>
        <w:pStyle w:val="NewAct"/>
      </w:pPr>
      <w:hyperlink r:id="rId257" w:tooltip="A2009-49" w:history="1">
        <w:r w:rsidR="00E46081" w:rsidRPr="00E46081">
          <w:rPr>
            <w:rStyle w:val="charCitHyperlinkAbbrev"/>
          </w:rPr>
          <w:t>Statute Law Amendment Act 2009 (No 2)</w:t>
        </w:r>
      </w:hyperlink>
      <w:r w:rsidR="00AE05AF" w:rsidRPr="00574BD0">
        <w:t> A2009-</w:t>
      </w:r>
      <w:r w:rsidR="00AE05AF">
        <w:t>49 sch 1 pt 1.6</w:t>
      </w:r>
    </w:p>
    <w:p w:rsidR="00AE05AF" w:rsidRPr="00DB3D5E" w:rsidRDefault="00AE05AF" w:rsidP="00AE05AF">
      <w:pPr>
        <w:pStyle w:val="Actdetails"/>
        <w:keepNext/>
      </w:pPr>
      <w:r>
        <w:t>notified LR 26</w:t>
      </w:r>
      <w:r w:rsidRPr="00DB3D5E">
        <w:t xml:space="preserve"> </w:t>
      </w:r>
      <w:r>
        <w:t>November</w:t>
      </w:r>
      <w:r w:rsidRPr="00DB3D5E">
        <w:t xml:space="preserve"> 2009</w:t>
      </w:r>
    </w:p>
    <w:p w:rsidR="00AE05AF" w:rsidRDefault="00AE05AF" w:rsidP="00AE05AF">
      <w:pPr>
        <w:pStyle w:val="Actdetails"/>
        <w:keepNext/>
      </w:pPr>
      <w:r>
        <w:t>s 1, s 2 commenced 26 November 2009 (LA s 75 (1))</w:t>
      </w:r>
    </w:p>
    <w:p w:rsidR="00AE05AF" w:rsidRPr="00BF40E8" w:rsidRDefault="00AE05AF" w:rsidP="007F3FB1">
      <w:pPr>
        <w:pStyle w:val="Actdetails"/>
      </w:pPr>
      <w:r>
        <w:t>sch 1 pt 1.6 commenced 17</w:t>
      </w:r>
      <w:r w:rsidRPr="00BF40E8">
        <w:t xml:space="preserve"> </w:t>
      </w:r>
      <w:r>
        <w:t>December 2009 (s 2)</w:t>
      </w:r>
    </w:p>
    <w:p w:rsidR="00E03DC2" w:rsidRPr="00875D8C" w:rsidRDefault="00526990" w:rsidP="00E03DC2">
      <w:pPr>
        <w:pStyle w:val="NewAct"/>
      </w:pPr>
      <w:hyperlink r:id="rId258" w:tooltip="A2010-43" w:history="1">
        <w:r w:rsidR="00E46081" w:rsidRPr="00E46081">
          <w:rPr>
            <w:rStyle w:val="charCitHyperlinkAbbrev"/>
          </w:rPr>
          <w:t>Liquor (Consequential Amendments) Act 2010</w:t>
        </w:r>
      </w:hyperlink>
      <w:r w:rsidR="00E03DC2">
        <w:t xml:space="preserve"> A2010-43 sch 1 pt 1.12</w:t>
      </w:r>
    </w:p>
    <w:p w:rsidR="00E03DC2" w:rsidRDefault="00E03DC2" w:rsidP="00E03DC2">
      <w:pPr>
        <w:pStyle w:val="Actdetails"/>
        <w:keepNext/>
      </w:pPr>
      <w:r>
        <w:t>notified LR 8 November 2010</w:t>
      </w:r>
    </w:p>
    <w:p w:rsidR="00E03DC2" w:rsidRDefault="00E03DC2" w:rsidP="00E03DC2">
      <w:pPr>
        <w:pStyle w:val="Actdetails"/>
        <w:keepNext/>
      </w:pPr>
      <w:r>
        <w:t>s 1, s 2 commenced 8 November 2010 (LA s 75 (1))</w:t>
      </w:r>
    </w:p>
    <w:p w:rsidR="00E03DC2" w:rsidRDefault="00E03DC2" w:rsidP="00E03DC2">
      <w:pPr>
        <w:pStyle w:val="Actdetails"/>
        <w:keepNext/>
      </w:pPr>
      <w:r>
        <w:t xml:space="preserve">sch 1 pt 1.12 commenced 1 December 2010 (s 2 (4) and see </w:t>
      </w:r>
      <w:hyperlink r:id="rId259" w:tooltip="A2010-35" w:history="1">
        <w:r w:rsidR="00E46081" w:rsidRPr="00E46081">
          <w:rPr>
            <w:rStyle w:val="charCitHyperlinkAbbrev"/>
          </w:rPr>
          <w:t>Liquor Act 2010</w:t>
        </w:r>
      </w:hyperlink>
      <w:r>
        <w:t xml:space="preserve"> A2010-35, s 2 (3) (</w:t>
      </w:r>
      <w:r w:rsidRPr="00F924BB">
        <w:t xml:space="preserve">as am by </w:t>
      </w:r>
      <w:hyperlink r:id="rId260"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61" w:tooltip="CN2010-14" w:history="1">
        <w:r w:rsidR="00E46081" w:rsidRPr="00E46081">
          <w:rPr>
            <w:rStyle w:val="charCitHyperlinkAbbrev"/>
          </w:rPr>
          <w:t>CN2010-14</w:t>
        </w:r>
      </w:hyperlink>
      <w:r>
        <w:t>)</w:t>
      </w:r>
    </w:p>
    <w:p w:rsidR="00BF63AD" w:rsidRDefault="00526990" w:rsidP="00BF63AD">
      <w:pPr>
        <w:pStyle w:val="NewAct"/>
      </w:pPr>
      <w:hyperlink r:id="rId262" w:tooltip="A2010-52" w:history="1">
        <w:r w:rsidR="00E46081" w:rsidRPr="00E46081">
          <w:rPr>
            <w:rStyle w:val="charCitHyperlinkAbbrev"/>
          </w:rPr>
          <w:t>Gaming Machine (Problem Gambling Assistance) Amendment Act 2010</w:t>
        </w:r>
      </w:hyperlink>
      <w:r w:rsidR="00BF63AD">
        <w:t xml:space="preserve"> A2010-52</w:t>
      </w:r>
    </w:p>
    <w:p w:rsidR="00BF63AD" w:rsidRDefault="00BF63AD" w:rsidP="00A4682F">
      <w:pPr>
        <w:pStyle w:val="Actdetails"/>
      </w:pPr>
      <w:r>
        <w:t>notified LR 15 December 2010</w:t>
      </w:r>
    </w:p>
    <w:p w:rsidR="00BF63AD" w:rsidRDefault="00BF63AD" w:rsidP="00A4682F">
      <w:pPr>
        <w:pStyle w:val="Actdetails"/>
      </w:pPr>
      <w:r>
        <w:t>s 1, s 2 commenced 15 December 2010 (LA s 75 (1))</w:t>
      </w:r>
    </w:p>
    <w:p w:rsidR="00BF63AD" w:rsidRPr="001A742E" w:rsidRDefault="001A742E" w:rsidP="00A4682F">
      <w:pPr>
        <w:pStyle w:val="Actdetails"/>
      </w:pPr>
      <w:r>
        <w:t>remainder commenced</w:t>
      </w:r>
      <w:r w:rsidR="00BF63AD" w:rsidRPr="001A742E">
        <w:t xml:space="preserve"> 1 July 2011 (s 2)</w:t>
      </w:r>
    </w:p>
    <w:p w:rsidR="006B2190" w:rsidRDefault="00526990" w:rsidP="006B2190">
      <w:pPr>
        <w:pStyle w:val="NewAct"/>
      </w:pPr>
      <w:hyperlink r:id="rId263" w:tooltip="A2011-3" w:history="1">
        <w:r w:rsidR="00E46081" w:rsidRPr="00E46081">
          <w:rPr>
            <w:rStyle w:val="charCitHyperlinkAbbrev"/>
          </w:rPr>
          <w:t>Statute Law Amendment Act 2011</w:t>
        </w:r>
      </w:hyperlink>
      <w:r w:rsidR="006B2190">
        <w:t xml:space="preserve"> A2011-3 sch 1 pt 1.3, sch 3 pt 3.21</w:t>
      </w:r>
    </w:p>
    <w:p w:rsidR="006B2190" w:rsidRDefault="006B2190" w:rsidP="006B2190">
      <w:pPr>
        <w:pStyle w:val="Actdetails"/>
        <w:keepNext/>
      </w:pPr>
      <w:r>
        <w:t>notified LR 22 February 2011</w:t>
      </w:r>
    </w:p>
    <w:p w:rsidR="006B2190" w:rsidRDefault="006B2190" w:rsidP="006B2190">
      <w:pPr>
        <w:pStyle w:val="Actdetails"/>
        <w:keepNext/>
      </w:pPr>
      <w:r>
        <w:t>s 1, s 2 commenced 22 February 2011 (LA s 75 (1))</w:t>
      </w:r>
    </w:p>
    <w:p w:rsidR="006B2190" w:rsidRDefault="006B2190" w:rsidP="006B2190">
      <w:pPr>
        <w:pStyle w:val="Actdetails"/>
      </w:pPr>
      <w:r>
        <w:t>sch 1 pt 1.3, sch 3 pt 3.21</w:t>
      </w:r>
      <w:r w:rsidRPr="00CB0D40">
        <w:t xml:space="preserve"> commenced </w:t>
      </w:r>
      <w:r>
        <w:t>1 March 2011 (s 2)</w:t>
      </w:r>
    </w:p>
    <w:p w:rsidR="001A09E9" w:rsidRDefault="00526990" w:rsidP="001A09E9">
      <w:pPr>
        <w:pStyle w:val="NewAct"/>
      </w:pPr>
      <w:hyperlink r:id="rId264"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rsidR="006B20F8" w:rsidRDefault="006B20F8" w:rsidP="006B20F8">
      <w:pPr>
        <w:pStyle w:val="Actdetails"/>
      </w:pPr>
      <w:r>
        <w:t>notified LR 7 July 2011</w:t>
      </w:r>
    </w:p>
    <w:p w:rsidR="006B20F8" w:rsidRDefault="00756DAA" w:rsidP="006B20F8">
      <w:pPr>
        <w:pStyle w:val="Actdetails"/>
      </w:pPr>
      <w:r>
        <w:t>s 1, s 2 commenced 1</w:t>
      </w:r>
      <w:r w:rsidR="00A17A15">
        <w:t xml:space="preserve"> July 2011 (LA </w:t>
      </w:r>
      <w:r>
        <w:t>s 75 (2</w:t>
      </w:r>
      <w:r w:rsidR="00A17A15">
        <w:t>))</w:t>
      </w:r>
    </w:p>
    <w:p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rsidR="00A17A15" w:rsidRDefault="00645EEE" w:rsidP="006B20F8">
      <w:pPr>
        <w:pStyle w:val="Actdetails"/>
      </w:pPr>
      <w:r>
        <w:t xml:space="preserve">pt 2 </w:t>
      </w:r>
      <w:r w:rsidR="00A17A15">
        <w:t>remainder taken to</w:t>
      </w:r>
      <w:r>
        <w:t xml:space="preserve"> have commenced 1 July 2011 (s 2</w:t>
      </w:r>
      <w:r w:rsidR="00A17A15">
        <w:t xml:space="preserve"> (1))</w:t>
      </w:r>
    </w:p>
    <w:p w:rsidR="00B50D15" w:rsidRDefault="00526990" w:rsidP="00B50D15">
      <w:pPr>
        <w:pStyle w:val="NewAct"/>
      </w:pPr>
      <w:hyperlink r:id="rId265" w:tooltip="A2011-27" w:history="1">
        <w:r w:rsidR="00E46081" w:rsidRPr="00E46081">
          <w:rPr>
            <w:rStyle w:val="charCitHyperlinkAbbrev"/>
          </w:rPr>
          <w:t>Justice and Community Safety Legislation Amendment Act 2011 (No 2)</w:t>
        </w:r>
      </w:hyperlink>
      <w:r w:rsidR="00B50D15">
        <w:t xml:space="preserve"> A2011-27 sch 1 pt 1.5</w:t>
      </w:r>
    </w:p>
    <w:p w:rsidR="00B50D15" w:rsidRDefault="00B50D15" w:rsidP="00B50D15">
      <w:pPr>
        <w:pStyle w:val="Actdetails"/>
        <w:keepNext/>
      </w:pPr>
      <w:r>
        <w:t>notified LR 30 August 2011</w:t>
      </w:r>
    </w:p>
    <w:p w:rsidR="00B50D15" w:rsidRDefault="00B50D15" w:rsidP="00B50D15">
      <w:pPr>
        <w:pStyle w:val="Actdetails"/>
        <w:keepNext/>
      </w:pPr>
      <w:r>
        <w:t>s 1, s 2 taken to have commenced 29 July 2008 (LA s 75 (2))</w:t>
      </w:r>
    </w:p>
    <w:p w:rsidR="00B50D15" w:rsidRDefault="00B50D15" w:rsidP="00B50D15">
      <w:pPr>
        <w:pStyle w:val="Actdetails"/>
      </w:pPr>
      <w:r>
        <w:t>sch 1 pt 1.5</w:t>
      </w:r>
      <w:r w:rsidRPr="00CB0D40">
        <w:t xml:space="preserve"> commenced </w:t>
      </w:r>
      <w:r>
        <w:t>13 September 2011 (s 2 (1</w:t>
      </w:r>
      <w:r w:rsidRPr="00CB0D40">
        <w:t>)</w:t>
      </w:r>
      <w:r>
        <w:t>)</w:t>
      </w:r>
    </w:p>
    <w:p w:rsidR="00630454" w:rsidRDefault="00526990" w:rsidP="00630454">
      <w:pPr>
        <w:pStyle w:val="NewAct"/>
      </w:pPr>
      <w:hyperlink r:id="rId266" w:tooltip="A2012-2" w:history="1">
        <w:r w:rsidR="00C215F4" w:rsidRPr="00C215F4">
          <w:rPr>
            <w:rStyle w:val="charCitHyperlinkAbbrev"/>
          </w:rPr>
          <w:t>Business Names Registration (Transition to Commonwealth) Act 2012</w:t>
        </w:r>
      </w:hyperlink>
      <w:r w:rsidR="00630454">
        <w:t xml:space="preserve"> A2012-2 sch 2 pt 2.3</w:t>
      </w:r>
    </w:p>
    <w:p w:rsidR="00630454" w:rsidRDefault="00630454" w:rsidP="00630454">
      <w:pPr>
        <w:pStyle w:val="Actdetails"/>
        <w:keepNext/>
      </w:pPr>
      <w:r>
        <w:t>notified LR 28 February 2012</w:t>
      </w:r>
    </w:p>
    <w:p w:rsidR="00630454" w:rsidRDefault="00630454" w:rsidP="00630454">
      <w:pPr>
        <w:pStyle w:val="Actdetails"/>
        <w:keepNext/>
      </w:pPr>
      <w:r>
        <w:t>s 1, s 2 commenced 28 February 2012 (LA s 75 (1))</w:t>
      </w:r>
    </w:p>
    <w:p w:rsidR="00630454" w:rsidRPr="004B29B2" w:rsidRDefault="00630454" w:rsidP="00630454">
      <w:pPr>
        <w:pStyle w:val="Actdetails"/>
        <w:keepNext/>
      </w:pPr>
      <w:r w:rsidRPr="004B29B2">
        <w:t>sch 2</w:t>
      </w:r>
      <w:r>
        <w:t xml:space="preserve"> pt 2.3</w:t>
      </w:r>
      <w:r w:rsidRPr="004B29B2">
        <w:t xml:space="preserve"> commenced 28 May 2012 (s 2 (2))</w:t>
      </w:r>
    </w:p>
    <w:p w:rsidR="00F50C01" w:rsidRDefault="00526990" w:rsidP="00F50C01">
      <w:pPr>
        <w:pStyle w:val="NewAct"/>
      </w:pPr>
      <w:hyperlink r:id="rId267"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68"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rsidR="00F50C01" w:rsidRDefault="00F50C01" w:rsidP="00F50C01">
      <w:pPr>
        <w:pStyle w:val="Actdetails"/>
      </w:pPr>
      <w:r>
        <w:t>notified LR 6 September 2012</w:t>
      </w:r>
    </w:p>
    <w:p w:rsidR="00F50C01" w:rsidRDefault="00F50C01" w:rsidP="00F50C01">
      <w:pPr>
        <w:pStyle w:val="Actdetails"/>
      </w:pPr>
      <w:r>
        <w:t>s 1, s 2 commenced 6 September 2012 (LA s 75 (1))</w:t>
      </w:r>
    </w:p>
    <w:p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69"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rsidR="00F50C01" w:rsidRPr="00F50C01" w:rsidRDefault="00F50C01" w:rsidP="00F50C01">
      <w:pPr>
        <w:pStyle w:val="Actdetails"/>
      </w:pPr>
      <w:r w:rsidRPr="00F50C01">
        <w:t>pt 2 remainder commenced 1 January 2013 (s 2 (1))</w:t>
      </w:r>
    </w:p>
    <w:p w:rsidR="00F50C01" w:rsidRDefault="00526990" w:rsidP="00F50C01">
      <w:pPr>
        <w:pStyle w:val="NewAct"/>
      </w:pPr>
      <w:hyperlink r:id="rId270" w:tooltip="A2012-50" w:history="1">
        <w:r w:rsidR="00C215F4" w:rsidRPr="00C215F4">
          <w:rPr>
            <w:rStyle w:val="charCitHyperlinkAbbrev"/>
          </w:rPr>
          <w:t>Gaming Machine Amendment Act 2012 (No 2)</w:t>
        </w:r>
      </w:hyperlink>
      <w:r w:rsidR="00F50C01">
        <w:t xml:space="preserve"> A2012-50</w:t>
      </w:r>
    </w:p>
    <w:p w:rsidR="00F50C01" w:rsidRDefault="00676961" w:rsidP="00F50C01">
      <w:pPr>
        <w:pStyle w:val="Actdetails"/>
      </w:pPr>
      <w:r>
        <w:t>notified LR 5 Dec</w:t>
      </w:r>
      <w:r w:rsidR="00F50C01">
        <w:t>ember 2012</w:t>
      </w:r>
    </w:p>
    <w:p w:rsidR="00F50C01" w:rsidRDefault="00676961" w:rsidP="00F50C01">
      <w:pPr>
        <w:pStyle w:val="Actdetails"/>
      </w:pPr>
      <w:r>
        <w:t>s 1, s 2 commenced 5 Dec</w:t>
      </w:r>
      <w:r w:rsidR="00F50C01">
        <w:t>ember 2012 (LA s 75 (1))</w:t>
      </w:r>
    </w:p>
    <w:p w:rsidR="00F50C01" w:rsidRDefault="00676961" w:rsidP="00F50C01">
      <w:pPr>
        <w:pStyle w:val="Actdetails"/>
      </w:pPr>
      <w:r>
        <w:t>s 3 commenced 6 Dec</w:t>
      </w:r>
      <w:r w:rsidR="00F50C01">
        <w:t>ember 2012 (s 2 (1))</w:t>
      </w:r>
    </w:p>
    <w:p w:rsidR="00F50C01" w:rsidRPr="00F50C01" w:rsidRDefault="00C37479" w:rsidP="00F50C01">
      <w:pPr>
        <w:pStyle w:val="Actdetails"/>
      </w:pPr>
      <w:r>
        <w:t>s 4 commenced 1 January 2013</w:t>
      </w:r>
      <w:r w:rsidR="00F50C01">
        <w:t xml:space="preserve"> (s 2 (2))</w:t>
      </w:r>
    </w:p>
    <w:p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71"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72"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rsidR="00093FE0" w:rsidRDefault="00526990" w:rsidP="00093FE0">
      <w:pPr>
        <w:pStyle w:val="NewAct"/>
      </w:pPr>
      <w:hyperlink r:id="rId273" w:tooltip="A2013-9" w:history="1">
        <w:r w:rsidR="00093FE0">
          <w:rPr>
            <w:rStyle w:val="charCitHyperlinkAbbrev"/>
          </w:rPr>
          <w:t>Gaming Machine Amendment Act 2013</w:t>
        </w:r>
      </w:hyperlink>
      <w:r w:rsidR="00093FE0">
        <w:t xml:space="preserve"> A2013-9</w:t>
      </w:r>
    </w:p>
    <w:p w:rsidR="00093FE0" w:rsidRDefault="00093FE0" w:rsidP="00093FE0">
      <w:pPr>
        <w:pStyle w:val="Actdetails"/>
      </w:pPr>
      <w:r>
        <w:t>notified LR 27 March 2013</w:t>
      </w:r>
    </w:p>
    <w:p w:rsidR="00093FE0" w:rsidRPr="00E46081" w:rsidRDefault="00093FE0" w:rsidP="00093FE0">
      <w:pPr>
        <w:pStyle w:val="Actdetails"/>
      </w:pPr>
      <w:r>
        <w:t>s 1, s 2 commenced 27 March 2013 (LA s 75 (1))</w:t>
      </w:r>
    </w:p>
    <w:p w:rsidR="00093FE0" w:rsidRPr="00F50C01" w:rsidRDefault="00093FE0" w:rsidP="00093FE0">
      <w:pPr>
        <w:pStyle w:val="Actdetails"/>
      </w:pPr>
      <w:r w:rsidRPr="00F50C01">
        <w:t xml:space="preserve">remainder commenced </w:t>
      </w:r>
      <w:r w:rsidR="00EC29E5">
        <w:t>28 March 2013 (s 2</w:t>
      </w:r>
      <w:r w:rsidRPr="00F50C01">
        <w:t>)</w:t>
      </w:r>
    </w:p>
    <w:p w:rsidR="004A1BE0" w:rsidRDefault="00526990" w:rsidP="004A1BE0">
      <w:pPr>
        <w:pStyle w:val="NewAct"/>
      </w:pPr>
      <w:hyperlink r:id="rId274" w:tooltip="A2013-19" w:history="1">
        <w:r w:rsidR="004A1BE0">
          <w:rPr>
            <w:rStyle w:val="charCitHyperlinkAbbrev"/>
          </w:rPr>
          <w:t>Statute Law Amendment Act 2013</w:t>
        </w:r>
      </w:hyperlink>
      <w:r w:rsidR="00D1047D">
        <w:t xml:space="preserve"> A2013-19 sch 3 pt 3.23</w:t>
      </w:r>
    </w:p>
    <w:p w:rsidR="004A1BE0" w:rsidRDefault="004A1BE0" w:rsidP="004A1BE0">
      <w:pPr>
        <w:pStyle w:val="Actdetails"/>
        <w:keepNext/>
      </w:pPr>
      <w:r>
        <w:t>notified LR 24 May 2013</w:t>
      </w:r>
    </w:p>
    <w:p w:rsidR="004A1BE0" w:rsidRDefault="004A1BE0" w:rsidP="004A1BE0">
      <w:pPr>
        <w:pStyle w:val="Actdetails"/>
        <w:keepNext/>
      </w:pPr>
      <w:r>
        <w:t>s 1, s 2 commenced 24 May 2013 (LA s 75 (1))</w:t>
      </w:r>
    </w:p>
    <w:p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rsidR="00023BB4" w:rsidRPr="00023BB4" w:rsidRDefault="00526990" w:rsidP="00023BB4">
      <w:pPr>
        <w:pStyle w:val="NewAct"/>
      </w:pPr>
      <w:hyperlink r:id="rId275" w:tooltip="A2013-29" w:history="1">
        <w:r w:rsidR="005E2980">
          <w:rPr>
            <w:rStyle w:val="charCitHyperlinkAbbrev"/>
          </w:rPr>
          <w:t>Gaming Machine Amendment Act 2013 (No 2)</w:t>
        </w:r>
      </w:hyperlink>
      <w:r w:rsidR="00023BB4">
        <w:t xml:space="preserve"> A2013</w:t>
      </w:r>
      <w:r w:rsidR="00023BB4">
        <w:noBreakHyphen/>
        <w:t>29</w:t>
      </w:r>
    </w:p>
    <w:p w:rsidR="00023BB4" w:rsidRDefault="00023BB4" w:rsidP="00023BB4">
      <w:pPr>
        <w:pStyle w:val="Actdetails"/>
        <w:keepNext/>
      </w:pPr>
      <w:r>
        <w:t>notified LR 21 August 2013</w:t>
      </w:r>
    </w:p>
    <w:p w:rsidR="00023BB4" w:rsidRDefault="00023BB4" w:rsidP="00023BB4">
      <w:pPr>
        <w:pStyle w:val="Actdetails"/>
        <w:keepNext/>
      </w:pPr>
      <w:r>
        <w:t>s 1, s 2 commenced 21 August 2013 (LA s 75 (1))</w:t>
      </w:r>
    </w:p>
    <w:p w:rsidR="00023BB4" w:rsidRDefault="00023BB4" w:rsidP="00023BB4">
      <w:pPr>
        <w:pStyle w:val="Actdetails"/>
        <w:keepNext/>
      </w:pPr>
      <w:r>
        <w:t>remainder commenced 22 August 2013 (s 2)</w:t>
      </w:r>
    </w:p>
    <w:p w:rsidR="00023BB4" w:rsidRDefault="00023BB4" w:rsidP="00023BB4">
      <w:pPr>
        <w:pStyle w:val="LegHistNote"/>
      </w:pPr>
      <w:r>
        <w:rPr>
          <w:rStyle w:val="charItals"/>
        </w:rPr>
        <w:t>Note</w:t>
      </w:r>
      <w:r>
        <w:tab/>
        <w:t xml:space="preserve">This Act only amends the </w:t>
      </w:r>
      <w:hyperlink r:id="rId276" w:tooltip="A2012-42" w:history="1">
        <w:r w:rsidR="0008072C">
          <w:rPr>
            <w:rStyle w:val="charCitHyperlinkAbbrev"/>
          </w:rPr>
          <w:t>Gaming Machine Amendment Act 2012</w:t>
        </w:r>
      </w:hyperlink>
      <w:r w:rsidR="0008072C">
        <w:t xml:space="preserve"> A2012-42</w:t>
      </w:r>
      <w:r>
        <w:t>.</w:t>
      </w:r>
    </w:p>
    <w:p w:rsidR="00D53E7E" w:rsidRPr="00023BB4" w:rsidRDefault="00526990" w:rsidP="00D53E7E">
      <w:pPr>
        <w:pStyle w:val="NewAct"/>
      </w:pPr>
      <w:hyperlink r:id="rId277" w:tooltip="A2014-5" w:history="1">
        <w:r w:rsidR="00D53E7E">
          <w:rPr>
            <w:rStyle w:val="charCitHyperlinkAbbrev"/>
          </w:rPr>
          <w:t>Gaming Machine (Red Tape Reduction) Amendment Act 2014</w:t>
        </w:r>
      </w:hyperlink>
      <w:r w:rsidR="00D53E7E">
        <w:t xml:space="preserve"> A2014</w:t>
      </w:r>
      <w:r w:rsidR="00D53E7E">
        <w:noBreakHyphen/>
        <w:t>5</w:t>
      </w:r>
    </w:p>
    <w:p w:rsidR="00D53E7E" w:rsidRDefault="00D53E7E" w:rsidP="00D53E7E">
      <w:pPr>
        <w:pStyle w:val="Actdetails"/>
        <w:keepNext/>
      </w:pPr>
      <w:r>
        <w:t>notified LR 27 March 2014</w:t>
      </w:r>
    </w:p>
    <w:p w:rsidR="00D53E7E" w:rsidRDefault="00D53E7E" w:rsidP="00D53E7E">
      <w:pPr>
        <w:pStyle w:val="Actdetails"/>
        <w:keepNext/>
      </w:pPr>
      <w:r>
        <w:t>s 1, s 2 commenced 27 March 2014 (LA s 75 (1))</w:t>
      </w:r>
    </w:p>
    <w:p w:rsidR="00D53E7E" w:rsidRDefault="00D53E7E" w:rsidP="00D53E7E">
      <w:pPr>
        <w:pStyle w:val="Actdetails"/>
        <w:keepNext/>
      </w:pPr>
      <w:r>
        <w:t>remainder commenced 28 March 2014 (s 2)</w:t>
      </w:r>
    </w:p>
    <w:p w:rsidR="001B3166" w:rsidRDefault="00526990" w:rsidP="001B3166">
      <w:pPr>
        <w:pStyle w:val="NewAct"/>
      </w:pPr>
      <w:hyperlink r:id="rId278" w:tooltip="A2014-47" w:history="1">
        <w:r w:rsidR="001B3166">
          <w:rPr>
            <w:rStyle w:val="charCitHyperlinkAbbrev"/>
          </w:rPr>
          <w:t>Red Tape Reduction Legislation Amendment Act 2014</w:t>
        </w:r>
      </w:hyperlink>
      <w:r w:rsidR="001B3166">
        <w:t xml:space="preserve"> A2014</w:t>
      </w:r>
      <w:r w:rsidR="001B3166">
        <w:noBreakHyphen/>
        <w:t>47 pt 4</w:t>
      </w:r>
    </w:p>
    <w:p w:rsidR="001B3166" w:rsidRDefault="001B3166" w:rsidP="001B3166">
      <w:pPr>
        <w:pStyle w:val="Actdetails"/>
        <w:keepNext/>
      </w:pPr>
      <w:r>
        <w:t>notified LR 6 November 2014</w:t>
      </w:r>
    </w:p>
    <w:p w:rsidR="001B3166" w:rsidRDefault="001B3166" w:rsidP="001B3166">
      <w:pPr>
        <w:pStyle w:val="Actdetails"/>
        <w:keepNext/>
      </w:pPr>
      <w:r>
        <w:t>s 1, s 2 commenced 6 November 2014 (LA s 75 (1))</w:t>
      </w:r>
    </w:p>
    <w:p w:rsidR="001B3166" w:rsidRDefault="001B3166" w:rsidP="001B3166">
      <w:pPr>
        <w:pStyle w:val="Actdetails"/>
      </w:pPr>
      <w:r>
        <w:t>pt 4 commenced 7 November 2014 (s 2)</w:t>
      </w:r>
    </w:p>
    <w:p w:rsidR="0003429B" w:rsidRDefault="00526990" w:rsidP="0003429B">
      <w:pPr>
        <w:pStyle w:val="NewAct"/>
      </w:pPr>
      <w:hyperlink r:id="rId279" w:tooltip="A2014-56" w:history="1">
        <w:r w:rsidR="0003429B">
          <w:rPr>
            <w:rStyle w:val="charCitHyperlinkAbbrev"/>
          </w:rPr>
          <w:t>Gaming Machine (Red Tape Reduction) Amendment Act 2014 (No 2)</w:t>
        </w:r>
      </w:hyperlink>
      <w:r w:rsidR="0003429B">
        <w:t xml:space="preserve"> A2014-56</w:t>
      </w:r>
    </w:p>
    <w:p w:rsidR="0003429B" w:rsidRDefault="0003429B" w:rsidP="0003429B">
      <w:pPr>
        <w:pStyle w:val="Actdetails"/>
        <w:keepNext/>
      </w:pPr>
      <w:r>
        <w:t>notified LR 4 December 2014</w:t>
      </w:r>
    </w:p>
    <w:p w:rsidR="0003429B" w:rsidRDefault="0003429B" w:rsidP="0003429B">
      <w:pPr>
        <w:pStyle w:val="Actdetails"/>
        <w:keepNext/>
      </w:pPr>
      <w:r>
        <w:t>s 1, s 2 commenced 4 December 2014 (LA s 75 (1))</w:t>
      </w:r>
    </w:p>
    <w:p w:rsidR="0003429B" w:rsidRPr="009563B7" w:rsidRDefault="0003429B" w:rsidP="0003429B">
      <w:pPr>
        <w:pStyle w:val="Actdetails"/>
      </w:pPr>
      <w:r w:rsidRPr="009563B7">
        <w:t>s 18, s 19 commence</w:t>
      </w:r>
      <w:r w:rsidR="009563B7">
        <w:t>d</w:t>
      </w:r>
      <w:r w:rsidRPr="009563B7">
        <w:t xml:space="preserve"> 1 March 2015 (s 2 (2))</w:t>
      </w:r>
    </w:p>
    <w:p w:rsidR="0003429B" w:rsidRDefault="009C2B51" w:rsidP="0003429B">
      <w:pPr>
        <w:pStyle w:val="Actdetails"/>
      </w:pPr>
      <w:r>
        <w:t xml:space="preserve">remainder </w:t>
      </w:r>
      <w:r w:rsidR="0003429B">
        <w:t xml:space="preserve">commenced </w:t>
      </w:r>
      <w:r>
        <w:t>5 December</w:t>
      </w:r>
      <w:r w:rsidR="0003429B">
        <w:t xml:space="preserve"> 2014 (s 2)</w:t>
      </w:r>
    </w:p>
    <w:p w:rsidR="00BC3D38" w:rsidRDefault="00526990" w:rsidP="00BC3D38">
      <w:pPr>
        <w:pStyle w:val="NewAct"/>
      </w:pPr>
      <w:hyperlink r:id="rId280" w:tooltip="A2015-16" w:history="1">
        <w:r w:rsidR="00BC3D38">
          <w:rPr>
            <w:rStyle w:val="charCitHyperlinkAbbrev"/>
          </w:rPr>
          <w:t>Annual Reports (Government Agencies) Amendment Act 2015</w:t>
        </w:r>
      </w:hyperlink>
      <w:r w:rsidR="00BC3D38">
        <w:t xml:space="preserve"> A2015</w:t>
      </w:r>
      <w:r w:rsidR="00BC3D38">
        <w:noBreakHyphen/>
        <w:t>16 sch 1 pt 1.13</w:t>
      </w:r>
    </w:p>
    <w:p w:rsidR="00BC3D38" w:rsidRDefault="00BC3D38" w:rsidP="00BC3D38">
      <w:pPr>
        <w:pStyle w:val="Actdetails"/>
        <w:keepNext/>
      </w:pPr>
      <w:r>
        <w:t>notified LR 27 May 2015</w:t>
      </w:r>
    </w:p>
    <w:p w:rsidR="00BC3D38" w:rsidRDefault="00BC3D38" w:rsidP="00BC3D38">
      <w:pPr>
        <w:pStyle w:val="Actdetails"/>
        <w:keepNext/>
      </w:pPr>
      <w:r>
        <w:t>s 1, s 2 commenced 27 May 2015 (LA s 75 (1))</w:t>
      </w:r>
    </w:p>
    <w:p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rsidR="006C7C99" w:rsidRDefault="00526990" w:rsidP="006C7C99">
      <w:pPr>
        <w:pStyle w:val="NewAct"/>
      </w:pPr>
      <w:hyperlink r:id="rId281"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82" w:tooltip="Gaming Legislation Amendment Act 2018" w:history="1">
        <w:r w:rsidR="00686059" w:rsidRPr="00686059">
          <w:rPr>
            <w:rStyle w:val="charCitHyperlinkAbbrev"/>
          </w:rPr>
          <w:t>A2018-45</w:t>
        </w:r>
      </w:hyperlink>
      <w:r w:rsidR="00686059">
        <w:t xml:space="preserve"> sch 1 pt 1.3)</w:t>
      </w:r>
    </w:p>
    <w:p w:rsidR="006C7C99" w:rsidRDefault="006C7C99" w:rsidP="006C7C99">
      <w:pPr>
        <w:pStyle w:val="Actdetails"/>
      </w:pPr>
      <w:r>
        <w:t>notified LR 15 June 2015</w:t>
      </w:r>
    </w:p>
    <w:p w:rsidR="006C7C99" w:rsidRDefault="006C7C99" w:rsidP="006C7C99">
      <w:pPr>
        <w:pStyle w:val="Actdetails"/>
      </w:pPr>
      <w:r>
        <w:t>s 1, s 2 commenced 15 June 2015 (LA s 75 (1))</w:t>
      </w:r>
    </w:p>
    <w:p w:rsidR="00122A0D" w:rsidRDefault="00122A0D" w:rsidP="006C7C99">
      <w:pPr>
        <w:pStyle w:val="Actdetails"/>
      </w:pPr>
      <w:r>
        <w:t xml:space="preserve">s 3 commenced </w:t>
      </w:r>
      <w:r w:rsidRPr="001D3C27">
        <w:t>1 July 2015 (</w:t>
      </w:r>
      <w:r>
        <w:t>LA s 75</w:t>
      </w:r>
      <w:r w:rsidR="003C08AD">
        <w:t>AA</w:t>
      </w:r>
      <w:r w:rsidRPr="001D3C27">
        <w:t>)</w:t>
      </w:r>
    </w:p>
    <w:p w:rsidR="001D3C27" w:rsidRDefault="001D3C27" w:rsidP="006C7C99">
      <w:pPr>
        <w:pStyle w:val="Actdetails"/>
      </w:pPr>
      <w:r w:rsidRPr="001D3C27">
        <w:t xml:space="preserve">s 81 commenced 1 July 2015 (s 2 and </w:t>
      </w:r>
      <w:hyperlink r:id="rId283" w:tooltip="CN2015-10" w:history="1">
        <w:r>
          <w:rPr>
            <w:rStyle w:val="charCitHyperlinkAbbrev"/>
          </w:rPr>
          <w:t>CN2015-10</w:t>
        </w:r>
      </w:hyperlink>
      <w:r w:rsidRPr="001D3C27">
        <w:t>)</w:t>
      </w:r>
    </w:p>
    <w:p w:rsidR="00AE3796" w:rsidRPr="001D3C27" w:rsidRDefault="00AE3796" w:rsidP="006C7C99">
      <w:pPr>
        <w:pStyle w:val="Actdetails"/>
      </w:pPr>
      <w:r>
        <w:t>ss 4-80 and ss 82-93 commenced 31 August 2015 (</w:t>
      </w:r>
      <w:r w:rsidR="007F3E65">
        <w:t>s 2 and</w:t>
      </w:r>
      <w:r w:rsidR="007F3E65">
        <w:br/>
      </w:r>
      <w:hyperlink r:id="rId284" w:tooltip="CN2015-18" w:history="1">
        <w:r w:rsidR="003C08AD">
          <w:rPr>
            <w:rStyle w:val="charCitHyperlinkAbbrev"/>
          </w:rPr>
          <w:t>CN2015-18</w:t>
        </w:r>
      </w:hyperlink>
      <w:r>
        <w:t>)</w:t>
      </w:r>
    </w:p>
    <w:p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85" w:tooltip="Gaming Legislation Amendment Act 2018" w:history="1">
        <w:r w:rsidR="00686059" w:rsidRPr="00686059">
          <w:rPr>
            <w:rStyle w:val="charCitHyperlinkAbbrev"/>
          </w:rPr>
          <w:t>A2018-45</w:t>
        </w:r>
      </w:hyperlink>
      <w:r w:rsidR="00686059" w:rsidRPr="00686059">
        <w:t xml:space="preserve"> amdt 1.3)</w:t>
      </w:r>
    </w:p>
    <w:p w:rsidR="00F94CB2" w:rsidRDefault="00F94CB2" w:rsidP="00A77462">
      <w:pPr>
        <w:pStyle w:val="Asamby"/>
        <w:keepNext/>
      </w:pPr>
      <w:r>
        <w:t>as modified by</w:t>
      </w:r>
    </w:p>
    <w:p w:rsidR="00F94CB2" w:rsidRDefault="00526990" w:rsidP="00F94CB2">
      <w:pPr>
        <w:pStyle w:val="NewReg"/>
      </w:pPr>
      <w:hyperlink r:id="rId286" w:tooltip="SL2004-30" w:history="1">
        <w:r w:rsidR="00F94CB2" w:rsidRPr="00F94CB2">
          <w:rPr>
            <w:rStyle w:val="charCitHyperlinkAbbrev"/>
          </w:rPr>
          <w:t>Gaming Machine Regulation 2004</w:t>
        </w:r>
      </w:hyperlink>
      <w:r w:rsidR="00F94CB2">
        <w:t xml:space="preserve"> SL2004-30 (as am by </w:t>
      </w:r>
      <w:hyperlink r:id="rId287"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rsidR="00F94CB2" w:rsidRDefault="00F94CB2" w:rsidP="00F94CB2">
      <w:pPr>
        <w:pStyle w:val="Actdetails"/>
        <w:keepNext/>
      </w:pPr>
      <w:r>
        <w:t>notified LR 30 July 2004</w:t>
      </w:r>
    </w:p>
    <w:p w:rsidR="00F94CB2" w:rsidRPr="000812EE" w:rsidRDefault="00F94CB2" w:rsidP="00F94CB2">
      <w:pPr>
        <w:pStyle w:val="Actdetails"/>
        <w:keepNext/>
      </w:pPr>
      <w:r>
        <w:t>s 1, s 2 commenced 30 July 2004 (LA s 75 (1))</w:t>
      </w:r>
    </w:p>
    <w:p w:rsidR="00F94CB2" w:rsidRDefault="00F94CB2" w:rsidP="00F94CB2">
      <w:pPr>
        <w:pStyle w:val="Actdetails"/>
        <w:rPr>
          <w:rFonts w:cs="Arial"/>
        </w:rPr>
      </w:pPr>
      <w:r w:rsidRPr="000812EE">
        <w:rPr>
          <w:rFonts w:cs="Arial"/>
        </w:rPr>
        <w:t xml:space="preserve">remainder commenced 1 November 2004 (s 2 and see </w:t>
      </w:r>
      <w:hyperlink r:id="rId288" w:tooltip="A2004-34" w:history="1">
        <w:r w:rsidRPr="000812EE">
          <w:rPr>
            <w:rStyle w:val="charCitHyperlinkAbbrev"/>
          </w:rPr>
          <w:t>Gaming Machine Act 2004</w:t>
        </w:r>
      </w:hyperlink>
      <w:r w:rsidRPr="000812EE">
        <w:rPr>
          <w:rFonts w:cs="Arial"/>
        </w:rPr>
        <w:t xml:space="preserve"> A2004-34, s 2 and </w:t>
      </w:r>
      <w:hyperlink r:id="rId289" w:tooltip="CN2004-14" w:history="1">
        <w:r w:rsidRPr="000812EE">
          <w:rPr>
            <w:rStyle w:val="charCitHyperlinkAbbrev"/>
          </w:rPr>
          <w:t>CN2004-14</w:t>
        </w:r>
      </w:hyperlink>
      <w:r w:rsidRPr="000812EE">
        <w:rPr>
          <w:rFonts w:cs="Arial"/>
        </w:rPr>
        <w:t>)</w:t>
      </w:r>
    </w:p>
    <w:p w:rsidR="00C7185E" w:rsidRDefault="00526990" w:rsidP="00C7185E">
      <w:pPr>
        <w:pStyle w:val="NewReg"/>
      </w:pPr>
      <w:hyperlink r:id="rId290"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rsidR="00C7185E" w:rsidRDefault="00C7185E" w:rsidP="00C7185E">
      <w:pPr>
        <w:pStyle w:val="Actdetails"/>
        <w:keepNext/>
      </w:pPr>
      <w:r>
        <w:t>notified LR 24 August 2015</w:t>
      </w:r>
    </w:p>
    <w:p w:rsidR="00C7185E" w:rsidRPr="000812EE" w:rsidRDefault="00C7185E" w:rsidP="00C7185E">
      <w:pPr>
        <w:pStyle w:val="Actdetails"/>
        <w:keepNext/>
      </w:pPr>
      <w:r>
        <w:t>s 1, s 2 commenced 24 August 2015 (LA s 75 (1))</w:t>
      </w:r>
    </w:p>
    <w:p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91"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92" w:tooltip="CN2015-18" w:history="1">
        <w:r>
          <w:rPr>
            <w:rStyle w:val="charCitHyperlinkAbbrev"/>
          </w:rPr>
          <w:t>CN2015-18</w:t>
        </w:r>
      </w:hyperlink>
      <w:r w:rsidRPr="000812EE">
        <w:rPr>
          <w:rFonts w:cs="Arial"/>
        </w:rPr>
        <w:t>)</w:t>
      </w:r>
    </w:p>
    <w:p w:rsidR="005A337B" w:rsidRDefault="005A337B" w:rsidP="005A337B">
      <w:pPr>
        <w:pStyle w:val="LegHistNote"/>
      </w:pPr>
      <w:r>
        <w:rPr>
          <w:i/>
        </w:rPr>
        <w:t>Note</w:t>
      </w:r>
      <w:r>
        <w:tab/>
        <w:t xml:space="preserve">This regulation only amends the </w:t>
      </w:r>
      <w:hyperlink r:id="rId293" w:tooltip="SL2004-30" w:history="1">
        <w:r w:rsidRPr="00F94CB2">
          <w:rPr>
            <w:rStyle w:val="charCitHyperlinkAbbrev"/>
          </w:rPr>
          <w:t>Gaming Machine Regulation 2004</w:t>
        </w:r>
      </w:hyperlink>
      <w:r>
        <w:t xml:space="preserve"> SL2004-30.</w:t>
      </w:r>
    </w:p>
    <w:p w:rsidR="005B499F" w:rsidRDefault="005B499F" w:rsidP="005B499F">
      <w:pPr>
        <w:pStyle w:val="Asamby"/>
      </w:pPr>
      <w:r>
        <w:t>as amended by</w:t>
      </w:r>
    </w:p>
    <w:p w:rsidR="009729E1" w:rsidRDefault="00526990" w:rsidP="009729E1">
      <w:pPr>
        <w:pStyle w:val="NewAct"/>
      </w:pPr>
      <w:hyperlink r:id="rId294"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rsidR="009729E1" w:rsidRDefault="009729E1" w:rsidP="009729E1">
      <w:pPr>
        <w:pStyle w:val="Actdetails"/>
      </w:pPr>
      <w:r>
        <w:t>notified LR 30 September 2015</w:t>
      </w:r>
    </w:p>
    <w:p w:rsidR="009729E1" w:rsidRDefault="009729E1" w:rsidP="009729E1">
      <w:pPr>
        <w:pStyle w:val="Actdetails"/>
      </w:pPr>
      <w:r>
        <w:t>s 1, s 2 commenced 30 September 2015 (LA s 75 (1))</w:t>
      </w:r>
    </w:p>
    <w:p w:rsidR="009729E1" w:rsidRDefault="009729E1" w:rsidP="009729E1">
      <w:pPr>
        <w:pStyle w:val="Actdetails"/>
      </w:pPr>
      <w:r>
        <w:t>sch 1 pt 1.30 commenced 14 October 2015 (s 2)</w:t>
      </w:r>
    </w:p>
    <w:p w:rsidR="00540006" w:rsidRDefault="00526990" w:rsidP="00540006">
      <w:pPr>
        <w:pStyle w:val="NewAct"/>
      </w:pPr>
      <w:hyperlink r:id="rId295" w:tooltip="A2015-50" w:history="1">
        <w:r w:rsidR="00540006">
          <w:rPr>
            <w:rStyle w:val="charCitHyperlinkAbbrev"/>
          </w:rPr>
          <w:t>Statute Law Amendment Act 2015 (No 2)</w:t>
        </w:r>
      </w:hyperlink>
      <w:r w:rsidR="00540006">
        <w:t xml:space="preserve"> A2015</w:t>
      </w:r>
      <w:r w:rsidR="00540006">
        <w:noBreakHyphen/>
        <w:t>50 sch 3 pt 3.19</w:t>
      </w:r>
    </w:p>
    <w:p w:rsidR="00540006" w:rsidRDefault="00540006" w:rsidP="00540006">
      <w:pPr>
        <w:pStyle w:val="Actdetails"/>
        <w:keepNext/>
      </w:pPr>
      <w:r>
        <w:t>notified LR 25 November 2015</w:t>
      </w:r>
    </w:p>
    <w:p w:rsidR="00540006" w:rsidRDefault="00540006" w:rsidP="00540006">
      <w:pPr>
        <w:pStyle w:val="Actdetails"/>
        <w:keepNext/>
      </w:pPr>
      <w:r>
        <w:t>s 1, s 2 commenced 25 November 2015 (LA s 75 (1))</w:t>
      </w:r>
    </w:p>
    <w:p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rsidR="00490406" w:rsidRDefault="00526990" w:rsidP="00490406">
      <w:pPr>
        <w:pStyle w:val="NewAct"/>
      </w:pPr>
      <w:hyperlink r:id="rId296"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rsidR="00490406" w:rsidRDefault="00490406" w:rsidP="00490406">
      <w:pPr>
        <w:pStyle w:val="Actdetails"/>
        <w:keepNext/>
      </w:pPr>
      <w:r>
        <w:t>notified LR 13 April 2016</w:t>
      </w:r>
    </w:p>
    <w:p w:rsidR="00490406" w:rsidRDefault="00490406" w:rsidP="00490406">
      <w:pPr>
        <w:pStyle w:val="Actdetails"/>
        <w:keepNext/>
      </w:pPr>
      <w:r>
        <w:t>s 1, s 2 commenced 13 April 2016 (LA s 75 (1))</w:t>
      </w:r>
    </w:p>
    <w:p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rsidR="0003461C" w:rsidRDefault="00526990" w:rsidP="0003461C">
      <w:pPr>
        <w:pStyle w:val="NewAct"/>
      </w:pPr>
      <w:hyperlink r:id="rId297"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98" w:tooltip="Gaming Legislation Amendment Act 2018" w:history="1">
        <w:r w:rsidR="005E633C" w:rsidRPr="00686059">
          <w:rPr>
            <w:rStyle w:val="charCitHyperlinkAbbrev"/>
          </w:rPr>
          <w:t>A2018-45</w:t>
        </w:r>
      </w:hyperlink>
      <w:r w:rsidR="005E633C">
        <w:t xml:space="preserve"> sch 1 pt 1.2)</w:t>
      </w:r>
    </w:p>
    <w:p w:rsidR="0003461C" w:rsidRDefault="0003461C" w:rsidP="00711431">
      <w:pPr>
        <w:pStyle w:val="Actdetails"/>
        <w:keepNext/>
      </w:pPr>
      <w:r>
        <w:t>notified LR 19 August 2016</w:t>
      </w:r>
    </w:p>
    <w:p w:rsidR="0003461C" w:rsidRDefault="0003461C" w:rsidP="00711431">
      <w:pPr>
        <w:pStyle w:val="Actdetails"/>
        <w:keepNext/>
      </w:pPr>
      <w:r>
        <w:t>s 1, s 2 commenced 19 August 2016 (LA s 75 (1))</w:t>
      </w:r>
    </w:p>
    <w:p w:rsidR="005E633C" w:rsidRPr="00686059" w:rsidRDefault="005E633C" w:rsidP="005E633C">
      <w:pPr>
        <w:pStyle w:val="Actdetails"/>
      </w:pPr>
      <w:r w:rsidRPr="00686059">
        <w:t xml:space="preserve">sch 1 om before commenced (see </w:t>
      </w:r>
      <w:hyperlink r:id="rId299" w:tooltip="Gaming Legislation Amendment Act 2018" w:history="1">
        <w:r w:rsidRPr="00686059">
          <w:rPr>
            <w:rStyle w:val="charCitHyperlinkAbbrev"/>
          </w:rPr>
          <w:t>A2018-45</w:t>
        </w:r>
      </w:hyperlink>
      <w:r w:rsidRPr="00686059">
        <w:t xml:space="preserve"> </w:t>
      </w:r>
      <w:r>
        <w:t>amdt 1.2</w:t>
      </w:r>
      <w:r w:rsidRPr="00686059">
        <w:t>)</w:t>
      </w:r>
    </w:p>
    <w:p w:rsidR="0003461C" w:rsidRPr="005B0215" w:rsidRDefault="0003461C" w:rsidP="0003461C">
      <w:pPr>
        <w:pStyle w:val="Actdetails"/>
      </w:pPr>
      <w:r>
        <w:t>pt 2 commenced 1 September 2016 (s 2 (1))</w:t>
      </w:r>
    </w:p>
    <w:p w:rsidR="003F2175" w:rsidRDefault="00526990" w:rsidP="003F2175">
      <w:pPr>
        <w:pStyle w:val="NewAct"/>
      </w:pPr>
      <w:hyperlink r:id="rId300"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rsidR="003F2175" w:rsidRDefault="003F2175" w:rsidP="003F2175">
      <w:pPr>
        <w:pStyle w:val="Actdetails"/>
      </w:pPr>
      <w:r>
        <w:t>notified LR 17 May 2017</w:t>
      </w:r>
    </w:p>
    <w:p w:rsidR="003F2175" w:rsidRDefault="003F2175" w:rsidP="003F2175">
      <w:pPr>
        <w:pStyle w:val="Actdetails"/>
      </w:pPr>
      <w:r>
        <w:t>s 1, s 2 commenced 17 May 2017 (LA s 75 (1))</w:t>
      </w:r>
    </w:p>
    <w:p w:rsidR="003F2175" w:rsidRDefault="003F2175" w:rsidP="003F2175">
      <w:pPr>
        <w:pStyle w:val="Actdetails"/>
      </w:pPr>
      <w:r>
        <w:t xml:space="preserve">pt </w:t>
      </w:r>
      <w:r w:rsidR="003336E5">
        <w:t>8</w:t>
      </w:r>
      <w:r>
        <w:t xml:space="preserve"> commenced </w:t>
      </w:r>
      <w:r w:rsidR="00593D87">
        <w:t>1 July 2017 (s 2 (4</w:t>
      </w:r>
      <w:r>
        <w:t>))</w:t>
      </w:r>
    </w:p>
    <w:p w:rsidR="00752F1F" w:rsidRDefault="00526990" w:rsidP="00752F1F">
      <w:pPr>
        <w:pStyle w:val="NewAct"/>
      </w:pPr>
      <w:hyperlink r:id="rId301" w:tooltip="A2017-24" w:history="1">
        <w:r w:rsidR="00752F1F">
          <w:rPr>
            <w:rStyle w:val="charCitHyperlinkAbbrev"/>
          </w:rPr>
          <w:t>Gaming Machine Amendment Act 2017</w:t>
        </w:r>
      </w:hyperlink>
      <w:r w:rsidR="00752F1F">
        <w:t xml:space="preserve"> A2017-24</w:t>
      </w:r>
    </w:p>
    <w:p w:rsidR="00752F1F" w:rsidRDefault="00752F1F" w:rsidP="00752F1F">
      <w:pPr>
        <w:pStyle w:val="Actdetails"/>
      </w:pPr>
      <w:r>
        <w:t>notified LR 31 August 2017</w:t>
      </w:r>
    </w:p>
    <w:p w:rsidR="00752F1F" w:rsidRDefault="00752F1F" w:rsidP="00752F1F">
      <w:pPr>
        <w:pStyle w:val="Actdetails"/>
      </w:pPr>
      <w:r>
        <w:t>s 1, s 2 commenced 31 August 2017 (LA s 75 (1))</w:t>
      </w:r>
    </w:p>
    <w:p w:rsidR="00752F1F" w:rsidRDefault="00752F1F" w:rsidP="00752F1F">
      <w:pPr>
        <w:pStyle w:val="Actdetails"/>
      </w:pPr>
      <w:r>
        <w:t>remainder commenced 1 September 2017 (s 2)</w:t>
      </w:r>
    </w:p>
    <w:p w:rsidR="00752F1F" w:rsidRDefault="00526990" w:rsidP="00752F1F">
      <w:pPr>
        <w:pStyle w:val="NewAct"/>
      </w:pPr>
      <w:hyperlink r:id="rId302"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rsidR="00752F1F" w:rsidRDefault="00752F1F" w:rsidP="00752F1F">
      <w:pPr>
        <w:pStyle w:val="Actdetails"/>
      </w:pPr>
      <w:r>
        <w:t>notified LR 31 August 2017</w:t>
      </w:r>
    </w:p>
    <w:p w:rsidR="00752F1F" w:rsidRDefault="00752F1F" w:rsidP="00752F1F">
      <w:pPr>
        <w:pStyle w:val="Actdetails"/>
      </w:pPr>
      <w:r>
        <w:t>s 1, s 2 commenced 31 August 2017 (LA s 75 (1))</w:t>
      </w:r>
    </w:p>
    <w:p w:rsidR="00752F1F" w:rsidRDefault="00752F1F" w:rsidP="00752F1F">
      <w:pPr>
        <w:pStyle w:val="Actdetails"/>
      </w:pPr>
      <w:r>
        <w:t>pt 2 commenced 1 September 2017 (s 2)</w:t>
      </w:r>
    </w:p>
    <w:p w:rsidR="00AE60CF" w:rsidRDefault="00526990" w:rsidP="00AE60CF">
      <w:pPr>
        <w:pStyle w:val="NewAct"/>
      </w:pPr>
      <w:hyperlink r:id="rId303"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304" w:tooltip="Gaming Legislation Amendment Act 2018" w:history="1">
        <w:r w:rsidR="005E633C" w:rsidRPr="00686059">
          <w:rPr>
            <w:rStyle w:val="charCitHyperlinkAbbrev"/>
          </w:rPr>
          <w:t>A2018-45</w:t>
        </w:r>
      </w:hyperlink>
      <w:r w:rsidR="005E633C">
        <w:t xml:space="preserve"> sch 1 pt 1.1)</w:t>
      </w:r>
    </w:p>
    <w:p w:rsidR="00AE60CF" w:rsidRDefault="00AE60CF" w:rsidP="007478C0">
      <w:pPr>
        <w:pStyle w:val="Actdetails"/>
      </w:pPr>
      <w:r>
        <w:t>notified LR 13 November 2017</w:t>
      </w:r>
    </w:p>
    <w:p w:rsidR="00AE60CF" w:rsidRDefault="00AE60CF" w:rsidP="007478C0">
      <w:pPr>
        <w:pStyle w:val="Actdetails"/>
      </w:pPr>
      <w:r>
        <w:t>s 1, s 2 commenced 13 November 2017 (LA s 75 (1))</w:t>
      </w:r>
    </w:p>
    <w:p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rsidR="00AE60CF" w:rsidRDefault="00AE60CF" w:rsidP="007478C0">
      <w:pPr>
        <w:pStyle w:val="Actdetails"/>
        <w:rPr>
          <w:u w:val="single"/>
        </w:rPr>
      </w:pPr>
      <w:r w:rsidRPr="005E633C">
        <w:t xml:space="preserve">sch 4 pt 4.2 </w:t>
      </w:r>
      <w:r w:rsidR="005E633C" w:rsidRPr="00686059">
        <w:t xml:space="preserve">om before commenced (see </w:t>
      </w:r>
      <w:hyperlink r:id="rId305"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rsidR="00080151" w:rsidRPr="00935D4E" w:rsidRDefault="00526990" w:rsidP="00080151">
      <w:pPr>
        <w:pStyle w:val="NewAct"/>
      </w:pPr>
      <w:hyperlink r:id="rId306" w:tooltip="A2018-21" w:history="1">
        <w:r w:rsidR="00080151">
          <w:rPr>
            <w:rStyle w:val="charCitHyperlinkAbbrev"/>
          </w:rPr>
          <w:t>Casino and Other Gaming Legislation Amendment Act 2018</w:t>
        </w:r>
      </w:hyperlink>
      <w:r w:rsidR="00080151">
        <w:t xml:space="preserve"> A2018-21 pt 5</w:t>
      </w:r>
    </w:p>
    <w:p w:rsidR="00080151" w:rsidRDefault="00080151" w:rsidP="00080151">
      <w:pPr>
        <w:pStyle w:val="Actdetails"/>
      </w:pPr>
      <w:r>
        <w:t>notified LR 14 June 2018</w:t>
      </w:r>
    </w:p>
    <w:p w:rsidR="00080151" w:rsidRDefault="00080151" w:rsidP="00080151">
      <w:pPr>
        <w:pStyle w:val="Actdetails"/>
      </w:pPr>
      <w:r>
        <w:t>s 1, s 2 commenced 14 June 2018 (LA s 75 (1))</w:t>
      </w:r>
    </w:p>
    <w:p w:rsidR="00080151" w:rsidRDefault="00080151" w:rsidP="00080151">
      <w:pPr>
        <w:pStyle w:val="Actdetails"/>
      </w:pPr>
      <w:r>
        <w:t>pt 5 commenced</w:t>
      </w:r>
      <w:r w:rsidRPr="006F3A6F">
        <w:t xml:space="preserve"> </w:t>
      </w:r>
      <w:r>
        <w:t>15 June 2018 (s 2)</w:t>
      </w:r>
    </w:p>
    <w:p w:rsidR="00FE666C" w:rsidRPr="00935D4E" w:rsidRDefault="00526990" w:rsidP="00FE666C">
      <w:pPr>
        <w:pStyle w:val="NewAct"/>
      </w:pPr>
      <w:hyperlink r:id="rId307" w:tooltip="A2018-45" w:history="1">
        <w:r w:rsidR="00FE666C">
          <w:rPr>
            <w:rStyle w:val="charCitHyperlinkAbbrev"/>
          </w:rPr>
          <w:t>Gaming Legislation Amendment Act 2018</w:t>
        </w:r>
      </w:hyperlink>
      <w:r w:rsidR="00FE666C">
        <w:t xml:space="preserve"> A2018-45 pt 3, sch 1</w:t>
      </w:r>
    </w:p>
    <w:p w:rsidR="00FE666C" w:rsidRDefault="00FE666C" w:rsidP="00FE666C">
      <w:pPr>
        <w:pStyle w:val="Actdetails"/>
      </w:pPr>
      <w:r>
        <w:t>notified LR 4 December 2018</w:t>
      </w:r>
    </w:p>
    <w:p w:rsidR="00FE666C" w:rsidRDefault="00FE666C" w:rsidP="00FE666C">
      <w:pPr>
        <w:pStyle w:val="Actdetails"/>
      </w:pPr>
      <w:r>
        <w:t>pt 1 taken to have commenced 15 June 2015 (s 2 (1))</w:t>
      </w:r>
    </w:p>
    <w:p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rsidR="00FE666C" w:rsidRDefault="00FE666C" w:rsidP="00FE666C">
      <w:pPr>
        <w:pStyle w:val="Actdetails"/>
      </w:pPr>
      <w:r>
        <w:t>pt 3 remainder commenced</w:t>
      </w:r>
      <w:r w:rsidRPr="006F3A6F">
        <w:t xml:space="preserve"> </w:t>
      </w:r>
      <w:r>
        <w:t>11 December 2018 (s 2 (6))</w:t>
      </w:r>
    </w:p>
    <w:p w:rsidR="00FE666C" w:rsidRDefault="00FE666C" w:rsidP="00FE666C">
      <w:pPr>
        <w:pStyle w:val="Actdetails"/>
      </w:pPr>
      <w:r>
        <w:t>sch 1 pt 1.1 taken to have commenced 13 November 2017 (s 2 (3))</w:t>
      </w:r>
    </w:p>
    <w:p w:rsidR="00FE666C" w:rsidRDefault="00FE666C" w:rsidP="00FE666C">
      <w:pPr>
        <w:pStyle w:val="Actdetails"/>
      </w:pPr>
      <w:r>
        <w:t>sch 1 pt 1.2 taken to have commenced 19 August 2016 (s 2 (2))</w:t>
      </w:r>
    </w:p>
    <w:p w:rsidR="00FE666C" w:rsidRDefault="00FE666C" w:rsidP="00FE666C">
      <w:pPr>
        <w:pStyle w:val="Actdetails"/>
      </w:pPr>
      <w:r>
        <w:t>sch 1 pt 1.3 taken to have commenced 15 June 2015 (s 2 (1))</w:t>
      </w:r>
    </w:p>
    <w:p w:rsidR="00FE666C" w:rsidRDefault="00FE666C" w:rsidP="00FE666C">
      <w:pPr>
        <w:pStyle w:val="LegHistNote"/>
      </w:pPr>
      <w:r>
        <w:rPr>
          <w:i/>
        </w:rPr>
        <w:t>Note</w:t>
      </w:r>
      <w:r>
        <w:rPr>
          <w:i/>
        </w:rPr>
        <w:tab/>
      </w:r>
      <w:r>
        <w:t xml:space="preserve">This Act also amends the Gaming Machine (Reform) Amendment Act 2015 </w:t>
      </w:r>
      <w:hyperlink r:id="rId308"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309"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10" w:tooltip="Casino (Electronic Gaming) Act 2017" w:history="1">
        <w:r w:rsidRPr="00895C92">
          <w:rPr>
            <w:rStyle w:val="charCitHyperlinkAbbrev"/>
          </w:rPr>
          <w:t>A2017-42</w:t>
        </w:r>
      </w:hyperlink>
      <w:r w:rsidRPr="00895C92">
        <w:t>.</w:t>
      </w:r>
    </w:p>
    <w:p w:rsidR="000F24FE" w:rsidRPr="00935D4E" w:rsidRDefault="00526990" w:rsidP="00EB14C7">
      <w:pPr>
        <w:pStyle w:val="NewAct"/>
      </w:pPr>
      <w:hyperlink r:id="rId311" w:tooltip="A2019-14" w:history="1">
        <w:r w:rsidR="000F24FE">
          <w:rPr>
            <w:rStyle w:val="charCitHyperlinkAbbrev"/>
          </w:rPr>
          <w:t>Gaming Legislation Amendment Act 2019</w:t>
        </w:r>
      </w:hyperlink>
      <w:r w:rsidR="000F24FE">
        <w:t xml:space="preserve"> A2019-14 pt 3</w:t>
      </w:r>
    </w:p>
    <w:p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12"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rsidR="00970E2E" w:rsidRPr="00935D4E" w:rsidRDefault="00526990" w:rsidP="00970E2E">
      <w:pPr>
        <w:pStyle w:val="NewAct"/>
      </w:pPr>
      <w:hyperlink r:id="rId313" w:tooltip="A2019-42" w:history="1">
        <w:r w:rsidR="00970E2E">
          <w:rPr>
            <w:rStyle w:val="charCitHyperlinkAbbrev"/>
          </w:rPr>
          <w:t>Statute Law Amendment Act 2019</w:t>
        </w:r>
      </w:hyperlink>
      <w:r w:rsidR="00970E2E">
        <w:t xml:space="preserve"> A2019-42 sch 3 pt 3.11</w:t>
      </w:r>
    </w:p>
    <w:p w:rsidR="00970E2E" w:rsidRDefault="00970E2E" w:rsidP="00970E2E">
      <w:pPr>
        <w:pStyle w:val="Actdetails"/>
      </w:pPr>
      <w:r>
        <w:t>notified LR 31 October 2019</w:t>
      </w:r>
    </w:p>
    <w:p w:rsidR="00970E2E" w:rsidRDefault="00970E2E" w:rsidP="00970E2E">
      <w:pPr>
        <w:pStyle w:val="Actdetails"/>
      </w:pPr>
      <w:r>
        <w:t>s 1, s 2 commenced 31 October 2019 (LA s 75 (1))</w:t>
      </w:r>
    </w:p>
    <w:p w:rsidR="00970E2E" w:rsidRPr="008C09C0" w:rsidRDefault="00970E2E" w:rsidP="00970E2E">
      <w:pPr>
        <w:pStyle w:val="Actdetails"/>
      </w:pPr>
      <w:r>
        <w:t>sch 3 pt 3.11</w:t>
      </w:r>
      <w:r w:rsidRPr="008C09C0">
        <w:t xml:space="preserve"> commenced </w:t>
      </w:r>
      <w:r>
        <w:t>14 November</w:t>
      </w:r>
      <w:r w:rsidRPr="008C09C0">
        <w:t xml:space="preserve"> 2019 (s 2 (1))</w:t>
      </w:r>
    </w:p>
    <w:p w:rsidR="008B4ABC" w:rsidRPr="00935D4E" w:rsidRDefault="00526990" w:rsidP="008B4ABC">
      <w:pPr>
        <w:pStyle w:val="NewAct"/>
      </w:pPr>
      <w:hyperlink r:id="rId314" w:tooltip="A2020-9" w:history="1">
        <w:r w:rsidR="008B4ABC">
          <w:rPr>
            <w:rStyle w:val="charCitHyperlinkAbbrev"/>
          </w:rPr>
          <w:t>Gaming Machine Amendment Act 2020</w:t>
        </w:r>
      </w:hyperlink>
      <w:r w:rsidR="008B4ABC">
        <w:t xml:space="preserve"> A2020-9</w:t>
      </w:r>
      <w:r w:rsidR="00E317A8">
        <w:t xml:space="preserve"> pt 2</w:t>
      </w:r>
    </w:p>
    <w:p w:rsidR="008B4ABC" w:rsidRDefault="008B4ABC" w:rsidP="008B4ABC">
      <w:pPr>
        <w:pStyle w:val="Actdetails"/>
      </w:pPr>
      <w:r>
        <w:t xml:space="preserve">notified LR </w:t>
      </w:r>
      <w:r w:rsidR="00E317A8">
        <w:t>7 April 2020</w:t>
      </w:r>
    </w:p>
    <w:p w:rsidR="008B4ABC" w:rsidRDefault="008B4ABC" w:rsidP="008B4ABC">
      <w:pPr>
        <w:pStyle w:val="Actdetails"/>
      </w:pPr>
      <w:r>
        <w:t xml:space="preserve">s 1, s 2 commenced </w:t>
      </w:r>
      <w:r w:rsidR="00E317A8">
        <w:t>7 April 2020</w:t>
      </w:r>
      <w:r>
        <w:t xml:space="preserve"> (LA s 75 (1))</w:t>
      </w:r>
    </w:p>
    <w:p w:rsidR="00E317A8" w:rsidRPr="00E317A8" w:rsidRDefault="00E317A8" w:rsidP="008B4ABC">
      <w:pPr>
        <w:pStyle w:val="Actdetails"/>
        <w:rPr>
          <w:u w:val="single"/>
        </w:rPr>
      </w:pPr>
      <w:r>
        <w:rPr>
          <w:u w:val="single"/>
        </w:rPr>
        <w:t>s 8, s 12, s 13 awaiting commencement</w:t>
      </w:r>
    </w:p>
    <w:p w:rsidR="008B4ABC" w:rsidRPr="008C09C0" w:rsidRDefault="00E317A8" w:rsidP="008B4ABC">
      <w:pPr>
        <w:pStyle w:val="Actdetails"/>
      </w:pPr>
      <w:r>
        <w:t>pt 2</w:t>
      </w:r>
      <w:r w:rsidR="008B4ABC" w:rsidRPr="008C09C0">
        <w:t xml:space="preserve"> </w:t>
      </w:r>
      <w:r>
        <w:t xml:space="preserve">remainder </w:t>
      </w:r>
      <w:r w:rsidR="008B4ABC" w:rsidRPr="008C09C0">
        <w:t xml:space="preserve">commenced </w:t>
      </w:r>
      <w:r>
        <w:t>8 April 2020</w:t>
      </w:r>
      <w:r w:rsidR="008B4ABC" w:rsidRPr="008C09C0">
        <w:t xml:space="preserve"> (s 2 (1))</w:t>
      </w:r>
    </w:p>
    <w:p w:rsidR="000A361D" w:rsidRPr="00935D4E" w:rsidRDefault="00526990" w:rsidP="000A361D">
      <w:pPr>
        <w:pStyle w:val="NewAct"/>
      </w:pPr>
      <w:hyperlink r:id="rId315" w:anchor="history" w:tooltip="A2020-11" w:history="1">
        <w:r w:rsidR="000A361D">
          <w:rPr>
            <w:rStyle w:val="charCitHyperlinkAbbrev"/>
          </w:rPr>
          <w:t>COVID-19 Emergency Response Act 2020</w:t>
        </w:r>
      </w:hyperlink>
      <w:r w:rsidR="000A361D">
        <w:t xml:space="preserve"> A2020-11 sch 1 pt 1.9</w:t>
      </w:r>
    </w:p>
    <w:p w:rsidR="000A361D" w:rsidRDefault="000A361D" w:rsidP="000A361D">
      <w:pPr>
        <w:pStyle w:val="Actdetails"/>
      </w:pPr>
      <w:r>
        <w:t>notified LR 7 April 2020</w:t>
      </w:r>
    </w:p>
    <w:p w:rsidR="000A361D" w:rsidRDefault="000A361D" w:rsidP="000A361D">
      <w:pPr>
        <w:pStyle w:val="Actdetails"/>
      </w:pPr>
      <w:r>
        <w:t>s 1, s 2 commenced 7 April 2020 (LA s 75 (1))</w:t>
      </w:r>
    </w:p>
    <w:p w:rsidR="008454D4" w:rsidRDefault="008454D4" w:rsidP="000A361D">
      <w:pPr>
        <w:pStyle w:val="Actdetails"/>
      </w:pPr>
      <w:r>
        <w:t>amdt 1.35 commenced 8 April 2020 (s 2 (2))</w:t>
      </w:r>
    </w:p>
    <w:p w:rsidR="000A361D" w:rsidRPr="008C09C0" w:rsidRDefault="000A361D" w:rsidP="000A361D">
      <w:pPr>
        <w:pStyle w:val="Actdetails"/>
      </w:pPr>
      <w:r>
        <w:t xml:space="preserve">sch 1 pt 1.9 </w:t>
      </w:r>
      <w:r w:rsidR="008454D4">
        <w:t xml:space="preserve">remainder </w:t>
      </w:r>
      <w:r w:rsidRPr="008C09C0">
        <w:t xml:space="preserve">commenced </w:t>
      </w:r>
      <w:r>
        <w:t>8 April 2020</w:t>
      </w:r>
      <w:r w:rsidRPr="008C09C0">
        <w:t xml:space="preserve"> (s 2 (1))</w:t>
      </w:r>
    </w:p>
    <w:p w:rsidR="00C3610F" w:rsidRPr="00935D4E" w:rsidRDefault="00526990" w:rsidP="00C3610F">
      <w:pPr>
        <w:pStyle w:val="NewAct"/>
      </w:pPr>
      <w:hyperlink r:id="rId316" w:tooltip="A2020-14" w:history="1">
        <w:r w:rsidR="00C3610F">
          <w:rPr>
            <w:rStyle w:val="charCitHyperlinkAbbrev"/>
          </w:rPr>
          <w:t>COVID-19 Emergency Response Legislation Amendment Act 2020</w:t>
        </w:r>
      </w:hyperlink>
      <w:r w:rsidR="00C3610F">
        <w:t xml:space="preserve"> A2020-14 sch 1 pt 1.15</w:t>
      </w:r>
    </w:p>
    <w:p w:rsidR="00C3610F" w:rsidRDefault="00C3610F" w:rsidP="00C3610F">
      <w:pPr>
        <w:pStyle w:val="Actdetails"/>
      </w:pPr>
      <w:r>
        <w:t>notified LR 13 May 2020</w:t>
      </w:r>
    </w:p>
    <w:p w:rsidR="00070DF9" w:rsidRDefault="00070DF9" w:rsidP="00070DF9">
      <w:pPr>
        <w:pStyle w:val="Actdetails"/>
      </w:pPr>
      <w:r>
        <w:t>s 1, s 2 taken to have commenced 30 March 2020 (LA s 75 (2))</w:t>
      </w:r>
    </w:p>
    <w:p w:rsidR="00C3610F" w:rsidRDefault="00C3610F" w:rsidP="00C3610F">
      <w:pPr>
        <w:pStyle w:val="Actdetails"/>
      </w:pPr>
      <w:r>
        <w:t>sch 1 pt 1.15 commenced 14 May 2020 (s 2 (1))</w:t>
      </w:r>
    </w:p>
    <w:p w:rsidR="00F014AF" w:rsidRDefault="00F014AF" w:rsidP="00F014AF">
      <w:pPr>
        <w:pStyle w:val="PageBreak"/>
      </w:pPr>
      <w:r>
        <w:br w:type="page"/>
      </w:r>
    </w:p>
    <w:p w:rsidR="008D22CF" w:rsidRPr="007B3FE0" w:rsidRDefault="008D22CF" w:rsidP="00F014AF">
      <w:pPr>
        <w:pStyle w:val="Endnote20"/>
      </w:pPr>
      <w:bookmarkStart w:id="396" w:name="_Toc40168692"/>
      <w:r w:rsidRPr="007B3FE0">
        <w:rPr>
          <w:rStyle w:val="charTableNo"/>
        </w:rPr>
        <w:lastRenderedPageBreak/>
        <w:t>4</w:t>
      </w:r>
      <w:r>
        <w:tab/>
      </w:r>
      <w:r w:rsidRPr="007B3FE0">
        <w:rPr>
          <w:rStyle w:val="charTableText"/>
        </w:rPr>
        <w:t>Amendment history</w:t>
      </w:r>
      <w:bookmarkEnd w:id="396"/>
    </w:p>
    <w:p w:rsidR="008D22CF" w:rsidRDefault="008D22CF">
      <w:pPr>
        <w:pStyle w:val="AmdtsEntryHd"/>
      </w:pPr>
      <w:r>
        <w:t>Commencement</w:t>
      </w:r>
    </w:p>
    <w:p w:rsidR="008D22CF" w:rsidRDefault="008D22CF">
      <w:pPr>
        <w:pStyle w:val="AmdtsEntries"/>
        <w:keepNext/>
      </w:pPr>
      <w:r>
        <w:t>s 2</w:t>
      </w:r>
      <w:r>
        <w:tab/>
        <w:t>om LA s 89 (4)</w:t>
      </w:r>
    </w:p>
    <w:p w:rsidR="00D1047D" w:rsidRDefault="00D1047D">
      <w:pPr>
        <w:pStyle w:val="AmdtsEntryHd"/>
      </w:pPr>
      <w:r>
        <w:t>Dictionary</w:t>
      </w:r>
    </w:p>
    <w:p w:rsidR="00D1047D" w:rsidRDefault="00D1047D" w:rsidP="00D1047D">
      <w:pPr>
        <w:pStyle w:val="AmdtsEntries"/>
      </w:pPr>
      <w:r>
        <w:t>s 3</w:t>
      </w:r>
      <w:r>
        <w:tab/>
        <w:t xml:space="preserve">am </w:t>
      </w:r>
      <w:hyperlink r:id="rId317" w:tooltip="Statute Law Amendment Act 2013" w:history="1">
        <w:r>
          <w:rPr>
            <w:rStyle w:val="charCitHyperlinkAbbrev"/>
          </w:rPr>
          <w:t>A2013</w:t>
        </w:r>
        <w:r>
          <w:rPr>
            <w:rStyle w:val="charCitHyperlinkAbbrev"/>
          </w:rPr>
          <w:noBreakHyphen/>
          <w:t>19</w:t>
        </w:r>
      </w:hyperlink>
      <w:r>
        <w:t xml:space="preserve"> amdt 3.171</w:t>
      </w:r>
    </w:p>
    <w:p w:rsidR="008C091E" w:rsidRDefault="00892F8A">
      <w:pPr>
        <w:pStyle w:val="AmdtsEntryHd"/>
      </w:pPr>
      <w:r w:rsidRPr="00767B3B">
        <w:t>Important concepts</w:t>
      </w:r>
    </w:p>
    <w:p w:rsidR="00EF0368" w:rsidRDefault="008C091E" w:rsidP="008C091E">
      <w:pPr>
        <w:pStyle w:val="AmdtsEntries"/>
      </w:pPr>
      <w:r>
        <w:t>pt 2 hdg</w:t>
      </w:r>
      <w:r>
        <w:tab/>
        <w:t xml:space="preserve">sub </w:t>
      </w:r>
      <w:hyperlink r:id="rId318"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EA0978">
      <w:pPr>
        <w:pStyle w:val="AmdtsEntryHd"/>
      </w:pPr>
      <w:r w:rsidRPr="00C954A9">
        <w:rPr>
          <w:rStyle w:val="CharDivText"/>
        </w:rPr>
        <w:t>Definitions and important concepts</w:t>
      </w:r>
    </w:p>
    <w:p w:rsidR="00B22C99" w:rsidRPr="00EF0368" w:rsidRDefault="00B22C99" w:rsidP="00B22C99">
      <w:pPr>
        <w:pStyle w:val="AmdtsEntries"/>
      </w:pPr>
      <w:r>
        <w:t>div 2.1 hdg</w:t>
      </w:r>
      <w:r>
        <w:tab/>
        <w:t xml:space="preserve">om </w:t>
      </w:r>
      <w:hyperlink r:id="rId319"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Issue of licences</w:t>
      </w:r>
    </w:p>
    <w:p w:rsidR="00B22C99" w:rsidRPr="00872D66" w:rsidRDefault="00B22C99" w:rsidP="00B22C99">
      <w:pPr>
        <w:pStyle w:val="AmdtsEntries"/>
      </w:pPr>
      <w:r>
        <w:t>div 2.2 hdg</w:t>
      </w:r>
      <w:r>
        <w:tab/>
        <w:t xml:space="preserve">om </w:t>
      </w:r>
      <w:hyperlink r:id="rId320"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Social impact assessments</w:t>
      </w:r>
    </w:p>
    <w:p w:rsidR="00B22C99" w:rsidRPr="00940D21" w:rsidRDefault="00B22C99" w:rsidP="00B22C99">
      <w:pPr>
        <w:pStyle w:val="AmdtsEntries"/>
      </w:pPr>
      <w:r>
        <w:t>div 2.3 hdg</w:t>
      </w:r>
      <w:r>
        <w:tab/>
        <w:t xml:space="preserve">om </w:t>
      </w:r>
      <w:hyperlink r:id="rId321"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Eligible people</w:t>
      </w:r>
    </w:p>
    <w:p w:rsidR="00B22C99" w:rsidRPr="00940D21" w:rsidRDefault="00B22C99" w:rsidP="00B22C99">
      <w:pPr>
        <w:pStyle w:val="AmdtsEntries"/>
      </w:pPr>
      <w:r>
        <w:t>div 2.4 hdg</w:t>
      </w:r>
      <w:r>
        <w:tab/>
        <w:t xml:space="preserve">om </w:t>
      </w:r>
      <w:hyperlink r:id="rId322"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Licence amendments</w:t>
      </w:r>
    </w:p>
    <w:p w:rsidR="00B22C99" w:rsidRPr="00940D21" w:rsidRDefault="00B22C99" w:rsidP="00B22C99">
      <w:pPr>
        <w:pStyle w:val="AmdtsEntries"/>
      </w:pPr>
      <w:r>
        <w:t>div 2.5 hdg</w:t>
      </w:r>
      <w:r>
        <w:tab/>
        <w:t xml:space="preserve">om </w:t>
      </w:r>
      <w:hyperlink r:id="rId323"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rPr>
          <w:szCs w:val="24"/>
        </w:rPr>
      </w:pPr>
      <w:r>
        <w:rPr>
          <w:szCs w:val="24"/>
        </w:rPr>
        <w:t>Transfer and surrender of licences</w:t>
      </w:r>
    </w:p>
    <w:p w:rsidR="00B22C99" w:rsidRPr="00AD4AC7" w:rsidRDefault="00B22C99" w:rsidP="00B22C99">
      <w:pPr>
        <w:pStyle w:val="AmdtsEntries"/>
      </w:pPr>
      <w:r>
        <w:t>div 2.6 hdg</w:t>
      </w:r>
      <w:r>
        <w:tab/>
        <w:t xml:space="preserve">om </w:t>
      </w:r>
      <w:hyperlink r:id="rId324"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Restriction on gaming machine numbers</w:t>
      </w:r>
    </w:p>
    <w:p w:rsidR="00B22C99" w:rsidRPr="00344ED5" w:rsidRDefault="00B22C99" w:rsidP="00B22C99">
      <w:pPr>
        <w:pStyle w:val="AmdtsEntries"/>
      </w:pPr>
      <w:r>
        <w:t>div 2.7 hdg</w:t>
      </w:r>
      <w:r>
        <w:tab/>
        <w:t xml:space="preserve">om </w:t>
      </w:r>
      <w:hyperlink r:id="rId325" w:tooltip="Gaming Machine (Reform) Amendment Act 2015" w:history="1">
        <w:r>
          <w:rPr>
            <w:rStyle w:val="charCitHyperlinkAbbrev"/>
          </w:rPr>
          <w:t>A2015</w:t>
        </w:r>
        <w:r>
          <w:rPr>
            <w:rStyle w:val="charCitHyperlinkAbbrev"/>
          </w:rPr>
          <w:noBreakHyphen/>
          <w:t>21</w:t>
        </w:r>
      </w:hyperlink>
      <w:r>
        <w:t xml:space="preserve"> s 4</w:t>
      </w:r>
    </w:p>
    <w:p w:rsidR="00B22C99" w:rsidRDefault="006C1AFF" w:rsidP="00B22C99">
      <w:pPr>
        <w:pStyle w:val="AmdtsEntryHd"/>
      </w:pPr>
      <w:r>
        <w:t>Gaming machine licences</w:t>
      </w:r>
    </w:p>
    <w:p w:rsidR="00B22C99" w:rsidRPr="00344ED5" w:rsidRDefault="00B22C99" w:rsidP="00B22C99">
      <w:pPr>
        <w:pStyle w:val="AmdtsEntries"/>
      </w:pPr>
      <w:r>
        <w:t>div 2.8 hdg</w:t>
      </w:r>
      <w:r>
        <w:tab/>
        <w:t xml:space="preserve">om </w:t>
      </w:r>
      <w:hyperlink r:id="rId326"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Eligibility of individuals</w:t>
      </w:r>
    </w:p>
    <w:p w:rsidR="00EF0368" w:rsidRPr="00EF0368" w:rsidRDefault="00EF0368" w:rsidP="00EF0368">
      <w:pPr>
        <w:pStyle w:val="AmdtsEntries"/>
      </w:pPr>
      <w:r>
        <w:t>s 6</w:t>
      </w:r>
      <w:r>
        <w:tab/>
        <w:t xml:space="preserve">sub </w:t>
      </w:r>
      <w:hyperlink r:id="rId327"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Eligibility of corporations</w:t>
      </w:r>
    </w:p>
    <w:p w:rsidR="00EF0368" w:rsidRPr="00EF0368" w:rsidRDefault="00EF0368" w:rsidP="00EF0368">
      <w:pPr>
        <w:pStyle w:val="AmdtsEntries"/>
      </w:pPr>
      <w:r>
        <w:t>s 7</w:t>
      </w:r>
      <w:r>
        <w:tab/>
        <w:t xml:space="preserve">sub </w:t>
      </w:r>
      <w:hyperlink r:id="rId328"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 xml:space="preserve">Meaning of </w:t>
      </w:r>
      <w:r w:rsidRPr="00767B3B">
        <w:rPr>
          <w:rStyle w:val="charItals"/>
        </w:rPr>
        <w:t>influential person</w:t>
      </w:r>
    </w:p>
    <w:p w:rsidR="00EF0368" w:rsidRPr="00EF0368" w:rsidRDefault="00EF0368" w:rsidP="00EF0368">
      <w:pPr>
        <w:pStyle w:val="AmdtsEntries"/>
      </w:pPr>
      <w:r>
        <w:t>s 8</w:t>
      </w:r>
      <w:r>
        <w:tab/>
        <w:t xml:space="preserve">sub </w:t>
      </w:r>
      <w:hyperlink r:id="rId329"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Proper completion—applications under Act</w:t>
      </w:r>
    </w:p>
    <w:p w:rsidR="00EF0368" w:rsidRPr="00EF0368" w:rsidRDefault="00EF0368" w:rsidP="00EF0368">
      <w:pPr>
        <w:pStyle w:val="AmdtsEntries"/>
      </w:pPr>
      <w:r>
        <w:t>s 9</w:t>
      </w:r>
      <w:r>
        <w:tab/>
        <w:t xml:space="preserve">sub </w:t>
      </w:r>
      <w:hyperlink r:id="rId330" w:tooltip="Gaming Machine (Reform) Amendment Act 2015" w:history="1">
        <w:r>
          <w:rPr>
            <w:rStyle w:val="charCitHyperlinkAbbrev"/>
          </w:rPr>
          <w:t>A2015</w:t>
        </w:r>
        <w:r>
          <w:rPr>
            <w:rStyle w:val="charCitHyperlinkAbbrev"/>
          </w:rPr>
          <w:noBreakHyphen/>
          <w:t>21</w:t>
        </w:r>
      </w:hyperlink>
      <w:r>
        <w:t xml:space="preserve"> s 4</w:t>
      </w:r>
    </w:p>
    <w:p w:rsidR="00EF0368" w:rsidRDefault="0074651B">
      <w:pPr>
        <w:pStyle w:val="AmdtsEntryHd"/>
      </w:pPr>
      <w:r w:rsidRPr="009545D2">
        <w:rPr>
          <w:color w:val="000000"/>
        </w:rPr>
        <w:t>Reducing cap on authorisations in ACT to 4 000 or fewer</w:t>
      </w:r>
    </w:p>
    <w:p w:rsidR="0034377E" w:rsidRDefault="00EF0368" w:rsidP="00EF0368">
      <w:pPr>
        <w:pStyle w:val="AmdtsEntries"/>
      </w:pPr>
      <w:r>
        <w:t>pt 2A hdg</w:t>
      </w:r>
      <w:r>
        <w:tab/>
      </w:r>
      <w:r w:rsidR="0034377E">
        <w:t xml:space="preserve">ins </w:t>
      </w:r>
      <w:hyperlink r:id="rId331"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rsidR="00EF0368" w:rsidRDefault="0034377E" w:rsidP="00EF0368">
      <w:pPr>
        <w:pStyle w:val="AmdtsEntries"/>
      </w:pPr>
      <w:r>
        <w:tab/>
      </w:r>
      <w:r w:rsidR="00E31ABD">
        <w:t xml:space="preserve">sub </w:t>
      </w:r>
      <w:hyperlink r:id="rId332"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rsidR="00140722" w:rsidRDefault="00140722" w:rsidP="00EF0368">
      <w:pPr>
        <w:pStyle w:val="AmdtsEntries"/>
      </w:pPr>
      <w:r>
        <w:tab/>
        <w:t>om R38 LA</w:t>
      </w:r>
    </w:p>
    <w:p w:rsidR="0074651B" w:rsidRDefault="0074651B" w:rsidP="00EF0368">
      <w:pPr>
        <w:pStyle w:val="AmdtsEntries"/>
      </w:pPr>
      <w:r>
        <w:tab/>
        <w:t xml:space="preserve">ins </w:t>
      </w:r>
      <w:hyperlink r:id="rId333" w:tooltip="Gaming Legislation Amendment Act 2018" w:history="1">
        <w:r w:rsidRPr="00781019">
          <w:rPr>
            <w:rStyle w:val="charCitHyperlinkAbbrev"/>
          </w:rPr>
          <w:t>A2018</w:t>
        </w:r>
        <w:r w:rsidRPr="00781019">
          <w:rPr>
            <w:rStyle w:val="charCitHyperlinkAbbrev"/>
          </w:rPr>
          <w:noBreakHyphen/>
          <w:t>45</w:t>
        </w:r>
      </w:hyperlink>
      <w:r>
        <w:t xml:space="preserve"> s 20</w:t>
      </w:r>
    </w:p>
    <w:p w:rsidR="001873E7" w:rsidRDefault="001873E7" w:rsidP="001873E7">
      <w:pPr>
        <w:pStyle w:val="AmdtsEntryHd"/>
      </w:pPr>
      <w:r w:rsidRPr="00A01D89">
        <w:lastRenderedPageBreak/>
        <w:t>Preliminary</w:t>
      </w:r>
    </w:p>
    <w:p w:rsidR="005A6B2E" w:rsidRPr="005A6B2E" w:rsidRDefault="001873E7" w:rsidP="006B4C91">
      <w:pPr>
        <w:pStyle w:val="AmdtsEntries"/>
        <w:keepNext/>
        <w:rPr>
          <w:b/>
        </w:rPr>
      </w:pPr>
      <w:r>
        <w:t>div 2A.1 hdg</w:t>
      </w:r>
      <w:r w:rsidR="005A6B2E">
        <w:tab/>
      </w:r>
      <w:r w:rsidR="005A6B2E">
        <w:rPr>
          <w:b/>
        </w:rPr>
        <w:t>orig div 2A.1 hdg</w:t>
      </w:r>
    </w:p>
    <w:p w:rsidR="001873E7" w:rsidRDefault="001873E7" w:rsidP="006B4C91">
      <w:pPr>
        <w:pStyle w:val="AmdtsEntries"/>
        <w:keepNext/>
      </w:pPr>
      <w:r>
        <w:tab/>
        <w:t xml:space="preserve">ins </w:t>
      </w:r>
      <w:hyperlink r:id="rId334" w:tooltip="Gaming Machine Amendment Act 2012" w:history="1">
        <w:r w:rsidRPr="00E46081">
          <w:rPr>
            <w:rStyle w:val="charCitHyperlinkAbbrev"/>
          </w:rPr>
          <w:t>A2012</w:t>
        </w:r>
        <w:r w:rsidRPr="00E46081">
          <w:rPr>
            <w:rStyle w:val="charCitHyperlinkAbbrev"/>
          </w:rPr>
          <w:noBreakHyphen/>
          <w:t>42</w:t>
        </w:r>
      </w:hyperlink>
      <w:r>
        <w:t xml:space="preserve"> s 23</w:t>
      </w:r>
    </w:p>
    <w:p w:rsidR="00A77462" w:rsidRDefault="00A77462" w:rsidP="006B4C91">
      <w:pPr>
        <w:pStyle w:val="AmdtsEntries"/>
        <w:keepNext/>
      </w:pPr>
      <w:r>
        <w:tab/>
        <w:t xml:space="preserve">om </w:t>
      </w:r>
      <w:hyperlink r:id="rId335" w:tooltip="Gaming Machine (Reform) Amendment Act 2015" w:history="1">
        <w:r>
          <w:rPr>
            <w:rStyle w:val="charCitHyperlinkAbbrev"/>
          </w:rPr>
          <w:t>A2015</w:t>
        </w:r>
        <w:r>
          <w:rPr>
            <w:rStyle w:val="charCitHyperlinkAbbrev"/>
          </w:rPr>
          <w:noBreakHyphen/>
          <w:t>21</w:t>
        </w:r>
      </w:hyperlink>
      <w:r>
        <w:t xml:space="preserve"> s 4</w:t>
      </w:r>
    </w:p>
    <w:p w:rsidR="001873E7" w:rsidRDefault="001873E7" w:rsidP="001873E7">
      <w:pPr>
        <w:pStyle w:val="AmdtsEntries"/>
      </w:pPr>
      <w:r>
        <w:tab/>
        <w:t xml:space="preserve">also ins </w:t>
      </w:r>
      <w:hyperlink r:id="rId336" w:tooltip="Gaming Machine Amendment Act 2012" w:history="1">
        <w:r w:rsidRPr="00E46081">
          <w:rPr>
            <w:rStyle w:val="charCitHyperlinkAbbrev"/>
          </w:rPr>
          <w:t>A2012</w:t>
        </w:r>
        <w:r w:rsidRPr="00E46081">
          <w:rPr>
            <w:rStyle w:val="charCitHyperlinkAbbrev"/>
          </w:rPr>
          <w:noBreakHyphen/>
          <w:t>42</w:t>
        </w:r>
      </w:hyperlink>
      <w:r>
        <w:t xml:space="preserve"> s 23</w:t>
      </w:r>
    </w:p>
    <w:p w:rsidR="001873E7" w:rsidRDefault="001873E7" w:rsidP="001873E7">
      <w:pPr>
        <w:pStyle w:val="AmdtsEntries"/>
      </w:pPr>
      <w:r>
        <w:tab/>
        <w:t>renum as div 2A.2 hdg</w:t>
      </w:r>
    </w:p>
    <w:p w:rsidR="005A6B2E" w:rsidRDefault="005A6B2E" w:rsidP="001873E7">
      <w:pPr>
        <w:pStyle w:val="AmdtsEntries"/>
        <w:rPr>
          <w:b/>
        </w:rPr>
      </w:pPr>
      <w:r>
        <w:tab/>
      </w:r>
      <w:r>
        <w:rPr>
          <w:b/>
        </w:rPr>
        <w:t>pres div 2A.1 hdg</w:t>
      </w:r>
    </w:p>
    <w:p w:rsidR="005A6B2E" w:rsidRPr="005A6B2E" w:rsidRDefault="005A6B2E" w:rsidP="001873E7">
      <w:pPr>
        <w:pStyle w:val="AmdtsEntries"/>
      </w:pPr>
      <w:r>
        <w:rPr>
          <w:b/>
        </w:rPr>
        <w:tab/>
      </w:r>
      <w:r>
        <w:t xml:space="preserve">ins </w:t>
      </w:r>
      <w:hyperlink r:id="rId33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8726A" w:rsidRDefault="00A11ADB" w:rsidP="00A11ADB">
      <w:pPr>
        <w:pStyle w:val="AmdtsEntries"/>
        <w:rPr>
          <w:u w:val="single"/>
        </w:rPr>
      </w:pPr>
      <w:r>
        <w:tab/>
      </w:r>
      <w:r>
        <w:rPr>
          <w:u w:val="single"/>
        </w:rPr>
        <w:t>exp 1 April 2026 (s 10U (1))</w:t>
      </w:r>
    </w:p>
    <w:p w:rsidR="005A6B2E" w:rsidRDefault="005A6B2E" w:rsidP="005A6B2E">
      <w:pPr>
        <w:pStyle w:val="AmdtsEntryHd"/>
      </w:pPr>
      <w:r w:rsidRPr="009545D2">
        <w:rPr>
          <w:color w:val="000000"/>
        </w:rPr>
        <w:t>Definitions—pt 2A</w:t>
      </w:r>
    </w:p>
    <w:p w:rsidR="005A6B2E" w:rsidRDefault="005A6B2E" w:rsidP="005A6B2E">
      <w:pPr>
        <w:pStyle w:val="AmdtsEntries"/>
      </w:pPr>
      <w:r>
        <w:t>s 10</w:t>
      </w:r>
      <w:r>
        <w:tab/>
        <w:t xml:space="preserve">am </w:t>
      </w:r>
      <w:hyperlink r:id="rId338"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39" w:tooltip="Gaming Machine Amendment Act 2012" w:history="1">
        <w:r w:rsidRPr="00E46081">
          <w:rPr>
            <w:rStyle w:val="charCitHyperlinkAbbrev"/>
          </w:rPr>
          <w:t>A2012</w:t>
        </w:r>
        <w:r w:rsidRPr="00E46081">
          <w:rPr>
            <w:rStyle w:val="charCitHyperlinkAbbrev"/>
          </w:rPr>
          <w:noBreakHyphen/>
          <w:t>42</w:t>
        </w:r>
      </w:hyperlink>
      <w:r>
        <w:t xml:space="preserve"> s 4</w:t>
      </w:r>
    </w:p>
    <w:p w:rsidR="005A6B2E" w:rsidRDefault="005A6B2E" w:rsidP="005A6B2E">
      <w:pPr>
        <w:pStyle w:val="AmdtsEntries"/>
      </w:pPr>
      <w:r>
        <w:tab/>
        <w:t xml:space="preserve">sub </w:t>
      </w:r>
      <w:hyperlink r:id="rId340" w:tooltip="Gaming Machine (Reform) Amendment Act 2015" w:history="1">
        <w:r>
          <w:rPr>
            <w:rStyle w:val="charCitHyperlinkAbbrev"/>
          </w:rPr>
          <w:t>A2015</w:t>
        </w:r>
        <w:r>
          <w:rPr>
            <w:rStyle w:val="charCitHyperlinkAbbrev"/>
          </w:rPr>
          <w:noBreakHyphen/>
          <w:t>21</w:t>
        </w:r>
      </w:hyperlink>
      <w:r>
        <w:t xml:space="preserve"> s 4</w:t>
      </w:r>
    </w:p>
    <w:p w:rsidR="005A6B2E" w:rsidRDefault="005A6B2E" w:rsidP="005A6B2E">
      <w:pPr>
        <w:pStyle w:val="AmdtsEntries"/>
      </w:pPr>
      <w:r>
        <w:tab/>
        <w:t xml:space="preserve">om </w:t>
      </w:r>
      <w:hyperlink r:id="rId341" w:tooltip="Casino (Electronic Gaming) Act 2017" w:history="1">
        <w:r>
          <w:rPr>
            <w:rStyle w:val="charCitHyperlinkAbbrev"/>
          </w:rPr>
          <w:t>A2017</w:t>
        </w:r>
        <w:r>
          <w:rPr>
            <w:rStyle w:val="charCitHyperlinkAbbrev"/>
          </w:rPr>
          <w:noBreakHyphen/>
          <w:t>42</w:t>
        </w:r>
      </w:hyperlink>
      <w:r>
        <w:t xml:space="preserve"> amdt 3.13</w:t>
      </w:r>
    </w:p>
    <w:p w:rsidR="005A6B2E" w:rsidRDefault="005A6B2E" w:rsidP="005A6B2E">
      <w:pPr>
        <w:pStyle w:val="AmdtsEntries"/>
      </w:pPr>
      <w:r>
        <w:tab/>
        <w:t xml:space="preserve">ins </w:t>
      </w:r>
      <w:hyperlink r:id="rId34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5A6B2E" w:rsidRDefault="005A6B2E" w:rsidP="005A6B2E">
      <w:pPr>
        <w:pStyle w:val="AmdtsEntries"/>
      </w:pPr>
      <w:r>
        <w:tab/>
        <w:t xml:space="preserve">def </w:t>
      </w:r>
      <w:r w:rsidRPr="005A6B2E">
        <w:rPr>
          <w:rStyle w:val="charBoldItals"/>
        </w:rPr>
        <w:t>census day</w:t>
      </w:r>
      <w:r>
        <w:t xml:space="preserve"> ins </w:t>
      </w:r>
      <w:hyperlink r:id="rId34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Pr>
          <w:rStyle w:val="charBoldItals"/>
        </w:rPr>
        <w:t>compulsory surrender day</w:t>
      </w:r>
      <w:r>
        <w:t xml:space="preserve"> ins </w:t>
      </w:r>
      <w:hyperlink r:id="rId34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4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4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B22C99" w:rsidRDefault="00B22C99" w:rsidP="00B22C99">
      <w:pPr>
        <w:pStyle w:val="AmdtsEntryHd"/>
      </w:pPr>
      <w:r w:rsidRPr="00A01D89">
        <w:t>Applications for in</w:t>
      </w:r>
      <w:r w:rsidRPr="00A01D89">
        <w:noBreakHyphen/>
        <w:t>principle approvals</w:t>
      </w:r>
    </w:p>
    <w:p w:rsidR="000579E2" w:rsidRPr="000579E2" w:rsidRDefault="00B22C99" w:rsidP="00B22C99">
      <w:pPr>
        <w:pStyle w:val="AmdtsEntries"/>
        <w:rPr>
          <w:b/>
        </w:rPr>
      </w:pPr>
      <w:r>
        <w:t>div 2A.2 hdg</w:t>
      </w:r>
      <w:r w:rsidR="000579E2">
        <w:tab/>
      </w:r>
      <w:r w:rsidR="000579E2">
        <w:rPr>
          <w:b/>
        </w:rPr>
        <w:t>orig div 2A.2 hdg</w:t>
      </w:r>
    </w:p>
    <w:p w:rsidR="00B22C99" w:rsidRDefault="00B22C99" w:rsidP="00B22C99">
      <w:pPr>
        <w:pStyle w:val="AmdtsEntries"/>
      </w:pPr>
      <w:r>
        <w:tab/>
        <w:t xml:space="preserve">(prev div 2A.1 hdg) ins </w:t>
      </w:r>
      <w:hyperlink r:id="rId347"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2A.2 hdg R20 LA</w:t>
      </w:r>
    </w:p>
    <w:p w:rsidR="00A77462" w:rsidRDefault="00A77462" w:rsidP="00A77462">
      <w:pPr>
        <w:pStyle w:val="AmdtsEntries"/>
      </w:pPr>
      <w:r>
        <w:tab/>
        <w:t xml:space="preserve">om </w:t>
      </w:r>
      <w:hyperlink r:id="rId348"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49"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2A.3 hdg</w:t>
      </w:r>
    </w:p>
    <w:p w:rsidR="000579E2" w:rsidRDefault="000579E2" w:rsidP="00B22C99">
      <w:pPr>
        <w:pStyle w:val="AmdtsEntries"/>
        <w:rPr>
          <w:b/>
        </w:rPr>
      </w:pPr>
      <w:r>
        <w:tab/>
      </w:r>
      <w:r>
        <w:rPr>
          <w:b/>
        </w:rPr>
        <w:t>pres div 2A.2 hdg</w:t>
      </w:r>
    </w:p>
    <w:p w:rsidR="000579E2" w:rsidRPr="000579E2" w:rsidRDefault="000579E2" w:rsidP="00B22C99">
      <w:pPr>
        <w:pStyle w:val="AmdtsEntries"/>
      </w:pPr>
      <w:r>
        <w:rPr>
          <w:b/>
        </w:rPr>
        <w:tab/>
      </w:r>
      <w:r>
        <w:t xml:space="preserve">ins </w:t>
      </w:r>
      <w:hyperlink r:id="rId35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416664" w:rsidRDefault="00416664" w:rsidP="00416664">
      <w:pPr>
        <w:pStyle w:val="AmdtsEntryHd"/>
      </w:pPr>
      <w:r w:rsidRPr="009545D2">
        <w:rPr>
          <w:color w:val="000000"/>
        </w:rPr>
        <w:t>Definitions—div 2A.2</w:t>
      </w:r>
    </w:p>
    <w:p w:rsidR="00416664" w:rsidRDefault="00416664" w:rsidP="00416664">
      <w:pPr>
        <w:pStyle w:val="AmdtsEntries"/>
      </w:pPr>
      <w:r>
        <w:t>s 10A</w:t>
      </w:r>
      <w:r>
        <w:tab/>
        <w:t xml:space="preserve">ins </w:t>
      </w:r>
      <w:hyperlink r:id="rId351" w:tooltip="Gaming Machine Amendment Act 2012" w:history="1">
        <w:r w:rsidRPr="00E46081">
          <w:rPr>
            <w:rStyle w:val="charCitHyperlinkAbbrev"/>
          </w:rPr>
          <w:t>A2012</w:t>
        </w:r>
        <w:r w:rsidRPr="00E46081">
          <w:rPr>
            <w:rStyle w:val="charCitHyperlinkAbbrev"/>
          </w:rPr>
          <w:noBreakHyphen/>
          <w:t>42</w:t>
        </w:r>
      </w:hyperlink>
      <w:r>
        <w:t xml:space="preserve"> s 5</w:t>
      </w:r>
    </w:p>
    <w:p w:rsidR="00416664" w:rsidRDefault="00416664" w:rsidP="00416664">
      <w:pPr>
        <w:pStyle w:val="AmdtsEntries"/>
      </w:pPr>
      <w:r>
        <w:tab/>
        <w:t xml:space="preserve">om </w:t>
      </w:r>
      <w:hyperlink r:id="rId352" w:tooltip="Gaming Machine (Reform) Amendment Act 2015" w:history="1">
        <w:r>
          <w:rPr>
            <w:rStyle w:val="charCitHyperlinkAbbrev"/>
          </w:rPr>
          <w:t>A2015</w:t>
        </w:r>
        <w:r>
          <w:rPr>
            <w:rStyle w:val="charCitHyperlinkAbbrev"/>
          </w:rPr>
          <w:noBreakHyphen/>
          <w:t>21</w:t>
        </w:r>
      </w:hyperlink>
      <w:r>
        <w:t xml:space="preserve"> s 4</w:t>
      </w:r>
    </w:p>
    <w:p w:rsidR="00416664" w:rsidRDefault="00416664" w:rsidP="00416664">
      <w:pPr>
        <w:pStyle w:val="AmdtsEntries"/>
      </w:pPr>
      <w:r>
        <w:tab/>
        <w:t xml:space="preserve">ins </w:t>
      </w:r>
      <w:hyperlink r:id="rId35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5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agreement</w:t>
      </w:r>
      <w:r>
        <w:t xml:space="preserve"> ins </w:t>
      </w:r>
      <w:hyperlink r:id="rId35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day</w:t>
      </w:r>
      <w:r>
        <w:t xml:space="preserve"> ins </w:t>
      </w:r>
      <w:hyperlink r:id="rId35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notice</w:t>
      </w:r>
      <w:r>
        <w:t xml:space="preserve"> ins </w:t>
      </w:r>
      <w:hyperlink r:id="rId35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Default="00416664" w:rsidP="00B22C99">
      <w:pPr>
        <w:pStyle w:val="AmdtsEntryHd"/>
        <w:rPr>
          <w:color w:val="000000"/>
        </w:rPr>
      </w:pPr>
      <w:r w:rsidRPr="009545D2">
        <w:rPr>
          <w:color w:val="000000"/>
        </w:rPr>
        <w:lastRenderedPageBreak/>
        <w:t>Notifying authorisations for surrender during voluntary surrender period</w:t>
      </w:r>
    </w:p>
    <w:p w:rsidR="00416664" w:rsidRPr="00416664" w:rsidRDefault="00416664" w:rsidP="00416664">
      <w:pPr>
        <w:pStyle w:val="AmdtsEntries"/>
      </w:pPr>
      <w:r>
        <w:t>s 10B</w:t>
      </w:r>
      <w:r>
        <w:tab/>
        <w:t xml:space="preserve">ins </w:t>
      </w:r>
      <w:hyperlink r:id="rId35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Voluntary surrender agreement</w:t>
      </w:r>
    </w:p>
    <w:p w:rsidR="00F50A06" w:rsidRPr="00416664" w:rsidRDefault="00F50A06" w:rsidP="00F50A06">
      <w:pPr>
        <w:pStyle w:val="AmdtsEntries"/>
      </w:pPr>
      <w:r>
        <w:t>s 10C</w:t>
      </w:r>
      <w:r>
        <w:tab/>
        <w:t xml:space="preserve">ins </w:t>
      </w:r>
      <w:hyperlink r:id="rId35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Surrender of authorisations and authorisation certificates on voluntary surrender day</w:t>
      </w:r>
    </w:p>
    <w:p w:rsidR="00F50A06" w:rsidRPr="00416664" w:rsidRDefault="00F50A06" w:rsidP="00F50A06">
      <w:pPr>
        <w:pStyle w:val="AmdtsEntries"/>
      </w:pPr>
      <w:r>
        <w:t>s 10D</w:t>
      </w:r>
      <w:r>
        <w:tab/>
        <w:t xml:space="preserve">ins </w:t>
      </w:r>
      <w:hyperlink r:id="rId36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Trading of authorisations to replace surrendered authorisations</w:t>
      </w:r>
    </w:p>
    <w:p w:rsidR="00F50A06" w:rsidRPr="00416664" w:rsidRDefault="00F50A06" w:rsidP="00F50A06">
      <w:pPr>
        <w:pStyle w:val="AmdtsEntries"/>
      </w:pPr>
      <w:r>
        <w:t>s 10E</w:t>
      </w:r>
      <w:r>
        <w:tab/>
        <w:t xml:space="preserve">ins </w:t>
      </w:r>
      <w:hyperlink r:id="rId36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F50A06" w:rsidRDefault="00EE4F3B" w:rsidP="00F50A06">
      <w:pPr>
        <w:pStyle w:val="AmdtsEntryHd"/>
        <w:rPr>
          <w:color w:val="000000"/>
        </w:rPr>
      </w:pPr>
      <w:r w:rsidRPr="00D05CEB">
        <w:t>Offence—operating gaming machine if authorisation surrendered</w:t>
      </w:r>
    </w:p>
    <w:p w:rsidR="00EE4F3B" w:rsidRPr="00EE4F3B" w:rsidRDefault="00F50A06" w:rsidP="00F50A06">
      <w:pPr>
        <w:pStyle w:val="AmdtsEntries"/>
      </w:pPr>
      <w:r>
        <w:t>s 10F</w:t>
      </w:r>
      <w:r w:rsidR="00EE4F3B">
        <w:t xml:space="preserve"> hdg</w:t>
      </w:r>
      <w:r w:rsidR="00EE4F3B">
        <w:tab/>
        <w:t xml:space="preserve">sub </w:t>
      </w:r>
      <w:hyperlink r:id="rId362"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rsidR="00F50A06" w:rsidRPr="00416664" w:rsidRDefault="00EE4F3B" w:rsidP="00EE4F3B">
      <w:pPr>
        <w:pStyle w:val="AmdtsEntries"/>
      </w:pPr>
      <w:r>
        <w:t>s 10F</w:t>
      </w:r>
      <w:r w:rsidR="00F50A06">
        <w:tab/>
        <w:t xml:space="preserve">ins </w:t>
      </w:r>
      <w:hyperlink r:id="rId363"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No applications for, or transfers of, authorisation certificates etc for certain licensees</w:t>
      </w:r>
    </w:p>
    <w:p w:rsidR="00F50A06" w:rsidRDefault="00F50A06" w:rsidP="00F50A06">
      <w:pPr>
        <w:pStyle w:val="AmdtsEntries"/>
      </w:pPr>
      <w:r>
        <w:t>s 10G</w:t>
      </w:r>
      <w:r>
        <w:tab/>
        <w:t xml:space="preserve">ins </w:t>
      </w:r>
      <w:hyperlink r:id="rId36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8726A" w:rsidRPr="00A8726A" w:rsidRDefault="00A8726A" w:rsidP="00F50A06">
      <w:pPr>
        <w:pStyle w:val="AmdtsEntries"/>
        <w:rPr>
          <w:u w:val="single"/>
        </w:rPr>
      </w:pPr>
      <w:r>
        <w:tab/>
      </w:r>
      <w:r>
        <w:rPr>
          <w:u w:val="single"/>
        </w:rPr>
        <w:t>exp 1 April 2024 (s 10U (2))</w:t>
      </w:r>
    </w:p>
    <w:p w:rsidR="00F50A06" w:rsidRDefault="00F50A06" w:rsidP="00F50A06">
      <w:pPr>
        <w:pStyle w:val="AmdtsEntryHd"/>
        <w:rPr>
          <w:color w:val="000000"/>
        </w:rPr>
      </w:pPr>
      <w:r w:rsidRPr="009545D2">
        <w:rPr>
          <w:color w:val="000000"/>
        </w:rPr>
        <w:t>Offsets</w:t>
      </w:r>
    </w:p>
    <w:p w:rsidR="00F50A06" w:rsidRPr="00416664" w:rsidRDefault="00F50A06" w:rsidP="00F50A06">
      <w:pPr>
        <w:pStyle w:val="AmdtsEntries"/>
      </w:pPr>
      <w:r>
        <w:t>s 10H</w:t>
      </w:r>
      <w:r>
        <w:tab/>
        <w:t xml:space="preserve">ins </w:t>
      </w:r>
      <w:hyperlink r:id="rId36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B22C99" w:rsidRDefault="00F50A06" w:rsidP="00B22C99">
      <w:pPr>
        <w:pStyle w:val="AmdtsEntryHd"/>
      </w:pPr>
      <w:r w:rsidRPr="009545D2">
        <w:rPr>
          <w:color w:val="000000"/>
        </w:rPr>
        <w:t>Compulsory surrenders</w:t>
      </w:r>
    </w:p>
    <w:p w:rsidR="00F50A06" w:rsidRPr="00F50A06" w:rsidRDefault="00B22C99" w:rsidP="00B22C99">
      <w:pPr>
        <w:pStyle w:val="AmdtsEntries"/>
        <w:rPr>
          <w:b/>
        </w:rPr>
      </w:pPr>
      <w:r>
        <w:t>div 2A.3 hdg</w:t>
      </w:r>
      <w:r w:rsidR="00F50A06">
        <w:tab/>
      </w:r>
      <w:r w:rsidR="00F50A06">
        <w:rPr>
          <w:b/>
        </w:rPr>
        <w:t>orig div 2A.3 hdg</w:t>
      </w:r>
    </w:p>
    <w:p w:rsidR="00B22C99" w:rsidRDefault="00B22C99" w:rsidP="00B22C99">
      <w:pPr>
        <w:pStyle w:val="AmdtsEntries"/>
      </w:pPr>
      <w:r>
        <w:tab/>
        <w:t xml:space="preserve">(prev div 2A.2 hdg) ins </w:t>
      </w:r>
      <w:hyperlink r:id="rId366"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2A.3 hdg R20 LA</w:t>
      </w:r>
    </w:p>
    <w:p w:rsidR="00A77462" w:rsidRDefault="00A77462" w:rsidP="00A77462">
      <w:pPr>
        <w:pStyle w:val="AmdtsEntries"/>
      </w:pPr>
      <w:r>
        <w:tab/>
        <w:t xml:space="preserve">om </w:t>
      </w:r>
      <w:hyperlink r:id="rId367"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68"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2A.4 hdg</w:t>
      </w:r>
    </w:p>
    <w:p w:rsidR="00F50A06" w:rsidRDefault="00F50A06" w:rsidP="00B22C99">
      <w:pPr>
        <w:pStyle w:val="AmdtsEntries"/>
        <w:rPr>
          <w:b/>
        </w:rPr>
      </w:pPr>
      <w:r>
        <w:tab/>
      </w:r>
      <w:r>
        <w:rPr>
          <w:b/>
        </w:rPr>
        <w:t>pres div 2A.3 hdg</w:t>
      </w:r>
    </w:p>
    <w:p w:rsidR="00F50A06" w:rsidRPr="00F50A06" w:rsidRDefault="00F50A06" w:rsidP="00B22C99">
      <w:pPr>
        <w:pStyle w:val="AmdtsEntries"/>
      </w:pPr>
      <w:r>
        <w:rPr>
          <w:b/>
        </w:rPr>
        <w:tab/>
      </w:r>
      <w:r>
        <w:t xml:space="preserve">ins </w:t>
      </w:r>
      <w:hyperlink r:id="rId36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8726A" w:rsidRPr="00A8726A" w:rsidRDefault="00A8726A" w:rsidP="00A8726A">
      <w:pPr>
        <w:pStyle w:val="AmdtsEntries"/>
        <w:rPr>
          <w:u w:val="single"/>
        </w:rPr>
      </w:pPr>
      <w:r>
        <w:tab/>
      </w:r>
      <w:r>
        <w:rPr>
          <w:u w:val="single"/>
        </w:rPr>
        <w:t>exp 31 December 2020 (s 10U (3))</w:t>
      </w:r>
    </w:p>
    <w:p w:rsidR="00EF7F92" w:rsidRDefault="00EF7F92" w:rsidP="00EF7F92">
      <w:pPr>
        <w:pStyle w:val="AmdtsEntryHd"/>
        <w:rPr>
          <w:color w:val="000000"/>
        </w:rPr>
      </w:pPr>
      <w:r w:rsidRPr="009545D2">
        <w:rPr>
          <w:color w:val="000000"/>
        </w:rPr>
        <w:t>Definitions—div 2A.3</w:t>
      </w:r>
    </w:p>
    <w:p w:rsidR="00EF7F92" w:rsidRDefault="00EF7F92" w:rsidP="00EF7F92">
      <w:pPr>
        <w:pStyle w:val="AmdtsEntries"/>
      </w:pPr>
      <w:r>
        <w:t>s 10I</w:t>
      </w:r>
      <w:r>
        <w:tab/>
        <w:t xml:space="preserve">ins </w:t>
      </w:r>
      <w:hyperlink r:id="rId37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EF7F92" w:rsidRPr="00416664" w:rsidRDefault="00EF7F92" w:rsidP="00EF7F92">
      <w:pPr>
        <w:pStyle w:val="AmdtsEntries"/>
      </w:pPr>
      <w:r>
        <w:tab/>
        <w:t xml:space="preserve">def </w:t>
      </w:r>
      <w:r w:rsidRPr="00EF7F92">
        <w:rPr>
          <w:rStyle w:val="charBoldItals"/>
        </w:rPr>
        <w:t>cap on authorisations</w:t>
      </w:r>
      <w:r>
        <w:t xml:space="preserve"> ins </w:t>
      </w:r>
      <w:hyperlink r:id="rId37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Pr="00416664" w:rsidRDefault="00EF7F92" w:rsidP="00EF7F92">
      <w:pPr>
        <w:pStyle w:val="AmdtsEntries"/>
      </w:pPr>
      <w:r>
        <w:tab/>
        <w:t xml:space="preserve">def </w:t>
      </w:r>
      <w:r>
        <w:rPr>
          <w:rStyle w:val="charBoldItals"/>
        </w:rPr>
        <w:t>licensee</w:t>
      </w:r>
      <w:r>
        <w:t xml:space="preserve"> ins </w:t>
      </w:r>
      <w:hyperlink r:id="rId37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Pr="00416664" w:rsidRDefault="00EF7F92" w:rsidP="00EF7F92">
      <w:pPr>
        <w:pStyle w:val="AmdtsEntries"/>
      </w:pPr>
      <w:r>
        <w:tab/>
        <w:t xml:space="preserve">def </w:t>
      </w:r>
      <w:r>
        <w:rPr>
          <w:rStyle w:val="charBoldItals"/>
        </w:rPr>
        <w:t>surrender obligation</w:t>
      </w:r>
      <w:r>
        <w:t xml:space="preserve"> ins </w:t>
      </w:r>
      <w:hyperlink r:id="rId37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Default="007913BF" w:rsidP="00EF7F92">
      <w:pPr>
        <w:pStyle w:val="AmdtsEntryHd"/>
        <w:rPr>
          <w:color w:val="000000"/>
        </w:rPr>
      </w:pPr>
      <w:r w:rsidRPr="009545D2">
        <w:rPr>
          <w:color w:val="000000"/>
        </w:rPr>
        <w:lastRenderedPageBreak/>
        <w:t>Determination for surrenders</w:t>
      </w:r>
    </w:p>
    <w:p w:rsidR="00EF7F92" w:rsidRDefault="00EF7F92" w:rsidP="00EF7F92">
      <w:pPr>
        <w:pStyle w:val="AmdtsEntries"/>
      </w:pPr>
      <w:r>
        <w:t>s 10J</w:t>
      </w:r>
      <w:r>
        <w:tab/>
        <w:t xml:space="preserve">ins </w:t>
      </w:r>
      <w:hyperlink r:id="rId37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Guidelines for determination</w:t>
      </w:r>
    </w:p>
    <w:p w:rsidR="007913BF" w:rsidRDefault="007913BF" w:rsidP="007913BF">
      <w:pPr>
        <w:pStyle w:val="AmdtsEntries"/>
      </w:pPr>
      <w:r>
        <w:t>s 10K</w:t>
      </w:r>
      <w:r>
        <w:tab/>
        <w:t xml:space="preserve">ins </w:t>
      </w:r>
      <w:hyperlink r:id="rId37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Licensee must give notice of gaming machines to be surrendered</w:t>
      </w:r>
    </w:p>
    <w:p w:rsidR="007913BF" w:rsidRDefault="007913BF" w:rsidP="007913BF">
      <w:pPr>
        <w:pStyle w:val="AmdtsEntries"/>
      </w:pPr>
      <w:r>
        <w:t>s 10L</w:t>
      </w:r>
      <w:r>
        <w:tab/>
        <w:t xml:space="preserve">ins </w:t>
      </w:r>
      <w:hyperlink r:id="rId37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Surrender of authorisations for gaming machines</w:t>
      </w:r>
    </w:p>
    <w:p w:rsidR="007913BF" w:rsidRDefault="007913BF" w:rsidP="007913BF">
      <w:pPr>
        <w:pStyle w:val="AmdtsEntries"/>
      </w:pPr>
      <w:r>
        <w:t>s 10M</w:t>
      </w:r>
      <w:r>
        <w:tab/>
        <w:t xml:space="preserve">ins </w:t>
      </w:r>
      <w:hyperlink r:id="rId37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Extension of term for storage permit for interim purpose</w:t>
      </w:r>
    </w:p>
    <w:p w:rsidR="007913BF" w:rsidRDefault="007913BF" w:rsidP="007913BF">
      <w:pPr>
        <w:pStyle w:val="AmdtsEntries"/>
      </w:pPr>
      <w:r>
        <w:t>s 10N</w:t>
      </w:r>
      <w:r>
        <w:tab/>
        <w:t xml:space="preserve">ins </w:t>
      </w:r>
      <w:hyperlink r:id="rId37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Offence—failure to dispose of gaming machines where authorisation surrendered under s 10M</w:t>
      </w:r>
    </w:p>
    <w:p w:rsidR="007913BF" w:rsidRDefault="007913BF" w:rsidP="007913BF">
      <w:pPr>
        <w:pStyle w:val="AmdtsEntries"/>
      </w:pPr>
      <w:r>
        <w:t>s 10O</w:t>
      </w:r>
      <w:r>
        <w:tab/>
        <w:t xml:space="preserve">ins </w:t>
      </w:r>
      <w:hyperlink r:id="rId37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Application to transfers of authorisation certificates under s 37E</w:t>
      </w:r>
    </w:p>
    <w:p w:rsidR="007913BF" w:rsidRDefault="007913BF" w:rsidP="007913BF">
      <w:pPr>
        <w:pStyle w:val="AmdtsEntries"/>
      </w:pPr>
      <w:r>
        <w:t>s 10P</w:t>
      </w:r>
      <w:r>
        <w:tab/>
        <w:t xml:space="preserve">ins </w:t>
      </w:r>
      <w:hyperlink r:id="rId38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22C99" w:rsidRDefault="000B2417" w:rsidP="00B22C99">
      <w:pPr>
        <w:pStyle w:val="AmdtsEntryHd"/>
      </w:pPr>
      <w:r w:rsidRPr="009545D2">
        <w:rPr>
          <w:color w:val="000000"/>
        </w:rPr>
        <w:t>Miscellaneous</w:t>
      </w:r>
    </w:p>
    <w:p w:rsidR="007913BF" w:rsidRPr="007913BF" w:rsidRDefault="00B22C99" w:rsidP="00B22C99">
      <w:pPr>
        <w:pStyle w:val="AmdtsEntries"/>
        <w:rPr>
          <w:b/>
        </w:rPr>
      </w:pPr>
      <w:r>
        <w:t>div 2A.4 hdg</w:t>
      </w:r>
      <w:r w:rsidR="007913BF">
        <w:tab/>
      </w:r>
      <w:r w:rsidR="007913BF">
        <w:rPr>
          <w:b/>
        </w:rPr>
        <w:t>orig div 2A.4 hdg</w:t>
      </w:r>
    </w:p>
    <w:p w:rsidR="00B22C99" w:rsidRDefault="00B22C99" w:rsidP="00B22C99">
      <w:pPr>
        <w:pStyle w:val="AmdtsEntries"/>
      </w:pPr>
      <w:r>
        <w:tab/>
        <w:t xml:space="preserve">(prev div 2A.3 hdg) ins </w:t>
      </w:r>
      <w:hyperlink r:id="rId381"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2A.4 hdg R20 LA</w:t>
      </w:r>
    </w:p>
    <w:p w:rsidR="00A77462" w:rsidRDefault="00A77462" w:rsidP="00A77462">
      <w:pPr>
        <w:pStyle w:val="AmdtsEntries"/>
      </w:pPr>
      <w:r>
        <w:tab/>
        <w:t xml:space="preserve">om </w:t>
      </w:r>
      <w:hyperlink r:id="rId382"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83"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2A.5 hdg</w:t>
      </w:r>
    </w:p>
    <w:p w:rsidR="007913BF" w:rsidRDefault="007913BF" w:rsidP="00B22C99">
      <w:pPr>
        <w:pStyle w:val="AmdtsEntries"/>
        <w:rPr>
          <w:b/>
        </w:rPr>
      </w:pPr>
      <w:r>
        <w:tab/>
      </w:r>
      <w:r>
        <w:rPr>
          <w:b/>
        </w:rPr>
        <w:t>pres div 2A.4 hdg</w:t>
      </w:r>
    </w:p>
    <w:p w:rsidR="007913BF" w:rsidRPr="007913BF" w:rsidRDefault="007913BF" w:rsidP="00B22C99">
      <w:pPr>
        <w:pStyle w:val="AmdtsEntries"/>
      </w:pPr>
      <w:r>
        <w:rPr>
          <w:b/>
        </w:rPr>
        <w:tab/>
      </w:r>
      <w:r w:rsidR="000B2417">
        <w:t xml:space="preserve">ins </w:t>
      </w:r>
      <w:hyperlink r:id="rId384" w:tooltip="Gaming Legislation Amendment Act 2018" w:history="1">
        <w:r w:rsidR="000B2417" w:rsidRPr="0074651B">
          <w:rPr>
            <w:rStyle w:val="charCitHyperlinkAbbrev"/>
          </w:rPr>
          <w:t>A2018</w:t>
        </w:r>
        <w:r w:rsidR="000B2417" w:rsidRPr="0074651B">
          <w:rPr>
            <w:rStyle w:val="charCitHyperlinkAbbrev"/>
          </w:rPr>
          <w:noBreakHyphen/>
          <w:t>45</w:t>
        </w:r>
      </w:hyperlink>
      <w:r w:rsidR="000B2417">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 xml:space="preserve">Meaning of </w:t>
      </w:r>
      <w:r w:rsidRPr="009545D2">
        <w:rPr>
          <w:rStyle w:val="charItals"/>
        </w:rPr>
        <w:t>compulsory surrender period—</w:t>
      </w:r>
      <w:r w:rsidRPr="009545D2">
        <w:rPr>
          <w:color w:val="000000"/>
        </w:rPr>
        <w:t>div 2A.4</w:t>
      </w:r>
    </w:p>
    <w:p w:rsidR="00BF61F3" w:rsidRDefault="00BF61F3" w:rsidP="00BF61F3">
      <w:pPr>
        <w:pStyle w:val="AmdtsEntries"/>
      </w:pPr>
      <w:r>
        <w:t>s 10Q</w:t>
      </w:r>
      <w:r>
        <w:tab/>
        <w:t xml:space="preserve">ins </w:t>
      </w:r>
      <w:hyperlink r:id="rId38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No transfer of authorisation certificates under s 37E</w:t>
      </w:r>
    </w:p>
    <w:p w:rsidR="00BF61F3" w:rsidRDefault="00BF61F3" w:rsidP="00BF61F3">
      <w:pPr>
        <w:pStyle w:val="AmdtsEntries"/>
      </w:pPr>
      <w:r>
        <w:t>s 10R</w:t>
      </w:r>
      <w:r>
        <w:tab/>
        <w:t xml:space="preserve">ins </w:t>
      </w:r>
      <w:hyperlink r:id="rId38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Disposal of gaming machine to be surrendered—notifiable action for s 113A</w:t>
      </w:r>
    </w:p>
    <w:p w:rsidR="00BF61F3" w:rsidRDefault="00BF61F3" w:rsidP="00BF61F3">
      <w:pPr>
        <w:pStyle w:val="AmdtsEntries"/>
      </w:pPr>
      <w:r>
        <w:t>s 10S</w:t>
      </w:r>
      <w:r>
        <w:tab/>
        <w:t xml:space="preserve">ins </w:t>
      </w:r>
      <w:hyperlink r:id="rId38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lastRenderedPageBreak/>
        <w:t>Suspension of trading during compulsory surrender period</w:t>
      </w:r>
    </w:p>
    <w:p w:rsidR="00BF61F3" w:rsidRDefault="00BF61F3" w:rsidP="00BF61F3">
      <w:pPr>
        <w:pStyle w:val="AmdtsEntries"/>
      </w:pPr>
      <w:r>
        <w:t>s 10T</w:t>
      </w:r>
      <w:r>
        <w:tab/>
        <w:t xml:space="preserve">ins </w:t>
      </w:r>
      <w:hyperlink r:id="rId38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8726A" w:rsidRDefault="00A11ADB" w:rsidP="00A11ADB">
      <w:pPr>
        <w:pStyle w:val="AmdtsEntries"/>
        <w:rPr>
          <w:u w:val="single"/>
        </w:rPr>
      </w:pPr>
      <w:r>
        <w:tab/>
      </w:r>
      <w:r>
        <w:rPr>
          <w:u w:val="single"/>
        </w:rPr>
        <w:t>exp 31 December 2020 (s 10U (3))</w:t>
      </w:r>
    </w:p>
    <w:p w:rsidR="00B22C99" w:rsidRDefault="00BF61F3" w:rsidP="00B22C99">
      <w:pPr>
        <w:pStyle w:val="AmdtsEntryHd"/>
      </w:pPr>
      <w:r w:rsidRPr="009545D2">
        <w:rPr>
          <w:color w:val="000000"/>
        </w:rPr>
        <w:t>Expiry—pt 2A</w:t>
      </w:r>
    </w:p>
    <w:p w:rsidR="0057550A" w:rsidRPr="007913BF" w:rsidRDefault="00B22C99" w:rsidP="0057550A">
      <w:pPr>
        <w:pStyle w:val="AmdtsEntries"/>
        <w:rPr>
          <w:b/>
        </w:rPr>
      </w:pPr>
      <w:r>
        <w:t>div 2A.5 hdg</w:t>
      </w:r>
      <w:r>
        <w:tab/>
      </w:r>
      <w:r w:rsidR="0057550A">
        <w:rPr>
          <w:b/>
        </w:rPr>
        <w:t>orig div 2A.5 hdg</w:t>
      </w:r>
    </w:p>
    <w:p w:rsidR="00B22C99" w:rsidRDefault="0057550A" w:rsidP="0057550A">
      <w:pPr>
        <w:pStyle w:val="AmdtsEntries"/>
      </w:pPr>
      <w:r>
        <w:tab/>
      </w:r>
      <w:r w:rsidR="00B22C99">
        <w:t xml:space="preserve">(prev div 2A.4 hdg) ins </w:t>
      </w:r>
      <w:hyperlink r:id="rId389"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rsidR="00B22C99" w:rsidRDefault="00B22C99" w:rsidP="00B22C99">
      <w:pPr>
        <w:pStyle w:val="AmdtsEntries"/>
      </w:pPr>
      <w:r>
        <w:tab/>
        <w:t>renum as div 2A.5 hdg R20 LA</w:t>
      </w:r>
    </w:p>
    <w:p w:rsidR="00B22C99" w:rsidRDefault="00B22C99" w:rsidP="00B22C99">
      <w:pPr>
        <w:pStyle w:val="AmdtsEntries"/>
      </w:pPr>
      <w:r>
        <w:tab/>
        <w:t xml:space="preserve">om </w:t>
      </w:r>
      <w:hyperlink r:id="rId390" w:tooltip="Gaming Machine (Reform) Amendment Act 2015" w:history="1">
        <w:r>
          <w:rPr>
            <w:rStyle w:val="charCitHyperlinkAbbrev"/>
          </w:rPr>
          <w:t>A2015</w:t>
        </w:r>
        <w:r>
          <w:rPr>
            <w:rStyle w:val="charCitHyperlinkAbbrev"/>
          </w:rPr>
          <w:noBreakHyphen/>
          <w:t>21</w:t>
        </w:r>
      </w:hyperlink>
      <w:r>
        <w:t xml:space="preserve"> s 4</w:t>
      </w:r>
    </w:p>
    <w:p w:rsidR="0057550A" w:rsidRDefault="0057550A" w:rsidP="0057550A">
      <w:pPr>
        <w:pStyle w:val="AmdtsEntries"/>
        <w:rPr>
          <w:b/>
        </w:rPr>
      </w:pPr>
      <w:r>
        <w:tab/>
      </w:r>
      <w:r>
        <w:rPr>
          <w:b/>
        </w:rPr>
        <w:t>pres div 2A.5 hdg</w:t>
      </w:r>
    </w:p>
    <w:p w:rsidR="00BF61F3" w:rsidRDefault="00BF61F3" w:rsidP="00B22C99">
      <w:pPr>
        <w:pStyle w:val="AmdtsEntries"/>
      </w:pPr>
      <w:r>
        <w:tab/>
        <w:t xml:space="preserve">ins </w:t>
      </w:r>
      <w:hyperlink r:id="rId39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57550A" w:rsidRDefault="0057550A" w:rsidP="0057550A">
      <w:pPr>
        <w:pStyle w:val="AmdtsEntryHd"/>
        <w:rPr>
          <w:color w:val="000000"/>
        </w:rPr>
      </w:pPr>
      <w:r w:rsidRPr="009545D2">
        <w:rPr>
          <w:color w:val="000000"/>
        </w:rPr>
        <w:t>Expiry—pt 2A</w:t>
      </w:r>
    </w:p>
    <w:p w:rsidR="0057550A" w:rsidRDefault="0057550A" w:rsidP="0057550A">
      <w:pPr>
        <w:pStyle w:val="AmdtsEntries"/>
      </w:pPr>
      <w:r>
        <w:t>s 10U</w:t>
      </w:r>
      <w:r>
        <w:tab/>
        <w:t xml:space="preserve">ins </w:t>
      </w:r>
      <w:hyperlink r:id="rId39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57550A" w:rsidRPr="00A8726A" w:rsidRDefault="0057550A" w:rsidP="0057550A">
      <w:pPr>
        <w:pStyle w:val="AmdtsEntries"/>
        <w:rPr>
          <w:u w:val="single"/>
        </w:rPr>
      </w:pPr>
      <w:r>
        <w:tab/>
      </w:r>
      <w:r w:rsidRPr="00A11ADB">
        <w:rPr>
          <w:u w:val="single"/>
        </w:rPr>
        <w:t>exp 1 April 2026 (s 10U (1))</w:t>
      </w:r>
    </w:p>
    <w:p w:rsidR="00872D66" w:rsidRDefault="008809C4">
      <w:pPr>
        <w:pStyle w:val="AmdtsEntryHd"/>
      </w:pPr>
      <w:r w:rsidRPr="00767B3B">
        <w:t>Licences and authorisations</w:t>
      </w:r>
    </w:p>
    <w:p w:rsidR="00872D66" w:rsidRPr="00872D66" w:rsidRDefault="00872D66" w:rsidP="00872D66">
      <w:pPr>
        <w:pStyle w:val="AmdtsEntries"/>
      </w:pPr>
      <w:r>
        <w:t>pt 2B</w:t>
      </w:r>
      <w:r w:rsidR="00AE65D4">
        <w:t xml:space="preserve"> hdg</w:t>
      </w:r>
      <w:r>
        <w:tab/>
        <w:t xml:space="preserve">ins </w:t>
      </w:r>
      <w:hyperlink r:id="rId393" w:tooltip="Gaming Machine (Reform) Amendment Act 2015" w:history="1">
        <w:r>
          <w:rPr>
            <w:rStyle w:val="charCitHyperlinkAbbrev"/>
          </w:rPr>
          <w:t>A2015</w:t>
        </w:r>
        <w:r>
          <w:rPr>
            <w:rStyle w:val="charCitHyperlinkAbbrev"/>
          </w:rPr>
          <w:noBreakHyphen/>
          <w:t>21</w:t>
        </w:r>
      </w:hyperlink>
      <w:r>
        <w:t xml:space="preserve"> s 4</w:t>
      </w:r>
    </w:p>
    <w:p w:rsidR="00872D66" w:rsidRDefault="008809C4">
      <w:pPr>
        <w:pStyle w:val="AmdtsEntryHd"/>
      </w:pPr>
      <w:r w:rsidRPr="00767B3B">
        <w:t>Definitions and important concepts</w:t>
      </w:r>
    </w:p>
    <w:p w:rsidR="00872D66" w:rsidRDefault="00872D66" w:rsidP="00872D66">
      <w:pPr>
        <w:pStyle w:val="AmdtsEntries"/>
      </w:pPr>
      <w:r>
        <w:t>div 2B.1</w:t>
      </w:r>
      <w:r w:rsidR="00AE65D4">
        <w:t xml:space="preserve"> hdg</w:t>
      </w:r>
      <w:r>
        <w:tab/>
        <w:t xml:space="preserve">ins </w:t>
      </w:r>
      <w:hyperlink r:id="rId394" w:tooltip="Gaming Machine (Reform) Amendment Act 2015" w:history="1">
        <w:r>
          <w:rPr>
            <w:rStyle w:val="charCitHyperlinkAbbrev"/>
          </w:rPr>
          <w:t>A2015</w:t>
        </w:r>
        <w:r>
          <w:rPr>
            <w:rStyle w:val="charCitHyperlinkAbbrev"/>
          </w:rPr>
          <w:noBreakHyphen/>
          <w:t>21</w:t>
        </w:r>
      </w:hyperlink>
      <w:r>
        <w:t xml:space="preserve"> s 4</w:t>
      </w:r>
    </w:p>
    <w:p w:rsidR="002C3B7E" w:rsidRDefault="008809C4">
      <w:pPr>
        <w:pStyle w:val="AmdtsEntryHd"/>
      </w:pPr>
      <w:r w:rsidRPr="00767B3B">
        <w:t>Definitions—pt 2B</w:t>
      </w:r>
    </w:p>
    <w:p w:rsidR="002C3B7E" w:rsidRDefault="002C3B7E" w:rsidP="006B4C91">
      <w:pPr>
        <w:pStyle w:val="AmdtsEntries"/>
        <w:keepNext/>
      </w:pPr>
      <w:r>
        <w:t>s 11 hdg</w:t>
      </w:r>
      <w:r>
        <w:tab/>
        <w:t xml:space="preserve">sub </w:t>
      </w:r>
      <w:hyperlink r:id="rId39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rsidR="009C2B51" w:rsidRDefault="009C2B51" w:rsidP="006B4C91">
      <w:pPr>
        <w:pStyle w:val="AmdtsEntries"/>
        <w:keepNext/>
      </w:pPr>
      <w:r>
        <w:t>s 11</w:t>
      </w:r>
      <w:r>
        <w:tab/>
        <w:t xml:space="preserve">am </w:t>
      </w:r>
      <w:hyperlink r:id="rId396" w:tooltip="Gaming Machine (Red Tape Reduction) Amendment Act 2014 (No 2)" w:history="1">
        <w:r>
          <w:rPr>
            <w:rStyle w:val="charCitHyperlinkAbbrev"/>
          </w:rPr>
          <w:t>A2014</w:t>
        </w:r>
        <w:r>
          <w:rPr>
            <w:rStyle w:val="charCitHyperlinkAbbrev"/>
          </w:rPr>
          <w:noBreakHyphen/>
          <w:t>56</w:t>
        </w:r>
      </w:hyperlink>
      <w:r>
        <w:t xml:space="preserve"> s 4</w:t>
      </w:r>
    </w:p>
    <w:p w:rsidR="00872D66" w:rsidRDefault="00872D66" w:rsidP="006B4C91">
      <w:pPr>
        <w:pStyle w:val="AmdtsEntries"/>
        <w:keepNext/>
      </w:pPr>
      <w:r>
        <w:tab/>
        <w:t xml:space="preserve">sub </w:t>
      </w:r>
      <w:hyperlink r:id="rId397"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398"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399"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400"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401"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C licence</w:t>
      </w:r>
      <w:r w:rsidRPr="00E46081">
        <w:rPr>
          <w:rStyle w:val="charBoldItals"/>
        </w:rPr>
        <w:t xml:space="preserve"> </w:t>
      </w:r>
      <w:r>
        <w:t xml:space="preserve">ins </w:t>
      </w:r>
      <w:hyperlink r:id="rId402"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403"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404"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405"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406"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407" w:tooltip="Gaming Machine (Reform) Amendment Act 2015" w:history="1">
        <w:r>
          <w:rPr>
            <w:rStyle w:val="charCitHyperlinkAbbrev"/>
          </w:rPr>
          <w:t>A2015</w:t>
        </w:r>
        <w:r>
          <w:rPr>
            <w:rStyle w:val="charCitHyperlinkAbbrev"/>
          </w:rPr>
          <w:noBreakHyphen/>
          <w:t>21</w:t>
        </w:r>
      </w:hyperlink>
      <w:r>
        <w:t xml:space="preserve"> s 4</w:t>
      </w:r>
    </w:p>
    <w:p w:rsidR="00A4623F" w:rsidRDefault="008809C4">
      <w:pPr>
        <w:pStyle w:val="AmdtsEntryHd"/>
      </w:pPr>
      <w:r w:rsidRPr="00767B3B">
        <w:t xml:space="preserve">Meaning of </w:t>
      </w:r>
      <w:r w:rsidRPr="00767B3B">
        <w:rPr>
          <w:rStyle w:val="charItals"/>
        </w:rPr>
        <w:t>social impact assessment</w:t>
      </w:r>
    </w:p>
    <w:p w:rsidR="00A4623F" w:rsidRDefault="00A4623F" w:rsidP="00A4623F">
      <w:pPr>
        <w:pStyle w:val="AmdtsEntries"/>
      </w:pPr>
      <w:r>
        <w:t>s 12</w:t>
      </w:r>
      <w:r>
        <w:tab/>
        <w:t xml:space="preserve">am </w:t>
      </w:r>
      <w:hyperlink r:id="rId40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7, s 8</w:t>
      </w:r>
    </w:p>
    <w:p w:rsidR="00872D66" w:rsidRPr="00872D66" w:rsidRDefault="00872D66" w:rsidP="00A4623F">
      <w:pPr>
        <w:pStyle w:val="AmdtsEntries"/>
      </w:pPr>
      <w:r>
        <w:tab/>
        <w:t xml:space="preserve">sub </w:t>
      </w:r>
      <w:hyperlink r:id="rId409" w:tooltip="Gaming Machine (Reform) Amendment Act 2015" w:history="1">
        <w:r>
          <w:rPr>
            <w:rStyle w:val="charCitHyperlinkAbbrev"/>
          </w:rPr>
          <w:t>A2015</w:t>
        </w:r>
        <w:r>
          <w:rPr>
            <w:rStyle w:val="charCitHyperlinkAbbrev"/>
          </w:rPr>
          <w:noBreakHyphen/>
          <w:t>21</w:t>
        </w:r>
      </w:hyperlink>
      <w:r>
        <w:t xml:space="preserve"> s 4</w:t>
      </w:r>
    </w:p>
    <w:p w:rsidR="009C2B51" w:rsidRDefault="008809C4">
      <w:pPr>
        <w:pStyle w:val="AmdtsEntryHd"/>
      </w:pPr>
      <w:r w:rsidRPr="00767B3B">
        <w:t>Social impact assessment—publication</w:t>
      </w:r>
    </w:p>
    <w:p w:rsidR="009C2B51" w:rsidRDefault="009C2B51" w:rsidP="009C2B51">
      <w:pPr>
        <w:pStyle w:val="AmdtsEntries"/>
      </w:pPr>
      <w:r>
        <w:t>s 13</w:t>
      </w:r>
      <w:r>
        <w:tab/>
        <w:t xml:space="preserve">am </w:t>
      </w:r>
      <w:hyperlink r:id="rId410" w:tooltip="Gaming Machine (Red Tape Reduction) Amendment Act 2014 (No 2)" w:history="1">
        <w:r>
          <w:rPr>
            <w:rStyle w:val="charCitHyperlinkAbbrev"/>
          </w:rPr>
          <w:t>A2014</w:t>
        </w:r>
        <w:r>
          <w:rPr>
            <w:rStyle w:val="charCitHyperlinkAbbrev"/>
          </w:rPr>
          <w:noBreakHyphen/>
          <w:t>56</w:t>
        </w:r>
      </w:hyperlink>
      <w:r>
        <w:t xml:space="preserve"> s 5</w:t>
      </w:r>
    </w:p>
    <w:p w:rsidR="00872D66" w:rsidRDefault="00872D66" w:rsidP="009C2B51">
      <w:pPr>
        <w:pStyle w:val="AmdtsEntries"/>
      </w:pPr>
      <w:r>
        <w:tab/>
        <w:t xml:space="preserve">sub </w:t>
      </w:r>
      <w:hyperlink r:id="rId411" w:tooltip="Gaming Machine (Reform) Amendment Act 2015" w:history="1">
        <w:r>
          <w:rPr>
            <w:rStyle w:val="charCitHyperlinkAbbrev"/>
          </w:rPr>
          <w:t>A2015</w:t>
        </w:r>
        <w:r>
          <w:rPr>
            <w:rStyle w:val="charCitHyperlinkAbbrev"/>
          </w:rPr>
          <w:noBreakHyphen/>
          <w:t>21</w:t>
        </w:r>
      </w:hyperlink>
      <w:r>
        <w:t xml:space="preserve"> s 4</w:t>
      </w:r>
    </w:p>
    <w:p w:rsidR="00F90C09" w:rsidRPr="00F90C09" w:rsidRDefault="00F90C09" w:rsidP="009C2B51">
      <w:pPr>
        <w:pStyle w:val="AmdtsEntries"/>
      </w:pPr>
      <w:r>
        <w:tab/>
        <w:t xml:space="preserve">am </w:t>
      </w:r>
      <w:hyperlink r:id="rId412" w:tooltip="Red Tape Reduction Legislation Amendment Act 2015" w:history="1">
        <w:r>
          <w:rPr>
            <w:rStyle w:val="charCitHyperlinkAbbrev"/>
          </w:rPr>
          <w:t>A2015</w:t>
        </w:r>
        <w:r>
          <w:rPr>
            <w:rStyle w:val="charCitHyperlinkAbbrev"/>
          </w:rPr>
          <w:noBreakHyphen/>
          <w:t>33</w:t>
        </w:r>
      </w:hyperlink>
      <w:r>
        <w:t xml:space="preserve"> amdts 1.92-1.96</w:t>
      </w:r>
      <w:r w:rsidR="00545EB8">
        <w:t xml:space="preserve">; </w:t>
      </w:r>
      <w:hyperlink r:id="rId413" w:tooltip="Gaming Machine Amendment Act 2017" w:history="1">
        <w:r w:rsidR="00545EB8">
          <w:rPr>
            <w:rStyle w:val="charCitHyperlinkAbbrev"/>
          </w:rPr>
          <w:t>A2017</w:t>
        </w:r>
        <w:r w:rsidR="00545EB8">
          <w:rPr>
            <w:rStyle w:val="charCitHyperlinkAbbrev"/>
          </w:rPr>
          <w:noBreakHyphen/>
          <w:t>24</w:t>
        </w:r>
      </w:hyperlink>
      <w:r w:rsidR="00545EB8">
        <w:t xml:space="preserve"> s 4, s 5</w:t>
      </w:r>
    </w:p>
    <w:p w:rsidR="008D22CF" w:rsidRDefault="00293433">
      <w:pPr>
        <w:pStyle w:val="AmdtsEntryHd"/>
      </w:pPr>
      <w:r w:rsidRPr="00767B3B">
        <w:lastRenderedPageBreak/>
        <w:t>Applications to be dealt with in order of receipt etc</w:t>
      </w:r>
    </w:p>
    <w:p w:rsidR="008D22CF" w:rsidRDefault="008D22CF" w:rsidP="00FF784C">
      <w:pPr>
        <w:pStyle w:val="AmdtsEntries"/>
        <w:keepNext/>
      </w:pPr>
      <w:r>
        <w:t>s 14</w:t>
      </w:r>
      <w:r>
        <w:tab/>
        <w:t xml:space="preserve">am </w:t>
      </w:r>
      <w:hyperlink r:id="rId41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1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rsidR="00EF0ABE" w:rsidRDefault="00EF0ABE">
      <w:pPr>
        <w:pStyle w:val="AmdtsEntries"/>
      </w:pPr>
      <w:r>
        <w:tab/>
        <w:t xml:space="preserve">sub </w:t>
      </w:r>
      <w:hyperlink r:id="rId416" w:tooltip="Gaming Machine (Reform) Amendment Act 2015" w:history="1">
        <w:r>
          <w:rPr>
            <w:rStyle w:val="charCitHyperlinkAbbrev"/>
          </w:rPr>
          <w:t>A2015</w:t>
        </w:r>
        <w:r>
          <w:rPr>
            <w:rStyle w:val="charCitHyperlinkAbbrev"/>
          </w:rPr>
          <w:noBreakHyphen/>
          <w:t>21</w:t>
        </w:r>
      </w:hyperlink>
      <w:r>
        <w:t xml:space="preserve"> s 4</w:t>
      </w:r>
    </w:p>
    <w:p w:rsidR="00EF0ABE" w:rsidRDefault="00293433">
      <w:pPr>
        <w:pStyle w:val="AmdtsEntryHd"/>
        <w:rPr>
          <w:szCs w:val="24"/>
        </w:rPr>
      </w:pPr>
      <w:r w:rsidRPr="00767B3B">
        <w:t>Class C licences—application and issue</w:t>
      </w:r>
    </w:p>
    <w:p w:rsidR="00EF0ABE" w:rsidRPr="00EF0ABE" w:rsidRDefault="00EF0ABE" w:rsidP="00EF0ABE">
      <w:pPr>
        <w:pStyle w:val="AmdtsEntries"/>
      </w:pPr>
      <w:r>
        <w:t>div 2B.2</w:t>
      </w:r>
      <w:r w:rsidR="00AE65D4">
        <w:t xml:space="preserve"> hdg</w:t>
      </w:r>
      <w:r>
        <w:tab/>
        <w:t xml:space="preserve">ins </w:t>
      </w:r>
      <w:hyperlink r:id="rId417"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Licence for class C gaming machines—application</w:t>
      </w:r>
    </w:p>
    <w:p w:rsidR="008D22CF" w:rsidRDefault="008D22CF">
      <w:pPr>
        <w:pStyle w:val="AmdtsEntries"/>
      </w:pPr>
      <w:r>
        <w:t>s 15</w:t>
      </w:r>
      <w:r>
        <w:tab/>
        <w:t xml:space="preserve">am </w:t>
      </w:r>
      <w:hyperlink r:id="rId41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rsidR="00EF0ABE" w:rsidRDefault="00EF0ABE">
      <w:pPr>
        <w:pStyle w:val="AmdtsEntries"/>
      </w:pPr>
      <w:r>
        <w:tab/>
        <w:t xml:space="preserve">sub </w:t>
      </w:r>
      <w:hyperlink r:id="rId419" w:tooltip="Gaming Machine (Reform) Amendment Act 2015" w:history="1">
        <w:r>
          <w:rPr>
            <w:rStyle w:val="charCitHyperlinkAbbrev"/>
          </w:rPr>
          <w:t>A2015</w:t>
        </w:r>
        <w:r>
          <w:rPr>
            <w:rStyle w:val="charCitHyperlinkAbbrev"/>
          </w:rPr>
          <w:noBreakHyphen/>
          <w:t>21</w:t>
        </w:r>
      </w:hyperlink>
      <w:r>
        <w:t xml:space="preserve"> s 4</w:t>
      </w:r>
    </w:p>
    <w:p w:rsidR="00EF0ABE" w:rsidRDefault="00137E7C">
      <w:pPr>
        <w:pStyle w:val="AmdtsEntryHd"/>
        <w:rPr>
          <w:szCs w:val="24"/>
        </w:rPr>
      </w:pPr>
      <w:r w:rsidRPr="00767B3B">
        <w:t>Class C licence application—contents</w:t>
      </w:r>
    </w:p>
    <w:p w:rsidR="00EF0ABE" w:rsidRDefault="00EF0ABE" w:rsidP="00EF0ABE">
      <w:pPr>
        <w:pStyle w:val="AmdtsEntries"/>
      </w:pPr>
      <w:r>
        <w:t>s 16</w:t>
      </w:r>
      <w:r>
        <w:tab/>
        <w:t xml:space="preserve">sub </w:t>
      </w:r>
      <w:hyperlink r:id="rId420" w:tooltip="Gaming Machine (Reform) Amendment Act 2015" w:history="1">
        <w:r>
          <w:rPr>
            <w:rStyle w:val="charCitHyperlinkAbbrev"/>
          </w:rPr>
          <w:t>A2015</w:t>
        </w:r>
        <w:r>
          <w:rPr>
            <w:rStyle w:val="charCitHyperlinkAbbrev"/>
          </w:rPr>
          <w:noBreakHyphen/>
          <w:t>21</w:t>
        </w:r>
      </w:hyperlink>
      <w:r>
        <w:t xml:space="preserve"> s 4</w:t>
      </w:r>
    </w:p>
    <w:p w:rsidR="00797BEC" w:rsidRPr="00797BEC" w:rsidRDefault="00797BEC" w:rsidP="00EF0ABE">
      <w:pPr>
        <w:pStyle w:val="AmdtsEntries"/>
      </w:pPr>
      <w:r>
        <w:tab/>
        <w:t xml:space="preserve">am </w:t>
      </w:r>
      <w:hyperlink r:id="rId421" w:tooltip="Gaming and Racing (Red Tape Reduction) Legislation Amendment Act 2016" w:history="1">
        <w:r>
          <w:rPr>
            <w:rStyle w:val="charCitHyperlinkAbbrev"/>
          </w:rPr>
          <w:t>A2016</w:t>
        </w:r>
        <w:r>
          <w:rPr>
            <w:rStyle w:val="charCitHyperlinkAbbrev"/>
          </w:rPr>
          <w:noBreakHyphen/>
          <w:t>45</w:t>
        </w:r>
      </w:hyperlink>
      <w:r>
        <w:t xml:space="preserve"> s 4</w:t>
      </w:r>
    </w:p>
    <w:p w:rsidR="008D22CF" w:rsidRDefault="00137E7C">
      <w:pPr>
        <w:pStyle w:val="AmdtsEntryHd"/>
      </w:pPr>
      <w:r w:rsidRPr="00767B3B">
        <w:t>Class C licence—decision on application</w:t>
      </w:r>
    </w:p>
    <w:p w:rsidR="008D22CF" w:rsidRDefault="008D22CF">
      <w:pPr>
        <w:pStyle w:val="AmdtsEntries"/>
      </w:pPr>
      <w:r>
        <w:t>s 17</w:t>
      </w:r>
      <w:r>
        <w:tab/>
        <w:t xml:space="preserve">am </w:t>
      </w:r>
      <w:hyperlink r:id="rId42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2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rsidR="00EF0ABE" w:rsidRDefault="00EF0ABE">
      <w:pPr>
        <w:pStyle w:val="AmdtsEntries"/>
      </w:pPr>
      <w:r>
        <w:tab/>
        <w:t xml:space="preserve">sub </w:t>
      </w:r>
      <w:hyperlink r:id="rId424" w:tooltip="Gaming Machine (Reform) Amendment Act 2015" w:history="1">
        <w:r>
          <w:rPr>
            <w:rStyle w:val="charCitHyperlinkAbbrev"/>
          </w:rPr>
          <w:t>A2015</w:t>
        </w:r>
        <w:r>
          <w:rPr>
            <w:rStyle w:val="charCitHyperlinkAbbrev"/>
          </w:rPr>
          <w:noBreakHyphen/>
          <w:t>21</w:t>
        </w:r>
      </w:hyperlink>
      <w:r>
        <w:t xml:space="preserve"> s 4</w:t>
      </w:r>
    </w:p>
    <w:p w:rsidR="00A4623F" w:rsidRDefault="00137E7C">
      <w:pPr>
        <w:pStyle w:val="AmdtsEntryHd"/>
      </w:pPr>
      <w:r w:rsidRPr="00767B3B">
        <w:t>Class C licence application—grounds for refusal</w:t>
      </w:r>
    </w:p>
    <w:p w:rsidR="00A4623F" w:rsidRDefault="00A4623F" w:rsidP="00A4623F">
      <w:pPr>
        <w:pStyle w:val="AmdtsEntries"/>
      </w:pPr>
      <w:r>
        <w:t>s 18</w:t>
      </w:r>
      <w:r>
        <w:tab/>
        <w:t xml:space="preserve">am </w:t>
      </w:r>
      <w:hyperlink r:id="rId42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rsidR="00EF0ABE" w:rsidRPr="00A4623F" w:rsidRDefault="00EF0ABE" w:rsidP="00A4623F">
      <w:pPr>
        <w:pStyle w:val="AmdtsEntries"/>
      </w:pPr>
      <w:r>
        <w:tab/>
        <w:t xml:space="preserve">sub </w:t>
      </w:r>
      <w:hyperlink r:id="rId426" w:tooltip="Gaming Machine (Reform) Amendment Act 2015" w:history="1">
        <w:r>
          <w:rPr>
            <w:rStyle w:val="charCitHyperlinkAbbrev"/>
          </w:rPr>
          <w:t>A2015</w:t>
        </w:r>
        <w:r>
          <w:rPr>
            <w:rStyle w:val="charCitHyperlinkAbbrev"/>
          </w:rPr>
          <w:noBreakHyphen/>
          <w:t>21</w:t>
        </w:r>
      </w:hyperlink>
      <w:r>
        <w:t xml:space="preserve"> s 4</w:t>
      </w:r>
    </w:p>
    <w:p w:rsidR="00A4623F" w:rsidRDefault="00137E7C">
      <w:pPr>
        <w:pStyle w:val="AmdtsEntryHd"/>
      </w:pPr>
      <w:r w:rsidRPr="00767B3B">
        <w:t>Class C licence—conditions</w:t>
      </w:r>
    </w:p>
    <w:p w:rsidR="00A4623F" w:rsidRDefault="00A4623F" w:rsidP="00104FB8">
      <w:pPr>
        <w:pStyle w:val="AmdtsEntries"/>
        <w:keepNext/>
      </w:pPr>
      <w:r>
        <w:t>s 19</w:t>
      </w:r>
      <w:r>
        <w:tab/>
        <w:t xml:space="preserve">am </w:t>
      </w:r>
      <w:hyperlink r:id="rId42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rsidR="00940D21" w:rsidRPr="00A4623F" w:rsidRDefault="00940D21" w:rsidP="00A4623F">
      <w:pPr>
        <w:pStyle w:val="AmdtsEntries"/>
      </w:pPr>
      <w:r>
        <w:tab/>
        <w:t xml:space="preserve">sub </w:t>
      </w:r>
      <w:hyperlink r:id="rId428"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Class C licence—form</w:t>
      </w:r>
    </w:p>
    <w:p w:rsidR="008D22CF" w:rsidRDefault="008D22CF">
      <w:pPr>
        <w:pStyle w:val="AmdtsEntries"/>
      </w:pPr>
      <w:r>
        <w:t>s 20</w:t>
      </w:r>
      <w:r>
        <w:tab/>
        <w:t xml:space="preserve">am </w:t>
      </w:r>
      <w:hyperlink r:id="rId429"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3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31"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32"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3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34"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rsidR="00940D21" w:rsidRDefault="00940D21">
      <w:pPr>
        <w:pStyle w:val="AmdtsEntries"/>
      </w:pPr>
      <w:r>
        <w:tab/>
        <w:t xml:space="preserve">sub </w:t>
      </w:r>
      <w:hyperlink r:id="rId435" w:tooltip="Gaming Machine (Reform) Amendment Act 2015" w:history="1">
        <w:r>
          <w:rPr>
            <w:rStyle w:val="charCitHyperlinkAbbrev"/>
          </w:rPr>
          <w:t>A2015</w:t>
        </w:r>
        <w:r>
          <w:rPr>
            <w:rStyle w:val="charCitHyperlinkAbbrev"/>
          </w:rPr>
          <w:noBreakHyphen/>
          <w:t>21</w:t>
        </w:r>
      </w:hyperlink>
      <w:r>
        <w:t xml:space="preserve"> s 4</w:t>
      </w:r>
    </w:p>
    <w:p w:rsidR="00940D21" w:rsidRDefault="00137E7C">
      <w:pPr>
        <w:pStyle w:val="AmdtsEntryHd"/>
      </w:pPr>
      <w:r w:rsidRPr="00767B3B">
        <w:t>Authorisation certificates for class C gaming machines—application and issue</w:t>
      </w:r>
    </w:p>
    <w:p w:rsidR="00940D21" w:rsidRPr="00940D21" w:rsidRDefault="00940D21" w:rsidP="00940D21">
      <w:pPr>
        <w:pStyle w:val="AmdtsEntries"/>
      </w:pPr>
      <w:r>
        <w:t>div 2B.3</w:t>
      </w:r>
      <w:r w:rsidR="00AE65D4">
        <w:t xml:space="preserve"> hdg</w:t>
      </w:r>
      <w:r>
        <w:tab/>
        <w:t xml:space="preserve">ins </w:t>
      </w:r>
      <w:hyperlink r:id="rId436"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Authorisation certificate for class C gaming machines—application</w:t>
      </w:r>
    </w:p>
    <w:p w:rsidR="008D22CF" w:rsidRDefault="008D22CF">
      <w:pPr>
        <w:pStyle w:val="AmdtsEntries"/>
      </w:pPr>
      <w:r>
        <w:t>s 21</w:t>
      </w:r>
      <w:r>
        <w:tab/>
        <w:t xml:space="preserve">am </w:t>
      </w:r>
      <w:hyperlink r:id="rId437"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3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3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rsidR="00940D21" w:rsidRDefault="00940D21">
      <w:pPr>
        <w:pStyle w:val="AmdtsEntries"/>
      </w:pPr>
      <w:r>
        <w:tab/>
      </w:r>
      <w:r w:rsidR="00FD19D6">
        <w:t>sub</w:t>
      </w:r>
      <w:r>
        <w:t xml:space="preserve"> </w:t>
      </w:r>
      <w:hyperlink r:id="rId440"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Authorisation certificate for class C gaming machines—contents of application</w:t>
      </w:r>
    </w:p>
    <w:p w:rsidR="00940D21" w:rsidRDefault="008D22CF">
      <w:pPr>
        <w:pStyle w:val="AmdtsEntries"/>
      </w:pPr>
      <w:r>
        <w:t>s 22</w:t>
      </w:r>
      <w:r>
        <w:tab/>
        <w:t xml:space="preserve">am </w:t>
      </w:r>
      <w:hyperlink r:id="rId44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42" w:tooltip="Gaming Machine Amendment Act 2012 (No 2)" w:history="1">
        <w:r w:rsidR="00C215F4" w:rsidRPr="00C215F4">
          <w:rPr>
            <w:rStyle w:val="charCitHyperlinkAbbrev"/>
          </w:rPr>
          <w:t>A2012-50</w:t>
        </w:r>
      </w:hyperlink>
      <w:r w:rsidR="0027773B">
        <w:t xml:space="preserve"> s 4</w:t>
      </w:r>
    </w:p>
    <w:p w:rsidR="004656A6" w:rsidRDefault="004656A6">
      <w:pPr>
        <w:pStyle w:val="AmdtsEntries"/>
      </w:pPr>
      <w:r>
        <w:tab/>
        <w:t xml:space="preserve">sub </w:t>
      </w:r>
      <w:hyperlink r:id="rId44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9C2B51" w:rsidRDefault="009C2B51">
      <w:pPr>
        <w:pStyle w:val="AmdtsEntries"/>
      </w:pPr>
      <w:r>
        <w:tab/>
        <w:t xml:space="preserve">am </w:t>
      </w:r>
      <w:hyperlink r:id="rId444" w:tooltip="Gaming Machine (Red Tape Reduction) Amendment Act 2014 (No 2)" w:history="1">
        <w:r>
          <w:rPr>
            <w:rStyle w:val="charCitHyperlinkAbbrev"/>
          </w:rPr>
          <w:t>A2014</w:t>
        </w:r>
        <w:r>
          <w:rPr>
            <w:rStyle w:val="charCitHyperlinkAbbrev"/>
          </w:rPr>
          <w:noBreakHyphen/>
          <w:t>56</w:t>
        </w:r>
      </w:hyperlink>
      <w:r>
        <w:t xml:space="preserve"> s 7; ss renum R27 LA</w:t>
      </w:r>
    </w:p>
    <w:p w:rsidR="00940D21" w:rsidRDefault="00940D21">
      <w:pPr>
        <w:pStyle w:val="AmdtsEntries"/>
      </w:pPr>
      <w:r>
        <w:tab/>
        <w:t xml:space="preserve">sub </w:t>
      </w:r>
      <w:hyperlink r:id="rId445" w:tooltip="Gaming Machine (Reform) Amendment Act 2015" w:history="1">
        <w:r>
          <w:rPr>
            <w:rStyle w:val="charCitHyperlinkAbbrev"/>
          </w:rPr>
          <w:t>A2015</w:t>
        </w:r>
        <w:r>
          <w:rPr>
            <w:rStyle w:val="charCitHyperlinkAbbrev"/>
          </w:rPr>
          <w:noBreakHyphen/>
          <w:t>21</w:t>
        </w:r>
      </w:hyperlink>
      <w:r>
        <w:t xml:space="preserve"> s 4</w:t>
      </w:r>
    </w:p>
    <w:p w:rsidR="004656A6" w:rsidRDefault="00EF16D8">
      <w:pPr>
        <w:pStyle w:val="AmdtsEntryHd"/>
      </w:pPr>
      <w:r w:rsidRPr="00767B3B">
        <w:t>Authorisation certificate for class C gaming machines—decision on application</w:t>
      </w:r>
    </w:p>
    <w:p w:rsidR="00940D21" w:rsidRDefault="004656A6" w:rsidP="004656A6">
      <w:pPr>
        <w:pStyle w:val="AmdtsEntries"/>
      </w:pPr>
      <w:r>
        <w:t>s 23</w:t>
      </w:r>
      <w:r>
        <w:tab/>
        <w:t xml:space="preserve">sub </w:t>
      </w:r>
      <w:hyperlink r:id="rId44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940D21">
        <w:t xml:space="preserve">; </w:t>
      </w:r>
      <w:hyperlink r:id="rId447" w:tooltip="Gaming Machine (Reform) Amendment Act 2015" w:history="1">
        <w:r w:rsidR="00940D21">
          <w:rPr>
            <w:rStyle w:val="charCitHyperlinkAbbrev"/>
          </w:rPr>
          <w:t>A2015</w:t>
        </w:r>
        <w:r w:rsidR="00940D21">
          <w:rPr>
            <w:rStyle w:val="charCitHyperlinkAbbrev"/>
          </w:rPr>
          <w:noBreakHyphen/>
          <w:t>21</w:t>
        </w:r>
      </w:hyperlink>
      <w:r w:rsidR="00940D21">
        <w:t xml:space="preserve"> s 4</w:t>
      </w:r>
    </w:p>
    <w:p w:rsidR="00797BEC" w:rsidRPr="004656A6" w:rsidRDefault="00797BEC" w:rsidP="004656A6">
      <w:pPr>
        <w:pStyle w:val="AmdtsEntries"/>
      </w:pPr>
      <w:r>
        <w:tab/>
        <w:t xml:space="preserve">am </w:t>
      </w:r>
      <w:hyperlink r:id="rId448" w:tooltip="Gaming and Racing (Red Tape Reduction) Legislation Amendment Act 2016" w:history="1">
        <w:r>
          <w:rPr>
            <w:rStyle w:val="charCitHyperlinkAbbrev"/>
          </w:rPr>
          <w:t>A2016</w:t>
        </w:r>
        <w:r>
          <w:rPr>
            <w:rStyle w:val="charCitHyperlinkAbbrev"/>
          </w:rPr>
          <w:noBreakHyphen/>
          <w:t>45</w:t>
        </w:r>
      </w:hyperlink>
      <w:r>
        <w:t xml:space="preserve"> s 5</w:t>
      </w:r>
    </w:p>
    <w:p w:rsidR="008D22CF" w:rsidRDefault="00EF16D8">
      <w:pPr>
        <w:pStyle w:val="AmdtsEntryHd"/>
      </w:pPr>
      <w:r w:rsidRPr="00767B3B">
        <w:lastRenderedPageBreak/>
        <w:t>Authorisation certificate application for class C gaming machines—grounds for refusal</w:t>
      </w:r>
    </w:p>
    <w:p w:rsidR="008D22CF" w:rsidRDefault="008D22CF">
      <w:pPr>
        <w:pStyle w:val="AmdtsEntries"/>
      </w:pPr>
      <w:r>
        <w:t>s 24</w:t>
      </w:r>
      <w:r>
        <w:tab/>
        <w:t xml:space="preserve">am </w:t>
      </w:r>
      <w:hyperlink r:id="rId44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rsidR="00AD4AC7" w:rsidRDefault="004656A6" w:rsidP="004656A6">
      <w:pPr>
        <w:pStyle w:val="AmdtsEntries"/>
      </w:pPr>
      <w:r>
        <w:tab/>
        <w:t xml:space="preserve">sub </w:t>
      </w:r>
      <w:hyperlink r:id="rId45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1"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rsidR="004656A6" w:rsidRDefault="00EF16D8">
      <w:pPr>
        <w:pStyle w:val="AmdtsEntryHd"/>
      </w:pPr>
      <w:r w:rsidRPr="00767B3B">
        <w:t>Issue of authorisation certificate for class C gaming machines—number of gaming machines to be operated</w:t>
      </w:r>
    </w:p>
    <w:p w:rsidR="004656A6" w:rsidRPr="004656A6" w:rsidRDefault="004656A6" w:rsidP="004656A6">
      <w:pPr>
        <w:pStyle w:val="AmdtsEntries"/>
      </w:pPr>
      <w:r>
        <w:t>s 25</w:t>
      </w:r>
      <w:r>
        <w:tab/>
        <w:t xml:space="preserve">sub </w:t>
      </w:r>
      <w:hyperlink r:id="rId4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9C2B51" w:rsidRDefault="009C2B51" w:rsidP="009C2B51">
      <w:pPr>
        <w:pStyle w:val="AmdtsEntries"/>
      </w:pPr>
      <w:r>
        <w:tab/>
        <w:t xml:space="preserve">am </w:t>
      </w:r>
      <w:hyperlink r:id="rId453" w:tooltip="Gaming Machine (Red Tape Reduction) Amendment Act 2014 (No 2)" w:history="1">
        <w:r>
          <w:rPr>
            <w:rStyle w:val="charCitHyperlinkAbbrev"/>
          </w:rPr>
          <w:t>A2014</w:t>
        </w:r>
        <w:r>
          <w:rPr>
            <w:rStyle w:val="charCitHyperlinkAbbrev"/>
          </w:rPr>
          <w:noBreakHyphen/>
          <w:t>56</w:t>
        </w:r>
      </w:hyperlink>
      <w:r>
        <w:t xml:space="preserve"> s 8</w:t>
      </w:r>
    </w:p>
    <w:p w:rsidR="00AD4AC7" w:rsidRDefault="00AD4AC7" w:rsidP="009C2B51">
      <w:pPr>
        <w:pStyle w:val="AmdtsEntries"/>
      </w:pPr>
      <w:r>
        <w:tab/>
        <w:t xml:space="preserve">sub </w:t>
      </w:r>
      <w:hyperlink r:id="rId454" w:tooltip="Gaming Machine (Reform) Amendment Act 2015" w:history="1">
        <w:r>
          <w:rPr>
            <w:rStyle w:val="charCitHyperlinkAbbrev"/>
          </w:rPr>
          <w:t>A2015</w:t>
        </w:r>
        <w:r>
          <w:rPr>
            <w:rStyle w:val="charCitHyperlinkAbbrev"/>
          </w:rPr>
          <w:noBreakHyphen/>
          <w:t>21</w:t>
        </w:r>
      </w:hyperlink>
      <w:r>
        <w:t xml:space="preserve"> s 4</w:t>
      </w:r>
    </w:p>
    <w:p w:rsidR="004656A6" w:rsidRDefault="00E756FF">
      <w:pPr>
        <w:pStyle w:val="AmdtsEntryHd"/>
      </w:pPr>
      <w:r w:rsidRPr="00767B3B">
        <w:t>Authorisation certificate for class C gaming machines—conditions</w:t>
      </w:r>
    </w:p>
    <w:p w:rsidR="00AD4AC7" w:rsidRDefault="004656A6" w:rsidP="004656A6">
      <w:pPr>
        <w:pStyle w:val="AmdtsEntries"/>
      </w:pPr>
      <w:r>
        <w:t>s 26</w:t>
      </w:r>
      <w:r>
        <w:tab/>
        <w:t xml:space="preserve">sub </w:t>
      </w:r>
      <w:hyperlink r:id="rId45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6"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rsidR="00946E76" w:rsidRDefault="00946E76">
      <w:pPr>
        <w:pStyle w:val="AmdtsEntryHd"/>
      </w:pPr>
      <w:r w:rsidRPr="00A01D89">
        <w:t>Licence amendment decision—venue relocation amendment</w:t>
      </w:r>
    </w:p>
    <w:p w:rsidR="00946E76" w:rsidRDefault="00946E76" w:rsidP="00946E76">
      <w:pPr>
        <w:pStyle w:val="AmdtsEntries"/>
      </w:pPr>
      <w:r>
        <w:t>s 26A</w:t>
      </w:r>
      <w:r>
        <w:tab/>
        <w:t xml:space="preserve">ins </w:t>
      </w:r>
      <w:hyperlink r:id="rId4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58"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decision—small</w:t>
      </w:r>
      <w:r w:rsidRPr="00A01D89">
        <w:noBreakHyphen/>
        <w:t>scale machine relocation amendment</w:t>
      </w:r>
    </w:p>
    <w:p w:rsidR="00946E76" w:rsidRDefault="00946E76" w:rsidP="00946E76">
      <w:pPr>
        <w:pStyle w:val="AmdtsEntries"/>
      </w:pPr>
      <w:r>
        <w:t>s 26B</w:t>
      </w:r>
      <w:r>
        <w:tab/>
        <w:t xml:space="preserve">ins </w:t>
      </w:r>
      <w:hyperlink r:id="rId45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60"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decision—large</w:t>
      </w:r>
      <w:r w:rsidRPr="00A01D89">
        <w:noBreakHyphen/>
        <w:t>scale machine relocation amendment</w:t>
      </w:r>
    </w:p>
    <w:p w:rsidR="00946E76" w:rsidRDefault="00946E76" w:rsidP="00946E76">
      <w:pPr>
        <w:pStyle w:val="AmdtsEntries"/>
      </w:pPr>
      <w:r>
        <w:t>s 26C</w:t>
      </w:r>
      <w:r>
        <w:tab/>
        <w:t xml:space="preserve">ins </w:t>
      </w:r>
      <w:hyperlink r:id="rId4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62"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decision—new venue amendment</w:t>
      </w:r>
    </w:p>
    <w:p w:rsidR="00946E76" w:rsidRDefault="00946E76" w:rsidP="006B4C91">
      <w:pPr>
        <w:pStyle w:val="AmdtsEntries"/>
        <w:keepNext/>
      </w:pPr>
      <w:r>
        <w:t>s 26D</w:t>
      </w:r>
      <w:r>
        <w:tab/>
        <w:t xml:space="preserve">ins </w:t>
      </w:r>
      <w:hyperlink r:id="rId46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64"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decision—technical amendment</w:t>
      </w:r>
    </w:p>
    <w:p w:rsidR="00946E76" w:rsidRDefault="00946E76" w:rsidP="00946E76">
      <w:pPr>
        <w:pStyle w:val="AmdtsEntries"/>
      </w:pPr>
      <w:r>
        <w:t>s 26E</w:t>
      </w:r>
      <w:r>
        <w:tab/>
        <w:t xml:space="preserve">ins </w:t>
      </w:r>
      <w:hyperlink r:id="rId4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6111E9" w:rsidRPr="00946E76" w:rsidRDefault="00AD4AC7" w:rsidP="0068674C">
      <w:pPr>
        <w:pStyle w:val="AmdtsEntries"/>
      </w:pPr>
      <w:r>
        <w:tab/>
        <w:t xml:space="preserve">om </w:t>
      </w:r>
      <w:hyperlink r:id="rId466"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pPr>
      <w:r w:rsidRPr="00767B3B">
        <w:t>Authorisation certificate for class C gaming machines—form</w:t>
      </w:r>
    </w:p>
    <w:p w:rsidR="00AD4AC7" w:rsidRPr="00AD4AC7" w:rsidRDefault="00AD4AC7" w:rsidP="00AD4AC7">
      <w:pPr>
        <w:pStyle w:val="AmdtsEntries"/>
      </w:pPr>
      <w:r>
        <w:t>s 27</w:t>
      </w:r>
      <w:r>
        <w:tab/>
        <w:t xml:space="preserve">sub </w:t>
      </w:r>
      <w:hyperlink r:id="rId467"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pPr>
      <w:r w:rsidRPr="00767B3B">
        <w:t>Licences and authorisation certificates—class B gaming machines</w:t>
      </w:r>
    </w:p>
    <w:p w:rsidR="00AD4AC7" w:rsidRPr="00AD4AC7" w:rsidRDefault="00AD4AC7" w:rsidP="00AD4AC7">
      <w:pPr>
        <w:pStyle w:val="AmdtsEntries"/>
      </w:pPr>
      <w:r>
        <w:t>div 2B.4</w:t>
      </w:r>
      <w:r w:rsidR="00AE65D4">
        <w:t xml:space="preserve"> hdg</w:t>
      </w:r>
      <w:r>
        <w:tab/>
        <w:t xml:space="preserve">ins </w:t>
      </w:r>
      <w:hyperlink r:id="rId468" w:tooltip="Gaming Machine (Reform) Amendment Act 2015" w:history="1">
        <w:r>
          <w:rPr>
            <w:rStyle w:val="charCitHyperlinkAbbrev"/>
          </w:rPr>
          <w:t>A2015</w:t>
        </w:r>
        <w:r>
          <w:rPr>
            <w:rStyle w:val="charCitHyperlinkAbbrev"/>
          </w:rPr>
          <w:noBreakHyphen/>
          <w:t>21</w:t>
        </w:r>
      </w:hyperlink>
      <w:r>
        <w:t xml:space="preserve"> s 4</w:t>
      </w:r>
    </w:p>
    <w:p w:rsidR="002564B0" w:rsidRDefault="00E756FF">
      <w:pPr>
        <w:pStyle w:val="AmdtsEntryHd"/>
      </w:pPr>
      <w:r w:rsidRPr="00767B3B">
        <w:t>Licence and authorisation certificate for class B gaming machines—restricted application</w:t>
      </w:r>
    </w:p>
    <w:p w:rsidR="002564B0" w:rsidRDefault="002564B0" w:rsidP="002564B0">
      <w:pPr>
        <w:pStyle w:val="AmdtsEntries"/>
      </w:pPr>
      <w:r>
        <w:t>s 28</w:t>
      </w:r>
      <w:r>
        <w:tab/>
        <w:t xml:space="preserve">am </w:t>
      </w:r>
      <w:hyperlink r:id="rId46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rsidR="00AD4AC7" w:rsidRPr="002564B0" w:rsidRDefault="00AD4AC7" w:rsidP="002564B0">
      <w:pPr>
        <w:pStyle w:val="AmdtsEntries"/>
      </w:pPr>
      <w:r>
        <w:tab/>
        <w:t xml:space="preserve">sub </w:t>
      </w:r>
      <w:hyperlink r:id="rId470" w:tooltip="Gaming Machine (Reform) Amendment Act 2015" w:history="1">
        <w:r>
          <w:rPr>
            <w:rStyle w:val="charCitHyperlinkAbbrev"/>
          </w:rPr>
          <w:t>A2015</w:t>
        </w:r>
        <w:r>
          <w:rPr>
            <w:rStyle w:val="charCitHyperlinkAbbrev"/>
          </w:rPr>
          <w:noBreakHyphen/>
          <w:t>21</w:t>
        </w:r>
      </w:hyperlink>
      <w:r>
        <w:t xml:space="preserve"> s 4</w:t>
      </w:r>
    </w:p>
    <w:p w:rsidR="002564B0" w:rsidRDefault="00E756FF" w:rsidP="002564B0">
      <w:pPr>
        <w:pStyle w:val="AmdtsEntryHd"/>
      </w:pPr>
      <w:r w:rsidRPr="00767B3B">
        <w:t>Class B licence and authorisation certificate—decision on application</w:t>
      </w:r>
    </w:p>
    <w:p w:rsidR="002564B0" w:rsidRDefault="002564B0" w:rsidP="002564B0">
      <w:pPr>
        <w:pStyle w:val="AmdtsEntries"/>
      </w:pPr>
      <w:r>
        <w:t>s 29</w:t>
      </w:r>
      <w:r>
        <w:tab/>
        <w:t xml:space="preserve">am </w:t>
      </w:r>
      <w:hyperlink r:id="rId47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20</w:t>
      </w:r>
    </w:p>
    <w:p w:rsidR="00AD4AC7" w:rsidRPr="002564B0" w:rsidRDefault="00AD4AC7" w:rsidP="002564B0">
      <w:pPr>
        <w:pStyle w:val="AmdtsEntries"/>
      </w:pPr>
      <w:r>
        <w:tab/>
        <w:t xml:space="preserve">sub </w:t>
      </w:r>
      <w:hyperlink r:id="rId472"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rPr>
          <w:szCs w:val="24"/>
        </w:rPr>
      </w:pPr>
      <w:r w:rsidRPr="00767B3B">
        <w:t>Class B licence and authorisation certificate—conditions and form</w:t>
      </w:r>
    </w:p>
    <w:p w:rsidR="00AD4AC7" w:rsidRPr="00AD4AC7" w:rsidRDefault="00AD4AC7" w:rsidP="00AD4AC7">
      <w:pPr>
        <w:pStyle w:val="AmdtsEntries"/>
      </w:pPr>
      <w:r>
        <w:t>s 30</w:t>
      </w:r>
      <w:r>
        <w:tab/>
        <w:t xml:space="preserve">sub </w:t>
      </w:r>
      <w:hyperlink r:id="rId473" w:tooltip="Gaming Machine (Reform) Amendment Act 2015" w:history="1">
        <w:r>
          <w:rPr>
            <w:rStyle w:val="charCitHyperlinkAbbrev"/>
          </w:rPr>
          <w:t>A2015</w:t>
        </w:r>
        <w:r>
          <w:rPr>
            <w:rStyle w:val="charCitHyperlinkAbbrev"/>
          </w:rPr>
          <w:noBreakHyphen/>
          <w:t>21</w:t>
        </w:r>
      </w:hyperlink>
      <w:r>
        <w:t xml:space="preserve"> s 4</w:t>
      </w:r>
    </w:p>
    <w:p w:rsidR="00344ED5" w:rsidRDefault="00E756FF">
      <w:pPr>
        <w:pStyle w:val="AmdtsEntryHd"/>
        <w:rPr>
          <w:szCs w:val="24"/>
        </w:rPr>
      </w:pPr>
      <w:r w:rsidRPr="00767B3B">
        <w:lastRenderedPageBreak/>
        <w:t>Licences and authorisation certificates—amendments</w:t>
      </w:r>
    </w:p>
    <w:p w:rsidR="00344ED5" w:rsidRPr="00344ED5" w:rsidRDefault="00344ED5" w:rsidP="00344ED5">
      <w:pPr>
        <w:pStyle w:val="AmdtsEntries"/>
      </w:pPr>
      <w:r>
        <w:t>div 2B.5</w:t>
      </w:r>
      <w:r w:rsidR="00AE65D4">
        <w:t xml:space="preserve"> hdg</w:t>
      </w:r>
      <w:r>
        <w:tab/>
        <w:t xml:space="preserve">ins </w:t>
      </w:r>
      <w:hyperlink r:id="rId474" w:tooltip="Gaming Machine (Reform) Amendment Act 2015" w:history="1">
        <w:r>
          <w:rPr>
            <w:rStyle w:val="charCitHyperlinkAbbrev"/>
          </w:rPr>
          <w:t>A2015</w:t>
        </w:r>
        <w:r>
          <w:rPr>
            <w:rStyle w:val="charCitHyperlinkAbbrev"/>
          </w:rPr>
          <w:noBreakHyphen/>
          <w:t>21</w:t>
        </w:r>
      </w:hyperlink>
      <w:r>
        <w:t xml:space="preserve"> s 4</w:t>
      </w:r>
    </w:p>
    <w:p w:rsidR="00344ED5" w:rsidRDefault="00E756FF">
      <w:pPr>
        <w:pStyle w:val="AmdtsEntryHd"/>
        <w:rPr>
          <w:szCs w:val="24"/>
        </w:rPr>
      </w:pPr>
      <w:r w:rsidRPr="00767B3B">
        <w:t>Licence amendment—application</w:t>
      </w:r>
    </w:p>
    <w:p w:rsidR="00344ED5" w:rsidRPr="00344ED5" w:rsidRDefault="00344ED5" w:rsidP="00344ED5">
      <w:pPr>
        <w:pStyle w:val="AmdtsEntries"/>
      </w:pPr>
      <w:r>
        <w:t>s 31</w:t>
      </w:r>
      <w:r>
        <w:tab/>
        <w:t xml:space="preserve">sub </w:t>
      </w:r>
      <w:hyperlink r:id="rId475" w:tooltip="Gaming Machine (Reform) Amendment Act 2015" w:history="1">
        <w:r>
          <w:rPr>
            <w:rStyle w:val="charCitHyperlinkAbbrev"/>
          </w:rPr>
          <w:t>A2015</w:t>
        </w:r>
        <w:r>
          <w:rPr>
            <w:rStyle w:val="charCitHyperlinkAbbrev"/>
          </w:rPr>
          <w:noBreakHyphen/>
          <w:t>21</w:t>
        </w:r>
      </w:hyperlink>
      <w:r>
        <w:t xml:space="preserve"> s 4</w:t>
      </w:r>
    </w:p>
    <w:p w:rsidR="008D22CF" w:rsidRDefault="00E756FF">
      <w:pPr>
        <w:pStyle w:val="AmdtsEntryHd"/>
      </w:pPr>
      <w:r w:rsidRPr="00767B3B">
        <w:t>Licence amendment decision—minor amendment</w:t>
      </w:r>
    </w:p>
    <w:p w:rsidR="00DD4D9E" w:rsidRDefault="008D22CF" w:rsidP="00DD4D9E">
      <w:pPr>
        <w:pStyle w:val="AmdtsEntries"/>
      </w:pPr>
      <w:r>
        <w:t>s 32</w:t>
      </w:r>
      <w:r>
        <w:tab/>
        <w:t xml:space="preserve">am </w:t>
      </w:r>
      <w:hyperlink r:id="rId47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47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47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479"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480"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rsidR="00344ED5" w:rsidRDefault="00344ED5" w:rsidP="00DD4D9E">
      <w:pPr>
        <w:pStyle w:val="AmdtsEntries"/>
      </w:pPr>
      <w:r>
        <w:tab/>
        <w:t xml:space="preserve">sub </w:t>
      </w:r>
      <w:hyperlink r:id="rId481" w:tooltip="Gaming Machine (Reform) Amendment Act 2015" w:history="1">
        <w:r>
          <w:rPr>
            <w:rStyle w:val="charCitHyperlinkAbbrev"/>
          </w:rPr>
          <w:t>A2015</w:t>
        </w:r>
        <w:r>
          <w:rPr>
            <w:rStyle w:val="charCitHyperlinkAbbrev"/>
          </w:rPr>
          <w:noBreakHyphen/>
          <w:t>21</w:t>
        </w:r>
      </w:hyperlink>
      <w:r>
        <w:t xml:space="preserve"> s 4</w:t>
      </w:r>
    </w:p>
    <w:p w:rsidR="00DD4D9E" w:rsidRDefault="00E756FF" w:rsidP="006B2190">
      <w:pPr>
        <w:pStyle w:val="AmdtsEntryHd"/>
      </w:pPr>
      <w:r w:rsidRPr="00767B3B">
        <w:t>Authorisation certificate amendment—application</w:t>
      </w:r>
    </w:p>
    <w:p w:rsidR="00DD4D9E" w:rsidRDefault="00DD4D9E" w:rsidP="00DD4D9E">
      <w:pPr>
        <w:pStyle w:val="AmdtsEntries"/>
      </w:pPr>
      <w:r>
        <w:t>s 33</w:t>
      </w:r>
      <w:r>
        <w:tab/>
        <w:t xml:space="preserve">am </w:t>
      </w:r>
      <w:hyperlink r:id="rId482" w:tooltip="Gaming Machine (Red Tape Reduction) Amendment Act 2014 (No 2)" w:history="1">
        <w:r>
          <w:rPr>
            <w:rStyle w:val="charCitHyperlinkAbbrev"/>
          </w:rPr>
          <w:t>A2014</w:t>
        </w:r>
        <w:r>
          <w:rPr>
            <w:rStyle w:val="charCitHyperlinkAbbrev"/>
          </w:rPr>
          <w:noBreakHyphen/>
          <w:t>56</w:t>
        </w:r>
      </w:hyperlink>
      <w:r>
        <w:t xml:space="preserve"> s 10</w:t>
      </w:r>
    </w:p>
    <w:p w:rsidR="00344ED5" w:rsidRDefault="00344ED5" w:rsidP="00DD4D9E">
      <w:pPr>
        <w:pStyle w:val="AmdtsEntries"/>
      </w:pPr>
      <w:r>
        <w:tab/>
        <w:t xml:space="preserve">sub </w:t>
      </w:r>
      <w:hyperlink r:id="rId483" w:tooltip="Gaming Machine (Reform) Amendment Act 2015" w:history="1">
        <w:r>
          <w:rPr>
            <w:rStyle w:val="charCitHyperlinkAbbrev"/>
          </w:rPr>
          <w:t>A2015</w:t>
        </w:r>
        <w:r>
          <w:rPr>
            <w:rStyle w:val="charCitHyperlinkAbbrev"/>
          </w:rPr>
          <w:noBreakHyphen/>
          <w:t>21</w:t>
        </w:r>
      </w:hyperlink>
      <w:r>
        <w:t xml:space="preserve"> s 4</w:t>
      </w:r>
    </w:p>
    <w:p w:rsidR="00F13BBC" w:rsidRPr="00DD4D9E" w:rsidRDefault="00F13BBC" w:rsidP="00DD4D9E">
      <w:pPr>
        <w:pStyle w:val="AmdtsEntries"/>
      </w:pPr>
      <w:r>
        <w:tab/>
        <w:t xml:space="preserve">am </w:t>
      </w:r>
      <w:hyperlink r:id="rId484" w:tooltip="Gaming Legislation Amendment Act 2018" w:history="1">
        <w:r w:rsidRPr="0074651B">
          <w:rPr>
            <w:rStyle w:val="charCitHyperlinkAbbrev"/>
          </w:rPr>
          <w:t>A2018</w:t>
        </w:r>
        <w:r w:rsidRPr="0074651B">
          <w:rPr>
            <w:rStyle w:val="charCitHyperlinkAbbrev"/>
          </w:rPr>
          <w:noBreakHyphen/>
          <w:t>45</w:t>
        </w:r>
      </w:hyperlink>
      <w:r>
        <w:t xml:space="preserve"> s 21</w:t>
      </w:r>
    </w:p>
    <w:p w:rsidR="00344ED5" w:rsidRDefault="00E756FF" w:rsidP="006B2190">
      <w:pPr>
        <w:pStyle w:val="AmdtsEntryHd"/>
      </w:pPr>
      <w:r w:rsidRPr="00767B3B">
        <w:t>Authorisation certificate amendment—contents of application</w:t>
      </w:r>
    </w:p>
    <w:p w:rsidR="00344ED5" w:rsidRPr="00344ED5" w:rsidRDefault="00344ED5" w:rsidP="00344ED5">
      <w:pPr>
        <w:pStyle w:val="AmdtsEntries"/>
      </w:pPr>
      <w:r>
        <w:t>s 34</w:t>
      </w:r>
      <w:r>
        <w:tab/>
        <w:t xml:space="preserve">sub </w:t>
      </w:r>
      <w:hyperlink r:id="rId485" w:tooltip="Gaming Machine (Reform) Amendment Act 2015" w:history="1">
        <w:r>
          <w:rPr>
            <w:rStyle w:val="charCitHyperlinkAbbrev"/>
          </w:rPr>
          <w:t>A2015</w:t>
        </w:r>
        <w:r>
          <w:rPr>
            <w:rStyle w:val="charCitHyperlinkAbbrev"/>
          </w:rPr>
          <w:noBreakHyphen/>
          <w:t>21</w:t>
        </w:r>
      </w:hyperlink>
      <w:r>
        <w:t xml:space="preserve"> s 4</w:t>
      </w:r>
    </w:p>
    <w:p w:rsidR="002564B0" w:rsidRDefault="002564B0" w:rsidP="006B2190">
      <w:pPr>
        <w:pStyle w:val="AmdtsEntryHd"/>
      </w:pPr>
      <w:r w:rsidRPr="00A01D89">
        <w:t>Intention to reduce maximum number of gaming machines to 4 000, then maintain per capita ratio</w:t>
      </w:r>
    </w:p>
    <w:p w:rsidR="002564B0" w:rsidRDefault="002564B0" w:rsidP="002564B0">
      <w:pPr>
        <w:pStyle w:val="AmdtsEntries"/>
      </w:pPr>
      <w:r>
        <w:t>s 34A</w:t>
      </w:r>
      <w:r>
        <w:tab/>
        <w:t xml:space="preserve">ins </w:t>
      </w:r>
      <w:hyperlink r:id="rId48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rsidR="00344ED5" w:rsidRPr="002564B0" w:rsidRDefault="00344ED5" w:rsidP="002564B0">
      <w:pPr>
        <w:pStyle w:val="AmdtsEntries"/>
      </w:pPr>
      <w:r>
        <w:tab/>
        <w:t xml:space="preserve">om </w:t>
      </w:r>
      <w:hyperlink r:id="rId487" w:tooltip="Gaming Machine (Reform) Amendment Act 2015" w:history="1">
        <w:r>
          <w:rPr>
            <w:rStyle w:val="charCitHyperlinkAbbrev"/>
          </w:rPr>
          <w:t>A2015</w:t>
        </w:r>
        <w:r>
          <w:rPr>
            <w:rStyle w:val="charCitHyperlinkAbbrev"/>
          </w:rPr>
          <w:noBreakHyphen/>
          <w:t>21</w:t>
        </w:r>
      </w:hyperlink>
      <w:r>
        <w:t xml:space="preserve"> s 4</w:t>
      </w:r>
    </w:p>
    <w:p w:rsidR="006B2190" w:rsidRDefault="00E756FF" w:rsidP="006B2190">
      <w:pPr>
        <w:pStyle w:val="AmdtsEntryHd"/>
      </w:pPr>
      <w:r w:rsidRPr="00767B3B">
        <w:t>Authorisation certificate amendment decision—gaming area amendment</w:t>
      </w:r>
    </w:p>
    <w:p w:rsidR="006B2190" w:rsidRDefault="006B2190" w:rsidP="006B2190">
      <w:pPr>
        <w:pStyle w:val="AmdtsEntries"/>
      </w:pPr>
      <w:r>
        <w:t>s 35</w:t>
      </w:r>
      <w:r>
        <w:tab/>
        <w:t xml:space="preserve">am </w:t>
      </w:r>
      <w:hyperlink r:id="rId48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rsidR="002564B0" w:rsidRPr="006B2190" w:rsidRDefault="002564B0" w:rsidP="006B2190">
      <w:pPr>
        <w:pStyle w:val="AmdtsEntries"/>
      </w:pPr>
      <w:r>
        <w:tab/>
        <w:t xml:space="preserve">sub </w:t>
      </w:r>
      <w:hyperlink r:id="rId48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90"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rsidR="002564B0" w:rsidRDefault="00682E4B">
      <w:pPr>
        <w:pStyle w:val="AmdtsEntryHd"/>
      </w:pPr>
      <w:r w:rsidRPr="00767B3B">
        <w:t>Authorisation certificate amendment decision—premises relocation amendment</w:t>
      </w:r>
    </w:p>
    <w:p w:rsidR="002564B0" w:rsidRPr="002564B0" w:rsidRDefault="002564B0" w:rsidP="002564B0">
      <w:pPr>
        <w:pStyle w:val="AmdtsEntries"/>
      </w:pPr>
      <w:r>
        <w:t>s 36</w:t>
      </w:r>
      <w:r>
        <w:tab/>
        <w:t xml:space="preserve">sub </w:t>
      </w:r>
      <w:hyperlink r:id="rId49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92"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rsidR="0056002E" w:rsidRDefault="0056002E" w:rsidP="0056002E">
      <w:pPr>
        <w:pStyle w:val="AmdtsEntryHd"/>
      </w:pPr>
      <w:r w:rsidRPr="00A01D89">
        <w:t xml:space="preserve">Meaning of </w:t>
      </w:r>
      <w:r w:rsidRPr="00E46081">
        <w:rPr>
          <w:rStyle w:val="charItals"/>
        </w:rPr>
        <w:t>pool of available gaming machines</w:t>
      </w:r>
    </w:p>
    <w:p w:rsidR="0056002E" w:rsidRDefault="0056002E" w:rsidP="0056002E">
      <w:pPr>
        <w:pStyle w:val="AmdtsEntries"/>
      </w:pPr>
      <w:r>
        <w:t>s 36A</w:t>
      </w:r>
      <w:r>
        <w:tab/>
        <w:t xml:space="preserve">ins </w:t>
      </w:r>
      <w:hyperlink r:id="rId49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rsidR="00344ED5" w:rsidRPr="002564B0" w:rsidRDefault="00344ED5" w:rsidP="0056002E">
      <w:pPr>
        <w:pStyle w:val="AmdtsEntries"/>
      </w:pPr>
      <w:r>
        <w:tab/>
        <w:t xml:space="preserve">om </w:t>
      </w:r>
      <w:hyperlink r:id="rId494"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56002E">
      <w:pPr>
        <w:pStyle w:val="AmdtsEntryHd"/>
      </w:pPr>
      <w:r w:rsidRPr="00767B3B">
        <w:t>Authorisation certificate amendment decision—increase maximum amendment</w:t>
      </w:r>
    </w:p>
    <w:p w:rsidR="00F25553" w:rsidRDefault="00F25553" w:rsidP="00F25553">
      <w:pPr>
        <w:pStyle w:val="AmdtsEntries"/>
      </w:pPr>
      <w:r>
        <w:t>s 37</w:t>
      </w:r>
      <w:r>
        <w:tab/>
        <w:t xml:space="preserve">sub </w:t>
      </w:r>
      <w:hyperlink r:id="rId495" w:tooltip="Gaming Machine (Reform) Amendment Act 2015" w:history="1">
        <w:r>
          <w:rPr>
            <w:rStyle w:val="charCitHyperlinkAbbrev"/>
          </w:rPr>
          <w:t>A2015</w:t>
        </w:r>
        <w:r>
          <w:rPr>
            <w:rStyle w:val="charCitHyperlinkAbbrev"/>
          </w:rPr>
          <w:noBreakHyphen/>
          <w:t>21</w:t>
        </w:r>
      </w:hyperlink>
      <w:r>
        <w:t xml:space="preserve"> s 4</w:t>
      </w:r>
    </w:p>
    <w:p w:rsidR="00797BEC" w:rsidRPr="00F25553" w:rsidRDefault="00797BEC" w:rsidP="00F25553">
      <w:pPr>
        <w:pStyle w:val="AmdtsEntries"/>
      </w:pPr>
      <w:r>
        <w:tab/>
        <w:t xml:space="preserve">am </w:t>
      </w:r>
      <w:hyperlink r:id="rId496" w:tooltip="Gaming and Racing (Red Tape Reduction) Legislation Amendment Act 2016" w:history="1">
        <w:r>
          <w:rPr>
            <w:rStyle w:val="charCitHyperlinkAbbrev"/>
          </w:rPr>
          <w:t>A2016</w:t>
        </w:r>
        <w:r>
          <w:rPr>
            <w:rStyle w:val="charCitHyperlinkAbbrev"/>
          </w:rPr>
          <w:noBreakHyphen/>
          <w:t>45</w:t>
        </w:r>
      </w:hyperlink>
      <w:r>
        <w:t xml:space="preserve"> s 6</w:t>
      </w:r>
    </w:p>
    <w:p w:rsidR="00F25553" w:rsidRDefault="00682E4B" w:rsidP="0056002E">
      <w:pPr>
        <w:pStyle w:val="AmdtsEntryHd"/>
      </w:pPr>
      <w:r w:rsidRPr="00767B3B">
        <w:t>Authorisation certificate amendment—increase maximum to not more than relevant number</w:t>
      </w:r>
    </w:p>
    <w:p w:rsidR="00F25553" w:rsidRDefault="00F25553" w:rsidP="00F25553">
      <w:pPr>
        <w:pStyle w:val="AmdtsEntries"/>
      </w:pPr>
      <w:r>
        <w:t>s 37A</w:t>
      </w:r>
      <w:r>
        <w:tab/>
        <w:t xml:space="preserve">ins </w:t>
      </w:r>
      <w:hyperlink r:id="rId497" w:tooltip="Gaming Machine (Reform) Amendment Act 2015" w:history="1">
        <w:r>
          <w:rPr>
            <w:rStyle w:val="charCitHyperlinkAbbrev"/>
          </w:rPr>
          <w:t>A2015</w:t>
        </w:r>
        <w:r>
          <w:rPr>
            <w:rStyle w:val="charCitHyperlinkAbbrev"/>
          </w:rPr>
          <w:noBreakHyphen/>
          <w:t>21</w:t>
        </w:r>
      </w:hyperlink>
      <w:r>
        <w:t xml:space="preserve"> s 4</w:t>
      </w:r>
    </w:p>
    <w:p w:rsidR="00483A20" w:rsidRPr="006711F0" w:rsidRDefault="00483A20" w:rsidP="00483A20">
      <w:pPr>
        <w:pStyle w:val="AmdtsEntries"/>
      </w:pPr>
      <w:r w:rsidRPr="00483A20">
        <w:tab/>
      </w:r>
      <w:r w:rsidR="006711F0">
        <w:t xml:space="preserve">om </w:t>
      </w:r>
      <w:hyperlink r:id="rId498"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rsidR="00F25553" w:rsidRDefault="00682E4B" w:rsidP="00F25553">
      <w:pPr>
        <w:pStyle w:val="AmdtsEntryHd"/>
      </w:pPr>
      <w:r w:rsidRPr="00767B3B">
        <w:t>Authorisation certificate amendment—technical amendment</w:t>
      </w:r>
    </w:p>
    <w:p w:rsidR="00F25553" w:rsidRPr="00F25553" w:rsidRDefault="00F25553" w:rsidP="00F25553">
      <w:pPr>
        <w:pStyle w:val="AmdtsEntries"/>
      </w:pPr>
      <w:r>
        <w:t>s 37B</w:t>
      </w:r>
      <w:r>
        <w:tab/>
        <w:t xml:space="preserve">ins </w:t>
      </w:r>
      <w:hyperlink r:id="rId499"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F25553">
      <w:pPr>
        <w:pStyle w:val="AmdtsEntryHd"/>
      </w:pPr>
      <w:r w:rsidRPr="00767B3B">
        <w:t>Amendment of licence, authorisation certificate etc—commission’s own initiative</w:t>
      </w:r>
    </w:p>
    <w:p w:rsidR="00F25553" w:rsidRPr="00F25553" w:rsidRDefault="00F25553" w:rsidP="00F25553">
      <w:pPr>
        <w:pStyle w:val="AmdtsEntries"/>
      </w:pPr>
      <w:r>
        <w:t>s 37C</w:t>
      </w:r>
      <w:r>
        <w:tab/>
        <w:t xml:space="preserve">ins </w:t>
      </w:r>
      <w:hyperlink r:id="rId500"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F25553">
      <w:pPr>
        <w:pStyle w:val="AmdtsEntryHd"/>
      </w:pPr>
      <w:r w:rsidRPr="00767B3B">
        <w:lastRenderedPageBreak/>
        <w:t>Re-issue of amended licence, authorisation certificate etc</w:t>
      </w:r>
    </w:p>
    <w:p w:rsidR="00F25553" w:rsidRPr="00F25553" w:rsidRDefault="00F25553" w:rsidP="00F25553">
      <w:pPr>
        <w:pStyle w:val="AmdtsEntries"/>
      </w:pPr>
      <w:r>
        <w:t>s 37D</w:t>
      </w:r>
      <w:r>
        <w:tab/>
        <w:t xml:space="preserve">ins </w:t>
      </w:r>
      <w:hyperlink r:id="rId501" w:tooltip="Gaming Machine (Reform) Amendment Act 2015" w:history="1">
        <w:r>
          <w:rPr>
            <w:rStyle w:val="charCitHyperlinkAbbrev"/>
          </w:rPr>
          <w:t>A2015</w:t>
        </w:r>
        <w:r>
          <w:rPr>
            <w:rStyle w:val="charCitHyperlinkAbbrev"/>
          </w:rPr>
          <w:noBreakHyphen/>
          <w:t>21</w:t>
        </w:r>
      </w:hyperlink>
      <w:r>
        <w:t xml:space="preserve"> s 4</w:t>
      </w:r>
    </w:p>
    <w:p w:rsidR="00682E4B" w:rsidRDefault="00682E4B" w:rsidP="00F25553">
      <w:pPr>
        <w:pStyle w:val="AmdtsEntryHd"/>
      </w:pPr>
      <w:r w:rsidRPr="00767B3B">
        <w:t>Transfer and surrender of licences and authorisation certificates</w:t>
      </w:r>
    </w:p>
    <w:p w:rsidR="00682E4B" w:rsidRPr="00682E4B" w:rsidRDefault="00682E4B" w:rsidP="00682E4B">
      <w:pPr>
        <w:pStyle w:val="AmdtsEntries"/>
      </w:pPr>
      <w:r>
        <w:t>div 2B.6 hdg</w:t>
      </w:r>
      <w:r w:rsidR="008518A7">
        <w:tab/>
        <w:t xml:space="preserve">ins </w:t>
      </w:r>
      <w:hyperlink r:id="rId502"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rsidR="00F25553" w:rsidRDefault="00682E4B" w:rsidP="00F25553">
      <w:pPr>
        <w:pStyle w:val="AmdtsEntryHd"/>
      </w:pPr>
      <w:r w:rsidRPr="00767B3B">
        <w:t>Transferring an authorisation certificate</w:t>
      </w:r>
    </w:p>
    <w:p w:rsidR="00F25553" w:rsidRDefault="00F25553" w:rsidP="00F25553">
      <w:pPr>
        <w:pStyle w:val="AmdtsEntries"/>
      </w:pPr>
      <w:r>
        <w:t>s 37E</w:t>
      </w:r>
      <w:r>
        <w:tab/>
        <w:t xml:space="preserve">ins </w:t>
      </w:r>
      <w:hyperlink r:id="rId503" w:tooltip="Gaming Machine (Reform) Amendment Act 2015" w:history="1">
        <w:r>
          <w:rPr>
            <w:rStyle w:val="charCitHyperlinkAbbrev"/>
          </w:rPr>
          <w:t>A2015</w:t>
        </w:r>
        <w:r>
          <w:rPr>
            <w:rStyle w:val="charCitHyperlinkAbbrev"/>
          </w:rPr>
          <w:noBreakHyphen/>
          <w:t>21</w:t>
        </w:r>
      </w:hyperlink>
      <w:r>
        <w:t xml:space="preserve"> s 4</w:t>
      </w:r>
    </w:p>
    <w:p w:rsidR="0068674C" w:rsidRDefault="0068674C" w:rsidP="00F25553">
      <w:pPr>
        <w:pStyle w:val="AmdtsEntries"/>
      </w:pPr>
      <w:r>
        <w:tab/>
        <w:t xml:space="preserve">am </w:t>
      </w:r>
      <w:hyperlink r:id="rId504"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505"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rsidR="00F25553" w:rsidRDefault="00682E4B" w:rsidP="00F25553">
      <w:pPr>
        <w:pStyle w:val="AmdtsEntryHd"/>
      </w:pPr>
      <w:r w:rsidRPr="00767B3B">
        <w:t>Surrender of licences, authorisation certificates and authorisations</w:t>
      </w:r>
    </w:p>
    <w:p w:rsidR="00F25553" w:rsidRPr="00F25553" w:rsidRDefault="00F25553" w:rsidP="00F25553">
      <w:pPr>
        <w:pStyle w:val="AmdtsEntries"/>
      </w:pPr>
      <w:r>
        <w:t>s 37F</w:t>
      </w:r>
      <w:r>
        <w:tab/>
        <w:t xml:space="preserve">ins </w:t>
      </w:r>
      <w:hyperlink r:id="rId506" w:tooltip="Gaming Machine (Reform) Amendment Act 2015" w:history="1">
        <w:r>
          <w:rPr>
            <w:rStyle w:val="charCitHyperlinkAbbrev"/>
          </w:rPr>
          <w:t>A2015</w:t>
        </w:r>
        <w:r>
          <w:rPr>
            <w:rStyle w:val="charCitHyperlinkAbbrev"/>
          </w:rPr>
          <w:noBreakHyphen/>
          <w:t>21</w:t>
        </w:r>
      </w:hyperlink>
      <w:r>
        <w:t xml:space="preserve"> s 4</w:t>
      </w:r>
    </w:p>
    <w:p w:rsidR="006711F0" w:rsidRPr="00F25553" w:rsidRDefault="006711F0" w:rsidP="006711F0">
      <w:pPr>
        <w:pStyle w:val="AmdtsEntries"/>
      </w:pPr>
      <w:r>
        <w:tab/>
        <w:t xml:space="preserve">am </w:t>
      </w:r>
      <w:hyperlink r:id="rId507" w:tooltip="Gaming Legislation Amendment Act 2018" w:history="1">
        <w:r w:rsidRPr="0074651B">
          <w:rPr>
            <w:rStyle w:val="charCitHyperlinkAbbrev"/>
          </w:rPr>
          <w:t>A2018</w:t>
        </w:r>
        <w:r w:rsidRPr="0074651B">
          <w:rPr>
            <w:rStyle w:val="charCitHyperlinkAbbrev"/>
          </w:rPr>
          <w:noBreakHyphen/>
          <w:t>45</w:t>
        </w:r>
      </w:hyperlink>
      <w:r>
        <w:t xml:space="preserve"> s 24</w:t>
      </w:r>
    </w:p>
    <w:p w:rsidR="00F25553" w:rsidRDefault="00682E4B" w:rsidP="00F25553">
      <w:pPr>
        <w:pStyle w:val="AmdtsEntryHd"/>
      </w:pPr>
      <w:r w:rsidRPr="00767B3B">
        <w:t>Offence—failure to dispose of gaming machines</w:t>
      </w:r>
    </w:p>
    <w:p w:rsidR="00F25553" w:rsidRPr="00F25553" w:rsidRDefault="00F25553" w:rsidP="00F25553">
      <w:pPr>
        <w:pStyle w:val="AmdtsEntries"/>
      </w:pPr>
      <w:r>
        <w:t>s 37G</w:t>
      </w:r>
      <w:r>
        <w:tab/>
        <w:t xml:space="preserve">ins </w:t>
      </w:r>
      <w:hyperlink r:id="rId508" w:tooltip="Gaming Machine (Reform) Amendment Act 2015" w:history="1">
        <w:r>
          <w:rPr>
            <w:rStyle w:val="charCitHyperlinkAbbrev"/>
          </w:rPr>
          <w:t>A2015</w:t>
        </w:r>
        <w:r>
          <w:rPr>
            <w:rStyle w:val="charCitHyperlinkAbbrev"/>
          </w:rPr>
          <w:noBreakHyphen/>
          <w:t>21</w:t>
        </w:r>
      </w:hyperlink>
      <w:r>
        <w:t xml:space="preserve"> s 4</w:t>
      </w:r>
    </w:p>
    <w:p w:rsidR="00682E4B" w:rsidRDefault="00682E4B" w:rsidP="00F25553">
      <w:pPr>
        <w:pStyle w:val="AmdtsEntryHd"/>
      </w:pPr>
      <w:r w:rsidRPr="00767B3B">
        <w:t>Licences, authorisation certificates and authorisations—register and replacement copies</w:t>
      </w:r>
    </w:p>
    <w:p w:rsidR="00682E4B" w:rsidRDefault="00682E4B" w:rsidP="00682E4B">
      <w:pPr>
        <w:pStyle w:val="AmdtsEntries"/>
      </w:pPr>
      <w:r>
        <w:t>di</w:t>
      </w:r>
      <w:r w:rsidR="00530631">
        <w:t>v</w:t>
      </w:r>
      <w:r>
        <w:t xml:space="preserve"> 2B.7 hdg</w:t>
      </w:r>
      <w:r>
        <w:tab/>
        <w:t xml:space="preserve">ins </w:t>
      </w:r>
      <w:hyperlink r:id="rId509" w:tooltip="Gaming Machine (Reform) Amendment Act 2015" w:history="1">
        <w:r>
          <w:rPr>
            <w:rStyle w:val="charCitHyperlinkAbbrev"/>
          </w:rPr>
          <w:t>A2015</w:t>
        </w:r>
        <w:r>
          <w:rPr>
            <w:rStyle w:val="charCitHyperlinkAbbrev"/>
          </w:rPr>
          <w:noBreakHyphen/>
          <w:t>21</w:t>
        </w:r>
      </w:hyperlink>
      <w:r>
        <w:t xml:space="preserve"> s 4</w:t>
      </w:r>
    </w:p>
    <w:p w:rsidR="00E428DF" w:rsidRPr="00682E4B" w:rsidRDefault="00E428DF" w:rsidP="00682E4B">
      <w:pPr>
        <w:pStyle w:val="AmdtsEntries"/>
      </w:pPr>
      <w:r>
        <w:tab/>
        <w:t xml:space="preserve">om </w:t>
      </w:r>
      <w:hyperlink r:id="rId510"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682E4B" w:rsidP="00F25553">
      <w:pPr>
        <w:pStyle w:val="AmdtsEntryHd"/>
      </w:pPr>
      <w:r w:rsidRPr="00767B3B">
        <w:t>Licences and authorisation certificates—register</w:t>
      </w:r>
    </w:p>
    <w:p w:rsidR="00F25553" w:rsidRDefault="00F25553" w:rsidP="004E4B91">
      <w:pPr>
        <w:pStyle w:val="AmdtsEntries"/>
        <w:keepNext/>
      </w:pPr>
      <w:r>
        <w:t>s 37H</w:t>
      </w:r>
      <w:r>
        <w:tab/>
        <w:t xml:space="preserve">ins </w:t>
      </w:r>
      <w:hyperlink r:id="rId511" w:tooltip="Gaming Machine (Reform) Amendment Act 2015" w:history="1">
        <w:r>
          <w:rPr>
            <w:rStyle w:val="charCitHyperlinkAbbrev"/>
          </w:rPr>
          <w:t>A2015</w:t>
        </w:r>
        <w:r>
          <w:rPr>
            <w:rStyle w:val="charCitHyperlinkAbbrev"/>
          </w:rPr>
          <w:noBreakHyphen/>
          <w:t>21</w:t>
        </w:r>
      </w:hyperlink>
      <w:r>
        <w:t xml:space="preserve"> s 4</w:t>
      </w:r>
    </w:p>
    <w:p w:rsidR="00797BEC" w:rsidRPr="00F25553" w:rsidRDefault="00797BEC" w:rsidP="004E4B91">
      <w:pPr>
        <w:pStyle w:val="AmdtsEntries"/>
        <w:keepNext/>
      </w:pPr>
      <w:r>
        <w:tab/>
        <w:t xml:space="preserve">am </w:t>
      </w:r>
      <w:hyperlink r:id="rId512" w:tooltip="Gaming and Racing (Red Tape Reduction) Legislation Amendment Act 2016" w:history="1">
        <w:r>
          <w:rPr>
            <w:rStyle w:val="charCitHyperlinkAbbrev"/>
          </w:rPr>
          <w:t>A2016</w:t>
        </w:r>
        <w:r>
          <w:rPr>
            <w:rStyle w:val="charCitHyperlinkAbbrev"/>
          </w:rPr>
          <w:noBreakHyphen/>
          <w:t>45</w:t>
        </w:r>
      </w:hyperlink>
      <w:r>
        <w:t xml:space="preserve"> s 7</w:t>
      </w:r>
    </w:p>
    <w:p w:rsidR="00E428DF" w:rsidRPr="00682E4B" w:rsidRDefault="00E428DF" w:rsidP="00E428DF">
      <w:pPr>
        <w:pStyle w:val="AmdtsEntries"/>
      </w:pPr>
      <w:r>
        <w:tab/>
        <w:t xml:space="preserve">om </w:t>
      </w:r>
      <w:hyperlink r:id="rId513"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AE65D4" w:rsidP="00F25553">
      <w:pPr>
        <w:pStyle w:val="AmdtsEntryHd"/>
      </w:pPr>
      <w:r w:rsidRPr="00767B3B">
        <w:t>Licences, authorisation certificates and authorisation schedules—replacement copies</w:t>
      </w:r>
    </w:p>
    <w:p w:rsidR="00F25553" w:rsidRDefault="00F25553" w:rsidP="00F25553">
      <w:pPr>
        <w:pStyle w:val="AmdtsEntries"/>
      </w:pPr>
      <w:r>
        <w:t>s 37I</w:t>
      </w:r>
      <w:r>
        <w:tab/>
        <w:t xml:space="preserve">ins </w:t>
      </w:r>
      <w:hyperlink r:id="rId514" w:tooltip="Gaming Machine (Reform) Amendment Act 2015" w:history="1">
        <w:r>
          <w:rPr>
            <w:rStyle w:val="charCitHyperlinkAbbrev"/>
          </w:rPr>
          <w:t>A2015</w:t>
        </w:r>
        <w:r>
          <w:rPr>
            <w:rStyle w:val="charCitHyperlinkAbbrev"/>
          </w:rPr>
          <w:noBreakHyphen/>
          <w:t>21</w:t>
        </w:r>
      </w:hyperlink>
      <w:r>
        <w:t xml:space="preserve"> s 4</w:t>
      </w:r>
    </w:p>
    <w:p w:rsidR="00490406" w:rsidRPr="00F25553" w:rsidRDefault="00490406" w:rsidP="00F25553">
      <w:pPr>
        <w:pStyle w:val="AmdtsEntries"/>
      </w:pPr>
      <w:r>
        <w:tab/>
        <w:t xml:space="preserve">am </w:t>
      </w:r>
      <w:hyperlink r:id="rId515" w:tooltip="Red Tape Reduction Legislation Amendment Act 2016" w:history="1">
        <w:r>
          <w:rPr>
            <w:rStyle w:val="charCitHyperlinkAbbrev"/>
          </w:rPr>
          <w:t>A2016</w:t>
        </w:r>
        <w:r>
          <w:rPr>
            <w:rStyle w:val="charCitHyperlinkAbbrev"/>
          </w:rPr>
          <w:noBreakHyphen/>
          <w:t>18</w:t>
        </w:r>
      </w:hyperlink>
      <w:r>
        <w:t xml:space="preserve"> amdts 3.109-3.111</w:t>
      </w:r>
    </w:p>
    <w:p w:rsidR="00E428DF" w:rsidRPr="00682E4B" w:rsidRDefault="00E428DF" w:rsidP="00E428DF">
      <w:pPr>
        <w:pStyle w:val="AmdtsEntries"/>
      </w:pPr>
      <w:r>
        <w:tab/>
        <w:t xml:space="preserve">om </w:t>
      </w:r>
      <w:hyperlink r:id="rId516"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AE65D4" w:rsidP="0056002E">
      <w:pPr>
        <w:pStyle w:val="AmdtsEntryHd"/>
      </w:pPr>
      <w:r w:rsidRPr="00767B3B">
        <w:t>In</w:t>
      </w:r>
      <w:r w:rsidRPr="00767B3B">
        <w:noBreakHyphen/>
        <w:t>principle authorisation certificates</w:t>
      </w:r>
    </w:p>
    <w:p w:rsidR="00F25553" w:rsidRPr="00F25553" w:rsidRDefault="00F25553" w:rsidP="00F25553">
      <w:pPr>
        <w:pStyle w:val="AmdtsEntries"/>
      </w:pPr>
      <w:r>
        <w:t>pt 2</w:t>
      </w:r>
      <w:r w:rsidR="00B423C1">
        <w:t>C</w:t>
      </w:r>
      <w:r w:rsidR="00682E4B">
        <w:t xml:space="preserve"> hdg</w:t>
      </w:r>
      <w:r w:rsidR="00B423C1">
        <w:tab/>
        <w:t xml:space="preserve">ins </w:t>
      </w:r>
      <w:hyperlink r:id="rId517"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rsidR="00B423C1" w:rsidRDefault="00AE65D4" w:rsidP="0056002E">
      <w:pPr>
        <w:pStyle w:val="AmdtsEntryHd"/>
      </w:pPr>
      <w:r w:rsidRPr="00767B3B">
        <w:t>Preliminary</w:t>
      </w:r>
    </w:p>
    <w:p w:rsidR="00B423C1" w:rsidRPr="00B423C1" w:rsidRDefault="00B423C1" w:rsidP="00B423C1">
      <w:pPr>
        <w:pStyle w:val="AmdtsEntries"/>
      </w:pPr>
      <w:r>
        <w:t>div 2C.1</w:t>
      </w:r>
      <w:r w:rsidR="00682E4B">
        <w:t xml:space="preserve"> hdg</w:t>
      </w:r>
      <w:r>
        <w:tab/>
        <w:t xml:space="preserve">ins </w:t>
      </w:r>
      <w:hyperlink r:id="rId518" w:tooltip="Gaming Machine (Reform) Amendment Act 2015" w:history="1">
        <w:r>
          <w:rPr>
            <w:rStyle w:val="charCitHyperlinkAbbrev"/>
          </w:rPr>
          <w:t>A2015</w:t>
        </w:r>
        <w:r>
          <w:rPr>
            <w:rStyle w:val="charCitHyperlinkAbbrev"/>
          </w:rPr>
          <w:noBreakHyphen/>
          <w:t>21</w:t>
        </w:r>
      </w:hyperlink>
      <w:r>
        <w:t xml:space="preserve"> s 4</w:t>
      </w:r>
    </w:p>
    <w:p w:rsidR="00F25553" w:rsidRDefault="001715F6" w:rsidP="0056002E">
      <w:pPr>
        <w:pStyle w:val="AmdtsEntryHd"/>
      </w:pPr>
      <w:r w:rsidRPr="00767B3B">
        <w:t>Object—pt 2C</w:t>
      </w:r>
    </w:p>
    <w:p w:rsidR="00F25553" w:rsidRPr="00F25553" w:rsidRDefault="00F25553" w:rsidP="00F25553">
      <w:pPr>
        <w:pStyle w:val="AmdtsEntries"/>
      </w:pPr>
      <w:r>
        <w:t>s 38</w:t>
      </w:r>
      <w:r>
        <w:tab/>
        <w:t xml:space="preserve">sub </w:t>
      </w:r>
      <w:hyperlink r:id="rId519" w:tooltip="Gaming Machine (Reform) Amendment Act 2015" w:history="1">
        <w:r>
          <w:rPr>
            <w:rStyle w:val="charCitHyperlinkAbbrev"/>
          </w:rPr>
          <w:t>A2015</w:t>
        </w:r>
        <w:r>
          <w:rPr>
            <w:rStyle w:val="charCitHyperlinkAbbrev"/>
          </w:rPr>
          <w:noBreakHyphen/>
          <w:t>21</w:t>
        </w:r>
      </w:hyperlink>
      <w:r>
        <w:t xml:space="preserve"> s 4</w:t>
      </w:r>
    </w:p>
    <w:p w:rsidR="0056002E" w:rsidRDefault="001715F6" w:rsidP="0056002E">
      <w:pPr>
        <w:pStyle w:val="AmdtsEntryHd"/>
      </w:pPr>
      <w:r w:rsidRPr="00767B3B">
        <w:t>Definitions for Act</w:t>
      </w:r>
    </w:p>
    <w:p w:rsidR="0056002E" w:rsidRDefault="0056002E" w:rsidP="0056002E">
      <w:pPr>
        <w:pStyle w:val="AmdtsEntries"/>
      </w:pPr>
      <w:r>
        <w:t>s 38A</w:t>
      </w:r>
      <w:r>
        <w:tab/>
        <w:t xml:space="preserve">ins </w:t>
      </w:r>
      <w:hyperlink r:id="rId52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6002E">
      <w:pPr>
        <w:pStyle w:val="AmdtsEntries"/>
      </w:pPr>
      <w:r>
        <w:tab/>
      </w:r>
      <w:r w:rsidR="00B423C1">
        <w:t>sub</w:t>
      </w:r>
      <w:r>
        <w:t xml:space="preserve"> </w:t>
      </w:r>
      <w:hyperlink r:id="rId521" w:tooltip="Gaming Machine (Reform) Amendment Act 2015" w:history="1">
        <w:r>
          <w:rPr>
            <w:rStyle w:val="charCitHyperlinkAbbrev"/>
          </w:rPr>
          <w:t>A2015</w:t>
        </w:r>
        <w:r>
          <w:rPr>
            <w:rStyle w:val="charCitHyperlinkAbbrev"/>
          </w:rPr>
          <w:noBreakHyphen/>
          <w:t>21</w:t>
        </w:r>
      </w:hyperlink>
      <w:r>
        <w:t xml:space="preserve"> s 4</w:t>
      </w:r>
    </w:p>
    <w:p w:rsidR="008518A7" w:rsidRPr="0056002E" w:rsidRDefault="008518A7" w:rsidP="008518A7">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22" w:tooltip="Gaming Machine (Reform) Amendment Act 2015" w:history="1">
        <w:r>
          <w:rPr>
            <w:rStyle w:val="charCitHyperlinkAbbrev"/>
          </w:rPr>
          <w:t>A2015</w:t>
        </w:r>
        <w:r>
          <w:rPr>
            <w:rStyle w:val="charCitHyperlinkAbbrev"/>
          </w:rPr>
          <w:noBreakHyphen/>
          <w:t>21</w:t>
        </w:r>
      </w:hyperlink>
      <w:r>
        <w:t xml:space="preserve"> s 4</w:t>
      </w:r>
    </w:p>
    <w:p w:rsidR="008518A7" w:rsidRPr="0056002E" w:rsidRDefault="008518A7" w:rsidP="008518A7">
      <w:pPr>
        <w:pStyle w:val="AmdtsEntries"/>
      </w:pPr>
      <w:r>
        <w:tab/>
        <w:t xml:space="preserve">def </w:t>
      </w:r>
      <w:r w:rsidRPr="00E46081">
        <w:rPr>
          <w:rStyle w:val="charBoldItals"/>
        </w:rPr>
        <w:t>in</w:t>
      </w:r>
      <w:r w:rsidRPr="00E46081">
        <w:rPr>
          <w:rStyle w:val="charBoldItals"/>
        </w:rPr>
        <w:noBreakHyphen/>
        <w:t xml:space="preserve">principle </w:t>
      </w:r>
      <w:r w:rsidR="00015869">
        <w:rPr>
          <w:rStyle w:val="charBoldItals"/>
        </w:rPr>
        <w:t>authorisation certificate</w:t>
      </w:r>
      <w:r w:rsidRPr="00E46081">
        <w:rPr>
          <w:rStyle w:val="charBoldItals"/>
        </w:rPr>
        <w:t xml:space="preserve"> </w:t>
      </w:r>
      <w:r>
        <w:t xml:space="preserve">ins </w:t>
      </w:r>
      <w:hyperlink r:id="rId523"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6002E">
      <w:pPr>
        <w:pStyle w:val="AmdtsEntryHd"/>
      </w:pPr>
      <w:r w:rsidRPr="00767B3B">
        <w:t>In-principle authorisation certificate—application</w:t>
      </w:r>
    </w:p>
    <w:p w:rsidR="00B423C1" w:rsidRPr="00B423C1" w:rsidRDefault="00B423C1" w:rsidP="00B423C1">
      <w:pPr>
        <w:pStyle w:val="AmdtsEntries"/>
      </w:pPr>
      <w:r>
        <w:t>div 2C.2</w:t>
      </w:r>
      <w:r w:rsidR="001715F6">
        <w:t xml:space="preserve"> hdg</w:t>
      </w:r>
      <w:r>
        <w:tab/>
        <w:t xml:space="preserve">ins </w:t>
      </w:r>
      <w:hyperlink r:id="rId524" w:tooltip="Gaming Machine (Reform) Amendment Act 2015" w:history="1">
        <w:r>
          <w:rPr>
            <w:rStyle w:val="charCitHyperlinkAbbrev"/>
          </w:rPr>
          <w:t>A2015</w:t>
        </w:r>
        <w:r>
          <w:rPr>
            <w:rStyle w:val="charCitHyperlinkAbbrev"/>
          </w:rPr>
          <w:noBreakHyphen/>
          <w:t>21</w:t>
        </w:r>
      </w:hyperlink>
      <w:r>
        <w:t xml:space="preserve"> s 4</w:t>
      </w:r>
    </w:p>
    <w:p w:rsidR="0056002E" w:rsidRDefault="001715F6" w:rsidP="0056002E">
      <w:pPr>
        <w:pStyle w:val="AmdtsEntryHd"/>
      </w:pPr>
      <w:r w:rsidRPr="00767B3B">
        <w:lastRenderedPageBreak/>
        <w:t>In-principle authorisation certificate—application</w:t>
      </w:r>
    </w:p>
    <w:p w:rsidR="0056002E" w:rsidRDefault="0056002E" w:rsidP="00FF784C">
      <w:pPr>
        <w:pStyle w:val="AmdtsEntries"/>
        <w:keepNext/>
      </w:pPr>
      <w:r>
        <w:t>s 38B</w:t>
      </w:r>
      <w:r>
        <w:tab/>
        <w:t xml:space="preserve">ins </w:t>
      </w:r>
      <w:hyperlink r:id="rId52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FF784C">
      <w:pPr>
        <w:pStyle w:val="AmdtsEntries"/>
        <w:keepNext/>
      </w:pPr>
      <w:r>
        <w:tab/>
      </w:r>
      <w:r w:rsidR="00B423C1">
        <w:t>sub</w:t>
      </w:r>
      <w:r>
        <w:t xml:space="preserve"> </w:t>
      </w:r>
      <w:hyperlink r:id="rId526" w:tooltip="Gaming Machine (Reform) Amendment Act 2015" w:history="1">
        <w:r>
          <w:rPr>
            <w:rStyle w:val="charCitHyperlinkAbbrev"/>
          </w:rPr>
          <w:t>A2015</w:t>
        </w:r>
        <w:r>
          <w:rPr>
            <w:rStyle w:val="charCitHyperlinkAbbrev"/>
          </w:rPr>
          <w:noBreakHyphen/>
          <w:t>21</w:t>
        </w:r>
      </w:hyperlink>
      <w:r>
        <w:t xml:space="preserve"> s 4</w:t>
      </w:r>
    </w:p>
    <w:p w:rsidR="0056002E" w:rsidRDefault="0056002E" w:rsidP="0056002E">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2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Pr="0056002E" w:rsidRDefault="00F25553" w:rsidP="00F25553">
      <w:pPr>
        <w:pStyle w:val="AmdtsEntriesDefL2"/>
      </w:pPr>
      <w:r>
        <w:tab/>
      </w:r>
      <w:r w:rsidR="001715F6">
        <w:t>om</w:t>
      </w:r>
      <w:r>
        <w:t xml:space="preserve"> </w:t>
      </w:r>
      <w:hyperlink r:id="rId528" w:tooltip="Gaming Machine (Reform) Amendment Act 2015" w:history="1">
        <w:r>
          <w:rPr>
            <w:rStyle w:val="charCitHyperlinkAbbrev"/>
          </w:rPr>
          <w:t>A2015</w:t>
        </w:r>
        <w:r>
          <w:rPr>
            <w:rStyle w:val="charCitHyperlinkAbbrev"/>
          </w:rPr>
          <w:noBreakHyphen/>
          <w:t>21</w:t>
        </w:r>
      </w:hyperlink>
      <w:r>
        <w:t xml:space="preserve"> s 4</w:t>
      </w:r>
    </w:p>
    <w:p w:rsidR="0056002E" w:rsidRDefault="0056002E" w:rsidP="0056002E">
      <w:pPr>
        <w:pStyle w:val="AmdtsEntries"/>
      </w:pPr>
      <w:r>
        <w:tab/>
        <w:t xml:space="preserve">def </w:t>
      </w:r>
      <w:r w:rsidRPr="00E46081">
        <w:rPr>
          <w:rStyle w:val="charBoldItals"/>
        </w:rPr>
        <w:t>in</w:t>
      </w:r>
      <w:r w:rsidRPr="00E46081">
        <w:rPr>
          <w:rStyle w:val="charBoldItals"/>
        </w:rPr>
        <w:noBreakHyphen/>
        <w:t xml:space="preserve">principle approval </w:t>
      </w:r>
      <w:r>
        <w:t xml:space="preserve">ins </w:t>
      </w:r>
      <w:hyperlink r:id="rId52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Pr="0056002E" w:rsidRDefault="00F25553" w:rsidP="00F25553">
      <w:pPr>
        <w:pStyle w:val="AmdtsEntriesDefL2"/>
      </w:pPr>
      <w:r>
        <w:tab/>
      </w:r>
      <w:r w:rsidR="001715F6">
        <w:t>om</w:t>
      </w:r>
      <w:r>
        <w:t xml:space="preserve"> </w:t>
      </w:r>
      <w:hyperlink r:id="rId530" w:tooltip="Gaming Machine (Reform) Amendment Act 2015" w:history="1">
        <w:r>
          <w:rPr>
            <w:rStyle w:val="charCitHyperlinkAbbrev"/>
          </w:rPr>
          <w:t>A2015</w:t>
        </w:r>
        <w:r>
          <w:rPr>
            <w:rStyle w:val="charCitHyperlinkAbbrev"/>
          </w:rPr>
          <w:noBreakHyphen/>
          <w:t>21</w:t>
        </w:r>
      </w:hyperlink>
      <w:r>
        <w:t xml:space="preserve"> s 4</w:t>
      </w:r>
    </w:p>
    <w:p w:rsidR="00B8708F" w:rsidRDefault="001715F6" w:rsidP="00B8708F">
      <w:pPr>
        <w:pStyle w:val="AmdtsEntryHd"/>
      </w:pPr>
      <w:r w:rsidRPr="00767B3B">
        <w:t>In-principle authorisation certificate application—contents</w:t>
      </w:r>
    </w:p>
    <w:p w:rsidR="00B8708F" w:rsidRDefault="00B8708F" w:rsidP="00B8708F">
      <w:pPr>
        <w:pStyle w:val="AmdtsEntries"/>
      </w:pPr>
      <w:r>
        <w:t>s 38C</w:t>
      </w:r>
      <w:r>
        <w:tab/>
        <w:t xml:space="preserve">ins </w:t>
      </w:r>
      <w:hyperlink r:id="rId53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B8708F">
      <w:pPr>
        <w:pStyle w:val="AmdtsEntries"/>
      </w:pPr>
      <w:r>
        <w:tab/>
      </w:r>
      <w:r w:rsidR="00B423C1">
        <w:t>sub</w:t>
      </w:r>
      <w:r>
        <w:t xml:space="preserve"> </w:t>
      </w:r>
      <w:hyperlink r:id="rId532"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B0C8E">
      <w:pPr>
        <w:pStyle w:val="AmdtsEntryHd"/>
      </w:pPr>
      <w:r w:rsidRPr="00767B3B">
        <w:t>In-principle authorisation certificate—issue</w:t>
      </w:r>
    </w:p>
    <w:p w:rsidR="00B423C1" w:rsidRPr="00B423C1" w:rsidRDefault="00B423C1" w:rsidP="00B423C1">
      <w:pPr>
        <w:pStyle w:val="AmdtsEntries"/>
      </w:pPr>
      <w:r>
        <w:t>div 2C.3</w:t>
      </w:r>
      <w:r w:rsidR="001715F6">
        <w:t xml:space="preserve"> hdg</w:t>
      </w:r>
      <w:r w:rsidR="001715F6">
        <w:tab/>
        <w:t xml:space="preserve">ins </w:t>
      </w:r>
      <w:hyperlink r:id="rId533"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rsidR="005B0C8E" w:rsidRDefault="001715F6" w:rsidP="005B0C8E">
      <w:pPr>
        <w:pStyle w:val="AmdtsEntryHd"/>
      </w:pPr>
      <w:r w:rsidRPr="00767B3B">
        <w:t>In-principle authorisation certificate—decision on application</w:t>
      </w:r>
    </w:p>
    <w:p w:rsidR="005B0C8E" w:rsidRDefault="005B0C8E" w:rsidP="005B0C8E">
      <w:pPr>
        <w:pStyle w:val="AmdtsEntries"/>
      </w:pPr>
      <w:r>
        <w:t>s 38D</w:t>
      </w:r>
      <w:r>
        <w:tab/>
        <w:t xml:space="preserve">ins </w:t>
      </w:r>
      <w:hyperlink r:id="rId53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B0C8E">
      <w:pPr>
        <w:pStyle w:val="AmdtsEntries"/>
      </w:pPr>
      <w:r>
        <w:tab/>
      </w:r>
      <w:r w:rsidR="00B423C1">
        <w:t>sub</w:t>
      </w:r>
      <w:r>
        <w:t xml:space="preserve"> </w:t>
      </w:r>
      <w:hyperlink r:id="rId535"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AB6A34">
      <w:pPr>
        <w:pStyle w:val="AmdtsEntryHd"/>
      </w:pPr>
      <w:r w:rsidRPr="00767B3B">
        <w:t>In</w:t>
      </w:r>
      <w:r w:rsidRPr="00767B3B">
        <w:noBreakHyphen/>
        <w:t>principle authorisation certificate—form</w:t>
      </w:r>
    </w:p>
    <w:p w:rsidR="00AB6A34" w:rsidRDefault="00AB6A34" w:rsidP="00AB6A34">
      <w:pPr>
        <w:pStyle w:val="AmdtsEntries"/>
      </w:pPr>
      <w:r>
        <w:t>s 38E</w:t>
      </w:r>
      <w:r>
        <w:tab/>
        <w:t xml:space="preserve">ins </w:t>
      </w:r>
      <w:hyperlink r:id="rId53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AB6A34">
      <w:pPr>
        <w:pStyle w:val="AmdtsEntries"/>
      </w:pPr>
      <w:r>
        <w:tab/>
        <w:t xml:space="preserve">am </w:t>
      </w:r>
      <w:hyperlink r:id="rId537" w:tooltip="Statute Law Amendment Act 2013" w:history="1">
        <w:r>
          <w:rPr>
            <w:rStyle w:val="charCitHyperlinkAbbrev"/>
          </w:rPr>
          <w:t>A2013</w:t>
        </w:r>
        <w:r>
          <w:rPr>
            <w:rStyle w:val="charCitHyperlinkAbbrev"/>
          </w:rPr>
          <w:noBreakHyphen/>
          <w:t>19</w:t>
        </w:r>
      </w:hyperlink>
      <w:r>
        <w:t xml:space="preserve"> amdt 3.172</w:t>
      </w:r>
    </w:p>
    <w:p w:rsidR="00F25553" w:rsidRDefault="00F25553" w:rsidP="00AB6A34">
      <w:pPr>
        <w:pStyle w:val="AmdtsEntries"/>
      </w:pPr>
      <w:r>
        <w:tab/>
      </w:r>
      <w:r w:rsidR="00B423C1">
        <w:t>sub</w:t>
      </w:r>
      <w:r>
        <w:t xml:space="preserve"> </w:t>
      </w:r>
      <w:hyperlink r:id="rId538"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755065">
      <w:pPr>
        <w:pStyle w:val="AmdtsEntryHd"/>
      </w:pPr>
      <w:r w:rsidRPr="00767B3B">
        <w:t>In</w:t>
      </w:r>
      <w:r w:rsidRPr="00767B3B">
        <w:noBreakHyphen/>
        <w:t>principle authorisation certificate—conditions</w:t>
      </w:r>
    </w:p>
    <w:p w:rsidR="00AB6A34" w:rsidRDefault="00AB6A34" w:rsidP="00AB6A34">
      <w:pPr>
        <w:pStyle w:val="AmdtsEntries"/>
      </w:pPr>
      <w:r>
        <w:t>s 38F</w:t>
      </w:r>
      <w:r>
        <w:tab/>
        <w:t xml:space="preserve">ins </w:t>
      </w:r>
      <w:hyperlink r:id="rId53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AB6A34">
      <w:pPr>
        <w:pStyle w:val="AmdtsEntries"/>
      </w:pPr>
      <w:r>
        <w:tab/>
      </w:r>
      <w:r w:rsidR="00B423C1">
        <w:t>sub</w:t>
      </w:r>
      <w:r>
        <w:t xml:space="preserve"> </w:t>
      </w:r>
      <w:hyperlink r:id="rId540"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AB6A34">
      <w:pPr>
        <w:pStyle w:val="AmdtsEntryHd"/>
      </w:pPr>
      <w:r w:rsidRPr="00767B3B">
        <w:t>In</w:t>
      </w:r>
      <w:r w:rsidRPr="00767B3B">
        <w:noBreakHyphen/>
        <w:t>principle authorisation certificate—term</w:t>
      </w:r>
    </w:p>
    <w:p w:rsidR="00AB6A34" w:rsidRDefault="00AB6A34" w:rsidP="00AB6A34">
      <w:pPr>
        <w:pStyle w:val="AmdtsEntries"/>
      </w:pPr>
      <w:r>
        <w:t>s 38G</w:t>
      </w:r>
      <w:r>
        <w:tab/>
        <w:t xml:space="preserve">ins </w:t>
      </w:r>
      <w:hyperlink r:id="rId54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AB6A34">
      <w:pPr>
        <w:pStyle w:val="AmdtsEntries"/>
      </w:pPr>
      <w:r>
        <w:tab/>
      </w:r>
      <w:r w:rsidR="00B423C1">
        <w:t>sub</w:t>
      </w:r>
      <w:r>
        <w:t xml:space="preserve"> </w:t>
      </w:r>
      <w:hyperlink r:id="rId542"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66F5C">
      <w:pPr>
        <w:pStyle w:val="AmdtsEntryHd"/>
      </w:pPr>
      <w:r w:rsidRPr="00767B3B">
        <w:t>In-principle authorisation certificate—transfer</w:t>
      </w:r>
    </w:p>
    <w:p w:rsidR="00B423C1" w:rsidRPr="00B423C1" w:rsidRDefault="00B423C1" w:rsidP="00B423C1">
      <w:pPr>
        <w:pStyle w:val="AmdtsEntries"/>
      </w:pPr>
      <w:r>
        <w:t>div 2C.4</w:t>
      </w:r>
      <w:r w:rsidR="001715F6">
        <w:t xml:space="preserve"> hdg</w:t>
      </w:r>
      <w:r>
        <w:tab/>
        <w:t xml:space="preserve">ins </w:t>
      </w:r>
      <w:hyperlink r:id="rId543"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certificate—application to transfer</w:t>
      </w:r>
    </w:p>
    <w:p w:rsidR="00566F5C" w:rsidRDefault="00566F5C" w:rsidP="006B4C91">
      <w:pPr>
        <w:pStyle w:val="AmdtsEntries"/>
        <w:keepNext/>
      </w:pPr>
      <w:r>
        <w:t>s 38H</w:t>
      </w:r>
      <w:r>
        <w:tab/>
        <w:t xml:space="preserve">ins </w:t>
      </w:r>
      <w:hyperlink r:id="rId54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66F5C">
      <w:pPr>
        <w:pStyle w:val="AmdtsEntries"/>
      </w:pPr>
      <w:r>
        <w:tab/>
      </w:r>
      <w:r w:rsidR="00B423C1">
        <w:t>sub</w:t>
      </w:r>
      <w:r>
        <w:t xml:space="preserve"> </w:t>
      </w:r>
      <w:hyperlink r:id="rId545"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certificate—transfer decision</w:t>
      </w:r>
    </w:p>
    <w:p w:rsidR="00566F5C" w:rsidRDefault="00566F5C" w:rsidP="00566F5C">
      <w:pPr>
        <w:pStyle w:val="AmdtsEntries"/>
      </w:pPr>
      <w:r>
        <w:t>s 38I</w:t>
      </w:r>
      <w:r>
        <w:tab/>
        <w:t xml:space="preserve">ins </w:t>
      </w:r>
      <w:hyperlink r:id="rId54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D1047D">
      <w:pPr>
        <w:pStyle w:val="AmdtsEntries"/>
      </w:pPr>
      <w:r>
        <w:tab/>
        <w:t xml:space="preserve">am </w:t>
      </w:r>
      <w:hyperlink r:id="rId547" w:tooltip="Statute Law Amendment Act 2013" w:history="1">
        <w:r>
          <w:rPr>
            <w:rStyle w:val="charCitHyperlinkAbbrev"/>
          </w:rPr>
          <w:t>A2013</w:t>
        </w:r>
        <w:r>
          <w:rPr>
            <w:rStyle w:val="charCitHyperlinkAbbrev"/>
          </w:rPr>
          <w:noBreakHyphen/>
          <w:t>19</w:t>
        </w:r>
      </w:hyperlink>
      <w:r>
        <w:t xml:space="preserve"> amdt 3.173</w:t>
      </w:r>
    </w:p>
    <w:p w:rsidR="00B423C1" w:rsidRDefault="00B423C1" w:rsidP="00D1047D">
      <w:pPr>
        <w:pStyle w:val="AmdtsEntries"/>
      </w:pPr>
      <w:r>
        <w:tab/>
        <w:t xml:space="preserve">sub </w:t>
      </w:r>
      <w:hyperlink r:id="rId548"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certificate—application for extension</w:t>
      </w:r>
    </w:p>
    <w:p w:rsidR="00566F5C" w:rsidRDefault="00566F5C" w:rsidP="00566F5C">
      <w:pPr>
        <w:pStyle w:val="AmdtsEntries"/>
      </w:pPr>
      <w:r>
        <w:t>s 38J</w:t>
      </w:r>
      <w:r>
        <w:tab/>
        <w:t xml:space="preserve">ins </w:t>
      </w:r>
      <w:hyperlink r:id="rId54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B423C1" w:rsidRPr="00B423C1" w:rsidRDefault="00B423C1" w:rsidP="00566F5C">
      <w:pPr>
        <w:pStyle w:val="AmdtsEntries"/>
        <w:rPr>
          <w:b/>
        </w:rPr>
      </w:pPr>
      <w:r>
        <w:tab/>
        <w:t xml:space="preserve">sub </w:t>
      </w:r>
      <w:hyperlink r:id="rId550" w:tooltip="Gaming Machine (Reform) Amendment Act 2015" w:history="1">
        <w:r>
          <w:rPr>
            <w:rStyle w:val="charCitHyperlinkAbbrev"/>
          </w:rPr>
          <w:t>A2015</w:t>
        </w:r>
        <w:r>
          <w:rPr>
            <w:rStyle w:val="charCitHyperlinkAbbrev"/>
          </w:rPr>
          <w:noBreakHyphen/>
          <w:t>21</w:t>
        </w:r>
      </w:hyperlink>
      <w:r>
        <w:t xml:space="preserve"> s 4</w:t>
      </w:r>
    </w:p>
    <w:p w:rsidR="005E5957" w:rsidRDefault="001715F6" w:rsidP="005E5957">
      <w:pPr>
        <w:pStyle w:val="AmdtsEntryHd"/>
      </w:pPr>
      <w:r w:rsidRPr="00767B3B">
        <w:t>In</w:t>
      </w:r>
      <w:r w:rsidRPr="00767B3B">
        <w:noBreakHyphen/>
        <w:t>principle authorisation certificate—extension decision</w:t>
      </w:r>
    </w:p>
    <w:p w:rsidR="005E5957" w:rsidRDefault="005E5957" w:rsidP="005E5957">
      <w:pPr>
        <w:pStyle w:val="AmdtsEntries"/>
      </w:pPr>
      <w:r>
        <w:t>s 38K</w:t>
      </w:r>
      <w:r>
        <w:tab/>
        <w:t xml:space="preserve">ins </w:t>
      </w:r>
      <w:hyperlink r:id="rId55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B423C1" w:rsidRDefault="00B423C1" w:rsidP="005E5957">
      <w:pPr>
        <w:pStyle w:val="AmdtsEntries"/>
      </w:pPr>
      <w:r>
        <w:tab/>
        <w:t xml:space="preserve">sub </w:t>
      </w:r>
      <w:hyperlink r:id="rId552" w:tooltip="Gaming Machine (Reform) Amendment Act 2015" w:history="1">
        <w:r>
          <w:rPr>
            <w:rStyle w:val="charCitHyperlinkAbbrev"/>
          </w:rPr>
          <w:t>A2015</w:t>
        </w:r>
        <w:r>
          <w:rPr>
            <w:rStyle w:val="charCitHyperlinkAbbrev"/>
          </w:rPr>
          <w:noBreakHyphen/>
          <w:t>21</w:t>
        </w:r>
      </w:hyperlink>
      <w:r>
        <w:t xml:space="preserve"> s 4</w:t>
      </w:r>
    </w:p>
    <w:p w:rsidR="005E5957" w:rsidRDefault="001715F6" w:rsidP="005E5957">
      <w:pPr>
        <w:pStyle w:val="AmdtsEntryHd"/>
      </w:pPr>
      <w:r w:rsidRPr="00767B3B">
        <w:lastRenderedPageBreak/>
        <w:t>In</w:t>
      </w:r>
      <w:r w:rsidRPr="00767B3B">
        <w:noBreakHyphen/>
        <w:t>principle authorisation certificate—surrender</w:t>
      </w:r>
    </w:p>
    <w:p w:rsidR="005E5957" w:rsidRDefault="005E5957" w:rsidP="005E5957">
      <w:pPr>
        <w:pStyle w:val="AmdtsEntries"/>
      </w:pPr>
      <w:r>
        <w:t>s 38L</w:t>
      </w:r>
      <w:r>
        <w:tab/>
        <w:t xml:space="preserve">ins </w:t>
      </w:r>
      <w:hyperlink r:id="rId55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5E5957">
      <w:pPr>
        <w:pStyle w:val="AmdtsEntries"/>
      </w:pPr>
      <w:r>
        <w:tab/>
        <w:t xml:space="preserve">sub </w:t>
      </w:r>
      <w:hyperlink r:id="rId554" w:tooltip="Gaming Machine (Reform) Amendment Act 2015" w:history="1">
        <w:r>
          <w:rPr>
            <w:rStyle w:val="charCitHyperlinkAbbrev"/>
          </w:rPr>
          <w:t>A2015</w:t>
        </w:r>
        <w:r>
          <w:rPr>
            <w:rStyle w:val="charCitHyperlinkAbbrev"/>
          </w:rPr>
          <w:noBreakHyphen/>
          <w:t>21</w:t>
        </w:r>
      </w:hyperlink>
      <w:r>
        <w:t xml:space="preserve"> s 4</w:t>
      </w:r>
    </w:p>
    <w:p w:rsidR="00A264CA" w:rsidRDefault="001715F6" w:rsidP="00D5543E">
      <w:pPr>
        <w:pStyle w:val="AmdtsEntryHd"/>
      </w:pPr>
      <w:r w:rsidRPr="00767B3B">
        <w:t>In-principle authorisation certificates—conversion</w:t>
      </w:r>
    </w:p>
    <w:p w:rsidR="00A264CA" w:rsidRPr="00A264CA" w:rsidRDefault="00A264CA" w:rsidP="00A264CA">
      <w:pPr>
        <w:pStyle w:val="AmdtsEntries"/>
      </w:pPr>
      <w:r>
        <w:t>div 2C.5</w:t>
      </w:r>
      <w:r w:rsidR="001715F6">
        <w:t xml:space="preserve"> hdg</w:t>
      </w:r>
      <w:r>
        <w:tab/>
        <w:t xml:space="preserve">ins </w:t>
      </w:r>
      <w:hyperlink r:id="rId555"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Conversion of in</w:t>
      </w:r>
      <w:r w:rsidRPr="00767B3B">
        <w:noBreakHyphen/>
        <w:t>principle authorisation certificate to authorisation certificate—application</w:t>
      </w:r>
    </w:p>
    <w:p w:rsidR="00D5543E" w:rsidRDefault="00D5543E" w:rsidP="00D5543E">
      <w:pPr>
        <w:pStyle w:val="AmdtsEntries"/>
      </w:pPr>
      <w:r>
        <w:t>s 38M</w:t>
      </w:r>
      <w:r>
        <w:tab/>
        <w:t xml:space="preserve">ins </w:t>
      </w:r>
      <w:hyperlink r:id="rId55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57"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Conversion of in</w:t>
      </w:r>
      <w:r w:rsidRPr="00767B3B">
        <w:noBreakHyphen/>
        <w:t>principle authorisation certificate to authorisation certificate—decision</w:t>
      </w:r>
    </w:p>
    <w:p w:rsidR="00D5543E" w:rsidRDefault="00D5543E" w:rsidP="00D5543E">
      <w:pPr>
        <w:pStyle w:val="AmdtsEntries"/>
      </w:pPr>
      <w:r>
        <w:t>s 38N</w:t>
      </w:r>
      <w:r>
        <w:tab/>
        <w:t xml:space="preserve">ins </w:t>
      </w:r>
      <w:hyperlink r:id="rId55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59"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Consequences of conversion—other in-principle authorisation certificates for the land or premises expire</w:t>
      </w:r>
    </w:p>
    <w:p w:rsidR="00D5543E" w:rsidRDefault="00D5543E" w:rsidP="00D5543E">
      <w:pPr>
        <w:pStyle w:val="AmdtsEntries"/>
      </w:pPr>
      <w:r>
        <w:t>s 38O</w:t>
      </w:r>
      <w:r>
        <w:tab/>
        <w:t xml:space="preserve">ins </w:t>
      </w:r>
      <w:hyperlink r:id="rId56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61" w:tooltip="Gaming Machine (Reform) Amendment Act 2015" w:history="1">
        <w:r>
          <w:rPr>
            <w:rStyle w:val="charCitHyperlinkAbbrev"/>
          </w:rPr>
          <w:t>A2015</w:t>
        </w:r>
        <w:r>
          <w:rPr>
            <w:rStyle w:val="charCitHyperlinkAbbrev"/>
          </w:rPr>
          <w:noBreakHyphen/>
          <w:t>21</w:t>
        </w:r>
      </w:hyperlink>
      <w:r>
        <w:t xml:space="preserve"> s 4</w:t>
      </w:r>
    </w:p>
    <w:p w:rsidR="00D5543E" w:rsidRDefault="00D5543E" w:rsidP="00D5543E">
      <w:pPr>
        <w:pStyle w:val="AmdtsEntryHd"/>
      </w:pPr>
      <w:r w:rsidRPr="00A01D89">
        <w:t>In</w:t>
      </w:r>
      <w:r w:rsidRPr="00A01D89">
        <w:noBreakHyphen/>
        <w:t>principle approval—transfer decision</w:t>
      </w:r>
    </w:p>
    <w:p w:rsidR="00D5543E" w:rsidRDefault="00D5543E" w:rsidP="004E4B91">
      <w:pPr>
        <w:pStyle w:val="AmdtsEntries"/>
        <w:keepNext/>
      </w:pPr>
      <w:r>
        <w:t>s 38P</w:t>
      </w:r>
      <w:r>
        <w:tab/>
        <w:t xml:space="preserve">ins </w:t>
      </w:r>
      <w:hyperlink r:id="rId56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om </w:t>
      </w:r>
      <w:hyperlink r:id="rId563" w:tooltip="Gaming Machine (Reform) Amendment Act 2015" w:history="1">
        <w:r>
          <w:rPr>
            <w:rStyle w:val="charCitHyperlinkAbbrev"/>
          </w:rPr>
          <w:t>A2015</w:t>
        </w:r>
        <w:r>
          <w:rPr>
            <w:rStyle w:val="charCitHyperlinkAbbrev"/>
          </w:rPr>
          <w:noBreakHyphen/>
          <w:t>21</w:t>
        </w:r>
      </w:hyperlink>
      <w:r>
        <w:t xml:space="preserve"> s 4</w:t>
      </w:r>
    </w:p>
    <w:p w:rsidR="00D5543E" w:rsidRDefault="00D5543E" w:rsidP="00D5543E">
      <w:pPr>
        <w:pStyle w:val="AmdtsEntryHd"/>
      </w:pPr>
      <w:r w:rsidRPr="00A01D89">
        <w:t>In</w:t>
      </w:r>
      <w:r w:rsidRPr="00A01D89">
        <w:noBreakHyphen/>
        <w:t>principle approval—application for extension</w:t>
      </w:r>
    </w:p>
    <w:p w:rsidR="00D5543E" w:rsidRDefault="00D5543E" w:rsidP="00104FB8">
      <w:pPr>
        <w:pStyle w:val="AmdtsEntries"/>
        <w:keepNext/>
      </w:pPr>
      <w:r>
        <w:t>s 38Q</w:t>
      </w:r>
      <w:r>
        <w:tab/>
        <w:t xml:space="preserve">ins </w:t>
      </w:r>
      <w:hyperlink r:id="rId56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om </w:t>
      </w:r>
      <w:hyperlink r:id="rId565" w:tooltip="Gaming Machine (Reform) Amendment Act 2015" w:history="1">
        <w:r>
          <w:rPr>
            <w:rStyle w:val="charCitHyperlinkAbbrev"/>
          </w:rPr>
          <w:t>A2015</w:t>
        </w:r>
        <w:r>
          <w:rPr>
            <w:rStyle w:val="charCitHyperlinkAbbrev"/>
          </w:rPr>
          <w:noBreakHyphen/>
          <w:t>21</w:t>
        </w:r>
      </w:hyperlink>
      <w:r>
        <w:t xml:space="preserve"> s 4</w:t>
      </w:r>
    </w:p>
    <w:p w:rsidR="00FF19D4" w:rsidRDefault="00FF19D4" w:rsidP="00FF19D4">
      <w:pPr>
        <w:pStyle w:val="AmdtsEntryHd"/>
      </w:pPr>
      <w:r w:rsidRPr="00A01D89">
        <w:t>In</w:t>
      </w:r>
      <w:r w:rsidRPr="00A01D89">
        <w:noBreakHyphen/>
        <w:t>principle approval—extension decision</w:t>
      </w:r>
    </w:p>
    <w:p w:rsidR="00FF19D4" w:rsidRDefault="00FF19D4" w:rsidP="00FF19D4">
      <w:pPr>
        <w:pStyle w:val="AmdtsEntries"/>
      </w:pPr>
      <w:r>
        <w:t>s 38R</w:t>
      </w:r>
      <w:r>
        <w:tab/>
        <w:t xml:space="preserve">ins </w:t>
      </w:r>
      <w:hyperlink r:id="rId56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FF19D4">
      <w:pPr>
        <w:pStyle w:val="AmdtsEntries"/>
      </w:pPr>
      <w:r>
        <w:tab/>
        <w:t xml:space="preserve">om </w:t>
      </w:r>
      <w:hyperlink r:id="rId567" w:tooltip="Gaming Machine (Reform) Amendment Act 2015" w:history="1">
        <w:r>
          <w:rPr>
            <w:rStyle w:val="charCitHyperlinkAbbrev"/>
          </w:rPr>
          <w:t>A2015</w:t>
        </w:r>
        <w:r>
          <w:rPr>
            <w:rStyle w:val="charCitHyperlinkAbbrev"/>
          </w:rPr>
          <w:noBreakHyphen/>
          <w:t>21</w:t>
        </w:r>
      </w:hyperlink>
      <w:r>
        <w:t xml:space="preserve"> s 4</w:t>
      </w:r>
    </w:p>
    <w:p w:rsidR="00FF19D4" w:rsidRDefault="00FF19D4" w:rsidP="00FF19D4">
      <w:pPr>
        <w:pStyle w:val="AmdtsEntryHd"/>
      </w:pPr>
      <w:r w:rsidRPr="00A01D89">
        <w:t>In</w:t>
      </w:r>
      <w:r w:rsidRPr="00A01D89">
        <w:noBreakHyphen/>
        <w:t>principle approval—surrender</w:t>
      </w:r>
    </w:p>
    <w:p w:rsidR="00FF19D4" w:rsidRDefault="00FF19D4" w:rsidP="00FF19D4">
      <w:pPr>
        <w:pStyle w:val="AmdtsEntries"/>
      </w:pPr>
      <w:r>
        <w:t>s 38S</w:t>
      </w:r>
      <w:r>
        <w:tab/>
        <w:t xml:space="preserve">ins </w:t>
      </w:r>
      <w:hyperlink r:id="rId56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FF19D4">
      <w:pPr>
        <w:pStyle w:val="AmdtsEntries"/>
      </w:pPr>
      <w:r>
        <w:tab/>
        <w:t xml:space="preserve">om </w:t>
      </w:r>
      <w:hyperlink r:id="rId569"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to licence or amendment—application</w:t>
      </w:r>
    </w:p>
    <w:p w:rsidR="00122EFB" w:rsidRDefault="00122EFB" w:rsidP="00122EFB">
      <w:pPr>
        <w:pStyle w:val="AmdtsEntries"/>
      </w:pPr>
      <w:r>
        <w:t>s 38T</w:t>
      </w:r>
      <w:r>
        <w:tab/>
        <w:t xml:space="preserve">ins </w:t>
      </w:r>
      <w:hyperlink r:id="rId57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71"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to licence—decision</w:t>
      </w:r>
    </w:p>
    <w:p w:rsidR="00122EFB" w:rsidRDefault="00122EFB" w:rsidP="00122EFB">
      <w:pPr>
        <w:pStyle w:val="AmdtsEntries"/>
      </w:pPr>
      <w:r>
        <w:t>s 38U</w:t>
      </w:r>
      <w:r>
        <w:tab/>
        <w:t xml:space="preserve">ins </w:t>
      </w:r>
      <w:hyperlink r:id="rId57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73"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into venue relocation amendment—decision</w:t>
      </w:r>
    </w:p>
    <w:p w:rsidR="00122EFB" w:rsidRDefault="00122EFB" w:rsidP="00122EFB">
      <w:pPr>
        <w:pStyle w:val="AmdtsEntries"/>
      </w:pPr>
      <w:r>
        <w:t>s 38V</w:t>
      </w:r>
      <w:r>
        <w:tab/>
        <w:t xml:space="preserve">ins </w:t>
      </w:r>
      <w:hyperlink r:id="rId57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75"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lastRenderedPageBreak/>
        <w:t>Conversion of in</w:t>
      </w:r>
      <w:r w:rsidRPr="00A01D89">
        <w:noBreakHyphen/>
        <w:t>principle approval into new venue amendment—decision</w:t>
      </w:r>
    </w:p>
    <w:p w:rsidR="00122EFB" w:rsidRDefault="00122EFB" w:rsidP="00122EFB">
      <w:pPr>
        <w:pStyle w:val="AmdtsEntries"/>
      </w:pPr>
      <w:r>
        <w:t>s 38W</w:t>
      </w:r>
      <w:r>
        <w:tab/>
        <w:t xml:space="preserve">ins </w:t>
      </w:r>
      <w:hyperlink r:id="rId57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77" w:tooltip="Gaming Machine (Reform) Amendment Act 2015" w:history="1">
        <w:r>
          <w:rPr>
            <w:rStyle w:val="charCitHyperlinkAbbrev"/>
          </w:rPr>
          <w:t>A2015</w:t>
        </w:r>
        <w:r>
          <w:rPr>
            <w:rStyle w:val="charCitHyperlinkAbbrev"/>
          </w:rPr>
          <w:noBreakHyphen/>
          <w:t>21</w:t>
        </w:r>
      </w:hyperlink>
      <w:r>
        <w:t xml:space="preserve"> s 4</w:t>
      </w:r>
    </w:p>
    <w:p w:rsidR="00BF5EC5" w:rsidRDefault="00BF5EC5" w:rsidP="00BF5EC5">
      <w:pPr>
        <w:pStyle w:val="AmdtsEntryHd"/>
      </w:pPr>
      <w:r w:rsidRPr="00A01D89">
        <w:t>Conversion—other in</w:t>
      </w:r>
      <w:r w:rsidRPr="00A01D89">
        <w:noBreakHyphen/>
        <w:t>principle approvals for the land or premises expire</w:t>
      </w:r>
    </w:p>
    <w:p w:rsidR="00BF5EC5" w:rsidRDefault="00BF5EC5" w:rsidP="00BF5EC5">
      <w:pPr>
        <w:pStyle w:val="AmdtsEntries"/>
      </w:pPr>
      <w:r>
        <w:t>s 38X</w:t>
      </w:r>
      <w:r>
        <w:tab/>
        <w:t xml:space="preserve">ins </w:t>
      </w:r>
      <w:hyperlink r:id="rId57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D1047D">
      <w:pPr>
        <w:pStyle w:val="AmdtsEntries"/>
      </w:pPr>
      <w:r>
        <w:tab/>
        <w:t xml:space="preserve">am </w:t>
      </w:r>
      <w:hyperlink r:id="rId579" w:tooltip="Statute Law Amendment Act 2013" w:history="1">
        <w:r>
          <w:rPr>
            <w:rStyle w:val="charCitHyperlinkAbbrev"/>
          </w:rPr>
          <w:t>A2013</w:t>
        </w:r>
        <w:r>
          <w:rPr>
            <w:rStyle w:val="charCitHyperlinkAbbrev"/>
          </w:rPr>
          <w:noBreakHyphen/>
          <w:t>19</w:t>
        </w:r>
      </w:hyperlink>
      <w:r w:rsidR="00A55D8D">
        <w:t xml:space="preserve"> amdt 3.174</w:t>
      </w:r>
    </w:p>
    <w:p w:rsidR="00A264CA" w:rsidRDefault="00A264CA" w:rsidP="00D1047D">
      <w:pPr>
        <w:pStyle w:val="AmdtsEntries"/>
      </w:pPr>
      <w:r>
        <w:tab/>
        <w:t xml:space="preserve">om </w:t>
      </w:r>
      <w:hyperlink r:id="rId580" w:tooltip="Gaming Machine (Reform) Amendment Act 2015" w:history="1">
        <w:r>
          <w:rPr>
            <w:rStyle w:val="charCitHyperlinkAbbrev"/>
          </w:rPr>
          <w:t>A2015</w:t>
        </w:r>
        <w:r>
          <w:rPr>
            <w:rStyle w:val="charCitHyperlinkAbbrev"/>
          </w:rPr>
          <w:noBreakHyphen/>
          <w:t>21</w:t>
        </w:r>
      </w:hyperlink>
      <w:r>
        <w:t xml:space="preserve"> s 4</w:t>
      </w:r>
    </w:p>
    <w:p w:rsidR="00A264CA" w:rsidRDefault="00AA2265">
      <w:pPr>
        <w:pStyle w:val="AmdtsEntryHd"/>
      </w:pPr>
      <w:r w:rsidRPr="00767B3B">
        <w:t>Licences and authorisation certificates—conditions</w:t>
      </w:r>
    </w:p>
    <w:p w:rsidR="00A264CA" w:rsidRPr="00A264CA" w:rsidRDefault="00A264CA" w:rsidP="00A264CA">
      <w:pPr>
        <w:pStyle w:val="AmdtsEntries"/>
      </w:pPr>
      <w:r>
        <w:t>pt 3 hdg</w:t>
      </w:r>
      <w:r>
        <w:tab/>
        <w:t xml:space="preserve">sub </w:t>
      </w:r>
      <w:hyperlink r:id="rId581" w:tooltip="Gaming Machine (Reform) Amendment Act 2015" w:history="1">
        <w:r>
          <w:rPr>
            <w:rStyle w:val="charCitHyperlinkAbbrev"/>
          </w:rPr>
          <w:t>A2015</w:t>
        </w:r>
        <w:r>
          <w:rPr>
            <w:rStyle w:val="charCitHyperlinkAbbrev"/>
          </w:rPr>
          <w:noBreakHyphen/>
          <w:t>21</w:t>
        </w:r>
      </w:hyperlink>
      <w:r w:rsidR="00C900A2">
        <w:t xml:space="preserve"> s 5</w:t>
      </w:r>
    </w:p>
    <w:p w:rsidR="00C900A2" w:rsidRDefault="00AA2265">
      <w:pPr>
        <w:pStyle w:val="AmdtsEntryHd"/>
      </w:pPr>
      <w:r w:rsidRPr="00767B3B">
        <w:t>Offence—failure to comply with condition</w:t>
      </w:r>
    </w:p>
    <w:p w:rsidR="00C900A2" w:rsidRDefault="00C900A2" w:rsidP="00C900A2">
      <w:pPr>
        <w:pStyle w:val="AmdtsEntries"/>
      </w:pPr>
      <w:r>
        <w:t>s 39 hdg</w:t>
      </w:r>
      <w:r>
        <w:tab/>
        <w:t xml:space="preserve">sub </w:t>
      </w:r>
      <w:hyperlink r:id="rId582" w:tooltip="Gaming Machine (Reform) Amendment Act 2015" w:history="1">
        <w:r>
          <w:rPr>
            <w:rStyle w:val="charCitHyperlinkAbbrev"/>
          </w:rPr>
          <w:t>A2015</w:t>
        </w:r>
        <w:r>
          <w:rPr>
            <w:rStyle w:val="charCitHyperlinkAbbrev"/>
          </w:rPr>
          <w:noBreakHyphen/>
          <w:t>21</w:t>
        </w:r>
      </w:hyperlink>
      <w:r>
        <w:t xml:space="preserve"> s 6</w:t>
      </w:r>
    </w:p>
    <w:p w:rsidR="00C900A2" w:rsidRPr="00C900A2" w:rsidRDefault="00C900A2" w:rsidP="00C900A2">
      <w:pPr>
        <w:pStyle w:val="AmdtsEntries"/>
      </w:pPr>
      <w:r>
        <w:t>s 39</w:t>
      </w:r>
      <w:r>
        <w:tab/>
        <w:t xml:space="preserve">am </w:t>
      </w:r>
      <w:hyperlink r:id="rId583"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rsidR="00695A01" w:rsidRDefault="00695A01">
      <w:pPr>
        <w:pStyle w:val="AmdtsEntryHd"/>
      </w:pPr>
      <w:r w:rsidRPr="00767B3B">
        <w:t>General licence and authorisation certificate conditions</w:t>
      </w:r>
    </w:p>
    <w:p w:rsidR="00695A01" w:rsidRPr="00695A01" w:rsidRDefault="00695A01" w:rsidP="00695A01">
      <w:pPr>
        <w:pStyle w:val="AmdtsEntries"/>
      </w:pPr>
      <w:r>
        <w:t>div 3.2 hdg</w:t>
      </w:r>
      <w:r>
        <w:tab/>
        <w:t xml:space="preserve">sub </w:t>
      </w:r>
      <w:hyperlink r:id="rId584" w:tooltip="Gaming Machine (Reform) Amendment Act 2015" w:history="1">
        <w:r>
          <w:rPr>
            <w:rStyle w:val="charCitHyperlinkAbbrev"/>
          </w:rPr>
          <w:t>A2015</w:t>
        </w:r>
        <w:r>
          <w:rPr>
            <w:rStyle w:val="charCitHyperlinkAbbrev"/>
          </w:rPr>
          <w:noBreakHyphen/>
          <w:t>21</w:t>
        </w:r>
      </w:hyperlink>
      <w:r>
        <w:t xml:space="preserve"> s 10</w:t>
      </w:r>
    </w:p>
    <w:p w:rsidR="008D22CF" w:rsidRDefault="00695A01">
      <w:pPr>
        <w:pStyle w:val="AmdtsEntryHd"/>
      </w:pPr>
      <w:r w:rsidRPr="00767B3B">
        <w:t>Compliance with requirements for issue of licence and authorisation certificate</w:t>
      </w:r>
    </w:p>
    <w:p w:rsidR="008D22CF" w:rsidRDefault="008D22CF">
      <w:pPr>
        <w:pStyle w:val="AmdtsEntries"/>
      </w:pPr>
      <w:r>
        <w:t>s 39A</w:t>
      </w:r>
      <w:r>
        <w:tab/>
        <w:t xml:space="preserve">ins </w:t>
      </w:r>
      <w:hyperlink r:id="rId585"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rsidR="00695A01" w:rsidRDefault="00695A01">
      <w:pPr>
        <w:pStyle w:val="AmdtsEntries"/>
      </w:pPr>
      <w:r>
        <w:tab/>
        <w:t xml:space="preserve">sub </w:t>
      </w:r>
      <w:hyperlink r:id="rId586" w:tooltip="Gaming Machine (Reform) Amendment Act 2015" w:history="1">
        <w:r>
          <w:rPr>
            <w:rStyle w:val="charCitHyperlinkAbbrev"/>
          </w:rPr>
          <w:t>A2015</w:t>
        </w:r>
        <w:r>
          <w:rPr>
            <w:rStyle w:val="charCitHyperlinkAbbrev"/>
          </w:rPr>
          <w:noBreakHyphen/>
          <w:t>21</w:t>
        </w:r>
      </w:hyperlink>
      <w:r>
        <w:t xml:space="preserve"> s 11</w:t>
      </w:r>
    </w:p>
    <w:p w:rsidR="001B3166" w:rsidRDefault="00797BEC">
      <w:pPr>
        <w:pStyle w:val="AmdtsEntryHd"/>
      </w:pPr>
      <w:r w:rsidRPr="001847A1">
        <w:t>Licence and authorisation certificate to be kept at premises</w:t>
      </w:r>
    </w:p>
    <w:p w:rsidR="001B3166" w:rsidRDefault="001B3166" w:rsidP="00104FB8">
      <w:pPr>
        <w:pStyle w:val="AmdtsEntries"/>
        <w:keepNext/>
      </w:pPr>
      <w:r>
        <w:t>s 41</w:t>
      </w:r>
      <w:r>
        <w:tab/>
        <w:t xml:space="preserve">am </w:t>
      </w:r>
      <w:hyperlink r:id="rId587" w:tooltip="Red Tape Reduction Legislation Amendment Act 2014" w:history="1">
        <w:r>
          <w:rPr>
            <w:rStyle w:val="charCitHyperlinkAbbrev"/>
          </w:rPr>
          <w:t>A2014</w:t>
        </w:r>
        <w:r>
          <w:rPr>
            <w:rStyle w:val="charCitHyperlinkAbbrev"/>
          </w:rPr>
          <w:noBreakHyphen/>
          <w:t>47</w:t>
        </w:r>
      </w:hyperlink>
      <w:r>
        <w:t xml:space="preserve"> s 7</w:t>
      </w:r>
    </w:p>
    <w:p w:rsidR="00695A01" w:rsidRDefault="00695A01" w:rsidP="00104FB8">
      <w:pPr>
        <w:pStyle w:val="AmdtsEntries"/>
        <w:keepNext/>
      </w:pPr>
      <w:r>
        <w:tab/>
        <w:t xml:space="preserve">sub </w:t>
      </w:r>
      <w:hyperlink r:id="rId588" w:tooltip="Gaming Machine (Reform) Amendment Act 2015" w:history="1">
        <w:r>
          <w:rPr>
            <w:rStyle w:val="charCitHyperlinkAbbrev"/>
          </w:rPr>
          <w:t>A2015</w:t>
        </w:r>
        <w:r>
          <w:rPr>
            <w:rStyle w:val="charCitHyperlinkAbbrev"/>
          </w:rPr>
          <w:noBreakHyphen/>
          <w:t>21</w:t>
        </w:r>
      </w:hyperlink>
      <w:r>
        <w:t xml:space="preserve"> s 12</w:t>
      </w:r>
    </w:p>
    <w:p w:rsidR="00490406" w:rsidRDefault="00490406" w:rsidP="001B3166">
      <w:pPr>
        <w:pStyle w:val="AmdtsEntries"/>
      </w:pPr>
      <w:r>
        <w:tab/>
        <w:t xml:space="preserve">am </w:t>
      </w:r>
      <w:hyperlink r:id="rId589" w:tooltip="Red Tape Reduction Legislation Amendment Act 2016" w:history="1">
        <w:r>
          <w:rPr>
            <w:rStyle w:val="charCitHyperlinkAbbrev"/>
          </w:rPr>
          <w:t>A2016</w:t>
        </w:r>
        <w:r>
          <w:rPr>
            <w:rStyle w:val="charCitHyperlinkAbbrev"/>
          </w:rPr>
          <w:noBreakHyphen/>
          <w:t>18</w:t>
        </w:r>
      </w:hyperlink>
      <w:r>
        <w:t xml:space="preserve"> amdt 3.112</w:t>
      </w:r>
    </w:p>
    <w:p w:rsidR="00797BEC" w:rsidRDefault="00797BEC" w:rsidP="001B3166">
      <w:pPr>
        <w:pStyle w:val="AmdtsEntries"/>
      </w:pPr>
      <w:r>
        <w:tab/>
        <w:t xml:space="preserve">sub </w:t>
      </w:r>
      <w:hyperlink r:id="rId590" w:tooltip="Gaming and Racing (Red Tape Reduction) Legislation Amendment Act 2016" w:history="1">
        <w:r>
          <w:rPr>
            <w:rStyle w:val="charCitHyperlinkAbbrev"/>
          </w:rPr>
          <w:t>A2016</w:t>
        </w:r>
        <w:r>
          <w:rPr>
            <w:rStyle w:val="charCitHyperlinkAbbrev"/>
          </w:rPr>
          <w:noBreakHyphen/>
          <w:t>45</w:t>
        </w:r>
      </w:hyperlink>
      <w:r>
        <w:t xml:space="preserve"> s 8</w:t>
      </w:r>
    </w:p>
    <w:p w:rsidR="00AC3C71" w:rsidRPr="001B3166" w:rsidRDefault="00AC3C71" w:rsidP="001B3166">
      <w:pPr>
        <w:pStyle w:val="AmdtsEntries"/>
      </w:pPr>
      <w:r>
        <w:tab/>
        <w:t xml:space="preserve">am </w:t>
      </w:r>
      <w:hyperlink r:id="rId591"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rsidR="00695A01" w:rsidRDefault="00797BEC">
      <w:pPr>
        <w:pStyle w:val="AmdtsEntryHd"/>
      </w:pPr>
      <w:r w:rsidRPr="001847A1">
        <w:t>Licence and authorisation certificate to be available on request</w:t>
      </w:r>
    </w:p>
    <w:p w:rsidR="00797BEC" w:rsidRPr="00695A01" w:rsidRDefault="00695A01" w:rsidP="00695A01">
      <w:pPr>
        <w:pStyle w:val="AmdtsEntries"/>
      </w:pPr>
      <w:r>
        <w:t>s 42</w:t>
      </w:r>
      <w:r>
        <w:tab/>
        <w:t xml:space="preserve">sub </w:t>
      </w:r>
      <w:hyperlink r:id="rId592"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593"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rsidR="00AC3C71" w:rsidRPr="001B3166" w:rsidRDefault="00AC3C71" w:rsidP="00AC3C71">
      <w:pPr>
        <w:pStyle w:val="AmdtsEntries"/>
      </w:pPr>
      <w:r>
        <w:tab/>
        <w:t xml:space="preserve">am </w:t>
      </w:r>
      <w:hyperlink r:id="rId594"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595"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rsidR="00695A01" w:rsidRDefault="00695A01">
      <w:pPr>
        <w:pStyle w:val="AmdtsEntryHd"/>
      </w:pPr>
      <w:r w:rsidRPr="00767B3B">
        <w:t>Assistance with reviews</w:t>
      </w:r>
    </w:p>
    <w:p w:rsidR="00695A01" w:rsidRPr="00695A01" w:rsidRDefault="00695A01" w:rsidP="00695A01">
      <w:pPr>
        <w:pStyle w:val="AmdtsEntries"/>
      </w:pPr>
      <w:r>
        <w:t>s 42A</w:t>
      </w:r>
      <w:r>
        <w:tab/>
        <w:t xml:space="preserve">ins </w:t>
      </w:r>
      <w:hyperlink r:id="rId596" w:tooltip="Gaming Machine (Reform) Amendment Act 2015" w:history="1">
        <w:r>
          <w:rPr>
            <w:rStyle w:val="charCitHyperlinkAbbrev"/>
          </w:rPr>
          <w:t>A2015</w:t>
        </w:r>
        <w:r>
          <w:rPr>
            <w:rStyle w:val="charCitHyperlinkAbbrev"/>
          </w:rPr>
          <w:noBreakHyphen/>
          <w:t>21</w:t>
        </w:r>
      </w:hyperlink>
      <w:r>
        <w:t xml:space="preserve"> s 12</w:t>
      </w:r>
    </w:p>
    <w:p w:rsidR="00DA6F27" w:rsidRDefault="00F65D55" w:rsidP="00F65D55">
      <w:pPr>
        <w:pStyle w:val="AmdtsEntryHd"/>
      </w:pPr>
      <w:r>
        <w:t>Rules and control procedures for operation of gaming machines and peripheral equipment</w:t>
      </w:r>
    </w:p>
    <w:p w:rsidR="00DA6F27" w:rsidRPr="00DA6F27" w:rsidRDefault="00DA6F27" w:rsidP="00DA6F27">
      <w:pPr>
        <w:pStyle w:val="AmdtsEntries"/>
      </w:pPr>
      <w:r>
        <w:t>s 43</w:t>
      </w:r>
      <w:r>
        <w:tab/>
        <w:t xml:space="preserve">am </w:t>
      </w:r>
      <w:hyperlink r:id="rId597" w:tooltip="Gaming Machine (Reform) Amendment Act 2015" w:history="1">
        <w:r>
          <w:rPr>
            <w:rStyle w:val="charCitHyperlinkAbbrev"/>
          </w:rPr>
          <w:t>A2015</w:t>
        </w:r>
        <w:r>
          <w:rPr>
            <w:rStyle w:val="charCitHyperlinkAbbrev"/>
          </w:rPr>
          <w:noBreakHyphen/>
          <w:t>21</w:t>
        </w:r>
      </w:hyperlink>
      <w:r>
        <w:t xml:space="preserve"> s 92</w:t>
      </w:r>
    </w:p>
    <w:p w:rsidR="00DA6F27" w:rsidRDefault="00F65D55" w:rsidP="00F65D55">
      <w:pPr>
        <w:pStyle w:val="AmdtsEntryHd"/>
      </w:pPr>
      <w:r>
        <w:t>Installation in accordance with Act</w:t>
      </w:r>
    </w:p>
    <w:p w:rsidR="00DA6F27" w:rsidRPr="00DA6F27" w:rsidRDefault="00DA6F27" w:rsidP="00DA6F27">
      <w:pPr>
        <w:pStyle w:val="AmdtsEntries"/>
      </w:pPr>
      <w:r>
        <w:t>s 44</w:t>
      </w:r>
      <w:r>
        <w:tab/>
        <w:t xml:space="preserve">am </w:t>
      </w:r>
      <w:hyperlink r:id="rId598" w:tooltip="Gaming Machine (Reform) Amendment Act 2015" w:history="1">
        <w:r>
          <w:rPr>
            <w:rStyle w:val="charCitHyperlinkAbbrev"/>
          </w:rPr>
          <w:t>A2015</w:t>
        </w:r>
        <w:r>
          <w:rPr>
            <w:rStyle w:val="charCitHyperlinkAbbrev"/>
          </w:rPr>
          <w:noBreakHyphen/>
          <w:t>21</w:t>
        </w:r>
      </w:hyperlink>
      <w:r>
        <w:t xml:space="preserve"> s 92</w:t>
      </w:r>
    </w:p>
    <w:p w:rsidR="00D63CDD" w:rsidRDefault="00D63CDD" w:rsidP="00D63CDD">
      <w:pPr>
        <w:pStyle w:val="AmdtsEntryHd"/>
      </w:pPr>
      <w:r>
        <w:t>Installation certificate</w:t>
      </w:r>
    </w:p>
    <w:p w:rsidR="00D63CDD" w:rsidRDefault="00D63CDD" w:rsidP="00D63CDD">
      <w:pPr>
        <w:pStyle w:val="AmdtsEntries"/>
      </w:pPr>
      <w:r>
        <w:t>s 45</w:t>
      </w:r>
      <w:r>
        <w:tab/>
        <w:t xml:space="preserve">am </w:t>
      </w:r>
      <w:hyperlink r:id="rId599" w:tooltip="Gaming Machine (Reform) Amendment Act 2015" w:history="1">
        <w:r>
          <w:rPr>
            <w:rStyle w:val="charCitHyperlinkAbbrev"/>
          </w:rPr>
          <w:t>A2015</w:t>
        </w:r>
        <w:r>
          <w:rPr>
            <w:rStyle w:val="charCitHyperlinkAbbrev"/>
          </w:rPr>
          <w:noBreakHyphen/>
          <w:t>21</w:t>
        </w:r>
      </w:hyperlink>
      <w:r>
        <w:t xml:space="preserve"> s 92, s 93</w:t>
      </w:r>
    </w:p>
    <w:p w:rsidR="00712ABD" w:rsidRPr="00D63CDD" w:rsidRDefault="00712ABD" w:rsidP="00D63CDD">
      <w:pPr>
        <w:pStyle w:val="AmdtsEntries"/>
      </w:pPr>
      <w:r>
        <w:tab/>
        <w:t xml:space="preserve">sub </w:t>
      </w:r>
      <w:hyperlink r:id="rId600" w:tooltip="Gaming and Racing (Red Tape Reduction) Legislation Amendment Act 2016" w:history="1">
        <w:r>
          <w:rPr>
            <w:rStyle w:val="charCitHyperlinkAbbrev"/>
          </w:rPr>
          <w:t>A2016</w:t>
        </w:r>
        <w:r>
          <w:rPr>
            <w:rStyle w:val="charCitHyperlinkAbbrev"/>
          </w:rPr>
          <w:noBreakHyphen/>
          <w:t>45</w:t>
        </w:r>
      </w:hyperlink>
      <w:r>
        <w:t xml:space="preserve"> s 9</w:t>
      </w:r>
    </w:p>
    <w:p w:rsidR="00DA6F27" w:rsidRDefault="00F65D55" w:rsidP="00F65D55">
      <w:pPr>
        <w:pStyle w:val="AmdtsEntryHd"/>
      </w:pPr>
      <w:r>
        <w:t>Operation after installation</w:t>
      </w:r>
    </w:p>
    <w:p w:rsidR="00DA6F27" w:rsidRPr="00DA6F27" w:rsidRDefault="00DA6F27" w:rsidP="00DA6F27">
      <w:pPr>
        <w:pStyle w:val="AmdtsEntries"/>
      </w:pPr>
      <w:r>
        <w:t>s 46</w:t>
      </w:r>
      <w:r>
        <w:tab/>
        <w:t xml:space="preserve">am </w:t>
      </w:r>
      <w:hyperlink r:id="rId601" w:tooltip="Gaming Machine (Reform) Amendment Act 2015" w:history="1">
        <w:r>
          <w:rPr>
            <w:rStyle w:val="charCitHyperlinkAbbrev"/>
          </w:rPr>
          <w:t>A2015</w:t>
        </w:r>
        <w:r>
          <w:rPr>
            <w:rStyle w:val="charCitHyperlinkAbbrev"/>
          </w:rPr>
          <w:noBreakHyphen/>
          <w:t>21</w:t>
        </w:r>
      </w:hyperlink>
      <w:r>
        <w:t xml:space="preserve"> s 92</w:t>
      </w:r>
    </w:p>
    <w:p w:rsidR="00695A01" w:rsidRDefault="00695A01">
      <w:pPr>
        <w:pStyle w:val="AmdtsEntryHd"/>
      </w:pPr>
      <w:r w:rsidRPr="00767B3B">
        <w:lastRenderedPageBreak/>
        <w:t>Operation subject to correct percentage payout</w:t>
      </w:r>
    </w:p>
    <w:p w:rsidR="00695A01" w:rsidRPr="00695A01" w:rsidRDefault="00695A01" w:rsidP="00695A01">
      <w:pPr>
        <w:pStyle w:val="AmdtsEntries"/>
      </w:pPr>
      <w:r>
        <w:t>s 47</w:t>
      </w:r>
      <w:r>
        <w:tab/>
        <w:t xml:space="preserve">am </w:t>
      </w:r>
      <w:hyperlink r:id="rId602" w:tooltip="Gaming Machine (Reform) Amendment Act 2015" w:history="1">
        <w:r>
          <w:rPr>
            <w:rStyle w:val="charCitHyperlinkAbbrev"/>
          </w:rPr>
          <w:t>A2015</w:t>
        </w:r>
        <w:r>
          <w:rPr>
            <w:rStyle w:val="charCitHyperlinkAbbrev"/>
          </w:rPr>
          <w:noBreakHyphen/>
          <w:t>21</w:t>
        </w:r>
      </w:hyperlink>
      <w:r>
        <w:t xml:space="preserve"> s 13</w:t>
      </w:r>
    </w:p>
    <w:p w:rsidR="00207E4A" w:rsidRDefault="00712ABD">
      <w:pPr>
        <w:pStyle w:val="AmdtsEntryHd"/>
      </w:pPr>
      <w:r w:rsidRPr="001847A1">
        <w:t>Approved statement to be displayed</w:t>
      </w:r>
    </w:p>
    <w:p w:rsidR="00207E4A" w:rsidRDefault="00207E4A" w:rsidP="00207E4A">
      <w:pPr>
        <w:pStyle w:val="AmdtsEntries"/>
      </w:pPr>
      <w:r>
        <w:t>s 48</w:t>
      </w:r>
      <w:r>
        <w:tab/>
        <w:t xml:space="preserve">am </w:t>
      </w:r>
      <w:hyperlink r:id="rId603" w:tooltip="Gaming Machine (Reform) Amendment Act 2015" w:history="1">
        <w:r>
          <w:rPr>
            <w:rStyle w:val="charCitHyperlinkAbbrev"/>
          </w:rPr>
          <w:t>A2015</w:t>
        </w:r>
        <w:r>
          <w:rPr>
            <w:rStyle w:val="charCitHyperlinkAbbrev"/>
          </w:rPr>
          <w:noBreakHyphen/>
          <w:t>21</w:t>
        </w:r>
      </w:hyperlink>
      <w:r>
        <w:t xml:space="preserve"> s 14</w:t>
      </w:r>
    </w:p>
    <w:p w:rsidR="00712ABD" w:rsidRPr="00207E4A" w:rsidRDefault="00712ABD" w:rsidP="00207E4A">
      <w:pPr>
        <w:pStyle w:val="AmdtsEntries"/>
      </w:pPr>
      <w:r>
        <w:tab/>
        <w:t xml:space="preserve">sub </w:t>
      </w:r>
      <w:hyperlink r:id="rId604" w:tooltip="Gaming and Racing (Red Tape Reduction) Legislation Amendment Act 2016" w:history="1">
        <w:r>
          <w:rPr>
            <w:rStyle w:val="charCitHyperlinkAbbrev"/>
          </w:rPr>
          <w:t>A2016</w:t>
        </w:r>
        <w:r>
          <w:rPr>
            <w:rStyle w:val="charCitHyperlinkAbbrev"/>
          </w:rPr>
          <w:noBreakHyphen/>
          <w:t>45</w:t>
        </w:r>
      </w:hyperlink>
      <w:r>
        <w:t xml:space="preserve"> s 10</w:t>
      </w:r>
    </w:p>
    <w:p w:rsidR="004B3757" w:rsidRDefault="004B3757">
      <w:pPr>
        <w:pStyle w:val="AmdtsEntryHd"/>
      </w:pPr>
      <w:r>
        <w:t>Licensee to use gaming machines</w:t>
      </w:r>
    </w:p>
    <w:p w:rsidR="004B3757" w:rsidRDefault="004B3757" w:rsidP="004B3757">
      <w:pPr>
        <w:pStyle w:val="AmdtsEntries"/>
      </w:pPr>
      <w:r>
        <w:t>s 51</w:t>
      </w:r>
      <w:r>
        <w:tab/>
        <w:t xml:space="preserve">am </w:t>
      </w:r>
      <w:hyperlink r:id="rId60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rsidR="00207E4A" w:rsidRPr="004B3757" w:rsidRDefault="00207E4A" w:rsidP="004B3757">
      <w:pPr>
        <w:pStyle w:val="AmdtsEntries"/>
      </w:pPr>
      <w:r>
        <w:tab/>
        <w:t xml:space="preserve">om </w:t>
      </w:r>
      <w:hyperlink r:id="rId606" w:tooltip="Gaming Machine (Reform) Amendment Act 2015" w:history="1">
        <w:r>
          <w:rPr>
            <w:rStyle w:val="charCitHyperlinkAbbrev"/>
          </w:rPr>
          <w:t>A2015</w:t>
        </w:r>
        <w:r>
          <w:rPr>
            <w:rStyle w:val="charCitHyperlinkAbbrev"/>
          </w:rPr>
          <w:noBreakHyphen/>
          <w:t>21</w:t>
        </w:r>
      </w:hyperlink>
      <w:r>
        <w:t xml:space="preserve"> s 15</w:t>
      </w:r>
    </w:p>
    <w:p w:rsidR="00DA6F27" w:rsidRDefault="00F65D55" w:rsidP="00F65D55">
      <w:pPr>
        <w:pStyle w:val="AmdtsEntryHd"/>
      </w:pPr>
      <w:r>
        <w:t>Accounts relating to gaming machines</w:t>
      </w:r>
    </w:p>
    <w:p w:rsidR="00DA6F27" w:rsidRPr="00DA6F27" w:rsidRDefault="00DA6F27" w:rsidP="00DA6F27">
      <w:pPr>
        <w:pStyle w:val="AmdtsEntries"/>
      </w:pPr>
      <w:r>
        <w:t>s 52</w:t>
      </w:r>
      <w:r>
        <w:tab/>
        <w:t xml:space="preserve">am </w:t>
      </w:r>
      <w:hyperlink r:id="rId607" w:tooltip="Gaming Machine (Reform) Amendment Act 2015" w:history="1">
        <w:r>
          <w:rPr>
            <w:rStyle w:val="charCitHyperlinkAbbrev"/>
          </w:rPr>
          <w:t>A2015</w:t>
        </w:r>
        <w:r>
          <w:rPr>
            <w:rStyle w:val="charCitHyperlinkAbbrev"/>
          </w:rPr>
          <w:noBreakHyphen/>
          <w:t>21</w:t>
        </w:r>
      </w:hyperlink>
      <w:r>
        <w:t xml:space="preserve"> s 92</w:t>
      </w:r>
    </w:p>
    <w:p w:rsidR="00AC3C71" w:rsidRDefault="00AC3C71">
      <w:pPr>
        <w:pStyle w:val="AmdtsEntryHd"/>
      </w:pPr>
      <w:r w:rsidRPr="005D4E1B">
        <w:t>Application of Casino (Electronic Gaming) Act 2017 to gaming machines operated near casino</w:t>
      </w:r>
    </w:p>
    <w:p w:rsidR="00AC3C71" w:rsidRPr="00AC3C71" w:rsidRDefault="00AC3C71" w:rsidP="00AC3C71">
      <w:pPr>
        <w:pStyle w:val="AmdtsEntries"/>
      </w:pPr>
      <w:r>
        <w:t>s 52A</w:t>
      </w:r>
      <w:r>
        <w:tab/>
      </w:r>
      <w:r w:rsidR="004B1F67">
        <w:t xml:space="preserve">ins </w:t>
      </w:r>
      <w:hyperlink r:id="rId608"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rsidR="00AA0FFB" w:rsidRDefault="00AA0FFB">
      <w:pPr>
        <w:pStyle w:val="AmdtsEntryHd"/>
      </w:pPr>
      <w:r>
        <w:t>Conditions about inequitable benefits</w:t>
      </w:r>
    </w:p>
    <w:p w:rsidR="00AA0FFB" w:rsidRDefault="00AA0FFB" w:rsidP="00AA0FFB">
      <w:pPr>
        <w:pStyle w:val="AmdtsEntries"/>
      </w:pPr>
      <w:r>
        <w:t>s 53</w:t>
      </w:r>
      <w:r>
        <w:tab/>
        <w:t xml:space="preserve">am </w:t>
      </w:r>
      <w:hyperlink r:id="rId60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rsidR="0005759C" w:rsidRDefault="0005759C" w:rsidP="0005759C">
      <w:pPr>
        <w:pStyle w:val="AmdtsEntryHd"/>
      </w:pPr>
      <w:r w:rsidRPr="000B0ACF">
        <w:t>Condition about club’s constitution—consistency with gaming laws</w:t>
      </w:r>
    </w:p>
    <w:p w:rsidR="0005759C" w:rsidRPr="0005759C" w:rsidRDefault="0005759C" w:rsidP="0005759C">
      <w:pPr>
        <w:pStyle w:val="AmdtsEntries"/>
      </w:pPr>
      <w:r>
        <w:t>s 53A</w:t>
      </w:r>
      <w:r>
        <w:tab/>
        <w:t xml:space="preserve">ins </w:t>
      </w:r>
      <w:hyperlink r:id="rId61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rsidR="0005759C" w:rsidRDefault="0005759C" w:rsidP="0005759C">
      <w:pPr>
        <w:pStyle w:val="AmdtsEntryHd"/>
      </w:pPr>
      <w:r w:rsidRPr="000B0ACF">
        <w:t>Condition about club’s constitution—amendment if inconsistent with gaming laws</w:t>
      </w:r>
    </w:p>
    <w:p w:rsidR="0005759C" w:rsidRDefault="0005759C" w:rsidP="0005759C">
      <w:pPr>
        <w:pStyle w:val="AmdtsEntries"/>
      </w:pPr>
      <w:r>
        <w:t>s 53B</w:t>
      </w:r>
      <w:r>
        <w:tab/>
        <w:t xml:space="preserve">ins </w:t>
      </w:r>
      <w:hyperlink r:id="rId61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rsidR="00DD4D9E" w:rsidRPr="0005759C" w:rsidRDefault="00DD4D9E" w:rsidP="0005759C">
      <w:pPr>
        <w:pStyle w:val="AmdtsEntries"/>
      </w:pPr>
      <w:r>
        <w:tab/>
        <w:t xml:space="preserve">am </w:t>
      </w:r>
      <w:hyperlink r:id="rId612" w:tooltip="Gaming Machine (Red Tape Reduction) Amendment Act 2014 (No 2)" w:history="1">
        <w:r>
          <w:rPr>
            <w:rStyle w:val="charCitHyperlinkAbbrev"/>
          </w:rPr>
          <w:t>A2014</w:t>
        </w:r>
        <w:r>
          <w:rPr>
            <w:rStyle w:val="charCitHyperlinkAbbrev"/>
          </w:rPr>
          <w:noBreakHyphen/>
          <w:t>56</w:t>
        </w:r>
      </w:hyperlink>
      <w:r>
        <w:t xml:space="preserve"> s 11</w:t>
      </w:r>
    </w:p>
    <w:p w:rsidR="0005759C" w:rsidRDefault="0005759C" w:rsidP="0005759C">
      <w:pPr>
        <w:pStyle w:val="AmdtsEntryHd"/>
      </w:pPr>
      <w:r>
        <w:t>Annual report of clubs</w:t>
      </w:r>
    </w:p>
    <w:p w:rsidR="0005759C" w:rsidRPr="0005759C" w:rsidRDefault="0005759C" w:rsidP="0005759C">
      <w:pPr>
        <w:pStyle w:val="AmdtsEntries"/>
      </w:pPr>
      <w:r>
        <w:t>s 54</w:t>
      </w:r>
      <w:r>
        <w:tab/>
        <w:t xml:space="preserve">am </w:t>
      </w:r>
      <w:hyperlink r:id="rId61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14"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r w:rsidR="00E317A8">
        <w:t xml:space="preserve">; </w:t>
      </w:r>
      <w:hyperlink r:id="rId615" w:tooltip="Gaming Machine Amendment Act 2020" w:history="1">
        <w:r w:rsidR="007F5DCE">
          <w:rPr>
            <w:rStyle w:val="charCitHyperlinkAbbrev"/>
          </w:rPr>
          <w:t>A2020</w:t>
        </w:r>
        <w:r w:rsidR="007F5DCE">
          <w:rPr>
            <w:rStyle w:val="charCitHyperlinkAbbrev"/>
          </w:rPr>
          <w:noBreakHyphen/>
          <w:t>9</w:t>
        </w:r>
      </w:hyperlink>
      <w:r w:rsidR="00E317A8">
        <w:t xml:space="preserve"> ss 4-6</w:t>
      </w:r>
    </w:p>
    <w:p w:rsidR="00712ABD" w:rsidRDefault="00712ABD">
      <w:pPr>
        <w:pStyle w:val="AmdtsEntryHd"/>
      </w:pPr>
      <w:r w:rsidRPr="001847A1">
        <w:t>Conditions about guests and temporary membership</w:t>
      </w:r>
    </w:p>
    <w:p w:rsidR="00712ABD" w:rsidRPr="00712ABD" w:rsidRDefault="00712ABD" w:rsidP="00712ABD">
      <w:pPr>
        <w:pStyle w:val="AmdtsEntries"/>
      </w:pPr>
      <w:r>
        <w:t>s 54A</w:t>
      </w:r>
      <w:r>
        <w:tab/>
        <w:t xml:space="preserve">ins </w:t>
      </w:r>
      <w:hyperlink r:id="rId616" w:tooltip="Gaming and Racing (Red Tape Reduction) Legislation Amendment Act 2016" w:history="1">
        <w:r>
          <w:rPr>
            <w:rStyle w:val="charCitHyperlinkAbbrev"/>
          </w:rPr>
          <w:t>A2016</w:t>
        </w:r>
        <w:r>
          <w:rPr>
            <w:rStyle w:val="charCitHyperlinkAbbrev"/>
          </w:rPr>
          <w:noBreakHyphen/>
          <w:t>45</w:t>
        </w:r>
      </w:hyperlink>
      <w:r>
        <w:t xml:space="preserve"> s 11</w:t>
      </w:r>
    </w:p>
    <w:p w:rsidR="008D22CF" w:rsidRDefault="008D22CF">
      <w:pPr>
        <w:pStyle w:val="AmdtsEntryHd"/>
      </w:pPr>
      <w:r>
        <w:t>Other conditions of club licences</w:t>
      </w:r>
    </w:p>
    <w:p w:rsidR="008D22CF" w:rsidRDefault="008D22CF">
      <w:pPr>
        <w:pStyle w:val="AmdtsEntries"/>
      </w:pPr>
      <w:r>
        <w:t>s 55</w:t>
      </w:r>
      <w:r>
        <w:tab/>
        <w:t xml:space="preserve">am </w:t>
      </w:r>
      <w:hyperlink r:id="rId617"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1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19"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rsidR="00FC4C52" w:rsidRDefault="00FC4C52" w:rsidP="004B3757">
      <w:pPr>
        <w:pStyle w:val="AmdtsEntryHd"/>
      </w:pPr>
      <w:r w:rsidRPr="009545D2">
        <w:t>Enforceable undertakings</w:t>
      </w:r>
    </w:p>
    <w:p w:rsidR="00FC4C52" w:rsidRPr="00FC4C52" w:rsidRDefault="00FC4C52" w:rsidP="00FC4C52">
      <w:pPr>
        <w:pStyle w:val="AmdtsEntries"/>
      </w:pPr>
      <w:r>
        <w:t>pt 3A hdg</w:t>
      </w:r>
      <w:r>
        <w:tab/>
        <w:t xml:space="preserve">ins </w:t>
      </w:r>
      <w:hyperlink r:id="rId620"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rsidR="00FC4C52" w:rsidRPr="00FC4C52" w:rsidRDefault="00FC4C52" w:rsidP="00FC4C52">
      <w:pPr>
        <w:pStyle w:val="AmdtsEntries"/>
      </w:pPr>
      <w:r>
        <w:t>s 55A</w:t>
      </w:r>
      <w:r>
        <w:tab/>
        <w:t xml:space="preserve">ins </w:t>
      </w:r>
      <w:hyperlink r:id="rId621"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Commission may accept undertakings</w:t>
      </w:r>
    </w:p>
    <w:p w:rsidR="00FC4C52" w:rsidRPr="00FC4C52" w:rsidRDefault="00FC4C52" w:rsidP="00FC4C52">
      <w:pPr>
        <w:pStyle w:val="AmdtsEntries"/>
      </w:pPr>
      <w:r>
        <w:t>s 55B</w:t>
      </w:r>
      <w:r>
        <w:tab/>
        <w:t xml:space="preserve">ins </w:t>
      </w:r>
      <w:hyperlink r:id="rId622"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Notice of decision and reasons for decision</w:t>
      </w:r>
    </w:p>
    <w:p w:rsidR="00FC4C52" w:rsidRPr="00FC4C52" w:rsidRDefault="00FC4C52" w:rsidP="00FC4C52">
      <w:pPr>
        <w:pStyle w:val="AmdtsEntries"/>
      </w:pPr>
      <w:r>
        <w:t>s 55C</w:t>
      </w:r>
      <w:r>
        <w:tab/>
        <w:t xml:space="preserve">ins </w:t>
      </w:r>
      <w:hyperlink r:id="rId623"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When a GM undertaking is enforceable</w:t>
      </w:r>
    </w:p>
    <w:p w:rsidR="00FC4C52" w:rsidRPr="00FC4C52" w:rsidRDefault="00FC4C52" w:rsidP="00FC4C52">
      <w:pPr>
        <w:pStyle w:val="AmdtsEntries"/>
      </w:pPr>
      <w:r>
        <w:t>s 55D</w:t>
      </w:r>
      <w:r>
        <w:tab/>
        <w:t xml:space="preserve">ins </w:t>
      </w:r>
      <w:hyperlink r:id="rId624"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lastRenderedPageBreak/>
        <w:t>Compliance with GM undertaking</w:t>
      </w:r>
    </w:p>
    <w:p w:rsidR="00FC4C52" w:rsidRPr="00FC4C52" w:rsidRDefault="00FC4C52" w:rsidP="00FC4C52">
      <w:pPr>
        <w:pStyle w:val="AmdtsEntries"/>
      </w:pPr>
      <w:r>
        <w:t>s 55E</w:t>
      </w:r>
      <w:r>
        <w:tab/>
        <w:t xml:space="preserve">ins </w:t>
      </w:r>
      <w:hyperlink r:id="rId625"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Contravention of GM undertaking</w:t>
      </w:r>
    </w:p>
    <w:p w:rsidR="00FC4C52" w:rsidRPr="00FC4C52" w:rsidRDefault="00FC4C52" w:rsidP="00FC4C52">
      <w:pPr>
        <w:pStyle w:val="AmdtsEntries"/>
      </w:pPr>
      <w:r>
        <w:t>s 55F</w:t>
      </w:r>
      <w:r>
        <w:tab/>
        <w:t xml:space="preserve">ins </w:t>
      </w:r>
      <w:hyperlink r:id="rId626"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81E2A" w:rsidP="00FC4C52">
      <w:pPr>
        <w:pStyle w:val="AmdtsEntryHd"/>
      </w:pPr>
      <w:r w:rsidRPr="009545D2">
        <w:rPr>
          <w:color w:val="000000"/>
          <w:lang w:eastAsia="en-AU"/>
        </w:rPr>
        <w:t>Withdrawal or variation of GM undertaking</w:t>
      </w:r>
    </w:p>
    <w:p w:rsidR="00FC4C52" w:rsidRPr="00FC4C52" w:rsidRDefault="00FC4C52" w:rsidP="00FC4C52">
      <w:pPr>
        <w:pStyle w:val="AmdtsEntries"/>
      </w:pPr>
      <w:r>
        <w:t>s 55G</w:t>
      </w:r>
      <w:r>
        <w:tab/>
        <w:t xml:space="preserve">ins </w:t>
      </w:r>
      <w:hyperlink r:id="rId627"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81E2A" w:rsidRDefault="00F81E2A" w:rsidP="00F81E2A">
      <w:pPr>
        <w:pStyle w:val="AmdtsEntryHd"/>
      </w:pPr>
      <w:r w:rsidRPr="009545D2">
        <w:rPr>
          <w:color w:val="000000"/>
          <w:lang w:eastAsia="en-AU"/>
        </w:rPr>
        <w:t>Proceeding for contravention or alleged contravention</w:t>
      </w:r>
    </w:p>
    <w:p w:rsidR="00F81E2A" w:rsidRPr="00FC4C52" w:rsidRDefault="00F81E2A" w:rsidP="00F81E2A">
      <w:pPr>
        <w:pStyle w:val="AmdtsEntries"/>
      </w:pPr>
      <w:r>
        <w:t>s 55H</w:t>
      </w:r>
      <w:r>
        <w:tab/>
        <w:t xml:space="preserve">ins </w:t>
      </w:r>
      <w:hyperlink r:id="rId628"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4B3757" w:rsidRDefault="004B3757" w:rsidP="004B3757">
      <w:pPr>
        <w:pStyle w:val="AmdtsEntryHd"/>
      </w:pPr>
      <w:r>
        <w:t>Definitions for pt 4</w:t>
      </w:r>
    </w:p>
    <w:p w:rsidR="00207E4A" w:rsidRDefault="00207E4A" w:rsidP="004B3757">
      <w:pPr>
        <w:pStyle w:val="AmdtsEntries"/>
      </w:pPr>
      <w:r>
        <w:t>s 56 hdg</w:t>
      </w:r>
      <w:r>
        <w:tab/>
        <w:t xml:space="preserve">sub </w:t>
      </w:r>
      <w:hyperlink r:id="rId629" w:tooltip="Gaming Machine (Reform) Amendment Act 2015" w:history="1">
        <w:r>
          <w:rPr>
            <w:rStyle w:val="charCitHyperlinkAbbrev"/>
          </w:rPr>
          <w:t>A2015</w:t>
        </w:r>
        <w:r>
          <w:rPr>
            <w:rStyle w:val="charCitHyperlinkAbbrev"/>
          </w:rPr>
          <w:noBreakHyphen/>
          <w:t>21</w:t>
        </w:r>
      </w:hyperlink>
      <w:r>
        <w:t xml:space="preserve"> s 16</w:t>
      </w:r>
    </w:p>
    <w:p w:rsidR="00207E4A" w:rsidRDefault="004B3757" w:rsidP="004B3757">
      <w:pPr>
        <w:pStyle w:val="AmdtsEntries"/>
      </w:pPr>
      <w:r>
        <w:t>s 56</w:t>
      </w:r>
      <w:r>
        <w:tab/>
      </w:r>
      <w:r w:rsidR="00207E4A">
        <w:t xml:space="preserve">def </w:t>
      </w:r>
      <w:r w:rsidR="00207E4A" w:rsidRPr="00767B3B">
        <w:rPr>
          <w:rStyle w:val="charBoldItals"/>
        </w:rPr>
        <w:t>cancelled</w:t>
      </w:r>
      <w:r w:rsidR="00207E4A">
        <w:t xml:space="preserve"> ins </w:t>
      </w:r>
      <w:hyperlink r:id="rId630"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rsidR="00F81E2A" w:rsidRDefault="00F81E2A" w:rsidP="004B3757">
      <w:pPr>
        <w:pStyle w:val="AmdtsEntries"/>
      </w:pPr>
      <w:r>
        <w:tab/>
        <w:t xml:space="preserve">def </w:t>
      </w:r>
      <w:r w:rsidRPr="00F81E2A">
        <w:rPr>
          <w:rStyle w:val="charBoldItals"/>
        </w:rPr>
        <w:t>disciplinary action</w:t>
      </w:r>
      <w:r>
        <w:t xml:space="preserve"> om </w:t>
      </w:r>
      <w:hyperlink r:id="rId631" w:tooltip="Gaming Legislation Amendment Act 2018" w:history="1">
        <w:r w:rsidRPr="0074651B">
          <w:rPr>
            <w:rStyle w:val="charCitHyperlinkAbbrev"/>
          </w:rPr>
          <w:t>A2018</w:t>
        </w:r>
        <w:r w:rsidRPr="0074651B">
          <w:rPr>
            <w:rStyle w:val="charCitHyperlinkAbbrev"/>
          </w:rPr>
          <w:noBreakHyphen/>
          <w:t>45</w:t>
        </w:r>
      </w:hyperlink>
      <w:r>
        <w:t xml:space="preserve"> s 30</w:t>
      </w:r>
    </w:p>
    <w:p w:rsidR="00207E4A" w:rsidRDefault="00207E4A" w:rsidP="004B3757">
      <w:pPr>
        <w:pStyle w:val="AmdtsEntries"/>
      </w:pPr>
      <w:r>
        <w:tab/>
        <w:t xml:space="preserve">def </w:t>
      </w:r>
      <w:r w:rsidRPr="00767B3B">
        <w:rPr>
          <w:rStyle w:val="charBoldItals"/>
        </w:rPr>
        <w:t>final</w:t>
      </w:r>
      <w:r>
        <w:t xml:space="preserve"> ins </w:t>
      </w:r>
      <w:hyperlink r:id="rId632" w:tooltip="Gaming Machine (Reform) Amendment Act 2015" w:history="1">
        <w:r>
          <w:rPr>
            <w:rStyle w:val="charCitHyperlinkAbbrev"/>
          </w:rPr>
          <w:t>A2015</w:t>
        </w:r>
        <w:r>
          <w:rPr>
            <w:rStyle w:val="charCitHyperlinkAbbrev"/>
          </w:rPr>
          <w:noBreakHyphen/>
          <w:t>21</w:t>
        </w:r>
      </w:hyperlink>
      <w:r>
        <w:t xml:space="preserve"> s 17</w:t>
      </w:r>
    </w:p>
    <w:p w:rsidR="00F81E2A" w:rsidRDefault="00F81E2A" w:rsidP="00F81E2A">
      <w:pPr>
        <w:pStyle w:val="AmdtsEntries"/>
      </w:pPr>
      <w:r>
        <w:tab/>
        <w:t xml:space="preserve">def </w:t>
      </w:r>
      <w:r w:rsidRPr="00F81E2A">
        <w:rPr>
          <w:rStyle w:val="charBoldItals"/>
        </w:rPr>
        <w:t>ground for disciplinary action</w:t>
      </w:r>
      <w:r>
        <w:t xml:space="preserve"> om </w:t>
      </w:r>
      <w:hyperlink r:id="rId633" w:tooltip="Gaming Legislation Amendment Act 2018" w:history="1">
        <w:r w:rsidRPr="0074651B">
          <w:rPr>
            <w:rStyle w:val="charCitHyperlinkAbbrev"/>
          </w:rPr>
          <w:t>A2018</w:t>
        </w:r>
        <w:r w:rsidRPr="0074651B">
          <w:rPr>
            <w:rStyle w:val="charCitHyperlinkAbbrev"/>
          </w:rPr>
          <w:noBreakHyphen/>
          <w:t>45</w:t>
        </w:r>
      </w:hyperlink>
      <w:r>
        <w:t xml:space="preserve"> s 30</w:t>
      </w:r>
    </w:p>
    <w:p w:rsidR="00511BF8" w:rsidRDefault="00207E4A" w:rsidP="004B3757">
      <w:pPr>
        <w:pStyle w:val="AmdtsEntries"/>
      </w:pPr>
      <w:r>
        <w:tab/>
      </w:r>
      <w:r w:rsidR="00511BF8">
        <w:t xml:space="preserve">def </w:t>
      </w:r>
      <w:r w:rsidR="00511BF8">
        <w:rPr>
          <w:rStyle w:val="charBoldItals"/>
        </w:rPr>
        <w:t xml:space="preserve">licence </w:t>
      </w:r>
      <w:r w:rsidR="00511BF8">
        <w:t xml:space="preserve">am </w:t>
      </w:r>
      <w:hyperlink r:id="rId634" w:tooltip="Gaming Machine Amendment Act 2012" w:history="1">
        <w:r w:rsidR="00511BF8" w:rsidRPr="00E46081">
          <w:rPr>
            <w:rStyle w:val="charCitHyperlinkAbbrev"/>
          </w:rPr>
          <w:t>A2012</w:t>
        </w:r>
        <w:r w:rsidR="00511BF8" w:rsidRPr="00E46081">
          <w:rPr>
            <w:rStyle w:val="charCitHyperlinkAbbrev"/>
          </w:rPr>
          <w:noBreakHyphen/>
          <w:t>42</w:t>
        </w:r>
      </w:hyperlink>
      <w:r w:rsidR="00511BF8">
        <w:t xml:space="preserve"> s 25; pars renum R20 LA</w:t>
      </w:r>
    </w:p>
    <w:p w:rsidR="00207E4A" w:rsidRDefault="00207E4A" w:rsidP="00207E4A">
      <w:pPr>
        <w:pStyle w:val="AmdtsEntriesDefL2"/>
      </w:pPr>
      <w:r>
        <w:tab/>
        <w:t xml:space="preserve">sub </w:t>
      </w:r>
      <w:hyperlink r:id="rId635" w:tooltip="Gaming Machine (Reform) Amendment Act 2015" w:history="1">
        <w:r>
          <w:rPr>
            <w:rStyle w:val="charCitHyperlinkAbbrev"/>
          </w:rPr>
          <w:t>A2015</w:t>
        </w:r>
        <w:r>
          <w:rPr>
            <w:rStyle w:val="charCitHyperlinkAbbrev"/>
          </w:rPr>
          <w:noBreakHyphen/>
          <w:t>21</w:t>
        </w:r>
      </w:hyperlink>
      <w:r>
        <w:t xml:space="preserve"> s 18</w:t>
      </w:r>
    </w:p>
    <w:p w:rsidR="004B3757" w:rsidRDefault="00511BF8" w:rsidP="004B3757">
      <w:pPr>
        <w:pStyle w:val="AmdtsEntries"/>
      </w:pPr>
      <w:r>
        <w:tab/>
        <w:t xml:space="preserve">def </w:t>
      </w:r>
      <w:r>
        <w:rPr>
          <w:rStyle w:val="charBoldItals"/>
        </w:rPr>
        <w:t xml:space="preserve">licensee </w:t>
      </w:r>
      <w:r>
        <w:t>sub</w:t>
      </w:r>
      <w:r w:rsidR="004B3757">
        <w:t xml:space="preserve"> </w:t>
      </w:r>
      <w:hyperlink r:id="rId63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rsidR="00207E4A" w:rsidRPr="004B3757" w:rsidRDefault="00207E4A" w:rsidP="00207E4A">
      <w:pPr>
        <w:pStyle w:val="AmdtsEntriesDefL2"/>
      </w:pPr>
      <w:r>
        <w:tab/>
        <w:t xml:space="preserve">om </w:t>
      </w:r>
      <w:hyperlink r:id="rId637" w:tooltip="Gaming Machine (Reform) Amendment Act 2015" w:history="1">
        <w:r>
          <w:rPr>
            <w:rStyle w:val="charCitHyperlinkAbbrev"/>
          </w:rPr>
          <w:t>A2015</w:t>
        </w:r>
        <w:r>
          <w:rPr>
            <w:rStyle w:val="charCitHyperlinkAbbrev"/>
          </w:rPr>
          <w:noBreakHyphen/>
          <w:t>21</w:t>
        </w:r>
      </w:hyperlink>
      <w:r>
        <w:t xml:space="preserve"> s 18</w:t>
      </w:r>
    </w:p>
    <w:p w:rsidR="008D22CF" w:rsidRDefault="008D22CF">
      <w:pPr>
        <w:pStyle w:val="AmdtsEntryHd"/>
      </w:pPr>
      <w:r>
        <w:t>Grounds for disciplinary action</w:t>
      </w:r>
    </w:p>
    <w:p w:rsidR="008D22CF" w:rsidRDefault="008D22CF">
      <w:pPr>
        <w:pStyle w:val="AmdtsEntries"/>
      </w:pPr>
      <w:r>
        <w:t>s 57</w:t>
      </w:r>
      <w:r>
        <w:tab/>
        <w:t xml:space="preserve">am </w:t>
      </w:r>
      <w:hyperlink r:id="rId63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12; ss renum </w:t>
      </w:r>
      <w:hyperlink r:id="rId63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13; </w:t>
      </w:r>
      <w:hyperlink r:id="rId640" w:tooltip="Casino Control Act 2006" w:history="1">
        <w:r w:rsidR="00E46081" w:rsidRPr="00E46081">
          <w:rPr>
            <w:rStyle w:val="charCitHyperlinkAbbrev"/>
          </w:rPr>
          <w:t>A2006</w:t>
        </w:r>
        <w:r w:rsidR="00E46081" w:rsidRPr="00E46081">
          <w:rPr>
            <w:rStyle w:val="charCitHyperlinkAbbrev"/>
          </w:rPr>
          <w:noBreakHyphen/>
          <w:t>2</w:t>
        </w:r>
      </w:hyperlink>
      <w:r>
        <w:t xml:space="preserve"> amdts 1.13-1.15; pars renum </w:t>
      </w:r>
      <w:hyperlink r:id="rId641" w:tooltip="Casino Control Act 2006" w:history="1">
        <w:r w:rsidR="00E46081" w:rsidRPr="00E46081">
          <w:rPr>
            <w:rStyle w:val="charCitHyperlinkAbbrev"/>
          </w:rPr>
          <w:t>A2006</w:t>
        </w:r>
        <w:r w:rsidR="00E46081" w:rsidRPr="00E46081">
          <w:rPr>
            <w:rStyle w:val="charCitHyperlinkAbbrev"/>
          </w:rPr>
          <w:noBreakHyphen/>
          <w:t>2</w:t>
        </w:r>
      </w:hyperlink>
      <w:r>
        <w:t xml:space="preserve"> amdt 1.16</w:t>
      </w:r>
      <w:r w:rsidR="004B3757">
        <w:t xml:space="preserve">; </w:t>
      </w:r>
      <w:hyperlink r:id="rId642"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27; ss renum R20 LA</w:t>
      </w:r>
      <w:r w:rsidR="00207E4A">
        <w:t xml:space="preserve">; </w:t>
      </w:r>
      <w:hyperlink r:id="rId643" w:tooltip="Gaming Machine (Reform) Amendment Act 2015" w:history="1">
        <w:r w:rsidR="00207E4A">
          <w:rPr>
            <w:rStyle w:val="charCitHyperlinkAbbrev"/>
          </w:rPr>
          <w:t>A2015</w:t>
        </w:r>
        <w:r w:rsidR="00207E4A">
          <w:rPr>
            <w:rStyle w:val="charCitHyperlinkAbbrev"/>
          </w:rPr>
          <w:noBreakHyphen/>
          <w:t>21</w:t>
        </w:r>
      </w:hyperlink>
      <w:r w:rsidR="00207E4A">
        <w:t xml:space="preserve"> s 19; ss renum R</w:t>
      </w:r>
      <w:r w:rsidR="00FF7505">
        <w:t>31 LA</w:t>
      </w:r>
    </w:p>
    <w:p w:rsidR="00FF7505" w:rsidRDefault="00FF7505">
      <w:pPr>
        <w:pStyle w:val="AmdtsEntryHd"/>
      </w:pPr>
      <w:r w:rsidRPr="00767B3B">
        <w:t>Disciplinary action</w:t>
      </w:r>
    </w:p>
    <w:p w:rsidR="00FF7505" w:rsidRPr="00FF7505" w:rsidRDefault="00FF7505" w:rsidP="00FF7505">
      <w:pPr>
        <w:pStyle w:val="AmdtsEntries"/>
      </w:pPr>
      <w:r>
        <w:t>s 58</w:t>
      </w:r>
      <w:r>
        <w:tab/>
        <w:t xml:space="preserve">am </w:t>
      </w:r>
      <w:hyperlink r:id="rId644"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645"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rsidR="00C66931" w:rsidRDefault="00C66931">
      <w:pPr>
        <w:pStyle w:val="AmdtsEntryHd"/>
        <w:rPr>
          <w:color w:val="000000"/>
        </w:rPr>
      </w:pPr>
      <w:r w:rsidRPr="009545D2">
        <w:rPr>
          <w:color w:val="000000"/>
        </w:rPr>
        <w:t>Relevant matters for decisions on disciplinary action and penalties</w:t>
      </w:r>
    </w:p>
    <w:p w:rsidR="00C66931" w:rsidRPr="00C66931" w:rsidRDefault="00C66931" w:rsidP="00C66931">
      <w:pPr>
        <w:pStyle w:val="AmdtsEntries"/>
      </w:pPr>
      <w:r>
        <w:t>s 59</w:t>
      </w:r>
      <w:r>
        <w:tab/>
        <w:t xml:space="preserve">sub </w:t>
      </w:r>
      <w:hyperlink r:id="rId646" w:tooltip="Gaming Legislation Amendment Act 2018" w:history="1">
        <w:r w:rsidRPr="0074651B">
          <w:rPr>
            <w:rStyle w:val="charCitHyperlinkAbbrev"/>
          </w:rPr>
          <w:t>A2018</w:t>
        </w:r>
        <w:r w:rsidRPr="0074651B">
          <w:rPr>
            <w:rStyle w:val="charCitHyperlinkAbbrev"/>
          </w:rPr>
          <w:noBreakHyphen/>
          <w:t>45</w:t>
        </w:r>
      </w:hyperlink>
      <w:r>
        <w:t xml:space="preserve"> s 33</w:t>
      </w:r>
    </w:p>
    <w:p w:rsidR="00FF7505" w:rsidRDefault="00FF7505">
      <w:pPr>
        <w:pStyle w:val="AmdtsEntryHd"/>
      </w:pPr>
      <w:r w:rsidRPr="00767B3B">
        <w:t>Commission may take disciplinary action against licensee</w:t>
      </w:r>
    </w:p>
    <w:p w:rsidR="00FF7505" w:rsidRPr="00FF7505" w:rsidRDefault="00FF7505" w:rsidP="00FF7505">
      <w:pPr>
        <w:pStyle w:val="AmdtsEntries"/>
      </w:pPr>
      <w:r>
        <w:t>s 62</w:t>
      </w:r>
      <w:r>
        <w:tab/>
        <w:t xml:space="preserve">am </w:t>
      </w:r>
      <w:hyperlink r:id="rId647" w:tooltip="Gaming Machine (Reform) Amendment Act 2015" w:history="1">
        <w:r>
          <w:rPr>
            <w:rStyle w:val="charCitHyperlinkAbbrev"/>
          </w:rPr>
          <w:t>A2015</w:t>
        </w:r>
        <w:r>
          <w:rPr>
            <w:rStyle w:val="charCitHyperlinkAbbrev"/>
          </w:rPr>
          <w:noBreakHyphen/>
          <w:t>21</w:t>
        </w:r>
      </w:hyperlink>
      <w:r>
        <w:t xml:space="preserve"> s 24; ss renum R31 LA</w:t>
      </w:r>
    </w:p>
    <w:p w:rsidR="00E42830" w:rsidRDefault="00E42830">
      <w:pPr>
        <w:pStyle w:val="AmdtsEntryHd"/>
      </w:pPr>
      <w:r w:rsidRPr="00767B3B">
        <w:t>Disciplinary action in relation to trading authorisations and gaming machines—directions</w:t>
      </w:r>
    </w:p>
    <w:p w:rsidR="00E42830" w:rsidRPr="00E42830" w:rsidRDefault="00E42830" w:rsidP="00E42830">
      <w:pPr>
        <w:pStyle w:val="AmdtsEntries"/>
      </w:pPr>
      <w:r>
        <w:t>s 62A</w:t>
      </w:r>
      <w:r>
        <w:tab/>
        <w:t xml:space="preserve">ins </w:t>
      </w:r>
      <w:hyperlink r:id="rId648" w:tooltip="Gaming Machine (Reform) Amendment Act 2015" w:history="1">
        <w:r>
          <w:rPr>
            <w:rStyle w:val="charCitHyperlinkAbbrev"/>
          </w:rPr>
          <w:t>A2015</w:t>
        </w:r>
        <w:r>
          <w:rPr>
            <w:rStyle w:val="charCitHyperlinkAbbrev"/>
          </w:rPr>
          <w:noBreakHyphen/>
          <w:t>21</w:t>
        </w:r>
      </w:hyperlink>
      <w:r>
        <w:t xml:space="preserve"> s 25</w:t>
      </w:r>
    </w:p>
    <w:p w:rsidR="00E03DC2" w:rsidRDefault="00E42830">
      <w:pPr>
        <w:pStyle w:val="AmdtsEntryHd"/>
      </w:pPr>
      <w:r w:rsidRPr="00767B3B">
        <w:t>Suspension of licence and authorisation certificate because of suspension of general and on licences</w:t>
      </w:r>
    </w:p>
    <w:p w:rsidR="00E42830" w:rsidRDefault="00E03DC2" w:rsidP="00E03DC2">
      <w:pPr>
        <w:pStyle w:val="AmdtsEntries"/>
      </w:pPr>
      <w:r>
        <w:t>s 63</w:t>
      </w:r>
      <w:r w:rsidR="00E42830">
        <w:t xml:space="preserve"> hdg</w:t>
      </w:r>
      <w:r w:rsidR="00E42830">
        <w:tab/>
        <w:t xml:space="preserve">sub </w:t>
      </w:r>
      <w:hyperlink r:id="rId649"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rsidR="00E03DC2" w:rsidRDefault="00E42830" w:rsidP="00E03DC2">
      <w:pPr>
        <w:pStyle w:val="AmdtsEntries"/>
      </w:pPr>
      <w:r>
        <w:t>s 63</w:t>
      </w:r>
      <w:r w:rsidR="00E03DC2">
        <w:tab/>
        <w:t xml:space="preserve">sub </w:t>
      </w:r>
      <w:hyperlink r:id="rId650"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rsidR="00E42830" w:rsidRPr="00E03DC2" w:rsidRDefault="00E42830" w:rsidP="00E03DC2">
      <w:pPr>
        <w:pStyle w:val="AmdtsEntries"/>
      </w:pPr>
      <w:r>
        <w:tab/>
        <w:t xml:space="preserve">am </w:t>
      </w:r>
      <w:hyperlink r:id="rId651" w:tooltip="Gaming Machine (Reform) Amendment Act 2015" w:history="1">
        <w:r>
          <w:rPr>
            <w:rStyle w:val="charCitHyperlinkAbbrev"/>
          </w:rPr>
          <w:t>A2015</w:t>
        </w:r>
        <w:r>
          <w:rPr>
            <w:rStyle w:val="charCitHyperlinkAbbrev"/>
          </w:rPr>
          <w:noBreakHyphen/>
          <w:t>21</w:t>
        </w:r>
      </w:hyperlink>
      <w:r>
        <w:t xml:space="preserve"> s 27</w:t>
      </w:r>
    </w:p>
    <w:p w:rsidR="00E03DC2" w:rsidRDefault="00E42830">
      <w:pPr>
        <w:pStyle w:val="AmdtsEntryHd"/>
      </w:pPr>
      <w:r w:rsidRPr="00767B3B">
        <w:lastRenderedPageBreak/>
        <w:t>Cancellation of authorisation certificate because of cancellation etc of general and on licences</w:t>
      </w:r>
    </w:p>
    <w:p w:rsidR="00E42830" w:rsidRDefault="00E03DC2" w:rsidP="00FF784C">
      <w:pPr>
        <w:pStyle w:val="AmdtsEntries"/>
        <w:keepNext/>
      </w:pPr>
      <w:r>
        <w:t>s 64</w:t>
      </w:r>
      <w:r w:rsidR="00E42830">
        <w:t xml:space="preserve"> hdg</w:t>
      </w:r>
      <w:r w:rsidR="00E42830">
        <w:tab/>
        <w:t xml:space="preserve">sub </w:t>
      </w:r>
      <w:hyperlink r:id="rId652"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rsidR="00E03DC2" w:rsidRDefault="00E42830" w:rsidP="00FF784C">
      <w:pPr>
        <w:pStyle w:val="AmdtsEntries"/>
        <w:keepNext/>
      </w:pPr>
      <w:r>
        <w:t>s 64</w:t>
      </w:r>
      <w:r w:rsidR="00E03DC2">
        <w:tab/>
      </w:r>
      <w:r w:rsidR="00866DF1">
        <w:t xml:space="preserve">sub </w:t>
      </w:r>
      <w:hyperlink r:id="rId653"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rsidR="00E42830" w:rsidRPr="00E03DC2" w:rsidRDefault="00E42830" w:rsidP="00E03DC2">
      <w:pPr>
        <w:pStyle w:val="AmdtsEntries"/>
      </w:pPr>
      <w:r>
        <w:tab/>
        <w:t xml:space="preserve">am </w:t>
      </w:r>
      <w:hyperlink r:id="rId654" w:tooltip="Gaming Machine (Reform) Amendment Act 2015" w:history="1">
        <w:r>
          <w:rPr>
            <w:rStyle w:val="charCitHyperlinkAbbrev"/>
          </w:rPr>
          <w:t>A2015</w:t>
        </w:r>
        <w:r>
          <w:rPr>
            <w:rStyle w:val="charCitHyperlinkAbbrev"/>
          </w:rPr>
          <w:noBreakHyphen/>
          <w:t>21</w:t>
        </w:r>
      </w:hyperlink>
      <w:r>
        <w:t xml:space="preserve"> s 29, s 30</w:t>
      </w:r>
    </w:p>
    <w:p w:rsidR="00E42830" w:rsidRDefault="00E42830" w:rsidP="003F4894">
      <w:pPr>
        <w:pStyle w:val="AmdtsEntryHd"/>
      </w:pPr>
      <w:r w:rsidRPr="00767B3B">
        <w:t>Return of licence and authorisation certificate on cancellation</w:t>
      </w:r>
    </w:p>
    <w:p w:rsidR="00E42830" w:rsidRDefault="00E42830" w:rsidP="00E42830">
      <w:pPr>
        <w:pStyle w:val="AmdtsEntries"/>
      </w:pPr>
      <w:r>
        <w:t>s 65 hdg</w:t>
      </w:r>
      <w:r>
        <w:tab/>
        <w:t xml:space="preserve">sub </w:t>
      </w:r>
      <w:hyperlink r:id="rId655" w:tooltip="Gaming Machine (Reform) Amendment Act 2015" w:history="1">
        <w:r>
          <w:rPr>
            <w:rStyle w:val="charCitHyperlinkAbbrev"/>
          </w:rPr>
          <w:t>A2015</w:t>
        </w:r>
        <w:r>
          <w:rPr>
            <w:rStyle w:val="charCitHyperlinkAbbrev"/>
          </w:rPr>
          <w:noBreakHyphen/>
          <w:t>21</w:t>
        </w:r>
      </w:hyperlink>
      <w:r>
        <w:t xml:space="preserve"> s 31</w:t>
      </w:r>
    </w:p>
    <w:p w:rsidR="00E42830" w:rsidRPr="00E42830" w:rsidRDefault="005804B4" w:rsidP="00E42830">
      <w:pPr>
        <w:pStyle w:val="AmdtsEntries"/>
      </w:pPr>
      <w:r>
        <w:t>s 65</w:t>
      </w:r>
      <w:r w:rsidR="00E42830">
        <w:tab/>
        <w:t xml:space="preserve">am </w:t>
      </w:r>
      <w:hyperlink r:id="rId656"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rsidR="005D0DF1" w:rsidRDefault="005D0DF1" w:rsidP="003F4894">
      <w:pPr>
        <w:pStyle w:val="AmdtsEntryHd"/>
      </w:pPr>
      <w:r w:rsidRPr="00767B3B">
        <w:t>Cancellation of licences and authorisation certificates—disposal of gaming machines</w:t>
      </w:r>
    </w:p>
    <w:p w:rsidR="005D0DF1" w:rsidRPr="005D0DF1" w:rsidRDefault="005D0DF1" w:rsidP="005D0DF1">
      <w:pPr>
        <w:pStyle w:val="AmdtsEntries"/>
      </w:pPr>
      <w:r>
        <w:t>s 65A</w:t>
      </w:r>
      <w:r>
        <w:tab/>
        <w:t xml:space="preserve">ins </w:t>
      </w:r>
      <w:hyperlink r:id="rId657" w:tooltip="Gaming Machine (Reform) Amendment Act 2015" w:history="1">
        <w:r>
          <w:rPr>
            <w:rStyle w:val="charCitHyperlinkAbbrev"/>
          </w:rPr>
          <w:t>A2015</w:t>
        </w:r>
        <w:r>
          <w:rPr>
            <w:rStyle w:val="charCitHyperlinkAbbrev"/>
          </w:rPr>
          <w:noBreakHyphen/>
          <w:t>21</w:t>
        </w:r>
      </w:hyperlink>
      <w:r>
        <w:t xml:space="preserve"> s 35</w:t>
      </w:r>
    </w:p>
    <w:p w:rsidR="003F4894" w:rsidRDefault="003F4894" w:rsidP="003F4894">
      <w:pPr>
        <w:pStyle w:val="AmdtsEntryHd"/>
      </w:pPr>
      <w:r>
        <w:t xml:space="preserve">Meaning of </w:t>
      </w:r>
      <w:r w:rsidRPr="00E46081">
        <w:rPr>
          <w:rStyle w:val="charItals"/>
        </w:rPr>
        <w:t>centralised monitoring system</w:t>
      </w:r>
    </w:p>
    <w:p w:rsidR="003F4894" w:rsidRPr="006B2190" w:rsidRDefault="003F4894" w:rsidP="003F4894">
      <w:pPr>
        <w:pStyle w:val="AmdtsEntries"/>
      </w:pPr>
      <w:r>
        <w:t>s 66</w:t>
      </w:r>
      <w:r>
        <w:tab/>
        <w:t xml:space="preserve">am </w:t>
      </w:r>
      <w:hyperlink r:id="rId65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659"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rsidR="00D63CDD" w:rsidRDefault="0043656F" w:rsidP="0043656F">
      <w:pPr>
        <w:pStyle w:val="AmdtsEntryHd"/>
      </w:pPr>
      <w:r>
        <w:t>Regulations about CMS</w:t>
      </w:r>
    </w:p>
    <w:p w:rsidR="00D63CDD" w:rsidRPr="00D63CDD" w:rsidRDefault="00D63CDD" w:rsidP="00D63CDD">
      <w:pPr>
        <w:pStyle w:val="AmdtsEntries"/>
      </w:pPr>
      <w:r>
        <w:t>s 67</w:t>
      </w:r>
      <w:r>
        <w:tab/>
        <w:t xml:space="preserve">am </w:t>
      </w:r>
      <w:hyperlink r:id="rId660" w:tooltip="Gaming Machine (Reform) Amendment Act 2015" w:history="1">
        <w:r>
          <w:rPr>
            <w:rStyle w:val="charCitHyperlinkAbbrev"/>
          </w:rPr>
          <w:t>A2015</w:t>
        </w:r>
        <w:r>
          <w:rPr>
            <w:rStyle w:val="charCitHyperlinkAbbrev"/>
          </w:rPr>
          <w:noBreakHyphen/>
          <w:t>21</w:t>
        </w:r>
      </w:hyperlink>
      <w:r>
        <w:t xml:space="preserve"> s 93</w:t>
      </w:r>
    </w:p>
    <w:p w:rsidR="00DD4D9E" w:rsidRDefault="00DD4D9E">
      <w:pPr>
        <w:pStyle w:val="AmdtsEntryHd"/>
      </w:pPr>
      <w:r w:rsidRPr="007563AA">
        <w:t>Approval of gaming machines, peripherals, suppliers and technicians</w:t>
      </w:r>
    </w:p>
    <w:p w:rsidR="00DD4D9E" w:rsidRPr="00DD4D9E" w:rsidRDefault="00DD4D9E" w:rsidP="00DD4D9E">
      <w:pPr>
        <w:pStyle w:val="AmdtsEntries"/>
      </w:pPr>
      <w:r>
        <w:t>pt 6 hdg</w:t>
      </w:r>
      <w:r>
        <w:tab/>
        <w:t xml:space="preserve">sub </w:t>
      </w:r>
      <w:hyperlink r:id="rId661"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rsidR="008D22CF" w:rsidRDefault="008D22CF">
      <w:pPr>
        <w:pStyle w:val="AmdtsEntryHd"/>
      </w:pPr>
      <w:r>
        <w:t>Approval of gaming machines and peripheral equipment</w:t>
      </w:r>
    </w:p>
    <w:p w:rsidR="008D22CF" w:rsidRDefault="008D22CF">
      <w:pPr>
        <w:pStyle w:val="AmdtsEntries"/>
      </w:pPr>
      <w:r>
        <w:t>s 69</w:t>
      </w:r>
      <w:r>
        <w:tab/>
        <w:t xml:space="preserve">am </w:t>
      </w:r>
      <w:hyperlink r:id="rId66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663"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664"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rsidR="003F4894" w:rsidRDefault="003F4894" w:rsidP="003F4894">
      <w:pPr>
        <w:pStyle w:val="AmdtsEntryHd"/>
      </w:pPr>
      <w:r>
        <w:t>Cancellation or suspension of gaming machine and peripheral equipment approval</w:t>
      </w:r>
    </w:p>
    <w:p w:rsidR="003F4894" w:rsidRDefault="003F4894" w:rsidP="003F4894">
      <w:pPr>
        <w:pStyle w:val="AmdtsEntries"/>
      </w:pPr>
      <w:r>
        <w:t>s 70</w:t>
      </w:r>
      <w:r>
        <w:tab/>
        <w:t xml:space="preserve">am </w:t>
      </w:r>
      <w:hyperlink r:id="rId66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666"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rsidR="009A4AA9" w:rsidRDefault="009A4AA9">
      <w:pPr>
        <w:pStyle w:val="AmdtsEntryHd"/>
      </w:pPr>
      <w:r w:rsidRPr="007563AA">
        <w:t>Computer cabinet access register</w:t>
      </w:r>
    </w:p>
    <w:p w:rsidR="009A4AA9" w:rsidRDefault="009A4AA9" w:rsidP="009A4AA9">
      <w:pPr>
        <w:pStyle w:val="AmdtsEntries"/>
      </w:pPr>
      <w:r>
        <w:t>s 71</w:t>
      </w:r>
      <w:r>
        <w:tab/>
        <w:t xml:space="preserve">sub </w:t>
      </w:r>
      <w:hyperlink r:id="rId667" w:tooltip="Gaming Machine (Red Tape Reduction) Amendment Act 2014 (No 2)" w:history="1">
        <w:r>
          <w:rPr>
            <w:rStyle w:val="charCitHyperlinkAbbrev"/>
          </w:rPr>
          <w:t>A2014</w:t>
        </w:r>
        <w:r>
          <w:rPr>
            <w:rStyle w:val="charCitHyperlinkAbbrev"/>
          </w:rPr>
          <w:noBreakHyphen/>
          <w:t>56</w:t>
        </w:r>
      </w:hyperlink>
      <w:r>
        <w:t xml:space="preserve"> s 13</w:t>
      </w:r>
    </w:p>
    <w:p w:rsidR="00235902" w:rsidRPr="009A4AA9" w:rsidRDefault="00235902" w:rsidP="009A4AA9">
      <w:pPr>
        <w:pStyle w:val="AmdtsEntries"/>
      </w:pPr>
      <w:r>
        <w:tab/>
        <w:t xml:space="preserve">am </w:t>
      </w:r>
      <w:hyperlink r:id="rId668"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r w:rsidR="007F5DCE">
        <w:t xml:space="preserve">; </w:t>
      </w:r>
      <w:hyperlink r:id="rId669" w:tooltip="Gaming Machine Amendment Act 2020" w:history="1">
        <w:r w:rsidR="007F5DCE">
          <w:rPr>
            <w:rStyle w:val="charCitHyperlinkAbbrev"/>
          </w:rPr>
          <w:t>A2020</w:t>
        </w:r>
        <w:r w:rsidR="007F5DCE">
          <w:rPr>
            <w:rStyle w:val="charCitHyperlinkAbbrev"/>
          </w:rPr>
          <w:noBreakHyphen/>
          <w:t>9</w:t>
        </w:r>
      </w:hyperlink>
      <w:r w:rsidR="007F5DCE">
        <w:t xml:space="preserve"> s 7</w:t>
      </w:r>
    </w:p>
    <w:p w:rsidR="008D22CF" w:rsidRDefault="008D22CF">
      <w:pPr>
        <w:pStyle w:val="AmdtsEntryHd"/>
      </w:pPr>
      <w:r>
        <w:t>Application and approval as supplier</w:t>
      </w:r>
    </w:p>
    <w:p w:rsidR="008D22CF" w:rsidRDefault="008D22CF">
      <w:pPr>
        <w:pStyle w:val="AmdtsEntries"/>
      </w:pPr>
      <w:r>
        <w:t>s 72</w:t>
      </w:r>
      <w:r>
        <w:tab/>
        <w:t xml:space="preserve">am </w:t>
      </w:r>
      <w:hyperlink r:id="rId67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rsidR="008D22CF" w:rsidRDefault="008D22CF">
      <w:pPr>
        <w:pStyle w:val="AmdtsEntryHd"/>
      </w:pPr>
      <w:r>
        <w:t>Cancellation etc of supplier’s approval</w:t>
      </w:r>
    </w:p>
    <w:p w:rsidR="008D22CF" w:rsidRDefault="008D22CF">
      <w:pPr>
        <w:pStyle w:val="AmdtsEntries"/>
      </w:pPr>
      <w:r>
        <w:t>s 73A</w:t>
      </w:r>
      <w:r>
        <w:tab/>
        <w:t xml:space="preserve">ins </w:t>
      </w:r>
      <w:hyperlink r:id="rId67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rsidR="008D22CF" w:rsidRDefault="008D22CF">
      <w:pPr>
        <w:pStyle w:val="AmdtsEntryHd"/>
      </w:pPr>
      <w:r>
        <w:rPr>
          <w:szCs w:val="24"/>
        </w:rPr>
        <w:t>Approval of technicians</w:t>
      </w:r>
    </w:p>
    <w:p w:rsidR="008D22CF" w:rsidRDefault="008D22CF">
      <w:pPr>
        <w:pStyle w:val="AmdtsEntries"/>
      </w:pPr>
      <w:r>
        <w:t>s 75</w:t>
      </w:r>
      <w:r>
        <w:tab/>
        <w:t xml:space="preserve">am </w:t>
      </w:r>
      <w:hyperlink r:id="rId67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673"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p>
    <w:p w:rsidR="008D22CF" w:rsidRDefault="008D22CF">
      <w:pPr>
        <w:pStyle w:val="AmdtsEntryHd"/>
      </w:pPr>
      <w:r>
        <w:t>Cancellation etc of technician’s approval</w:t>
      </w:r>
    </w:p>
    <w:p w:rsidR="008D22CF" w:rsidRDefault="008D22CF">
      <w:pPr>
        <w:pStyle w:val="AmdtsEntries"/>
      </w:pPr>
      <w:r>
        <w:t>s 79</w:t>
      </w:r>
      <w:r>
        <w:tab/>
        <w:t xml:space="preserve">am </w:t>
      </w:r>
      <w:hyperlink r:id="rId67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67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p>
    <w:p w:rsidR="009A4AA9" w:rsidRDefault="009A4AA9">
      <w:pPr>
        <w:pStyle w:val="AmdtsEntryHd"/>
        <w:rPr>
          <w:rStyle w:val="CharDivText"/>
        </w:rPr>
      </w:pPr>
      <w:r w:rsidRPr="001006A6">
        <w:rPr>
          <w:rStyle w:val="CharDivText"/>
        </w:rPr>
        <w:t>Approved attendants</w:t>
      </w:r>
    </w:p>
    <w:p w:rsidR="009A4AA9" w:rsidRPr="009A4AA9" w:rsidRDefault="009A4AA9" w:rsidP="009A4AA9">
      <w:pPr>
        <w:pStyle w:val="AmdtsEntries"/>
      </w:pPr>
      <w:r>
        <w:t>div 6.4 hdg</w:t>
      </w:r>
      <w:r>
        <w:tab/>
        <w:t xml:space="preserve">om </w:t>
      </w:r>
      <w:hyperlink r:id="rId676" w:tooltip="Gaming Machine (Red Tape Reduction) Amendment Act 2014 (No 2)" w:history="1">
        <w:r>
          <w:rPr>
            <w:rStyle w:val="charCitHyperlinkAbbrev"/>
          </w:rPr>
          <w:t>A2014</w:t>
        </w:r>
        <w:r>
          <w:rPr>
            <w:rStyle w:val="charCitHyperlinkAbbrev"/>
          </w:rPr>
          <w:noBreakHyphen/>
          <w:t>56</w:t>
        </w:r>
      </w:hyperlink>
      <w:r>
        <w:t xml:space="preserve"> s 15</w:t>
      </w:r>
    </w:p>
    <w:p w:rsidR="0058038D" w:rsidRDefault="0058038D" w:rsidP="009A4AA9">
      <w:pPr>
        <w:pStyle w:val="AmdtsEntryHd"/>
      </w:pPr>
      <w:r>
        <w:t>Gaming machine dealings</w:t>
      </w:r>
    </w:p>
    <w:p w:rsidR="0058038D" w:rsidRPr="0058038D" w:rsidRDefault="0058038D" w:rsidP="0058038D">
      <w:pPr>
        <w:pStyle w:val="AmdtsEntries"/>
      </w:pPr>
      <w:r>
        <w:t>div 6.5 hdg</w:t>
      </w:r>
      <w:r>
        <w:tab/>
        <w:t>renum as div 6A.1 hdg</w:t>
      </w:r>
    </w:p>
    <w:p w:rsidR="00AB5CFE" w:rsidRDefault="00AB5CFE" w:rsidP="00AB5CFE">
      <w:pPr>
        <w:pStyle w:val="AmdtsEntryHd"/>
      </w:pPr>
      <w:r>
        <w:lastRenderedPageBreak/>
        <w:t>Repossession of gaming machines</w:t>
      </w:r>
    </w:p>
    <w:p w:rsidR="00AB5CFE" w:rsidRDefault="00AB5CFE" w:rsidP="00AB5CFE">
      <w:pPr>
        <w:pStyle w:val="AmdtsEntries"/>
      </w:pPr>
      <w:r>
        <w:t>div 6.6 hdg</w:t>
      </w:r>
      <w:r>
        <w:tab/>
        <w:t>renum as div 6A.2 hdg</w:t>
      </w:r>
    </w:p>
    <w:p w:rsidR="00AB5CFE" w:rsidRDefault="00AB5CFE" w:rsidP="00AB5CFE">
      <w:pPr>
        <w:pStyle w:val="AmdtsEntryHd"/>
      </w:pPr>
      <w:r>
        <w:t>Disposal of gaming machines</w:t>
      </w:r>
    </w:p>
    <w:p w:rsidR="0058038D" w:rsidRDefault="0058038D" w:rsidP="0058038D">
      <w:pPr>
        <w:pStyle w:val="AmdtsEntries"/>
      </w:pPr>
      <w:r>
        <w:t>div 6.</w:t>
      </w:r>
      <w:r w:rsidR="00AB5CFE">
        <w:t>7 hdg</w:t>
      </w:r>
      <w:r w:rsidR="00AB5CFE">
        <w:tab/>
        <w:t>renum as div 6A.3 hdg</w:t>
      </w:r>
    </w:p>
    <w:p w:rsidR="008636BC" w:rsidRDefault="008636BC" w:rsidP="008636BC">
      <w:pPr>
        <w:pStyle w:val="AmdtsEntryHd"/>
      </w:pPr>
      <w:r>
        <w:t>Seizure of gaming machines</w:t>
      </w:r>
    </w:p>
    <w:p w:rsidR="00AB5CFE" w:rsidRDefault="00AB5CFE" w:rsidP="00AB5CFE">
      <w:pPr>
        <w:pStyle w:val="AmdtsEntries"/>
      </w:pPr>
      <w:r>
        <w:t>div 6.8 hdg</w:t>
      </w:r>
      <w:r>
        <w:tab/>
        <w:t>renum as div 6A.4 hdg</w:t>
      </w:r>
    </w:p>
    <w:p w:rsidR="008636BC" w:rsidRDefault="008636BC" w:rsidP="008636BC">
      <w:pPr>
        <w:pStyle w:val="AmdtsEntryHd"/>
      </w:pPr>
      <w:r>
        <w:t>Installation and operation of gaming machines</w:t>
      </w:r>
    </w:p>
    <w:p w:rsidR="00AB5CFE" w:rsidRDefault="00AB5CFE" w:rsidP="00AB5CFE">
      <w:pPr>
        <w:pStyle w:val="AmdtsEntries"/>
      </w:pPr>
      <w:r>
        <w:t>div 6.9 hdg</w:t>
      </w:r>
      <w:r>
        <w:tab/>
        <w:t>renum as div 6A.5 hdg</w:t>
      </w:r>
    </w:p>
    <w:p w:rsidR="008636BC" w:rsidRDefault="008636BC" w:rsidP="008636BC">
      <w:pPr>
        <w:pStyle w:val="AmdtsEntryHd"/>
      </w:pPr>
      <w:r>
        <w:t>Trading of authorisations and gaming machines</w:t>
      </w:r>
    </w:p>
    <w:p w:rsidR="00AB5CFE" w:rsidRDefault="00AB5CFE" w:rsidP="00AB5CFE">
      <w:pPr>
        <w:pStyle w:val="AmdtsEntries"/>
      </w:pPr>
      <w:r>
        <w:t>div 6.10 hdg</w:t>
      </w:r>
      <w:r>
        <w:tab/>
        <w:t>renum as div 6A.6 hdg</w:t>
      </w:r>
    </w:p>
    <w:p w:rsidR="00F2225F" w:rsidRDefault="00545567" w:rsidP="00F2225F">
      <w:pPr>
        <w:pStyle w:val="AmdtsEntryHd"/>
      </w:pPr>
      <w:r w:rsidRPr="001E4AD0">
        <w:t>Preliminary</w:t>
      </w:r>
    </w:p>
    <w:p w:rsidR="00F2225F" w:rsidRDefault="00F2225F" w:rsidP="00F2225F">
      <w:pPr>
        <w:pStyle w:val="AmdtsEntries"/>
      </w:pPr>
      <w:r>
        <w:t>sdiv 6.10.1 hdg</w:t>
      </w:r>
      <w:r>
        <w:tab/>
        <w:t>renum as sdiv 6A.6.1 hdg</w:t>
      </w:r>
    </w:p>
    <w:p w:rsidR="00F2225F" w:rsidRDefault="00545567" w:rsidP="00F2225F">
      <w:pPr>
        <w:pStyle w:val="AmdtsEntryHd"/>
      </w:pPr>
      <w:r w:rsidRPr="001E4AD0">
        <w:t>Trading class B authorisations</w:t>
      </w:r>
    </w:p>
    <w:p w:rsidR="00F2225F" w:rsidRDefault="00F2225F" w:rsidP="00F2225F">
      <w:pPr>
        <w:pStyle w:val="AmdtsEntries"/>
      </w:pPr>
      <w:r>
        <w:t>sdiv 6.10.2 hdg</w:t>
      </w:r>
      <w:r>
        <w:tab/>
        <w:t>renum as sdiv 6A.6.2 hdg</w:t>
      </w:r>
    </w:p>
    <w:p w:rsidR="00F2225F" w:rsidRDefault="00545567" w:rsidP="00F2225F">
      <w:pPr>
        <w:pStyle w:val="AmdtsEntryHd"/>
      </w:pPr>
      <w:r w:rsidRPr="001E4AD0">
        <w:t>Trading class C authorisations and gaming machines</w:t>
      </w:r>
    </w:p>
    <w:p w:rsidR="00F2225F" w:rsidRDefault="00F2225F" w:rsidP="00F2225F">
      <w:pPr>
        <w:pStyle w:val="AmdtsEntries"/>
      </w:pPr>
      <w:r>
        <w:t>sdiv 6.10.3 hdg</w:t>
      </w:r>
      <w:r>
        <w:tab/>
        <w:t>renum as sdiv 6A.6.3 hdg</w:t>
      </w:r>
    </w:p>
    <w:p w:rsidR="004555BC" w:rsidRDefault="00545567" w:rsidP="004555BC">
      <w:pPr>
        <w:pStyle w:val="AmdtsEntryHd"/>
      </w:pPr>
      <w:r w:rsidRPr="001E4AD0">
        <w:t>Trading authorisations and gaming machines—miscellaneous</w:t>
      </w:r>
    </w:p>
    <w:p w:rsidR="004555BC" w:rsidRDefault="004555BC" w:rsidP="004555BC">
      <w:pPr>
        <w:pStyle w:val="AmdtsEntries"/>
      </w:pPr>
      <w:r>
        <w:t>sdiv 6.10.4 hdg</w:t>
      </w:r>
      <w:r>
        <w:tab/>
        <w:t>renum as sdiv 6A.6.4 hdg</w:t>
      </w:r>
    </w:p>
    <w:p w:rsidR="008636BC" w:rsidRDefault="008636BC" w:rsidP="008636BC">
      <w:pPr>
        <w:pStyle w:val="AmdtsEntryHd"/>
      </w:pPr>
      <w:r>
        <w:t>Storage of authorisations and gaming machines</w:t>
      </w:r>
    </w:p>
    <w:p w:rsidR="00AB5CFE" w:rsidRDefault="00AB5CFE" w:rsidP="00AB5CFE">
      <w:pPr>
        <w:pStyle w:val="AmdtsEntries"/>
      </w:pPr>
      <w:r>
        <w:t>div 6.11 hdg</w:t>
      </w:r>
      <w:r>
        <w:tab/>
        <w:t>renum as div 6A.7 hdg</w:t>
      </w:r>
    </w:p>
    <w:p w:rsidR="004555BC" w:rsidRDefault="00545567" w:rsidP="004555BC">
      <w:pPr>
        <w:pStyle w:val="AmdtsEntryHd"/>
      </w:pPr>
      <w:r w:rsidRPr="001E4AD0">
        <w:t>Interpretation</w:t>
      </w:r>
    </w:p>
    <w:p w:rsidR="004555BC" w:rsidRDefault="004555BC" w:rsidP="004555BC">
      <w:pPr>
        <w:pStyle w:val="AmdtsEntries"/>
      </w:pPr>
      <w:r>
        <w:t>sdiv 6.11.1 hdg</w:t>
      </w:r>
      <w:r>
        <w:tab/>
        <w:t>renum as sdiv 6A.7.1 hdg</w:t>
      </w:r>
    </w:p>
    <w:p w:rsidR="004555BC" w:rsidRDefault="00545567" w:rsidP="004555BC">
      <w:pPr>
        <w:pStyle w:val="AmdtsEntryHd"/>
      </w:pPr>
      <w:r w:rsidRPr="001E4AD0">
        <w:t>Storage permits—application and decision</w:t>
      </w:r>
    </w:p>
    <w:p w:rsidR="004555BC" w:rsidRDefault="004555BC" w:rsidP="004555BC">
      <w:pPr>
        <w:pStyle w:val="AmdtsEntries"/>
      </w:pPr>
      <w:r>
        <w:t>sdiv 6.11.2 hdg</w:t>
      </w:r>
      <w:r>
        <w:tab/>
        <w:t>renum as sdiv 6A.7.2 hdg</w:t>
      </w:r>
    </w:p>
    <w:p w:rsidR="004555BC" w:rsidRDefault="00545567" w:rsidP="004555BC">
      <w:pPr>
        <w:pStyle w:val="AmdtsEntryHd"/>
      </w:pPr>
      <w:r w:rsidRPr="001E4AD0">
        <w:t>Quarantine permits</w:t>
      </w:r>
    </w:p>
    <w:p w:rsidR="004555BC" w:rsidRDefault="004555BC" w:rsidP="004555BC">
      <w:pPr>
        <w:pStyle w:val="AmdtsEntries"/>
      </w:pPr>
      <w:r>
        <w:t>sdiv 6.11.3 hdg</w:t>
      </w:r>
      <w:r>
        <w:tab/>
        <w:t>renum as sdiv 6A.7.3 hdg</w:t>
      </w:r>
    </w:p>
    <w:p w:rsidR="004555BC" w:rsidRDefault="00545567" w:rsidP="004555BC">
      <w:pPr>
        <w:pStyle w:val="AmdtsEntryHd"/>
      </w:pPr>
      <w:r w:rsidRPr="001E4AD0">
        <w:t>Permits—form</w:t>
      </w:r>
    </w:p>
    <w:p w:rsidR="004555BC" w:rsidRDefault="004555BC" w:rsidP="004555BC">
      <w:pPr>
        <w:pStyle w:val="AmdtsEntries"/>
      </w:pPr>
      <w:r>
        <w:t>sdiv 6.11.4 hdg</w:t>
      </w:r>
      <w:r>
        <w:tab/>
        <w:t>renum as sdiv 6A.7.4 hdg</w:t>
      </w:r>
    </w:p>
    <w:p w:rsidR="004555BC" w:rsidRDefault="00545567" w:rsidP="004555BC">
      <w:pPr>
        <w:pStyle w:val="AmdtsEntryHd"/>
      </w:pPr>
      <w:r w:rsidRPr="001E4AD0">
        <w:t>Permits—conditions</w:t>
      </w:r>
    </w:p>
    <w:p w:rsidR="004555BC" w:rsidRDefault="004555BC" w:rsidP="004555BC">
      <w:pPr>
        <w:pStyle w:val="AmdtsEntries"/>
      </w:pPr>
      <w:r>
        <w:t>sdiv 6.11.5 hdg</w:t>
      </w:r>
      <w:r>
        <w:tab/>
        <w:t>renum as sdiv 6A.7.5 hdg</w:t>
      </w:r>
    </w:p>
    <w:p w:rsidR="004555BC" w:rsidRDefault="00545567" w:rsidP="004555BC">
      <w:pPr>
        <w:pStyle w:val="AmdtsEntryHd"/>
      </w:pPr>
      <w:r w:rsidRPr="001E4AD0">
        <w:t>Permits—amendment</w:t>
      </w:r>
    </w:p>
    <w:p w:rsidR="004555BC" w:rsidRDefault="004555BC" w:rsidP="004555BC">
      <w:pPr>
        <w:pStyle w:val="AmdtsEntries"/>
      </w:pPr>
      <w:r>
        <w:t>sdiv 6.11.6 hdg</w:t>
      </w:r>
      <w:r>
        <w:tab/>
        <w:t>renum as sdiv 6A.7.6 hdg</w:t>
      </w:r>
    </w:p>
    <w:p w:rsidR="004555BC" w:rsidRDefault="00545567" w:rsidP="004555BC">
      <w:pPr>
        <w:pStyle w:val="AmdtsEntryHd"/>
      </w:pPr>
      <w:r w:rsidRPr="001E4AD0">
        <w:t>Permits—trading authorisations under permits</w:t>
      </w:r>
    </w:p>
    <w:p w:rsidR="004555BC" w:rsidRDefault="004555BC" w:rsidP="004555BC">
      <w:pPr>
        <w:pStyle w:val="AmdtsEntries"/>
      </w:pPr>
      <w:r>
        <w:t>sdiv 6.11.7 hdg</w:t>
      </w:r>
      <w:r>
        <w:tab/>
        <w:t>renum as sdiv 6A.7.7 hdg</w:t>
      </w:r>
    </w:p>
    <w:p w:rsidR="004555BC" w:rsidRDefault="00545567" w:rsidP="004555BC">
      <w:pPr>
        <w:pStyle w:val="AmdtsEntryHd"/>
      </w:pPr>
      <w:r w:rsidRPr="001E4AD0">
        <w:t>Permits—miscellaneous</w:t>
      </w:r>
    </w:p>
    <w:p w:rsidR="004555BC" w:rsidRDefault="004555BC" w:rsidP="004555BC">
      <w:pPr>
        <w:pStyle w:val="AmdtsEntries"/>
      </w:pPr>
      <w:r>
        <w:t>sdiv 6.11.8 hdg</w:t>
      </w:r>
      <w:r>
        <w:tab/>
        <w:t>renum as sdiv 6A.7.8 hdg</w:t>
      </w:r>
    </w:p>
    <w:p w:rsidR="00235902" w:rsidRDefault="00235902" w:rsidP="009A4AA9">
      <w:pPr>
        <w:pStyle w:val="AmdtsEntryHd"/>
      </w:pPr>
      <w:r w:rsidRPr="00767B3B">
        <w:lastRenderedPageBreak/>
        <w:t>Gaming machine dealings</w:t>
      </w:r>
    </w:p>
    <w:p w:rsidR="00235902" w:rsidRPr="00235902" w:rsidRDefault="00235902" w:rsidP="00235902">
      <w:pPr>
        <w:pStyle w:val="AmdtsEntries"/>
      </w:pPr>
      <w:r>
        <w:t>pt 6A hdg</w:t>
      </w:r>
      <w:r>
        <w:tab/>
        <w:t xml:space="preserve">ins </w:t>
      </w:r>
      <w:hyperlink r:id="rId677" w:tooltip="Gaming Machine (Reform) Amendment Act 2015" w:history="1">
        <w:r>
          <w:rPr>
            <w:rStyle w:val="charCitHyperlinkAbbrev"/>
          </w:rPr>
          <w:t>A2015</w:t>
        </w:r>
        <w:r>
          <w:rPr>
            <w:rStyle w:val="charCitHyperlinkAbbrev"/>
          </w:rPr>
          <w:noBreakHyphen/>
          <w:t>21</w:t>
        </w:r>
      </w:hyperlink>
      <w:r>
        <w:t xml:space="preserve"> s 37</w:t>
      </w:r>
    </w:p>
    <w:p w:rsidR="0058038D" w:rsidRDefault="0058038D" w:rsidP="009A4AA9">
      <w:pPr>
        <w:pStyle w:val="AmdtsEntryHd"/>
      </w:pPr>
      <w:r w:rsidRPr="00767B3B">
        <w:t>Gaming machine dealings</w:t>
      </w:r>
    </w:p>
    <w:p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678" w:tooltip="Gaming Machine (Reform) Amendment Act 2015" w:history="1">
        <w:r>
          <w:rPr>
            <w:rStyle w:val="charCitHyperlinkAbbrev"/>
          </w:rPr>
          <w:t>A2015</w:t>
        </w:r>
        <w:r>
          <w:rPr>
            <w:rStyle w:val="charCitHyperlinkAbbrev"/>
          </w:rPr>
          <w:noBreakHyphen/>
          <w:t>21</w:t>
        </w:r>
      </w:hyperlink>
      <w:r>
        <w:t xml:space="preserve"> s 56</w:t>
      </w:r>
    </w:p>
    <w:p w:rsidR="009A4AA9" w:rsidRDefault="009A4AA9" w:rsidP="009A4AA9">
      <w:pPr>
        <w:pStyle w:val="AmdtsEntryHd"/>
        <w:rPr>
          <w:rStyle w:val="CharDivText"/>
        </w:rPr>
      </w:pPr>
      <w:r>
        <w:t>Application for approval as attendant</w:t>
      </w:r>
    </w:p>
    <w:p w:rsidR="009A4AA9" w:rsidRPr="009A4AA9" w:rsidRDefault="009A4AA9" w:rsidP="009A4AA9">
      <w:pPr>
        <w:pStyle w:val="AmdtsEntries"/>
      </w:pPr>
      <w:r>
        <w:t>s 85</w:t>
      </w:r>
      <w:r>
        <w:tab/>
        <w:t xml:space="preserve">om </w:t>
      </w:r>
      <w:hyperlink r:id="rId679" w:tooltip="Gaming Machine (Red Tape Reduction) Amendment Act 2014 (No 2)" w:history="1">
        <w:r>
          <w:rPr>
            <w:rStyle w:val="charCitHyperlinkAbbrev"/>
          </w:rPr>
          <w:t>A2014</w:t>
        </w:r>
        <w:r>
          <w:rPr>
            <w:rStyle w:val="charCitHyperlinkAbbrev"/>
          </w:rPr>
          <w:noBreakHyphen/>
          <w:t>56</w:t>
        </w:r>
      </w:hyperlink>
      <w:r>
        <w:t xml:space="preserve"> s 15</w:t>
      </w:r>
    </w:p>
    <w:p w:rsidR="008D22CF" w:rsidRDefault="008D22CF">
      <w:pPr>
        <w:pStyle w:val="AmdtsEntryHd"/>
      </w:pPr>
      <w:r>
        <w:rPr>
          <w:szCs w:val="24"/>
        </w:rPr>
        <w:t>Approval of attendants</w:t>
      </w:r>
    </w:p>
    <w:p w:rsidR="008D22CF" w:rsidRDefault="008D22CF">
      <w:pPr>
        <w:pStyle w:val="AmdtsEntries"/>
      </w:pPr>
      <w:r>
        <w:t>s 86</w:t>
      </w:r>
      <w:r>
        <w:tab/>
        <w:t xml:space="preserve">am </w:t>
      </w:r>
      <w:hyperlink r:id="rId68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rsidR="009A4AA9" w:rsidRDefault="009A4AA9">
      <w:pPr>
        <w:pStyle w:val="AmdtsEntries"/>
      </w:pPr>
      <w:r>
        <w:tab/>
        <w:t xml:space="preserve">om </w:t>
      </w:r>
      <w:hyperlink r:id="rId681" w:tooltip="Gaming Machine (Red Tape Reduction) Amendment Act 2014 (No 2)" w:history="1">
        <w:r>
          <w:rPr>
            <w:rStyle w:val="charCitHyperlinkAbbrev"/>
          </w:rPr>
          <w:t>A2014</w:t>
        </w:r>
        <w:r>
          <w:rPr>
            <w:rStyle w:val="charCitHyperlinkAbbrev"/>
          </w:rPr>
          <w:noBreakHyphen/>
          <w:t>56</w:t>
        </w:r>
      </w:hyperlink>
      <w:r>
        <w:t xml:space="preserve"> s 15</w:t>
      </w:r>
    </w:p>
    <w:p w:rsidR="009A4AA9" w:rsidRDefault="009A4AA9" w:rsidP="009A4AA9">
      <w:pPr>
        <w:pStyle w:val="AmdtsEntryHd"/>
        <w:rPr>
          <w:rStyle w:val="CharDivText"/>
        </w:rPr>
      </w:pPr>
      <w:r>
        <w:t>Short-term approval of attendants</w:t>
      </w:r>
    </w:p>
    <w:p w:rsidR="009A4AA9" w:rsidRPr="009A4AA9" w:rsidRDefault="009A4AA9" w:rsidP="009A4AA9">
      <w:pPr>
        <w:pStyle w:val="AmdtsEntries"/>
      </w:pPr>
      <w:r>
        <w:t>s 87</w:t>
      </w:r>
      <w:r>
        <w:tab/>
        <w:t xml:space="preserve">om </w:t>
      </w:r>
      <w:hyperlink r:id="rId682"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Ending short-term approvals</w:t>
      </w:r>
    </w:p>
    <w:p w:rsidR="00A25832" w:rsidRPr="009A4AA9" w:rsidRDefault="00A25832" w:rsidP="00A25832">
      <w:pPr>
        <w:pStyle w:val="AmdtsEntries"/>
      </w:pPr>
      <w:r>
        <w:t>s 88</w:t>
      </w:r>
      <w:r>
        <w:tab/>
        <w:t xml:space="preserve">om </w:t>
      </w:r>
      <w:hyperlink r:id="rId683"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Transfer etc of attendant’s approval</w:t>
      </w:r>
    </w:p>
    <w:p w:rsidR="00A25832" w:rsidRPr="009A4AA9" w:rsidRDefault="00A25832" w:rsidP="00A25832">
      <w:pPr>
        <w:pStyle w:val="AmdtsEntries"/>
      </w:pPr>
      <w:r>
        <w:t>s 89</w:t>
      </w:r>
      <w:r>
        <w:tab/>
        <w:t xml:space="preserve">om </w:t>
      </w:r>
      <w:hyperlink r:id="rId684"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Suspension of attendant’s approval for short-term unemployment</w:t>
      </w:r>
    </w:p>
    <w:p w:rsidR="00A25832" w:rsidRPr="009A4AA9" w:rsidRDefault="00A25832" w:rsidP="00A25832">
      <w:pPr>
        <w:pStyle w:val="AmdtsEntries"/>
      </w:pPr>
      <w:r>
        <w:t>s 90</w:t>
      </w:r>
      <w:r>
        <w:tab/>
        <w:t xml:space="preserve">om </w:t>
      </w:r>
      <w:hyperlink r:id="rId685" w:tooltip="Gaming Machine (Red Tape Reduction) Amendment Act 2014 (No 2)" w:history="1">
        <w:r>
          <w:rPr>
            <w:rStyle w:val="charCitHyperlinkAbbrev"/>
          </w:rPr>
          <w:t>A2014</w:t>
        </w:r>
        <w:r>
          <w:rPr>
            <w:rStyle w:val="charCitHyperlinkAbbrev"/>
          </w:rPr>
          <w:noBreakHyphen/>
          <w:t>56</w:t>
        </w:r>
      </w:hyperlink>
      <w:r>
        <w:t xml:space="preserve"> s 15</w:t>
      </w:r>
    </w:p>
    <w:p w:rsidR="008D22CF" w:rsidRDefault="008D22CF">
      <w:pPr>
        <w:pStyle w:val="AmdtsEntryHd"/>
      </w:pPr>
      <w:r>
        <w:t>Cancellation etc of attendant’s approval</w:t>
      </w:r>
    </w:p>
    <w:p w:rsidR="008D22CF" w:rsidRDefault="008D22CF">
      <w:pPr>
        <w:pStyle w:val="AmdtsEntries"/>
      </w:pPr>
      <w:r>
        <w:t>s 91</w:t>
      </w:r>
      <w:r>
        <w:tab/>
        <w:t xml:space="preserve">am </w:t>
      </w:r>
      <w:hyperlink r:id="rId68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68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rsidR="00A25832" w:rsidRDefault="00A25832">
      <w:pPr>
        <w:pStyle w:val="AmdtsEntries"/>
      </w:pPr>
      <w:r>
        <w:tab/>
        <w:t xml:space="preserve">om </w:t>
      </w:r>
      <w:hyperlink r:id="rId688"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Certificates for approved attendants</w:t>
      </w:r>
    </w:p>
    <w:p w:rsidR="00A25832" w:rsidRPr="009A4AA9" w:rsidRDefault="00A25832" w:rsidP="00A25832">
      <w:pPr>
        <w:pStyle w:val="AmdtsEntries"/>
      </w:pPr>
      <w:r>
        <w:t>s 92</w:t>
      </w:r>
      <w:r>
        <w:tab/>
        <w:t xml:space="preserve">om </w:t>
      </w:r>
      <w:hyperlink r:id="rId689"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Giving copy of certificate about approved attendant</w:t>
      </w:r>
    </w:p>
    <w:p w:rsidR="00A25832" w:rsidRPr="009A4AA9" w:rsidRDefault="00A25832" w:rsidP="00A25832">
      <w:pPr>
        <w:pStyle w:val="AmdtsEntries"/>
      </w:pPr>
      <w:r>
        <w:t>s 93</w:t>
      </w:r>
      <w:r>
        <w:tab/>
        <w:t xml:space="preserve">om </w:t>
      </w:r>
      <w:hyperlink r:id="rId690"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Notice by licensee if attendant no longer employed</w:t>
      </w:r>
    </w:p>
    <w:p w:rsidR="00A25832" w:rsidRPr="009A4AA9" w:rsidRDefault="00A25832" w:rsidP="00A25832">
      <w:pPr>
        <w:pStyle w:val="AmdtsEntries"/>
      </w:pPr>
      <w:r>
        <w:t>s 94</w:t>
      </w:r>
      <w:r>
        <w:tab/>
        <w:t xml:space="preserve">om </w:t>
      </w:r>
      <w:hyperlink r:id="rId691"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Return of approval certificates for approved attendants</w:t>
      </w:r>
    </w:p>
    <w:p w:rsidR="00A25832" w:rsidRPr="009A4AA9" w:rsidRDefault="00A25832" w:rsidP="00A25832">
      <w:pPr>
        <w:pStyle w:val="AmdtsEntries"/>
      </w:pPr>
      <w:r>
        <w:t>s 95</w:t>
      </w:r>
      <w:r>
        <w:tab/>
        <w:t xml:space="preserve">om </w:t>
      </w:r>
      <w:hyperlink r:id="rId692"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Renewal of attendant’s approval</w:t>
      </w:r>
    </w:p>
    <w:p w:rsidR="00A25832" w:rsidRPr="009A4AA9" w:rsidRDefault="00A25832" w:rsidP="00A25832">
      <w:pPr>
        <w:pStyle w:val="AmdtsEntries"/>
      </w:pPr>
      <w:r>
        <w:t>s 96</w:t>
      </w:r>
      <w:r>
        <w:tab/>
        <w:t xml:space="preserve">om </w:t>
      </w:r>
      <w:hyperlink r:id="rId693" w:tooltip="Gaming Machine (Red Tape Reduction) Amendment Act 2014 (No 2)" w:history="1">
        <w:r>
          <w:rPr>
            <w:rStyle w:val="charCitHyperlinkAbbrev"/>
          </w:rPr>
          <w:t>A2014</w:t>
        </w:r>
        <w:r>
          <w:rPr>
            <w:rStyle w:val="charCitHyperlinkAbbrev"/>
          </w:rPr>
          <w:noBreakHyphen/>
          <w:t>56</w:t>
        </w:r>
      </w:hyperlink>
      <w:r>
        <w:t xml:space="preserve"> s 15</w:t>
      </w:r>
    </w:p>
    <w:p w:rsidR="00235902" w:rsidRDefault="00235902" w:rsidP="00FE5D01">
      <w:pPr>
        <w:pStyle w:val="AmdtsEntryHd"/>
      </w:pPr>
      <w:r w:rsidRPr="00767B3B">
        <w:t>Acquisition of gaming machines and peripheral equipment—general</w:t>
      </w:r>
    </w:p>
    <w:p w:rsidR="00235902" w:rsidRPr="00235902" w:rsidRDefault="00235902" w:rsidP="00235902">
      <w:pPr>
        <w:pStyle w:val="AmdtsEntries"/>
      </w:pPr>
      <w:r>
        <w:t>s 98</w:t>
      </w:r>
      <w:r>
        <w:tab/>
        <w:t xml:space="preserve">sub </w:t>
      </w:r>
      <w:hyperlink r:id="rId694" w:tooltip="Gaming Machine (Reform) Amendment Act 2015" w:history="1">
        <w:r>
          <w:rPr>
            <w:rStyle w:val="charCitHyperlinkAbbrev"/>
          </w:rPr>
          <w:t>A2015</w:t>
        </w:r>
        <w:r>
          <w:rPr>
            <w:rStyle w:val="charCitHyperlinkAbbrev"/>
          </w:rPr>
          <w:noBreakHyphen/>
          <w:t>21</w:t>
        </w:r>
      </w:hyperlink>
      <w:r>
        <w:t xml:space="preserve"> s 38</w:t>
      </w:r>
    </w:p>
    <w:p w:rsidR="00235902" w:rsidRDefault="00235902" w:rsidP="00FE5D01">
      <w:pPr>
        <w:pStyle w:val="AmdtsEntryHd"/>
      </w:pPr>
      <w:r w:rsidRPr="00767B3B">
        <w:t>Acquisition of authorisations and gaming machines—notification</w:t>
      </w:r>
    </w:p>
    <w:p w:rsidR="00235902" w:rsidRPr="00235902" w:rsidRDefault="00235902" w:rsidP="00235902">
      <w:pPr>
        <w:pStyle w:val="AmdtsEntries"/>
      </w:pPr>
      <w:r>
        <w:t>s 99</w:t>
      </w:r>
      <w:r>
        <w:tab/>
        <w:t xml:space="preserve">sub </w:t>
      </w:r>
      <w:hyperlink r:id="rId695" w:tooltip="Gaming Machine (Reform) Amendment Act 2015" w:history="1">
        <w:r>
          <w:rPr>
            <w:rStyle w:val="charCitHyperlinkAbbrev"/>
          </w:rPr>
          <w:t>A2015</w:t>
        </w:r>
        <w:r>
          <w:rPr>
            <w:rStyle w:val="charCitHyperlinkAbbrev"/>
          </w:rPr>
          <w:noBreakHyphen/>
          <w:t>21</w:t>
        </w:r>
      </w:hyperlink>
      <w:r>
        <w:t xml:space="preserve"> s 38</w:t>
      </w:r>
    </w:p>
    <w:p w:rsidR="00235902" w:rsidRDefault="00235902" w:rsidP="00FE5D01">
      <w:pPr>
        <w:pStyle w:val="AmdtsEntryHd"/>
      </w:pPr>
      <w:r w:rsidRPr="00767B3B">
        <w:t>Acquisition of gaming machines—amendment of authorisation schedule etc</w:t>
      </w:r>
    </w:p>
    <w:p w:rsidR="00FE5D01" w:rsidRDefault="00FE5D01" w:rsidP="00FE5D01">
      <w:pPr>
        <w:pStyle w:val="AmdtsEntries"/>
      </w:pPr>
      <w:r>
        <w:t>s 100</w:t>
      </w:r>
      <w:r>
        <w:tab/>
        <w:t xml:space="preserve">am </w:t>
      </w:r>
      <w:hyperlink r:id="rId696" w:tooltip="Gaming Machine (Red Tape Reduction) Amendment Act 2014" w:history="1">
        <w:r>
          <w:rPr>
            <w:rStyle w:val="charCitHyperlinkAbbrev"/>
          </w:rPr>
          <w:t>A2014</w:t>
        </w:r>
        <w:r>
          <w:rPr>
            <w:rStyle w:val="charCitHyperlinkAbbrev"/>
          </w:rPr>
          <w:noBreakHyphen/>
          <w:t>5</w:t>
        </w:r>
      </w:hyperlink>
      <w:r>
        <w:t xml:space="preserve"> s 4</w:t>
      </w:r>
    </w:p>
    <w:p w:rsidR="005A4E9A" w:rsidRDefault="005A4E9A" w:rsidP="00FE5D01">
      <w:pPr>
        <w:pStyle w:val="AmdtsEntries"/>
      </w:pPr>
      <w:r>
        <w:tab/>
        <w:t xml:space="preserve">sub </w:t>
      </w:r>
      <w:hyperlink r:id="rId697" w:tooltip="Gaming Machine (Reform) Amendment Act 2015" w:history="1">
        <w:r>
          <w:rPr>
            <w:rStyle w:val="charCitHyperlinkAbbrev"/>
          </w:rPr>
          <w:t>A2015</w:t>
        </w:r>
        <w:r>
          <w:rPr>
            <w:rStyle w:val="charCitHyperlinkAbbrev"/>
          </w:rPr>
          <w:noBreakHyphen/>
          <w:t>21</w:t>
        </w:r>
      </w:hyperlink>
      <w:r>
        <w:t xml:space="preserve"> s 38</w:t>
      </w:r>
    </w:p>
    <w:p w:rsidR="00483A20" w:rsidRPr="009A6A30" w:rsidRDefault="002615B1" w:rsidP="00483A20">
      <w:pPr>
        <w:pStyle w:val="AmdtsEntries"/>
      </w:pPr>
      <w:r>
        <w:tab/>
        <w:t xml:space="preserve">am </w:t>
      </w:r>
      <w:hyperlink r:id="rId698"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699"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rsidR="00FE5D01" w:rsidRDefault="00FE5D01" w:rsidP="00FE5D01">
      <w:pPr>
        <w:pStyle w:val="AmdtsEntryHd"/>
      </w:pPr>
      <w:r>
        <w:lastRenderedPageBreak/>
        <w:t>Application and approval of financial arrangements</w:t>
      </w:r>
    </w:p>
    <w:p w:rsidR="00FE5D01" w:rsidRDefault="00A1017B" w:rsidP="00FE5D01">
      <w:pPr>
        <w:pStyle w:val="AmdtsEntries"/>
      </w:pPr>
      <w:r>
        <w:t>s 101</w:t>
      </w:r>
      <w:r>
        <w:tab/>
        <w:t>o</w:t>
      </w:r>
      <w:r w:rsidR="00FE5D01">
        <w:t xml:space="preserve">m </w:t>
      </w:r>
      <w:hyperlink r:id="rId700"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rsidR="00FE5D01" w:rsidRDefault="00FE5D01" w:rsidP="00FE5D01">
      <w:pPr>
        <w:pStyle w:val="AmdtsEntryHd"/>
      </w:pPr>
      <w:r>
        <w:t>Decision on application for approval of financial arrangements</w:t>
      </w:r>
    </w:p>
    <w:p w:rsidR="00FE5D01" w:rsidRDefault="00A1017B" w:rsidP="00FE5D01">
      <w:pPr>
        <w:pStyle w:val="AmdtsEntries"/>
      </w:pPr>
      <w:r>
        <w:t>s 102</w:t>
      </w:r>
      <w:r>
        <w:tab/>
        <w:t>o</w:t>
      </w:r>
      <w:r w:rsidR="00FE5D01">
        <w:t xml:space="preserve">m </w:t>
      </w:r>
      <w:hyperlink r:id="rId701"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rsidR="00235902" w:rsidRDefault="00235902" w:rsidP="003F4894">
      <w:pPr>
        <w:pStyle w:val="AmdtsEntryHd"/>
      </w:pPr>
      <w:r w:rsidRPr="00767B3B">
        <w:t>Possession and operation of gaming machines</w:t>
      </w:r>
    </w:p>
    <w:p w:rsidR="00235902" w:rsidRPr="00235902" w:rsidRDefault="00235902" w:rsidP="00235902">
      <w:pPr>
        <w:pStyle w:val="AmdtsEntries"/>
      </w:pPr>
      <w:r>
        <w:t>s 103</w:t>
      </w:r>
      <w:r>
        <w:tab/>
        <w:t xml:space="preserve">am </w:t>
      </w:r>
      <w:hyperlink r:id="rId702"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rsidR="00E411D0" w:rsidRDefault="00C66931" w:rsidP="003F4894">
      <w:pPr>
        <w:pStyle w:val="AmdtsEntryHd"/>
      </w:pPr>
      <w:r w:rsidRPr="009545D2">
        <w:rPr>
          <w:color w:val="000000"/>
        </w:rPr>
        <w:t>Offence—operating unauthorised or stored gaming machines</w:t>
      </w:r>
    </w:p>
    <w:p w:rsidR="00712ABD" w:rsidRDefault="00E411D0" w:rsidP="00E411D0">
      <w:pPr>
        <w:pStyle w:val="AmdtsEntries"/>
      </w:pPr>
      <w:r>
        <w:t>s 104</w:t>
      </w:r>
      <w:r w:rsidR="00712ABD">
        <w:t xml:space="preserve"> hdg</w:t>
      </w:r>
      <w:r w:rsidR="00712ABD">
        <w:tab/>
        <w:t xml:space="preserve">sub </w:t>
      </w:r>
      <w:hyperlink r:id="rId703"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704"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rsidR="00E411D0" w:rsidRDefault="00712ABD" w:rsidP="00E411D0">
      <w:pPr>
        <w:pStyle w:val="AmdtsEntries"/>
      </w:pPr>
      <w:r>
        <w:t>s</w:t>
      </w:r>
      <w:r w:rsidR="00BC48E5">
        <w:t xml:space="preserve"> </w:t>
      </w:r>
      <w:r>
        <w:t>104</w:t>
      </w:r>
      <w:r w:rsidR="00E411D0">
        <w:tab/>
        <w:t xml:space="preserve">sub </w:t>
      </w:r>
      <w:hyperlink r:id="rId705"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rsidR="00712ABD" w:rsidRPr="00E411D0" w:rsidRDefault="00712ABD" w:rsidP="00E411D0">
      <w:pPr>
        <w:pStyle w:val="AmdtsEntries"/>
      </w:pPr>
      <w:r>
        <w:tab/>
        <w:t xml:space="preserve">am </w:t>
      </w:r>
      <w:hyperlink r:id="rId706"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707"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rsidR="00E411D0" w:rsidRDefault="007644AD" w:rsidP="003F4894">
      <w:pPr>
        <w:pStyle w:val="AmdtsEntryHd"/>
      </w:pPr>
      <w:r w:rsidRPr="00767B3B">
        <w:t>Operation of gaming machines other than in accordance with authorisations</w:t>
      </w:r>
    </w:p>
    <w:p w:rsidR="00E411D0" w:rsidRDefault="00E411D0" w:rsidP="00E411D0">
      <w:pPr>
        <w:pStyle w:val="AmdtsEntries"/>
      </w:pPr>
      <w:r>
        <w:t>s 105 hdg</w:t>
      </w:r>
      <w:r>
        <w:tab/>
        <w:t xml:space="preserve">sub </w:t>
      </w:r>
      <w:hyperlink r:id="rId708" w:tooltip="Gaming Machine (Reform) Amendment Act 2015" w:history="1">
        <w:r>
          <w:rPr>
            <w:rStyle w:val="charCitHyperlinkAbbrev"/>
          </w:rPr>
          <w:t>A2015</w:t>
        </w:r>
        <w:r>
          <w:rPr>
            <w:rStyle w:val="charCitHyperlinkAbbrev"/>
          </w:rPr>
          <w:noBreakHyphen/>
          <w:t>21</w:t>
        </w:r>
      </w:hyperlink>
      <w:r>
        <w:t xml:space="preserve"> s </w:t>
      </w:r>
      <w:r w:rsidR="007644AD">
        <w:t>42</w:t>
      </w:r>
    </w:p>
    <w:p w:rsidR="007644AD" w:rsidRPr="00E411D0" w:rsidRDefault="00ED7551" w:rsidP="00E411D0">
      <w:pPr>
        <w:pStyle w:val="AmdtsEntries"/>
      </w:pPr>
      <w:r>
        <w:t>s 105</w:t>
      </w:r>
      <w:r w:rsidR="007644AD">
        <w:tab/>
        <w:t xml:space="preserve">am </w:t>
      </w:r>
      <w:hyperlink r:id="rId709"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rsidR="00ED7551" w:rsidRDefault="00ED7551" w:rsidP="00ED7551">
      <w:pPr>
        <w:pStyle w:val="AmdtsEntryHd"/>
      </w:pPr>
      <w:r>
        <w:t>Repossession of gaming machines</w:t>
      </w:r>
    </w:p>
    <w:p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710" w:tooltip="Gaming Machine (Reform) Amendment Act 2015" w:history="1">
        <w:r>
          <w:rPr>
            <w:rStyle w:val="charCitHyperlinkAbbrev"/>
          </w:rPr>
          <w:t>A2015</w:t>
        </w:r>
        <w:r>
          <w:rPr>
            <w:rStyle w:val="charCitHyperlinkAbbrev"/>
          </w:rPr>
          <w:noBreakHyphen/>
          <w:t>21</w:t>
        </w:r>
      </w:hyperlink>
      <w:r>
        <w:t xml:space="preserve"> s 56</w:t>
      </w:r>
    </w:p>
    <w:p w:rsidR="005241D3" w:rsidRDefault="00F110B8" w:rsidP="003F4894">
      <w:pPr>
        <w:pStyle w:val="AmdtsEntryHd"/>
      </w:pPr>
      <w:r w:rsidRPr="00767B3B">
        <w:t>Definitions—div 6</w:t>
      </w:r>
      <w:r w:rsidR="00B20577">
        <w:t>A</w:t>
      </w:r>
      <w:r w:rsidRPr="00767B3B">
        <w:t>.</w:t>
      </w:r>
      <w:r w:rsidR="00B20577">
        <w:t>2</w:t>
      </w:r>
    </w:p>
    <w:p w:rsidR="005241D3" w:rsidRDefault="005241D3" w:rsidP="005241D3">
      <w:pPr>
        <w:pStyle w:val="AmdtsEntries"/>
      </w:pPr>
      <w:r>
        <w:t>s 105A</w:t>
      </w:r>
      <w:r>
        <w:tab/>
        <w:t xml:space="preserve">ins </w:t>
      </w:r>
      <w:hyperlink r:id="rId711" w:tooltip="Gaming Machine (Reform) Amendment Act 2015" w:history="1">
        <w:r>
          <w:rPr>
            <w:rStyle w:val="charCitHyperlinkAbbrev"/>
          </w:rPr>
          <w:t>A2015</w:t>
        </w:r>
        <w:r>
          <w:rPr>
            <w:rStyle w:val="charCitHyperlinkAbbrev"/>
          </w:rPr>
          <w:noBreakHyphen/>
          <w:t>21</w:t>
        </w:r>
      </w:hyperlink>
      <w:r>
        <w:t xml:space="preserve"> s 44</w:t>
      </w:r>
    </w:p>
    <w:p w:rsidR="005241D3" w:rsidRDefault="005241D3" w:rsidP="005241D3">
      <w:pPr>
        <w:pStyle w:val="AmdtsEntries"/>
      </w:pPr>
      <w:r>
        <w:tab/>
        <w:t xml:space="preserve">def </w:t>
      </w:r>
      <w:r w:rsidR="00F110B8" w:rsidRPr="00767B3B">
        <w:rPr>
          <w:rStyle w:val="charBoldItals"/>
        </w:rPr>
        <w:t>approval</w:t>
      </w:r>
      <w:r>
        <w:t xml:space="preserve"> </w:t>
      </w:r>
      <w:r w:rsidRPr="00E46081">
        <w:rPr>
          <w:rFonts w:cs="Arial"/>
        </w:rPr>
        <w:t xml:space="preserve">ins </w:t>
      </w:r>
      <w:hyperlink r:id="rId712" w:tooltip="Gaming Machine (Reform) Amendment Act 2015" w:history="1">
        <w:r>
          <w:rPr>
            <w:rStyle w:val="charCitHyperlinkAbbrev"/>
          </w:rPr>
          <w:t>A2015</w:t>
        </w:r>
        <w:r>
          <w:rPr>
            <w:rStyle w:val="charCitHyperlinkAbbrev"/>
          </w:rPr>
          <w:noBreakHyphen/>
          <w:t>21</w:t>
        </w:r>
      </w:hyperlink>
      <w:r>
        <w:t xml:space="preserve"> s 44</w:t>
      </w:r>
    </w:p>
    <w:p w:rsidR="005241D3" w:rsidRPr="00B243DF" w:rsidRDefault="005241D3" w:rsidP="005241D3">
      <w:pPr>
        <w:pStyle w:val="AmdtsEntries"/>
      </w:pPr>
      <w:r>
        <w:tab/>
        <w:t xml:space="preserve">def </w:t>
      </w:r>
      <w:r w:rsidR="00F110B8" w:rsidRPr="00767B3B">
        <w:rPr>
          <w:rStyle w:val="charBoldItals"/>
        </w:rPr>
        <w:t>external administrator</w:t>
      </w:r>
      <w:r>
        <w:t xml:space="preserve"> </w:t>
      </w:r>
      <w:r w:rsidRPr="00E46081">
        <w:rPr>
          <w:rFonts w:cs="Arial"/>
        </w:rPr>
        <w:t xml:space="preserve">ins </w:t>
      </w:r>
      <w:hyperlink r:id="rId713" w:tooltip="Gaming Machine (Reform) Amendment Act 2015" w:history="1">
        <w:r>
          <w:rPr>
            <w:rStyle w:val="charCitHyperlinkAbbrev"/>
          </w:rPr>
          <w:t>A2015</w:t>
        </w:r>
        <w:r>
          <w:rPr>
            <w:rStyle w:val="charCitHyperlinkAbbrev"/>
          </w:rPr>
          <w:noBreakHyphen/>
          <w:t>21</w:t>
        </w:r>
      </w:hyperlink>
      <w:r>
        <w:t xml:space="preserve"> s 44</w:t>
      </w:r>
    </w:p>
    <w:p w:rsidR="00766689" w:rsidRDefault="00766689" w:rsidP="003F4894">
      <w:pPr>
        <w:pStyle w:val="AmdtsEntryHd"/>
      </w:pPr>
      <w:r w:rsidRPr="00767B3B">
        <w:t>Approval for repossession—application</w:t>
      </w:r>
    </w:p>
    <w:p w:rsidR="00766689" w:rsidRPr="00766689" w:rsidRDefault="00766689" w:rsidP="00766689">
      <w:pPr>
        <w:pStyle w:val="AmdtsEntries"/>
      </w:pPr>
      <w:r>
        <w:t>s 107</w:t>
      </w:r>
      <w:r>
        <w:tab/>
      </w:r>
      <w:r w:rsidR="005F049E">
        <w:t>sub</w:t>
      </w:r>
      <w:r>
        <w:t xml:space="preserve"> </w:t>
      </w:r>
      <w:hyperlink r:id="rId714" w:tooltip="Gaming Machine (Reform) Amendment Act 2015" w:history="1">
        <w:r>
          <w:rPr>
            <w:rStyle w:val="charCitHyperlinkAbbrev"/>
          </w:rPr>
          <w:t>A2015</w:t>
        </w:r>
        <w:r>
          <w:rPr>
            <w:rStyle w:val="charCitHyperlinkAbbrev"/>
          </w:rPr>
          <w:noBreakHyphen/>
          <w:t>21</w:t>
        </w:r>
      </w:hyperlink>
      <w:r>
        <w:t xml:space="preserve"> s 45</w:t>
      </w:r>
    </w:p>
    <w:p w:rsidR="000C6BBF" w:rsidRDefault="0043656F" w:rsidP="0043656F">
      <w:pPr>
        <w:pStyle w:val="AmdtsEntryHd"/>
      </w:pPr>
      <w:r>
        <w:t>Approval of repossession of gaming machines</w:t>
      </w:r>
    </w:p>
    <w:p w:rsidR="000C6BBF" w:rsidRPr="000C6BBF" w:rsidRDefault="000C6BBF" w:rsidP="000C6BBF">
      <w:pPr>
        <w:pStyle w:val="AmdtsEntries"/>
      </w:pPr>
      <w:r>
        <w:t>s 108</w:t>
      </w:r>
      <w:r>
        <w:tab/>
        <w:t xml:space="preserve">am </w:t>
      </w:r>
      <w:hyperlink r:id="rId715" w:tooltip="Gaming Machine (Reform) Amendment Act 2015" w:history="1">
        <w:r>
          <w:rPr>
            <w:rStyle w:val="charCitHyperlinkAbbrev"/>
          </w:rPr>
          <w:t>A2015</w:t>
        </w:r>
        <w:r>
          <w:rPr>
            <w:rStyle w:val="charCitHyperlinkAbbrev"/>
          </w:rPr>
          <w:noBreakHyphen/>
          <w:t>21</w:t>
        </w:r>
      </w:hyperlink>
      <w:r>
        <w:t xml:space="preserve"> s 93</w:t>
      </w:r>
    </w:p>
    <w:p w:rsidR="000C6BBF" w:rsidRDefault="0043656F" w:rsidP="0043656F">
      <w:pPr>
        <w:pStyle w:val="AmdtsEntryHd"/>
      </w:pPr>
      <w:r>
        <w:t>Conditions on approval to repossess gaming machine</w:t>
      </w:r>
    </w:p>
    <w:p w:rsidR="000C6BBF" w:rsidRPr="000C6BBF" w:rsidRDefault="000C6BBF" w:rsidP="000C6BBF">
      <w:pPr>
        <w:pStyle w:val="AmdtsEntries"/>
      </w:pPr>
      <w:r>
        <w:t>s 109</w:t>
      </w:r>
      <w:r>
        <w:tab/>
        <w:t xml:space="preserve">am </w:t>
      </w:r>
      <w:hyperlink r:id="rId716"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717"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p>
    <w:p w:rsidR="004A2F8A" w:rsidRDefault="004A2F8A" w:rsidP="003F4894">
      <w:pPr>
        <w:pStyle w:val="AmdtsEntryHd"/>
      </w:pPr>
      <w:r w:rsidRPr="00767B3B">
        <w:t>Repossessed gaming machines—amendment of authorisation schedule</w:t>
      </w:r>
    </w:p>
    <w:p w:rsidR="004A2F8A" w:rsidRPr="004A2F8A" w:rsidRDefault="004A2F8A" w:rsidP="004A2F8A">
      <w:pPr>
        <w:pStyle w:val="AmdtsEntries"/>
      </w:pPr>
      <w:r>
        <w:t>s 109A</w:t>
      </w:r>
      <w:r>
        <w:tab/>
        <w:t xml:space="preserve">ins </w:t>
      </w:r>
      <w:hyperlink r:id="rId718" w:tooltip="Gaming Machine (Reform) Amendment Act 2015" w:history="1">
        <w:r>
          <w:rPr>
            <w:rStyle w:val="charCitHyperlinkAbbrev"/>
          </w:rPr>
          <w:t>A2015</w:t>
        </w:r>
        <w:r>
          <w:rPr>
            <w:rStyle w:val="charCitHyperlinkAbbrev"/>
          </w:rPr>
          <w:noBreakHyphen/>
          <w:t>21</w:t>
        </w:r>
      </w:hyperlink>
      <w:r>
        <w:t xml:space="preserve"> s 46</w:t>
      </w:r>
    </w:p>
    <w:p w:rsidR="006608DD" w:rsidRDefault="006608DD" w:rsidP="003F4894">
      <w:pPr>
        <w:pStyle w:val="AmdtsEntryHd"/>
      </w:pPr>
      <w:r w:rsidRPr="00767B3B">
        <w:t>Appointment of external administrator</w:t>
      </w:r>
    </w:p>
    <w:p w:rsidR="006608DD" w:rsidRPr="006608DD" w:rsidRDefault="006608DD" w:rsidP="006608DD">
      <w:pPr>
        <w:pStyle w:val="AmdtsEntries"/>
      </w:pPr>
      <w:r>
        <w:t>s 110A</w:t>
      </w:r>
      <w:r>
        <w:tab/>
        <w:t xml:space="preserve">ins </w:t>
      </w:r>
      <w:hyperlink r:id="rId719" w:tooltip="Gaming Machine (Reform) Amendment Act 2015" w:history="1">
        <w:r>
          <w:rPr>
            <w:rStyle w:val="charCitHyperlinkAbbrev"/>
          </w:rPr>
          <w:t>A2015</w:t>
        </w:r>
        <w:r>
          <w:rPr>
            <w:rStyle w:val="charCitHyperlinkAbbrev"/>
          </w:rPr>
          <w:noBreakHyphen/>
          <w:t>21</w:t>
        </w:r>
      </w:hyperlink>
      <w:r>
        <w:t xml:space="preserve"> s 47</w:t>
      </w:r>
    </w:p>
    <w:p w:rsidR="00ED7551" w:rsidRDefault="00ED7551" w:rsidP="00ED7551">
      <w:pPr>
        <w:pStyle w:val="AmdtsEntryHd"/>
      </w:pPr>
      <w:r>
        <w:t>Disposal of gaming machines</w:t>
      </w:r>
    </w:p>
    <w:p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720"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rsidR="006608DD" w:rsidRDefault="006608DD" w:rsidP="003F4894">
      <w:pPr>
        <w:pStyle w:val="AmdtsEntryHd"/>
      </w:pPr>
      <w:r w:rsidRPr="00767B3B">
        <w:t>Unapproved disposal of gaming machines</w:t>
      </w:r>
    </w:p>
    <w:p w:rsidR="006608DD" w:rsidRPr="006608DD" w:rsidRDefault="006608DD" w:rsidP="006608DD">
      <w:pPr>
        <w:pStyle w:val="AmdtsEntries"/>
      </w:pPr>
      <w:r>
        <w:t>s 111</w:t>
      </w:r>
      <w:r>
        <w:tab/>
        <w:t xml:space="preserve">am </w:t>
      </w:r>
      <w:hyperlink r:id="rId721" w:tooltip="Gaming Machine (Reform) Amendment Act 2015" w:history="1">
        <w:r>
          <w:rPr>
            <w:rStyle w:val="charCitHyperlinkAbbrev"/>
          </w:rPr>
          <w:t>A2015</w:t>
        </w:r>
        <w:r>
          <w:rPr>
            <w:rStyle w:val="charCitHyperlinkAbbrev"/>
          </w:rPr>
          <w:noBreakHyphen/>
          <w:t>21</w:t>
        </w:r>
      </w:hyperlink>
      <w:r>
        <w:t xml:space="preserve"> s 48</w:t>
      </w:r>
    </w:p>
    <w:p w:rsidR="006608DD" w:rsidRDefault="006608DD" w:rsidP="003F4894">
      <w:pPr>
        <w:pStyle w:val="AmdtsEntryHd"/>
      </w:pPr>
      <w:r w:rsidRPr="00767B3B">
        <w:t>Application for approval for disposal of gaming machines</w:t>
      </w:r>
    </w:p>
    <w:p w:rsidR="006608DD" w:rsidRPr="006608DD" w:rsidRDefault="006608DD" w:rsidP="006608DD">
      <w:pPr>
        <w:pStyle w:val="AmdtsEntries"/>
      </w:pPr>
      <w:r>
        <w:t>s 112</w:t>
      </w:r>
      <w:r>
        <w:tab/>
        <w:t xml:space="preserve">am </w:t>
      </w:r>
      <w:hyperlink r:id="rId722"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rsidR="006608DD" w:rsidRDefault="006608DD" w:rsidP="003F4894">
      <w:pPr>
        <w:pStyle w:val="AmdtsEntryHd"/>
      </w:pPr>
      <w:r w:rsidRPr="00767B3B">
        <w:t>Approval of disposal of gaming machines</w:t>
      </w:r>
    </w:p>
    <w:p w:rsidR="006608DD" w:rsidRPr="006608DD" w:rsidRDefault="006608DD" w:rsidP="006608DD">
      <w:pPr>
        <w:pStyle w:val="AmdtsEntries"/>
      </w:pPr>
      <w:r>
        <w:t>s 113</w:t>
      </w:r>
      <w:r>
        <w:tab/>
        <w:t xml:space="preserve">am </w:t>
      </w:r>
      <w:hyperlink r:id="rId723"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724"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rsidR="006608DD" w:rsidRDefault="00C62B2A" w:rsidP="003F4894">
      <w:pPr>
        <w:pStyle w:val="AmdtsEntryHd"/>
      </w:pPr>
      <w:r w:rsidRPr="00767B3B">
        <w:lastRenderedPageBreak/>
        <w:t>Disposal of gaming machines—notifiable action</w:t>
      </w:r>
    </w:p>
    <w:p w:rsidR="006608DD" w:rsidRDefault="006608DD" w:rsidP="006608DD">
      <w:pPr>
        <w:pStyle w:val="AmdtsEntries"/>
      </w:pPr>
      <w:r>
        <w:t>s 113A</w:t>
      </w:r>
      <w:r>
        <w:tab/>
      </w:r>
      <w:r w:rsidR="00C62B2A">
        <w:t xml:space="preserve">ins </w:t>
      </w:r>
      <w:hyperlink r:id="rId725"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rsidR="003F0738" w:rsidRPr="006608DD" w:rsidRDefault="003F0738" w:rsidP="006608DD">
      <w:pPr>
        <w:pStyle w:val="AmdtsEntries"/>
      </w:pPr>
      <w:r>
        <w:tab/>
        <w:t xml:space="preserve">am </w:t>
      </w:r>
      <w:hyperlink r:id="rId726"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rsidR="00C62B2A" w:rsidRDefault="00C62B2A" w:rsidP="003F4894">
      <w:pPr>
        <w:pStyle w:val="AmdtsEntryHd"/>
      </w:pPr>
      <w:r w:rsidRPr="00767B3B">
        <w:t>Destruction of gaming machines—commission’s attendance</w:t>
      </w:r>
    </w:p>
    <w:p w:rsidR="00C62B2A" w:rsidRDefault="00C62B2A" w:rsidP="00C62B2A">
      <w:pPr>
        <w:pStyle w:val="AmdtsEntries"/>
      </w:pPr>
      <w:r>
        <w:t>s 113B</w:t>
      </w:r>
      <w:r>
        <w:tab/>
        <w:t xml:space="preserve">ins </w:t>
      </w:r>
      <w:hyperlink r:id="rId727" w:tooltip="Gaming Machine (Reform) Amendment Act 2015" w:history="1">
        <w:r>
          <w:rPr>
            <w:rStyle w:val="charCitHyperlinkAbbrev"/>
          </w:rPr>
          <w:t>A2015</w:t>
        </w:r>
        <w:r>
          <w:rPr>
            <w:rStyle w:val="charCitHyperlinkAbbrev"/>
          </w:rPr>
          <w:noBreakHyphen/>
          <w:t>21</w:t>
        </w:r>
      </w:hyperlink>
      <w:r>
        <w:t xml:space="preserve"> s 52</w:t>
      </w:r>
    </w:p>
    <w:p w:rsidR="00712ABD" w:rsidRPr="006608DD" w:rsidRDefault="00712ABD" w:rsidP="00C62B2A">
      <w:pPr>
        <w:pStyle w:val="AmdtsEntries"/>
      </w:pPr>
      <w:r>
        <w:tab/>
        <w:t xml:space="preserve">am </w:t>
      </w:r>
      <w:hyperlink r:id="rId728"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rsidR="00C62B2A" w:rsidRDefault="00C62B2A" w:rsidP="003F4894">
      <w:pPr>
        <w:pStyle w:val="AmdtsEntryHd"/>
      </w:pPr>
      <w:r w:rsidRPr="00767B3B">
        <w:t>Disposal of gaming machines—direction about manner of disposal</w:t>
      </w:r>
    </w:p>
    <w:p w:rsidR="00C62B2A" w:rsidRPr="006608DD" w:rsidRDefault="00C62B2A" w:rsidP="00C62B2A">
      <w:pPr>
        <w:pStyle w:val="AmdtsEntries"/>
      </w:pPr>
      <w:r>
        <w:t>s 113C</w:t>
      </w:r>
      <w:r>
        <w:tab/>
        <w:t xml:space="preserve">ins </w:t>
      </w:r>
      <w:hyperlink r:id="rId729" w:tooltip="Gaming Machine (Reform) Amendment Act 2015" w:history="1">
        <w:r>
          <w:rPr>
            <w:rStyle w:val="charCitHyperlinkAbbrev"/>
          </w:rPr>
          <w:t>A2015</w:t>
        </w:r>
        <w:r>
          <w:rPr>
            <w:rStyle w:val="charCitHyperlinkAbbrev"/>
          </w:rPr>
          <w:noBreakHyphen/>
          <w:t>21</w:t>
        </w:r>
      </w:hyperlink>
      <w:r>
        <w:t xml:space="preserve"> s 52</w:t>
      </w:r>
    </w:p>
    <w:p w:rsidR="00C62B2A" w:rsidRDefault="00C62B2A" w:rsidP="003F4894">
      <w:pPr>
        <w:pStyle w:val="AmdtsEntryHd"/>
      </w:pPr>
      <w:r w:rsidRPr="00767B3B">
        <w:t>Offence—failure to dispose of gaming machine within required time</w:t>
      </w:r>
    </w:p>
    <w:p w:rsidR="00C62B2A" w:rsidRPr="006608DD" w:rsidRDefault="00C62B2A" w:rsidP="00C62B2A">
      <w:pPr>
        <w:pStyle w:val="AmdtsEntries"/>
      </w:pPr>
      <w:r>
        <w:t>s 113D</w:t>
      </w:r>
      <w:r>
        <w:tab/>
        <w:t xml:space="preserve">ins </w:t>
      </w:r>
      <w:hyperlink r:id="rId730" w:tooltip="Gaming Machine (Reform) Amendment Act 2015" w:history="1">
        <w:r>
          <w:rPr>
            <w:rStyle w:val="charCitHyperlinkAbbrev"/>
          </w:rPr>
          <w:t>A2015</w:t>
        </w:r>
        <w:r>
          <w:rPr>
            <w:rStyle w:val="charCitHyperlinkAbbrev"/>
          </w:rPr>
          <w:noBreakHyphen/>
          <w:t>21</w:t>
        </w:r>
      </w:hyperlink>
      <w:r>
        <w:t xml:space="preserve"> s 52</w:t>
      </w:r>
    </w:p>
    <w:p w:rsidR="002F0E5C" w:rsidRDefault="002F0E5C" w:rsidP="002F0E5C">
      <w:pPr>
        <w:pStyle w:val="AmdtsEntryHd"/>
      </w:pPr>
      <w:r>
        <w:t>Seizure of gaming machines</w:t>
      </w:r>
    </w:p>
    <w:p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731" w:tooltip="Gaming Machine (Reform) Amendment Act 2015" w:history="1">
        <w:r>
          <w:rPr>
            <w:rStyle w:val="charCitHyperlinkAbbrev"/>
          </w:rPr>
          <w:t>A2015</w:t>
        </w:r>
        <w:r>
          <w:rPr>
            <w:rStyle w:val="charCitHyperlinkAbbrev"/>
          </w:rPr>
          <w:noBreakHyphen/>
          <w:t>21</w:t>
        </w:r>
      </w:hyperlink>
      <w:r>
        <w:t xml:space="preserve"> s 56</w:t>
      </w:r>
    </w:p>
    <w:p w:rsidR="002F0E5C" w:rsidRDefault="002F0E5C" w:rsidP="002F0E5C">
      <w:pPr>
        <w:pStyle w:val="AmdtsEntryHd"/>
      </w:pPr>
      <w:r>
        <w:t>Installation and operation of gaming machines</w:t>
      </w:r>
    </w:p>
    <w:p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732" w:tooltip="Gaming Machine (Reform) Amendment Act 2015" w:history="1">
        <w:r>
          <w:rPr>
            <w:rStyle w:val="charCitHyperlinkAbbrev"/>
          </w:rPr>
          <w:t>A2015</w:t>
        </w:r>
        <w:r>
          <w:rPr>
            <w:rStyle w:val="charCitHyperlinkAbbrev"/>
          </w:rPr>
          <w:noBreakHyphen/>
          <w:t>21</w:t>
        </w:r>
      </w:hyperlink>
      <w:r>
        <w:t xml:space="preserve"> s 56</w:t>
      </w:r>
    </w:p>
    <w:p w:rsidR="00DA6F27" w:rsidRDefault="005C16DE" w:rsidP="005C16DE">
      <w:pPr>
        <w:pStyle w:val="AmdtsEntryHd"/>
      </w:pPr>
      <w:r>
        <w:t>Installation to be in accordance with approval of commission</w:t>
      </w:r>
    </w:p>
    <w:p w:rsidR="00DA6F27" w:rsidRPr="00DA6F27" w:rsidRDefault="00DA6F27" w:rsidP="00DA6F27">
      <w:pPr>
        <w:pStyle w:val="AmdtsEntries"/>
      </w:pPr>
      <w:r>
        <w:t>s 120</w:t>
      </w:r>
      <w:r>
        <w:tab/>
        <w:t xml:space="preserve">am </w:t>
      </w:r>
      <w:hyperlink r:id="rId733" w:tooltip="Gaming Machine (Reform) Amendment Act 2015" w:history="1">
        <w:r>
          <w:rPr>
            <w:rStyle w:val="charCitHyperlinkAbbrev"/>
          </w:rPr>
          <w:t>A2015</w:t>
        </w:r>
        <w:r>
          <w:rPr>
            <w:rStyle w:val="charCitHyperlinkAbbrev"/>
          </w:rPr>
          <w:noBreakHyphen/>
          <w:t>21</w:t>
        </w:r>
      </w:hyperlink>
      <w:r>
        <w:t xml:space="preserve"> s 92</w:t>
      </w:r>
    </w:p>
    <w:p w:rsidR="00DA6F27" w:rsidRDefault="005C16DE" w:rsidP="005C16DE">
      <w:pPr>
        <w:pStyle w:val="AmdtsEntryHd"/>
      </w:pPr>
      <w:r>
        <w:t>Offence to install gaming machines</w:t>
      </w:r>
    </w:p>
    <w:p w:rsidR="00DA6F27" w:rsidRPr="00DA6F27" w:rsidRDefault="00DA6F27" w:rsidP="00DA6F27">
      <w:pPr>
        <w:pStyle w:val="AmdtsEntries"/>
      </w:pPr>
      <w:r>
        <w:t>s 121</w:t>
      </w:r>
      <w:r>
        <w:tab/>
        <w:t xml:space="preserve">am </w:t>
      </w:r>
      <w:hyperlink r:id="rId734" w:tooltip="Gaming Machine (Reform) Amendment Act 2015" w:history="1">
        <w:r>
          <w:rPr>
            <w:rStyle w:val="charCitHyperlinkAbbrev"/>
          </w:rPr>
          <w:t>A2015</w:t>
        </w:r>
        <w:r>
          <w:rPr>
            <w:rStyle w:val="charCitHyperlinkAbbrev"/>
          </w:rPr>
          <w:noBreakHyphen/>
          <w:t>21</w:t>
        </w:r>
      </w:hyperlink>
      <w:r>
        <w:t xml:space="preserve"> s 92</w:t>
      </w:r>
    </w:p>
    <w:p w:rsidR="00DA6F27" w:rsidRDefault="005C16DE" w:rsidP="005C16DE">
      <w:pPr>
        <w:pStyle w:val="AmdtsEntryHd"/>
      </w:pPr>
      <w:r>
        <w:t>Certificate about meter readings</w:t>
      </w:r>
    </w:p>
    <w:p w:rsidR="00DA6F27" w:rsidRPr="00DA6F27" w:rsidRDefault="00DA6F27" w:rsidP="00DA6F27">
      <w:pPr>
        <w:pStyle w:val="AmdtsEntries"/>
      </w:pPr>
      <w:r>
        <w:t>s 122</w:t>
      </w:r>
      <w:r>
        <w:tab/>
        <w:t xml:space="preserve">am </w:t>
      </w:r>
      <w:hyperlink r:id="rId735" w:tooltip="Gaming Machine (Reform) Amendment Act 2015" w:history="1">
        <w:r>
          <w:rPr>
            <w:rStyle w:val="charCitHyperlinkAbbrev"/>
          </w:rPr>
          <w:t>A2015</w:t>
        </w:r>
        <w:r>
          <w:rPr>
            <w:rStyle w:val="charCitHyperlinkAbbrev"/>
          </w:rPr>
          <w:noBreakHyphen/>
          <w:t>21</w:t>
        </w:r>
      </w:hyperlink>
      <w:r>
        <w:t xml:space="preserve"> s 92</w:t>
      </w:r>
    </w:p>
    <w:p w:rsidR="00A25832" w:rsidRDefault="00A25832" w:rsidP="003F4894">
      <w:pPr>
        <w:pStyle w:val="AmdtsEntryHd"/>
      </w:pPr>
      <w:r>
        <w:t>Sealing computer cabinet</w:t>
      </w:r>
    </w:p>
    <w:p w:rsidR="00DA6F27" w:rsidRPr="00A25832" w:rsidRDefault="00A25832" w:rsidP="00A25832">
      <w:pPr>
        <w:pStyle w:val="AmdtsEntries"/>
      </w:pPr>
      <w:r>
        <w:t>s 123</w:t>
      </w:r>
      <w:r>
        <w:tab/>
      </w:r>
      <w:r w:rsidR="009F3843">
        <w:t>a</w:t>
      </w:r>
      <w:r w:rsidR="00AC242A">
        <w:t xml:space="preserve">m </w:t>
      </w:r>
      <w:hyperlink r:id="rId736"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737"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rsidR="00DA6F27" w:rsidRDefault="005C16DE" w:rsidP="005C16DE">
      <w:pPr>
        <w:pStyle w:val="AmdtsEntryHd"/>
      </w:pPr>
      <w:r>
        <w:t>Commission may require information</w:t>
      </w:r>
    </w:p>
    <w:p w:rsidR="00DA6F27" w:rsidRPr="00DA6F27" w:rsidRDefault="00DA6F27" w:rsidP="00DA6F27">
      <w:pPr>
        <w:pStyle w:val="AmdtsEntries"/>
      </w:pPr>
      <w:r>
        <w:t>s 124</w:t>
      </w:r>
      <w:r>
        <w:tab/>
        <w:t xml:space="preserve">am </w:t>
      </w:r>
      <w:hyperlink r:id="rId738" w:tooltip="Gaming Machine (Reform) Amendment Act 2015" w:history="1">
        <w:r>
          <w:rPr>
            <w:rStyle w:val="charCitHyperlinkAbbrev"/>
          </w:rPr>
          <w:t>A2015</w:t>
        </w:r>
        <w:r>
          <w:rPr>
            <w:rStyle w:val="charCitHyperlinkAbbrev"/>
          </w:rPr>
          <w:noBreakHyphen/>
          <w:t>21</w:t>
        </w:r>
      </w:hyperlink>
      <w:r>
        <w:t xml:space="preserve"> s 92</w:t>
      </w:r>
    </w:p>
    <w:p w:rsidR="009A6A30" w:rsidRDefault="009A6A30" w:rsidP="003F4894">
      <w:pPr>
        <w:pStyle w:val="AmdtsEntryHd"/>
      </w:pPr>
      <w:r w:rsidRPr="00767B3B">
        <w:t>Operation to be subject to correct percentage payout</w:t>
      </w:r>
    </w:p>
    <w:p w:rsidR="009A6A30" w:rsidRPr="009A6A30" w:rsidRDefault="009A6A30" w:rsidP="009A6A30">
      <w:pPr>
        <w:pStyle w:val="AmdtsEntries"/>
      </w:pPr>
      <w:r>
        <w:t>s 125</w:t>
      </w:r>
      <w:r>
        <w:tab/>
        <w:t xml:space="preserve">am </w:t>
      </w:r>
      <w:hyperlink r:id="rId739" w:tooltip="Gaming Machine (Reform) Amendment Act 2015" w:history="1">
        <w:r>
          <w:rPr>
            <w:rStyle w:val="charCitHyperlinkAbbrev"/>
          </w:rPr>
          <w:t>A2015</w:t>
        </w:r>
        <w:r>
          <w:rPr>
            <w:rStyle w:val="charCitHyperlinkAbbrev"/>
          </w:rPr>
          <w:noBreakHyphen/>
          <w:t>21</w:t>
        </w:r>
      </w:hyperlink>
      <w:r>
        <w:t xml:space="preserve"> s 53, s 54</w:t>
      </w:r>
    </w:p>
    <w:p w:rsidR="003F4894" w:rsidRDefault="00874194" w:rsidP="003F4894">
      <w:pPr>
        <w:pStyle w:val="AmdtsEntryHd"/>
      </w:pPr>
      <w:r w:rsidRPr="001847A1">
        <w:t>Approval of statement for display on gaming machines</w:t>
      </w:r>
    </w:p>
    <w:p w:rsidR="003F4894" w:rsidRDefault="003F4894" w:rsidP="003F4894">
      <w:pPr>
        <w:pStyle w:val="AmdtsEntries"/>
      </w:pPr>
      <w:r>
        <w:t>s 126</w:t>
      </w:r>
      <w:r>
        <w:tab/>
        <w:t xml:space="preserve">am </w:t>
      </w:r>
      <w:hyperlink r:id="rId74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rsidR="00712ABD" w:rsidRDefault="00712ABD" w:rsidP="003F4894">
      <w:pPr>
        <w:pStyle w:val="AmdtsEntries"/>
      </w:pPr>
      <w:r>
        <w:tab/>
        <w:t xml:space="preserve">sub </w:t>
      </w:r>
      <w:hyperlink r:id="rId741"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rsidR="002F0E5C" w:rsidRDefault="002F0E5C" w:rsidP="002F0E5C">
      <w:pPr>
        <w:pStyle w:val="AmdtsEntryHd"/>
      </w:pPr>
      <w:r>
        <w:t>Trading of authorisations and gaming machines</w:t>
      </w:r>
    </w:p>
    <w:p w:rsidR="002F0E5C" w:rsidRDefault="002F0E5C" w:rsidP="004B0ECF">
      <w:pPr>
        <w:pStyle w:val="AmdtsEntries"/>
        <w:keepNext/>
      </w:pPr>
      <w:r>
        <w:t>div 6A.6 hdg</w:t>
      </w:r>
      <w:r>
        <w:tab/>
      </w:r>
      <w:r w:rsidR="00467D82">
        <w:t>(</w:t>
      </w:r>
      <w:r>
        <w:t>prev div 6.10 hdg</w:t>
      </w:r>
      <w:r w:rsidR="00467D82">
        <w:t xml:space="preserve">) </w:t>
      </w:r>
      <w:r>
        <w:t xml:space="preserve">ins </w:t>
      </w:r>
      <w:hyperlink r:id="rId742" w:tooltip="Gaming Machine (Reform) Amendment Act 2015" w:history="1">
        <w:r>
          <w:rPr>
            <w:rStyle w:val="charCitHyperlinkAbbrev"/>
          </w:rPr>
          <w:t>A2015</w:t>
        </w:r>
        <w:r>
          <w:rPr>
            <w:rStyle w:val="charCitHyperlinkAbbrev"/>
          </w:rPr>
          <w:noBreakHyphen/>
          <w:t>21</w:t>
        </w:r>
      </w:hyperlink>
      <w:r>
        <w:t xml:space="preserve"> s 55</w:t>
      </w:r>
    </w:p>
    <w:p w:rsidR="002F0E5C" w:rsidRPr="0058038D" w:rsidRDefault="002F0E5C" w:rsidP="002F0E5C">
      <w:pPr>
        <w:pStyle w:val="AmdtsEntries"/>
      </w:pPr>
      <w:r>
        <w:tab/>
        <w:t>renum</w:t>
      </w:r>
      <w:r w:rsidR="00467D82">
        <w:t xml:space="preserve"> as div 6A.6 hdg</w:t>
      </w:r>
      <w:r>
        <w:t xml:space="preserve"> </w:t>
      </w:r>
      <w:hyperlink r:id="rId743" w:tooltip="Gaming Machine (Reform) Amendment Act 2015" w:history="1">
        <w:r>
          <w:rPr>
            <w:rStyle w:val="charCitHyperlinkAbbrev"/>
          </w:rPr>
          <w:t>A2015</w:t>
        </w:r>
        <w:r>
          <w:rPr>
            <w:rStyle w:val="charCitHyperlinkAbbrev"/>
          </w:rPr>
          <w:noBreakHyphen/>
          <w:t>21</w:t>
        </w:r>
      </w:hyperlink>
      <w:r>
        <w:t xml:space="preserve"> s 56</w:t>
      </w:r>
    </w:p>
    <w:p w:rsidR="009A6A30" w:rsidRDefault="006663A8" w:rsidP="00FE5D01">
      <w:pPr>
        <w:pStyle w:val="AmdtsEntryHd"/>
      </w:pPr>
      <w:r w:rsidRPr="00767B3B">
        <w:t>Preliminary</w:t>
      </w:r>
    </w:p>
    <w:p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744"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rsidR="000570C9" w:rsidRPr="009A6A30" w:rsidRDefault="000570C9" w:rsidP="009A6A30">
      <w:pPr>
        <w:pStyle w:val="AmdtsEntries"/>
      </w:pPr>
      <w:r>
        <w:tab/>
        <w:t xml:space="preserve">renum as sdiv 6A.6.1 hdg </w:t>
      </w:r>
      <w:hyperlink r:id="rId745" w:tooltip="Gaming Machine (Reform) Amendment Act 2015" w:history="1">
        <w:r>
          <w:rPr>
            <w:rStyle w:val="charCitHyperlinkAbbrev"/>
          </w:rPr>
          <w:t>A2015</w:t>
        </w:r>
        <w:r>
          <w:rPr>
            <w:rStyle w:val="charCitHyperlinkAbbrev"/>
          </w:rPr>
          <w:noBreakHyphen/>
          <w:t>21</w:t>
        </w:r>
      </w:hyperlink>
      <w:r>
        <w:t xml:space="preserve"> s 56</w:t>
      </w:r>
    </w:p>
    <w:p w:rsidR="009A6A30" w:rsidRDefault="006663A8" w:rsidP="00FE5D01">
      <w:pPr>
        <w:pStyle w:val="AmdtsEntryHd"/>
      </w:pPr>
      <w:r w:rsidRPr="00767B3B">
        <w:t>Objects—div 6</w:t>
      </w:r>
      <w:r w:rsidR="00211CD7">
        <w:t>A</w:t>
      </w:r>
      <w:r w:rsidRPr="00767B3B">
        <w:t>.</w:t>
      </w:r>
      <w:r w:rsidR="00211CD7">
        <w:t>6</w:t>
      </w:r>
    </w:p>
    <w:p w:rsidR="009A6A30" w:rsidRPr="009A6A30" w:rsidRDefault="009A6A30" w:rsidP="009A6A30">
      <w:pPr>
        <w:pStyle w:val="AmdtsEntries"/>
      </w:pPr>
      <w:r>
        <w:t>s 127A</w:t>
      </w:r>
      <w:r>
        <w:tab/>
        <w:t xml:space="preserve">ins </w:t>
      </w:r>
      <w:hyperlink r:id="rId746" w:tooltip="Gaming Machine (Reform) Amendment Act 2015" w:history="1">
        <w:r>
          <w:rPr>
            <w:rStyle w:val="charCitHyperlinkAbbrev"/>
          </w:rPr>
          <w:t>A2015</w:t>
        </w:r>
        <w:r>
          <w:rPr>
            <w:rStyle w:val="charCitHyperlinkAbbrev"/>
          </w:rPr>
          <w:noBreakHyphen/>
          <w:t>21</w:t>
        </w:r>
      </w:hyperlink>
      <w:r>
        <w:t xml:space="preserve"> s 55</w:t>
      </w:r>
    </w:p>
    <w:p w:rsidR="009A6A30" w:rsidRDefault="006663A8" w:rsidP="00FE5D01">
      <w:pPr>
        <w:pStyle w:val="AmdtsEntryHd"/>
      </w:pPr>
      <w:r w:rsidRPr="00767B3B">
        <w:lastRenderedPageBreak/>
        <w:t>Definitions—div 6</w:t>
      </w:r>
      <w:r w:rsidR="00211CD7">
        <w:t>A</w:t>
      </w:r>
      <w:r w:rsidRPr="00767B3B">
        <w:t>.</w:t>
      </w:r>
      <w:r w:rsidR="00211CD7">
        <w:t>6</w:t>
      </w:r>
    </w:p>
    <w:p w:rsidR="009A6A30" w:rsidRDefault="009A6A30" w:rsidP="009A6A30">
      <w:pPr>
        <w:pStyle w:val="AmdtsEntries"/>
      </w:pPr>
      <w:r>
        <w:t>s 127B</w:t>
      </w:r>
      <w:r>
        <w:tab/>
        <w:t xml:space="preserve">ins </w:t>
      </w:r>
      <w:hyperlink r:id="rId747"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201843" w:rsidRPr="00767B3B">
        <w:rPr>
          <w:rStyle w:val="charBoldItals"/>
        </w:rPr>
        <w:t>class B licensee</w:t>
      </w:r>
      <w:r>
        <w:t xml:space="preserve"> ins </w:t>
      </w:r>
      <w:hyperlink r:id="rId748"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201843" w:rsidRPr="00767B3B">
        <w:rPr>
          <w:rStyle w:val="charBoldItals"/>
        </w:rPr>
        <w:t>class C licensee</w:t>
      </w:r>
      <w:r>
        <w:t xml:space="preserve"> ins </w:t>
      </w:r>
      <w:hyperlink r:id="rId749" w:tooltip="Gaming Machine (Reform) Amendment Act 2015" w:history="1">
        <w:r>
          <w:rPr>
            <w:rStyle w:val="charCitHyperlinkAbbrev"/>
          </w:rPr>
          <w:t>A2015</w:t>
        </w:r>
        <w:r>
          <w:rPr>
            <w:rStyle w:val="charCitHyperlinkAbbrev"/>
          </w:rPr>
          <w:noBreakHyphen/>
          <w:t>21</w:t>
        </w:r>
      </w:hyperlink>
      <w:r>
        <w:t xml:space="preserve"> s 55</w:t>
      </w:r>
    </w:p>
    <w:p w:rsidR="009A6A30" w:rsidRDefault="00201843" w:rsidP="00FE5D01">
      <w:pPr>
        <w:pStyle w:val="AmdtsEntryHd"/>
      </w:pPr>
      <w:r w:rsidRPr="00767B3B">
        <w:t>Trading class B authorisations</w:t>
      </w:r>
    </w:p>
    <w:p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750"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rsidR="000570C9" w:rsidRPr="0058038D" w:rsidRDefault="000570C9" w:rsidP="000570C9">
      <w:pPr>
        <w:pStyle w:val="AmdtsEntries"/>
      </w:pPr>
      <w:r>
        <w:tab/>
        <w:t xml:space="preserve">renum as </w:t>
      </w:r>
      <w:r w:rsidR="007F2DB2">
        <w:t>s</w:t>
      </w:r>
      <w:r>
        <w:t xml:space="preserve">div 6A.6.2 hdg </w:t>
      </w:r>
      <w:hyperlink r:id="rId751" w:tooltip="Gaming Machine (Reform) Amendment Act 2015" w:history="1">
        <w:r>
          <w:rPr>
            <w:rStyle w:val="charCitHyperlinkAbbrev"/>
          </w:rPr>
          <w:t>A2015</w:t>
        </w:r>
        <w:r>
          <w:rPr>
            <w:rStyle w:val="charCitHyperlinkAbbrev"/>
          </w:rPr>
          <w:noBreakHyphen/>
          <w:t>21</w:t>
        </w:r>
      </w:hyperlink>
      <w:r>
        <w:t xml:space="preserve"> s 56</w:t>
      </w:r>
    </w:p>
    <w:p w:rsidR="009A6A30" w:rsidRDefault="00201843" w:rsidP="00FE5D01">
      <w:pPr>
        <w:pStyle w:val="AmdtsEntryHd"/>
      </w:pPr>
      <w:r w:rsidRPr="00767B3B">
        <w:t>Selling class B authorisations</w:t>
      </w:r>
    </w:p>
    <w:p w:rsidR="009A6A30" w:rsidRDefault="009A6A30" w:rsidP="009A6A30">
      <w:pPr>
        <w:pStyle w:val="AmdtsEntries"/>
      </w:pPr>
      <w:r>
        <w:t>s 127C</w:t>
      </w:r>
      <w:r>
        <w:tab/>
        <w:t xml:space="preserve">ins </w:t>
      </w:r>
      <w:hyperlink r:id="rId752" w:tooltip="Gaming Machine (Reform) Amendment Act 2015" w:history="1">
        <w:r>
          <w:rPr>
            <w:rStyle w:val="charCitHyperlinkAbbrev"/>
          </w:rPr>
          <w:t>A2015</w:t>
        </w:r>
        <w:r>
          <w:rPr>
            <w:rStyle w:val="charCitHyperlinkAbbrev"/>
          </w:rPr>
          <w:noBreakHyphen/>
          <w:t>21</w:t>
        </w:r>
      </w:hyperlink>
      <w:r>
        <w:t xml:space="preserve"> s 55</w:t>
      </w:r>
    </w:p>
    <w:p w:rsidR="00483A20" w:rsidRPr="009A6A30" w:rsidRDefault="006779DF" w:rsidP="009A6A30">
      <w:pPr>
        <w:pStyle w:val="AmdtsEntries"/>
      </w:pPr>
      <w:r>
        <w:tab/>
        <w:t xml:space="preserve">am </w:t>
      </w:r>
      <w:hyperlink r:id="rId753"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754"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rsidR="001165D3" w:rsidRDefault="00201843" w:rsidP="00FE5D01">
      <w:pPr>
        <w:pStyle w:val="AmdtsEntryHd"/>
      </w:pPr>
      <w:r w:rsidRPr="00767B3B">
        <w:t>Offence—selling class B gaming machines</w:t>
      </w:r>
    </w:p>
    <w:p w:rsidR="001165D3" w:rsidRPr="001165D3" w:rsidRDefault="001165D3" w:rsidP="001165D3">
      <w:pPr>
        <w:pStyle w:val="AmdtsEntries"/>
      </w:pPr>
      <w:r>
        <w:t>s 127D</w:t>
      </w:r>
      <w:r>
        <w:tab/>
        <w:t xml:space="preserve">ins </w:t>
      </w:r>
      <w:hyperlink r:id="rId755"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Trading class C authorisations and gaming machines</w:t>
      </w:r>
    </w:p>
    <w:p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756"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0570C9" w:rsidRPr="0058038D" w:rsidRDefault="000570C9" w:rsidP="000570C9">
      <w:pPr>
        <w:pStyle w:val="AmdtsEntries"/>
      </w:pPr>
      <w:r>
        <w:tab/>
        <w:t xml:space="preserve">renum as </w:t>
      </w:r>
      <w:r w:rsidR="007F2DB2">
        <w:t>s</w:t>
      </w:r>
      <w:r>
        <w:t xml:space="preserve">div 6A.6.3 hdg </w:t>
      </w:r>
      <w:hyperlink r:id="rId757" w:tooltip="Gaming Machine (Reform) Amendment Act 2015" w:history="1">
        <w:r>
          <w:rPr>
            <w:rStyle w:val="charCitHyperlinkAbbrev"/>
          </w:rPr>
          <w:t>A2015</w:t>
        </w:r>
        <w:r>
          <w:rPr>
            <w:rStyle w:val="charCitHyperlinkAbbrev"/>
          </w:rPr>
          <w:noBreakHyphen/>
          <w:t>21</w:t>
        </w:r>
      </w:hyperlink>
      <w:r>
        <w:t xml:space="preserve"> s 56</w:t>
      </w:r>
    </w:p>
    <w:p w:rsidR="001165D3" w:rsidRDefault="00201843" w:rsidP="00FE5D01">
      <w:pPr>
        <w:pStyle w:val="AmdtsEntryHd"/>
      </w:pPr>
      <w:r w:rsidRPr="00767B3B">
        <w:t>Trading class C authorisations and gaming machines</w:t>
      </w:r>
    </w:p>
    <w:p w:rsidR="001165D3" w:rsidRPr="001165D3" w:rsidRDefault="001165D3" w:rsidP="001165D3">
      <w:pPr>
        <w:pStyle w:val="AmdtsEntries"/>
      </w:pPr>
      <w:r>
        <w:t>s 127E</w:t>
      </w:r>
      <w:r>
        <w:tab/>
        <w:t xml:space="preserve">ins </w:t>
      </w:r>
      <w:hyperlink r:id="rId758" w:tooltip="Gaming Machine (Reform) Amendment Act 2015" w:history="1">
        <w:r>
          <w:rPr>
            <w:rStyle w:val="charCitHyperlinkAbbrev"/>
          </w:rPr>
          <w:t>A2015</w:t>
        </w:r>
        <w:r>
          <w:rPr>
            <w:rStyle w:val="charCitHyperlinkAbbrev"/>
          </w:rPr>
          <w:noBreakHyphen/>
          <w:t>21</w:t>
        </w:r>
      </w:hyperlink>
      <w:r>
        <w:t xml:space="preserve"> s 55</w:t>
      </w:r>
    </w:p>
    <w:p w:rsidR="00587BED" w:rsidRPr="009A6A30" w:rsidRDefault="00587BED" w:rsidP="00587BED">
      <w:pPr>
        <w:pStyle w:val="AmdtsEntries"/>
      </w:pPr>
      <w:r w:rsidRPr="00483A20">
        <w:tab/>
      </w:r>
      <w:r w:rsidR="00741B0E">
        <w:t xml:space="preserve">am </w:t>
      </w:r>
      <w:hyperlink r:id="rId759"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rsidR="001165D3" w:rsidRDefault="00201843" w:rsidP="00FE5D01">
      <w:pPr>
        <w:pStyle w:val="AmdtsEntryHd"/>
      </w:pPr>
      <w:r w:rsidRPr="00767B3B">
        <w:t>Trading authorisations—forfeiture requirement</w:t>
      </w:r>
    </w:p>
    <w:p w:rsidR="001165D3" w:rsidRPr="001165D3" w:rsidRDefault="001165D3" w:rsidP="001165D3">
      <w:pPr>
        <w:pStyle w:val="AmdtsEntries"/>
      </w:pPr>
      <w:r>
        <w:t>s 127F</w:t>
      </w:r>
      <w:r>
        <w:tab/>
        <w:t xml:space="preserve">ins </w:t>
      </w:r>
      <w:hyperlink r:id="rId760" w:tooltip="Gaming Machine (Reform) Amendment Act 2015" w:history="1">
        <w:r>
          <w:rPr>
            <w:rStyle w:val="charCitHyperlinkAbbrev"/>
          </w:rPr>
          <w:t>A2015</w:t>
        </w:r>
        <w:r>
          <w:rPr>
            <w:rStyle w:val="charCitHyperlinkAbbrev"/>
          </w:rPr>
          <w:noBreakHyphen/>
          <w:t>21</w:t>
        </w:r>
      </w:hyperlink>
      <w:r>
        <w:t xml:space="preserve"> s 55</w:t>
      </w:r>
    </w:p>
    <w:p w:rsidR="00587BED" w:rsidRPr="009A6A30" w:rsidRDefault="00587BED" w:rsidP="00587BED">
      <w:pPr>
        <w:pStyle w:val="AmdtsEntries"/>
      </w:pPr>
      <w:r w:rsidRPr="00483A20">
        <w:tab/>
      </w:r>
      <w:r w:rsidR="00741B0E">
        <w:t xml:space="preserve">am </w:t>
      </w:r>
      <w:hyperlink r:id="rId761"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rsidR="001165D3" w:rsidRDefault="00201843" w:rsidP="00FE5D01">
      <w:pPr>
        <w:pStyle w:val="AmdtsEntryHd"/>
      </w:pPr>
      <w:r w:rsidRPr="00767B3B">
        <w:t>Offence—acquiring authorisations and gaming machines</w:t>
      </w:r>
    </w:p>
    <w:p w:rsidR="001165D3" w:rsidRPr="001165D3" w:rsidRDefault="001165D3" w:rsidP="001165D3">
      <w:pPr>
        <w:pStyle w:val="AmdtsEntries"/>
      </w:pPr>
      <w:r>
        <w:t>s 127G</w:t>
      </w:r>
      <w:r>
        <w:tab/>
        <w:t xml:space="preserve">ins </w:t>
      </w:r>
      <w:hyperlink r:id="rId762"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Selling class C gaming machines</w:t>
      </w:r>
    </w:p>
    <w:p w:rsidR="001165D3" w:rsidRPr="001165D3" w:rsidRDefault="001165D3" w:rsidP="001165D3">
      <w:pPr>
        <w:pStyle w:val="AmdtsEntries"/>
      </w:pPr>
      <w:r>
        <w:t>s 127H</w:t>
      </w:r>
      <w:r>
        <w:tab/>
        <w:t xml:space="preserve">ins </w:t>
      </w:r>
      <w:hyperlink r:id="rId763"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Selling class C authorisations</w:t>
      </w:r>
    </w:p>
    <w:p w:rsidR="001165D3" w:rsidRDefault="001165D3" w:rsidP="001165D3">
      <w:pPr>
        <w:pStyle w:val="AmdtsEntries"/>
      </w:pPr>
      <w:r>
        <w:t>s 127I</w:t>
      </w:r>
      <w:r>
        <w:tab/>
        <w:t xml:space="preserve">ins </w:t>
      </w:r>
      <w:hyperlink r:id="rId764" w:tooltip="Gaming Machine (Reform) Amendment Act 2015" w:history="1">
        <w:r>
          <w:rPr>
            <w:rStyle w:val="charCitHyperlinkAbbrev"/>
          </w:rPr>
          <w:t>A2015</w:t>
        </w:r>
        <w:r>
          <w:rPr>
            <w:rStyle w:val="charCitHyperlinkAbbrev"/>
          </w:rPr>
          <w:noBreakHyphen/>
          <w:t>21</w:t>
        </w:r>
      </w:hyperlink>
      <w:r>
        <w:t xml:space="preserve"> s 55</w:t>
      </w:r>
    </w:p>
    <w:p w:rsidR="006779DF" w:rsidRPr="001165D3" w:rsidRDefault="006779DF" w:rsidP="001165D3">
      <w:pPr>
        <w:pStyle w:val="AmdtsEntries"/>
      </w:pPr>
      <w:r>
        <w:tab/>
        <w:t xml:space="preserve">am </w:t>
      </w:r>
      <w:hyperlink r:id="rId765" w:tooltip="Casino (Electronic Gaming) Act 2017" w:history="1">
        <w:r>
          <w:rPr>
            <w:rStyle w:val="charCitHyperlinkAbbrev"/>
          </w:rPr>
          <w:t>A2017</w:t>
        </w:r>
        <w:r>
          <w:rPr>
            <w:rStyle w:val="charCitHyperlinkAbbrev"/>
          </w:rPr>
          <w:noBreakHyphen/>
          <w:t>42</w:t>
        </w:r>
      </w:hyperlink>
      <w:r>
        <w:t xml:space="preserve"> amdt 3.16</w:t>
      </w:r>
    </w:p>
    <w:p w:rsidR="001165D3" w:rsidRDefault="00201843" w:rsidP="00FE5D01">
      <w:pPr>
        <w:pStyle w:val="AmdtsEntryHd"/>
      </w:pPr>
      <w:r w:rsidRPr="00767B3B">
        <w:t>Trading authorisations and gaming machines—miscellaneous</w:t>
      </w:r>
    </w:p>
    <w:p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766"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7A1E54" w:rsidRPr="0058038D" w:rsidRDefault="007A1E54" w:rsidP="007A1E54">
      <w:pPr>
        <w:pStyle w:val="AmdtsEntries"/>
      </w:pPr>
      <w:r>
        <w:tab/>
        <w:t xml:space="preserve">renum as </w:t>
      </w:r>
      <w:r w:rsidR="007F2DB2">
        <w:t>s</w:t>
      </w:r>
      <w:r>
        <w:t xml:space="preserve">div 6A.6.4 hdg </w:t>
      </w:r>
      <w:hyperlink r:id="rId767"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t>Trading authorisations—disposal of gaming machines</w:t>
      </w:r>
    </w:p>
    <w:p w:rsidR="001165D3" w:rsidRPr="001165D3" w:rsidRDefault="001165D3" w:rsidP="001165D3">
      <w:pPr>
        <w:pStyle w:val="AmdtsEntries"/>
      </w:pPr>
      <w:r>
        <w:t>s 127J</w:t>
      </w:r>
      <w:r>
        <w:tab/>
        <w:t xml:space="preserve">ins </w:t>
      </w:r>
      <w:hyperlink r:id="rId768" w:tooltip="Gaming Machine (Reform) Amendment Act 2015" w:history="1">
        <w:r>
          <w:rPr>
            <w:rStyle w:val="charCitHyperlinkAbbrev"/>
          </w:rPr>
          <w:t>A2015</w:t>
        </w:r>
        <w:r>
          <w:rPr>
            <w:rStyle w:val="charCitHyperlinkAbbrev"/>
          </w:rPr>
          <w:noBreakHyphen/>
          <w:t>21</w:t>
        </w:r>
      </w:hyperlink>
      <w:r>
        <w:t xml:space="preserve"> s 55</w:t>
      </w:r>
    </w:p>
    <w:p w:rsidR="001165D3" w:rsidRDefault="001570C8" w:rsidP="00FE5D01">
      <w:pPr>
        <w:pStyle w:val="AmdtsEntryHd"/>
      </w:pPr>
      <w:r w:rsidRPr="00767B3B">
        <w:t>Trading authorisations and gaming machines—regulations</w:t>
      </w:r>
    </w:p>
    <w:p w:rsidR="001165D3" w:rsidRPr="001165D3" w:rsidRDefault="001165D3" w:rsidP="001165D3">
      <w:pPr>
        <w:pStyle w:val="AmdtsEntries"/>
      </w:pPr>
      <w:r>
        <w:t>127K</w:t>
      </w:r>
      <w:r>
        <w:tab/>
        <w:t xml:space="preserve">ins </w:t>
      </w:r>
      <w:hyperlink r:id="rId769" w:tooltip="Gaming Machine (Reform) Amendment Act 2015" w:history="1">
        <w:r>
          <w:rPr>
            <w:rStyle w:val="charCitHyperlinkAbbrev"/>
          </w:rPr>
          <w:t>A2015</w:t>
        </w:r>
        <w:r>
          <w:rPr>
            <w:rStyle w:val="charCitHyperlinkAbbrev"/>
          </w:rPr>
          <w:noBreakHyphen/>
          <w:t>21</w:t>
        </w:r>
      </w:hyperlink>
      <w:r>
        <w:t xml:space="preserve"> s 55</w:t>
      </w:r>
    </w:p>
    <w:p w:rsidR="005851A4" w:rsidRDefault="005851A4" w:rsidP="005851A4">
      <w:pPr>
        <w:pStyle w:val="AmdtsEntryHd"/>
      </w:pPr>
      <w:r>
        <w:t>Storage of authorisations and gaming machines</w:t>
      </w:r>
    </w:p>
    <w:p w:rsidR="005851A4" w:rsidRDefault="005851A4" w:rsidP="005851A4">
      <w:pPr>
        <w:pStyle w:val="AmdtsEntries"/>
      </w:pPr>
      <w:r>
        <w:t>div 6A.7 hdg</w:t>
      </w:r>
      <w:r>
        <w:tab/>
        <w:t xml:space="preserve">(prev div 6.11 hdg) ins </w:t>
      </w:r>
      <w:hyperlink r:id="rId770" w:tooltip="Gaming Machine (Reform) Amendment Act 2015" w:history="1">
        <w:r>
          <w:rPr>
            <w:rStyle w:val="charCitHyperlinkAbbrev"/>
          </w:rPr>
          <w:t>A2015</w:t>
        </w:r>
        <w:r>
          <w:rPr>
            <w:rStyle w:val="charCitHyperlinkAbbrev"/>
          </w:rPr>
          <w:noBreakHyphen/>
          <w:t>21</w:t>
        </w:r>
      </w:hyperlink>
      <w:r>
        <w:t xml:space="preserve"> s 55</w:t>
      </w:r>
    </w:p>
    <w:p w:rsidR="005851A4" w:rsidRDefault="005851A4" w:rsidP="005851A4">
      <w:pPr>
        <w:pStyle w:val="AmdtsEntries"/>
      </w:pPr>
      <w:r>
        <w:tab/>
        <w:t xml:space="preserve">renum as div 6A.7 hdg </w:t>
      </w:r>
      <w:hyperlink r:id="rId771"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lastRenderedPageBreak/>
        <w:t>Interpretation</w:t>
      </w:r>
    </w:p>
    <w:p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772"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6A.7.1 hdg </w:t>
      </w:r>
      <w:hyperlink r:id="rId773"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t xml:space="preserve">Meaning of </w:t>
      </w:r>
      <w:r w:rsidRPr="00767B3B">
        <w:rPr>
          <w:rStyle w:val="charItals"/>
        </w:rPr>
        <w:t>storage permit</w:t>
      </w:r>
      <w:r w:rsidRPr="00767B3B">
        <w:t>—Act</w:t>
      </w:r>
    </w:p>
    <w:p w:rsidR="001165D3" w:rsidRPr="001165D3" w:rsidRDefault="001165D3" w:rsidP="001165D3">
      <w:pPr>
        <w:pStyle w:val="AmdtsEntries"/>
      </w:pPr>
      <w:r>
        <w:t>s 127L</w:t>
      </w:r>
      <w:r>
        <w:tab/>
        <w:t xml:space="preserve">ins </w:t>
      </w:r>
      <w:hyperlink r:id="rId774" w:tooltip="Gaming Machine (Reform) Amendment Act 2015" w:history="1">
        <w:r>
          <w:rPr>
            <w:rStyle w:val="charCitHyperlinkAbbrev"/>
          </w:rPr>
          <w:t>A2015</w:t>
        </w:r>
        <w:r>
          <w:rPr>
            <w:rStyle w:val="charCitHyperlinkAbbrev"/>
          </w:rPr>
          <w:noBreakHyphen/>
          <w:t>21</w:t>
        </w:r>
      </w:hyperlink>
      <w:r>
        <w:t xml:space="preserve"> s 55</w:t>
      </w:r>
    </w:p>
    <w:p w:rsidR="001165D3" w:rsidRDefault="001570C8" w:rsidP="00FE5D01">
      <w:pPr>
        <w:pStyle w:val="AmdtsEntryHd"/>
      </w:pPr>
      <w:r w:rsidRPr="00767B3B">
        <w:t>Definitions—div 6</w:t>
      </w:r>
      <w:r w:rsidR="00211CD7">
        <w:t>A</w:t>
      </w:r>
      <w:r w:rsidRPr="00767B3B">
        <w:t>.</w:t>
      </w:r>
      <w:r w:rsidR="00211CD7">
        <w:t>7</w:t>
      </w:r>
    </w:p>
    <w:p w:rsidR="001165D3" w:rsidRDefault="001165D3" w:rsidP="001165D3">
      <w:pPr>
        <w:pStyle w:val="AmdtsEntries"/>
      </w:pPr>
      <w:r>
        <w:t>s 127M</w:t>
      </w:r>
      <w:r>
        <w:tab/>
        <w:t xml:space="preserve">ins </w:t>
      </w:r>
      <w:hyperlink r:id="rId775"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general purpose</w:t>
      </w:r>
      <w:r>
        <w:t xml:space="preserve"> ins </w:t>
      </w:r>
      <w:hyperlink r:id="rId776"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inspection notice</w:t>
      </w:r>
      <w:r>
        <w:t xml:space="preserve"> ins </w:t>
      </w:r>
      <w:hyperlink r:id="rId777"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interim purpose</w:t>
      </w:r>
      <w:r>
        <w:t xml:space="preserve"> ins </w:t>
      </w:r>
      <w:hyperlink r:id="rId778"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permit</w:t>
      </w:r>
      <w:r>
        <w:t xml:space="preserve"> ins </w:t>
      </w:r>
      <w:hyperlink r:id="rId779"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80"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quarantined authorisation</w:t>
      </w:r>
      <w:r>
        <w:t xml:space="preserve"> ins </w:t>
      </w:r>
      <w:hyperlink r:id="rId781"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82"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quarantined gaming machine</w:t>
      </w:r>
      <w:r>
        <w:t xml:space="preserve"> ins </w:t>
      </w:r>
      <w:hyperlink r:id="rId783"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84"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 period</w:t>
      </w:r>
      <w:r>
        <w:t xml:space="preserve"> ins </w:t>
      </w:r>
      <w:hyperlink r:id="rId785"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86"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 permit</w:t>
      </w:r>
      <w:r>
        <w:t xml:space="preserve"> ins </w:t>
      </w:r>
      <w:hyperlink r:id="rId787"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88"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storage period</w:t>
      </w:r>
      <w:r>
        <w:t xml:space="preserve"> ins </w:t>
      </w:r>
      <w:hyperlink r:id="rId789"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storage rules</w:t>
      </w:r>
      <w:r>
        <w:t xml:space="preserve"> ins </w:t>
      </w:r>
      <w:hyperlink r:id="rId790"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stored authorisation</w:t>
      </w:r>
      <w:r>
        <w:t xml:space="preserve"> ins </w:t>
      </w:r>
      <w:hyperlink r:id="rId791"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stored gaming machine</w:t>
      </w:r>
      <w:r>
        <w:t xml:space="preserve"> ins </w:t>
      </w:r>
      <w:hyperlink r:id="rId792"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permits—application and decision</w:t>
      </w:r>
    </w:p>
    <w:p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793"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6A.7.2 hdg </w:t>
      </w:r>
      <w:hyperlink r:id="rId794" w:tooltip="Gaming Machine (Reform) Amendment Act 2015" w:history="1">
        <w:r>
          <w:rPr>
            <w:rStyle w:val="charCitHyperlinkAbbrev"/>
          </w:rPr>
          <w:t>A2015</w:t>
        </w:r>
        <w:r>
          <w:rPr>
            <w:rStyle w:val="charCitHyperlinkAbbrev"/>
          </w:rPr>
          <w:noBreakHyphen/>
          <w:t>21</w:t>
        </w:r>
      </w:hyperlink>
      <w:r>
        <w:t xml:space="preserve"> s 56</w:t>
      </w:r>
    </w:p>
    <w:p w:rsidR="001165D3" w:rsidRDefault="00352560" w:rsidP="00FE5D01">
      <w:pPr>
        <w:pStyle w:val="AmdtsEntryHd"/>
      </w:pPr>
      <w:r w:rsidRPr="00767B3B">
        <w:t>Storage permits—purpose</w:t>
      </w:r>
    </w:p>
    <w:p w:rsidR="001165D3" w:rsidRPr="001165D3" w:rsidRDefault="001165D3" w:rsidP="001165D3">
      <w:pPr>
        <w:pStyle w:val="AmdtsEntries"/>
      </w:pPr>
      <w:r>
        <w:t>s 127N</w:t>
      </w:r>
      <w:r>
        <w:tab/>
        <w:t xml:space="preserve">ins </w:t>
      </w:r>
      <w:hyperlink r:id="rId795"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permit—application</w:t>
      </w:r>
    </w:p>
    <w:p w:rsidR="001165D3" w:rsidRPr="001165D3" w:rsidRDefault="001165D3" w:rsidP="001165D3">
      <w:pPr>
        <w:pStyle w:val="AmdtsEntries"/>
      </w:pPr>
      <w:r>
        <w:t>s 127O</w:t>
      </w:r>
      <w:r>
        <w:tab/>
        <w:t xml:space="preserve">ins </w:t>
      </w:r>
      <w:hyperlink r:id="rId796"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permit—decision on application</w:t>
      </w:r>
    </w:p>
    <w:p w:rsidR="001165D3" w:rsidRDefault="001165D3" w:rsidP="001165D3">
      <w:pPr>
        <w:pStyle w:val="AmdtsEntries"/>
      </w:pPr>
      <w:r>
        <w:t>s 127P</w:t>
      </w:r>
      <w:r>
        <w:tab/>
        <w:t xml:space="preserve">ins </w:t>
      </w:r>
      <w:hyperlink r:id="rId797" w:tooltip="Gaming Machine (Reform) Amendment Act 2015" w:history="1">
        <w:r>
          <w:rPr>
            <w:rStyle w:val="charCitHyperlinkAbbrev"/>
          </w:rPr>
          <w:t>A2015</w:t>
        </w:r>
        <w:r>
          <w:rPr>
            <w:rStyle w:val="charCitHyperlinkAbbrev"/>
          </w:rPr>
          <w:noBreakHyphen/>
          <w:t>21</w:t>
        </w:r>
      </w:hyperlink>
      <w:r>
        <w:t xml:space="preserve"> s 55</w:t>
      </w:r>
    </w:p>
    <w:p w:rsidR="0061218B" w:rsidRPr="001165D3" w:rsidRDefault="0061218B" w:rsidP="001165D3">
      <w:pPr>
        <w:pStyle w:val="AmdtsEntries"/>
      </w:pPr>
      <w:r>
        <w:tab/>
        <w:t xml:space="preserve">am </w:t>
      </w:r>
      <w:hyperlink r:id="rId798"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rsidR="001165D3" w:rsidRDefault="00352560" w:rsidP="00FE5D01">
      <w:pPr>
        <w:pStyle w:val="AmdtsEntryHd"/>
      </w:pPr>
      <w:r w:rsidRPr="00767B3B">
        <w:t>Quarantine permits</w:t>
      </w:r>
    </w:p>
    <w:p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799"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6A.7.3 hdg </w:t>
      </w:r>
      <w:hyperlink r:id="rId800" w:tooltip="Gaming Machine (Reform) Amendment Act 2015" w:history="1">
        <w:r>
          <w:rPr>
            <w:rStyle w:val="charCitHyperlinkAbbrev"/>
          </w:rPr>
          <w:t>A2015</w:t>
        </w:r>
        <w:r>
          <w:rPr>
            <w:rStyle w:val="charCitHyperlinkAbbrev"/>
          </w:rPr>
          <w:noBreakHyphen/>
          <w:t>21</w:t>
        </w:r>
      </w:hyperlink>
      <w:r>
        <w:t xml:space="preserve"> s 56</w:t>
      </w:r>
    </w:p>
    <w:p w:rsidR="009A48A0" w:rsidRDefault="009A48A0" w:rsidP="002D6947">
      <w:pPr>
        <w:pStyle w:val="AmdtsEntries"/>
      </w:pPr>
      <w:r>
        <w:tab/>
        <w:t xml:space="preserve">om </w:t>
      </w:r>
      <w:hyperlink r:id="rId801"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rsidR="001165D3" w:rsidRDefault="00352560" w:rsidP="00FE5D01">
      <w:pPr>
        <w:pStyle w:val="AmdtsEntryHd"/>
      </w:pPr>
      <w:r w:rsidRPr="00767B3B">
        <w:t>Quarantine permits—notification and issue</w:t>
      </w:r>
    </w:p>
    <w:p w:rsidR="001165D3" w:rsidRDefault="001165D3" w:rsidP="001165D3">
      <w:pPr>
        <w:pStyle w:val="AmdtsEntries"/>
      </w:pPr>
      <w:r>
        <w:t>s 127Q</w:t>
      </w:r>
      <w:r>
        <w:tab/>
        <w:t xml:space="preserve">ins </w:t>
      </w:r>
      <w:hyperlink r:id="rId802" w:tooltip="Gaming Machine (Reform) Amendment Act 2015" w:history="1">
        <w:r>
          <w:rPr>
            <w:rStyle w:val="charCitHyperlinkAbbrev"/>
          </w:rPr>
          <w:t>A2015</w:t>
        </w:r>
        <w:r>
          <w:rPr>
            <w:rStyle w:val="charCitHyperlinkAbbrev"/>
          </w:rPr>
          <w:noBreakHyphen/>
          <w:t>21</w:t>
        </w:r>
      </w:hyperlink>
      <w:r>
        <w:t xml:space="preserve"> s 55</w:t>
      </w:r>
    </w:p>
    <w:p w:rsidR="00874194" w:rsidRPr="001165D3" w:rsidRDefault="00874194" w:rsidP="001165D3">
      <w:pPr>
        <w:pStyle w:val="AmdtsEntries"/>
      </w:pPr>
      <w:r>
        <w:tab/>
        <w:t xml:space="preserve">am </w:t>
      </w:r>
      <w:hyperlink r:id="rId803" w:tooltip="Gaming and Racing (Red Tape Reduction) Legislation Amendment Act 2016" w:history="1">
        <w:r>
          <w:rPr>
            <w:rStyle w:val="charCitHyperlinkAbbrev"/>
          </w:rPr>
          <w:t>A2016</w:t>
        </w:r>
        <w:r>
          <w:rPr>
            <w:rStyle w:val="charCitHyperlinkAbbrev"/>
          </w:rPr>
          <w:noBreakHyphen/>
          <w:t>45</w:t>
        </w:r>
      </w:hyperlink>
      <w:r>
        <w:t xml:space="preserve"> s 17</w:t>
      </w:r>
    </w:p>
    <w:p w:rsidR="0061218B" w:rsidRPr="001165D3" w:rsidRDefault="0061218B" w:rsidP="0061218B">
      <w:pPr>
        <w:pStyle w:val="AmdtsEntries"/>
      </w:pPr>
      <w:r>
        <w:tab/>
        <w:t xml:space="preserve">am </w:t>
      </w:r>
      <w:hyperlink r:id="rId804"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rsidR="003411AA" w:rsidRDefault="003411AA" w:rsidP="003411AA">
      <w:pPr>
        <w:pStyle w:val="AmdtsEntries"/>
      </w:pPr>
      <w:r>
        <w:tab/>
        <w:t xml:space="preserve">om </w:t>
      </w:r>
      <w:hyperlink r:id="rId805" w:tooltip="Gaming Legislation Amendment Act 2018" w:history="1">
        <w:r w:rsidRPr="0074651B">
          <w:rPr>
            <w:rStyle w:val="charCitHyperlinkAbbrev"/>
          </w:rPr>
          <w:t>A2018</w:t>
        </w:r>
        <w:r w:rsidRPr="0074651B">
          <w:rPr>
            <w:rStyle w:val="charCitHyperlinkAbbrev"/>
          </w:rPr>
          <w:noBreakHyphen/>
          <w:t>45</w:t>
        </w:r>
      </w:hyperlink>
      <w:r>
        <w:t xml:space="preserve"> s 45</w:t>
      </w:r>
    </w:p>
    <w:p w:rsidR="001165D3" w:rsidRDefault="002779C4" w:rsidP="00FE5D01">
      <w:pPr>
        <w:pStyle w:val="AmdtsEntryHd"/>
      </w:pPr>
      <w:r w:rsidRPr="00767B3B">
        <w:lastRenderedPageBreak/>
        <w:t>Quarantine permits—extension</w:t>
      </w:r>
    </w:p>
    <w:p w:rsidR="001165D3" w:rsidRPr="001165D3" w:rsidRDefault="001165D3" w:rsidP="001165D3">
      <w:pPr>
        <w:pStyle w:val="AmdtsEntries"/>
      </w:pPr>
      <w:r>
        <w:t>s 127R</w:t>
      </w:r>
      <w:r>
        <w:tab/>
        <w:t xml:space="preserve">ins </w:t>
      </w:r>
      <w:hyperlink r:id="rId806" w:tooltip="Gaming Machine (Reform) Amendment Act 2015" w:history="1">
        <w:r>
          <w:rPr>
            <w:rStyle w:val="charCitHyperlinkAbbrev"/>
          </w:rPr>
          <w:t>A2015</w:t>
        </w:r>
        <w:r>
          <w:rPr>
            <w:rStyle w:val="charCitHyperlinkAbbrev"/>
          </w:rPr>
          <w:noBreakHyphen/>
          <w:t>21</w:t>
        </w:r>
      </w:hyperlink>
      <w:r>
        <w:t xml:space="preserve"> s 55</w:t>
      </w:r>
    </w:p>
    <w:p w:rsidR="003411AA" w:rsidRDefault="003411AA" w:rsidP="003411AA">
      <w:pPr>
        <w:pStyle w:val="AmdtsEntries"/>
      </w:pPr>
      <w:r>
        <w:tab/>
        <w:t xml:space="preserve">om </w:t>
      </w:r>
      <w:hyperlink r:id="rId807" w:tooltip="Gaming Legislation Amendment Act 2018" w:history="1">
        <w:r w:rsidRPr="0074651B">
          <w:rPr>
            <w:rStyle w:val="charCitHyperlinkAbbrev"/>
          </w:rPr>
          <w:t>A2018</w:t>
        </w:r>
        <w:r w:rsidRPr="0074651B">
          <w:rPr>
            <w:rStyle w:val="charCitHyperlinkAbbrev"/>
          </w:rPr>
          <w:noBreakHyphen/>
          <w:t>45</w:t>
        </w:r>
      </w:hyperlink>
      <w:r>
        <w:t xml:space="preserve"> s 45</w:t>
      </w:r>
    </w:p>
    <w:p w:rsidR="001165D3" w:rsidRDefault="0097014B" w:rsidP="00FE5D01">
      <w:pPr>
        <w:pStyle w:val="AmdtsEntryHd"/>
      </w:pPr>
      <w:r>
        <w:t>Storage p</w:t>
      </w:r>
      <w:r w:rsidR="002779C4" w:rsidRPr="00767B3B">
        <w:t>ermits—form</w:t>
      </w:r>
    </w:p>
    <w:p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808"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rsidR="002D6947" w:rsidRDefault="002D6947" w:rsidP="002D6947">
      <w:pPr>
        <w:pStyle w:val="AmdtsEntries"/>
      </w:pPr>
      <w:r>
        <w:tab/>
        <w:t xml:space="preserve">renum as sdiv 6A.7.4 hdg </w:t>
      </w:r>
      <w:hyperlink r:id="rId809"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10"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3E0369" w:rsidRDefault="003411AA" w:rsidP="00FE5D01">
      <w:pPr>
        <w:pStyle w:val="AmdtsEntryHd"/>
      </w:pPr>
      <w:r w:rsidRPr="009545D2">
        <w:rPr>
          <w:color w:val="000000"/>
        </w:rPr>
        <w:t>Storage permit—form</w:t>
      </w:r>
    </w:p>
    <w:p w:rsidR="003E0369" w:rsidRDefault="003E0369" w:rsidP="003E0369">
      <w:pPr>
        <w:pStyle w:val="AmdtsEntries"/>
      </w:pPr>
      <w:r>
        <w:t>s 127S</w:t>
      </w:r>
      <w:r>
        <w:tab/>
        <w:t xml:space="preserve">ins </w:t>
      </w:r>
      <w:hyperlink r:id="rId811" w:tooltip="Gaming Machine (Reform) Amendment Act 2015" w:history="1">
        <w:r>
          <w:rPr>
            <w:rStyle w:val="charCitHyperlinkAbbrev"/>
          </w:rPr>
          <w:t>A2015</w:t>
        </w:r>
        <w:r>
          <w:rPr>
            <w:rStyle w:val="charCitHyperlinkAbbrev"/>
          </w:rPr>
          <w:noBreakHyphen/>
          <w:t>21</w:t>
        </w:r>
      </w:hyperlink>
      <w:r>
        <w:t xml:space="preserve"> s 55</w:t>
      </w:r>
    </w:p>
    <w:p w:rsidR="00BC36D2" w:rsidRDefault="00BC36D2" w:rsidP="003E0369">
      <w:pPr>
        <w:pStyle w:val="AmdtsEntries"/>
      </w:pPr>
      <w:r>
        <w:tab/>
        <w:t xml:space="preserve">am </w:t>
      </w:r>
      <w:hyperlink r:id="rId812" w:tooltip="Statute Law Amendment Act 2015 (No 2)" w:history="1">
        <w:r>
          <w:rPr>
            <w:rStyle w:val="charCitHyperlinkAbbrev"/>
          </w:rPr>
          <w:t>A2015</w:t>
        </w:r>
        <w:r>
          <w:rPr>
            <w:rStyle w:val="charCitHyperlinkAbbrev"/>
          </w:rPr>
          <w:noBreakHyphen/>
          <w:t>50</w:t>
        </w:r>
      </w:hyperlink>
      <w:r>
        <w:t xml:space="preserve"> amdt 3.110</w:t>
      </w:r>
    </w:p>
    <w:p w:rsidR="00874194" w:rsidRPr="003E0369" w:rsidRDefault="00874194" w:rsidP="003E0369">
      <w:pPr>
        <w:pStyle w:val="AmdtsEntries"/>
      </w:pPr>
      <w:r>
        <w:tab/>
        <w:t xml:space="preserve">sub </w:t>
      </w:r>
      <w:hyperlink r:id="rId813"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814"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rsidR="003E0369" w:rsidRDefault="0097014B" w:rsidP="00FE5D01">
      <w:pPr>
        <w:pStyle w:val="AmdtsEntryHd"/>
      </w:pPr>
      <w:r>
        <w:t>Storage p</w:t>
      </w:r>
      <w:r w:rsidR="002779C4" w:rsidRPr="00767B3B">
        <w:t>ermits—conditions</w:t>
      </w:r>
    </w:p>
    <w:p w:rsidR="003E0369" w:rsidRPr="003E0369" w:rsidRDefault="00155CAA" w:rsidP="003E0369">
      <w:pPr>
        <w:pStyle w:val="AmdtsEntries"/>
      </w:pPr>
      <w:r>
        <w:t>sdiv</w:t>
      </w:r>
      <w:r w:rsidR="003E0369">
        <w:t xml:space="preserve"> </w:t>
      </w:r>
      <w:r>
        <w:t>6A.7.5</w:t>
      </w:r>
      <w:r w:rsidR="003E0369">
        <w:t xml:space="preserve"> hdg</w:t>
      </w:r>
      <w:r w:rsidR="003E0369">
        <w:tab/>
      </w:r>
      <w:r>
        <w:t xml:space="preserve">(prev sdiv 6.11.5 hdg) </w:t>
      </w:r>
      <w:r w:rsidR="003E0369">
        <w:t xml:space="preserve">ins </w:t>
      </w:r>
      <w:hyperlink r:id="rId815"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rsidR="00155CAA" w:rsidRDefault="00155CAA" w:rsidP="00155CAA">
      <w:pPr>
        <w:pStyle w:val="AmdtsEntries"/>
      </w:pPr>
      <w:r>
        <w:tab/>
        <w:t xml:space="preserve">renum as sdiv 6A.7.5 hdg </w:t>
      </w:r>
      <w:hyperlink r:id="rId816"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17"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3E0369" w:rsidRDefault="00ED35DA" w:rsidP="00FE5D01">
      <w:pPr>
        <w:pStyle w:val="AmdtsEntryHd"/>
      </w:pPr>
      <w:r w:rsidRPr="00D05CEB">
        <w:t>Storage permit—conditions</w:t>
      </w:r>
    </w:p>
    <w:p w:rsidR="00ED35DA" w:rsidRPr="00ED35DA" w:rsidRDefault="003E0369" w:rsidP="003E0369">
      <w:pPr>
        <w:pStyle w:val="AmdtsEntries"/>
      </w:pPr>
      <w:r>
        <w:t>s 127T</w:t>
      </w:r>
      <w:r w:rsidR="00ED35DA">
        <w:t xml:space="preserve"> hdg</w:t>
      </w:r>
      <w:r w:rsidR="00ED35DA">
        <w:tab/>
        <w:t xml:space="preserve">sub </w:t>
      </w:r>
      <w:hyperlink r:id="rId818"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rsidR="003E0369" w:rsidRDefault="00ED35DA" w:rsidP="003E0369">
      <w:pPr>
        <w:pStyle w:val="AmdtsEntries"/>
      </w:pPr>
      <w:r>
        <w:t xml:space="preserve">s 127T </w:t>
      </w:r>
      <w:r w:rsidR="003E0369">
        <w:tab/>
        <w:t xml:space="preserve">ins </w:t>
      </w:r>
      <w:hyperlink r:id="rId819"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rsidR="00874194" w:rsidRPr="003E0369" w:rsidRDefault="00874194" w:rsidP="003E0369">
      <w:pPr>
        <w:pStyle w:val="AmdtsEntries"/>
      </w:pPr>
      <w:r>
        <w:tab/>
        <w:t xml:space="preserve">am </w:t>
      </w:r>
      <w:hyperlink r:id="rId820"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821"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rsidR="003E0369" w:rsidRDefault="00ED35DA" w:rsidP="00FE5D01">
      <w:pPr>
        <w:pStyle w:val="AmdtsEntryHd"/>
      </w:pPr>
      <w:r>
        <w:t xml:space="preserve">Storage </w:t>
      </w:r>
      <w:r w:rsidR="00B7044F">
        <w:t>p</w:t>
      </w:r>
      <w:r w:rsidR="002779C4" w:rsidRPr="00767B3B">
        <w:t>ermit—term</w:t>
      </w:r>
    </w:p>
    <w:p w:rsidR="00ED35DA" w:rsidRPr="00ED35DA" w:rsidRDefault="00ED35DA" w:rsidP="00ED35DA">
      <w:pPr>
        <w:pStyle w:val="AmdtsEntries"/>
      </w:pPr>
      <w:r>
        <w:t>s 127U hdg</w:t>
      </w:r>
      <w:r>
        <w:tab/>
        <w:t xml:space="preserve">sub </w:t>
      </w:r>
      <w:hyperlink r:id="rId822" w:tooltip="Gaming Legislation Amendment Act 2019" w:history="1">
        <w:r>
          <w:rPr>
            <w:rStyle w:val="charCitHyperlinkAbbrev"/>
          </w:rPr>
          <w:t>A2019</w:t>
        </w:r>
        <w:r>
          <w:rPr>
            <w:rStyle w:val="charCitHyperlinkAbbrev"/>
          </w:rPr>
          <w:noBreakHyphen/>
          <w:t>14</w:t>
        </w:r>
      </w:hyperlink>
      <w:r>
        <w:t xml:space="preserve"> s16</w:t>
      </w:r>
    </w:p>
    <w:p w:rsidR="003E0369" w:rsidRDefault="003E0369" w:rsidP="003E0369">
      <w:pPr>
        <w:pStyle w:val="AmdtsEntries"/>
      </w:pPr>
      <w:r>
        <w:t>s 127U</w:t>
      </w:r>
      <w:r>
        <w:tab/>
        <w:t xml:space="preserve">ins </w:t>
      </w:r>
      <w:hyperlink r:id="rId823" w:tooltip="Gaming Machine (Reform) Amendment Act 2015" w:history="1">
        <w:r>
          <w:rPr>
            <w:rStyle w:val="charCitHyperlinkAbbrev"/>
          </w:rPr>
          <w:t>A2015</w:t>
        </w:r>
        <w:r>
          <w:rPr>
            <w:rStyle w:val="charCitHyperlinkAbbrev"/>
          </w:rPr>
          <w:noBreakHyphen/>
          <w:t>21</w:t>
        </w:r>
      </w:hyperlink>
      <w:r>
        <w:t xml:space="preserve"> s 55</w:t>
      </w:r>
    </w:p>
    <w:p w:rsidR="0017117E" w:rsidRPr="003E0369" w:rsidRDefault="0017117E" w:rsidP="003E0369">
      <w:pPr>
        <w:pStyle w:val="AmdtsEntries"/>
      </w:pPr>
      <w:r>
        <w:tab/>
        <w:t xml:space="preserve">am </w:t>
      </w:r>
      <w:hyperlink r:id="rId824"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825"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rsidR="003E0369" w:rsidRDefault="002779C4" w:rsidP="00FE5D01">
      <w:pPr>
        <w:pStyle w:val="AmdtsEntryHd"/>
      </w:pPr>
      <w:r w:rsidRPr="00767B3B">
        <w:t>Storage permit—application for extension</w:t>
      </w:r>
    </w:p>
    <w:p w:rsidR="003E0369" w:rsidRPr="003E0369" w:rsidRDefault="003E0369" w:rsidP="003E0369">
      <w:pPr>
        <w:pStyle w:val="AmdtsEntries"/>
      </w:pPr>
      <w:r>
        <w:t>s 127V</w:t>
      </w:r>
      <w:r>
        <w:tab/>
        <w:t xml:space="preserve">ins </w:t>
      </w:r>
      <w:hyperlink r:id="rId826" w:tooltip="Gaming Machine (Reform) Amendment Act 2015" w:history="1">
        <w:r>
          <w:rPr>
            <w:rStyle w:val="charCitHyperlinkAbbrev"/>
          </w:rPr>
          <w:t>A2015</w:t>
        </w:r>
        <w:r>
          <w:rPr>
            <w:rStyle w:val="charCitHyperlinkAbbrev"/>
          </w:rPr>
          <w:noBreakHyphen/>
          <w:t>21</w:t>
        </w:r>
      </w:hyperlink>
      <w:r>
        <w:t xml:space="preserve"> s 55</w:t>
      </w:r>
    </w:p>
    <w:p w:rsidR="003E0369" w:rsidRDefault="002779C4" w:rsidP="00FE5D01">
      <w:pPr>
        <w:pStyle w:val="AmdtsEntryHd"/>
      </w:pPr>
      <w:r w:rsidRPr="00767B3B">
        <w:t>Storage permit—extension decision</w:t>
      </w:r>
    </w:p>
    <w:p w:rsidR="003E0369" w:rsidRPr="003E0369" w:rsidRDefault="003E0369" w:rsidP="003E0369">
      <w:pPr>
        <w:pStyle w:val="AmdtsEntries"/>
      </w:pPr>
      <w:r>
        <w:t>s 127W</w:t>
      </w:r>
      <w:r>
        <w:tab/>
        <w:t xml:space="preserve">ins </w:t>
      </w:r>
      <w:hyperlink r:id="rId827" w:tooltip="Gaming Machine (Reform) Amendment Act 2015" w:history="1">
        <w:r>
          <w:rPr>
            <w:rStyle w:val="charCitHyperlinkAbbrev"/>
          </w:rPr>
          <w:t>A2015</w:t>
        </w:r>
        <w:r>
          <w:rPr>
            <w:rStyle w:val="charCitHyperlinkAbbrev"/>
          </w:rPr>
          <w:noBreakHyphen/>
          <w:t>21</w:t>
        </w:r>
      </w:hyperlink>
      <w:r>
        <w:t xml:space="preserve"> s 55</w:t>
      </w:r>
    </w:p>
    <w:p w:rsidR="00D75ABE" w:rsidRDefault="0097014B" w:rsidP="00FE5D01">
      <w:pPr>
        <w:pStyle w:val="AmdtsEntryHd"/>
      </w:pPr>
      <w:r>
        <w:t>Storage p</w:t>
      </w:r>
      <w:r w:rsidR="002779C4" w:rsidRPr="00767B3B">
        <w:t>ermits—amendment</w:t>
      </w:r>
    </w:p>
    <w:p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828"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6A.7.6 hdg </w:t>
      </w:r>
      <w:hyperlink r:id="rId829"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30"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A35E2D" w:rsidP="00FE5D01">
      <w:pPr>
        <w:pStyle w:val="AmdtsEntryHd"/>
      </w:pPr>
      <w:r>
        <w:t>Storage p</w:t>
      </w:r>
      <w:r w:rsidR="002779C4" w:rsidRPr="00767B3B">
        <w:t>ermit amendment—notification</w:t>
      </w:r>
    </w:p>
    <w:p w:rsidR="00A35E2D" w:rsidRDefault="00A35E2D" w:rsidP="00D75ABE">
      <w:pPr>
        <w:pStyle w:val="AmdtsEntries"/>
      </w:pPr>
      <w:r>
        <w:t>s 127X hdg</w:t>
      </w:r>
      <w:r>
        <w:tab/>
        <w:t xml:space="preserve">am </w:t>
      </w:r>
      <w:hyperlink r:id="rId831"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D75ABE" w:rsidP="00D75ABE">
      <w:pPr>
        <w:pStyle w:val="AmdtsEntries"/>
      </w:pPr>
      <w:r>
        <w:t>s 127X</w:t>
      </w:r>
      <w:r>
        <w:tab/>
        <w:t xml:space="preserve">ins </w:t>
      </w:r>
      <w:hyperlink r:id="rId832" w:tooltip="Gaming Machine (Reform) Amendment Act 2015" w:history="1">
        <w:r>
          <w:rPr>
            <w:rStyle w:val="charCitHyperlinkAbbrev"/>
          </w:rPr>
          <w:t>A2015</w:t>
        </w:r>
        <w:r>
          <w:rPr>
            <w:rStyle w:val="charCitHyperlinkAbbrev"/>
          </w:rPr>
          <w:noBreakHyphen/>
          <w:t>21</w:t>
        </w:r>
      </w:hyperlink>
      <w:r>
        <w:t xml:space="preserve"> s 55</w:t>
      </w:r>
    </w:p>
    <w:p w:rsidR="00874194" w:rsidRPr="00D75ABE" w:rsidRDefault="00874194" w:rsidP="00D75ABE">
      <w:pPr>
        <w:pStyle w:val="AmdtsEntries"/>
      </w:pPr>
      <w:r>
        <w:tab/>
        <w:t xml:space="preserve">am </w:t>
      </w:r>
      <w:hyperlink r:id="rId833"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834"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rsidR="00D75ABE" w:rsidRDefault="00A35E2D" w:rsidP="00FE5D01">
      <w:pPr>
        <w:pStyle w:val="AmdtsEntryHd"/>
      </w:pPr>
      <w:r>
        <w:t>Storage p</w:t>
      </w:r>
      <w:r w:rsidR="00874194" w:rsidRPr="001847A1">
        <w:t>ermit amendment—decision</w:t>
      </w:r>
    </w:p>
    <w:p w:rsidR="00A35E2D" w:rsidRDefault="00A35E2D" w:rsidP="00A35E2D">
      <w:pPr>
        <w:pStyle w:val="AmdtsEntries"/>
      </w:pPr>
      <w:r>
        <w:t>s 127Y hdg</w:t>
      </w:r>
      <w:r>
        <w:tab/>
        <w:t xml:space="preserve">am </w:t>
      </w:r>
      <w:hyperlink r:id="rId835"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D75ABE" w:rsidP="00D75ABE">
      <w:pPr>
        <w:pStyle w:val="AmdtsEntries"/>
      </w:pPr>
      <w:r>
        <w:t>s 127Y</w:t>
      </w:r>
      <w:r>
        <w:tab/>
        <w:t xml:space="preserve">ins </w:t>
      </w:r>
      <w:hyperlink r:id="rId836" w:tooltip="Gaming Machine (Reform) Amendment Act 2015" w:history="1">
        <w:r>
          <w:rPr>
            <w:rStyle w:val="charCitHyperlinkAbbrev"/>
          </w:rPr>
          <w:t>A2015</w:t>
        </w:r>
        <w:r>
          <w:rPr>
            <w:rStyle w:val="charCitHyperlinkAbbrev"/>
          </w:rPr>
          <w:noBreakHyphen/>
          <w:t>21</w:t>
        </w:r>
      </w:hyperlink>
      <w:r>
        <w:t xml:space="preserve"> s 55</w:t>
      </w:r>
    </w:p>
    <w:p w:rsidR="00874194" w:rsidRDefault="00874194" w:rsidP="00D75ABE">
      <w:pPr>
        <w:pStyle w:val="AmdtsEntries"/>
      </w:pPr>
      <w:r>
        <w:tab/>
        <w:t xml:space="preserve">sub </w:t>
      </w:r>
      <w:hyperlink r:id="rId837" w:tooltip="Gaming and Racing (Red Tape Reduction) Legislation Amendment Act 2016" w:history="1">
        <w:r>
          <w:rPr>
            <w:rStyle w:val="charCitHyperlinkAbbrev"/>
          </w:rPr>
          <w:t>A2016</w:t>
        </w:r>
        <w:r>
          <w:rPr>
            <w:rStyle w:val="charCitHyperlinkAbbrev"/>
          </w:rPr>
          <w:noBreakHyphen/>
          <w:t>45</w:t>
        </w:r>
      </w:hyperlink>
      <w:r>
        <w:t xml:space="preserve"> s 21</w:t>
      </w:r>
    </w:p>
    <w:p w:rsidR="00A64285" w:rsidRPr="00D75ABE" w:rsidRDefault="00A64285" w:rsidP="00D75ABE">
      <w:pPr>
        <w:pStyle w:val="AmdtsEntries"/>
      </w:pPr>
      <w:r>
        <w:tab/>
        <w:t xml:space="preserve">am </w:t>
      </w:r>
      <w:hyperlink r:id="rId838"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5116B1" w:rsidP="00FE5D01">
      <w:pPr>
        <w:pStyle w:val="AmdtsEntryHd"/>
      </w:pPr>
      <w:r>
        <w:lastRenderedPageBreak/>
        <w:t>Storage p</w:t>
      </w:r>
      <w:r w:rsidR="002779C4" w:rsidRPr="00767B3B">
        <w:t>ermit amendment—commission’s own initiative</w:t>
      </w:r>
    </w:p>
    <w:p w:rsidR="005116B1" w:rsidRDefault="005116B1" w:rsidP="00DA65E6">
      <w:pPr>
        <w:pStyle w:val="AmdtsEntries"/>
        <w:keepNext/>
      </w:pPr>
      <w:r>
        <w:t>s 127Z hdg</w:t>
      </w:r>
      <w:r>
        <w:tab/>
        <w:t xml:space="preserve">am </w:t>
      </w:r>
      <w:hyperlink r:id="rId839"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Pr="00D75ABE" w:rsidRDefault="00D75ABE" w:rsidP="00DA65E6">
      <w:pPr>
        <w:pStyle w:val="AmdtsEntries"/>
        <w:keepNext/>
      </w:pPr>
      <w:r>
        <w:t>s 127Z</w:t>
      </w:r>
      <w:r>
        <w:tab/>
        <w:t xml:space="preserve">ins </w:t>
      </w:r>
      <w:hyperlink r:id="rId840"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41"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5116B1" w:rsidP="00FE5D01">
      <w:pPr>
        <w:pStyle w:val="AmdtsEntryHd"/>
      </w:pPr>
      <w:r>
        <w:t>Storage p</w:t>
      </w:r>
      <w:r w:rsidR="002779C4" w:rsidRPr="00767B3B">
        <w:t>ermit amendment—reissue of permit</w:t>
      </w:r>
    </w:p>
    <w:p w:rsidR="005116B1" w:rsidRDefault="005116B1" w:rsidP="005116B1">
      <w:pPr>
        <w:pStyle w:val="AmdtsEntries"/>
      </w:pPr>
      <w:r>
        <w:t>s 127ZA hdg</w:t>
      </w:r>
      <w:r>
        <w:tab/>
        <w:t xml:space="preserve">am </w:t>
      </w:r>
      <w:hyperlink r:id="rId842"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Pr="00D75ABE" w:rsidRDefault="00D75ABE" w:rsidP="00D75ABE">
      <w:pPr>
        <w:pStyle w:val="AmdtsEntries"/>
      </w:pPr>
      <w:r>
        <w:t>s 127ZA</w:t>
      </w:r>
      <w:r>
        <w:tab/>
        <w:t xml:space="preserve">ins </w:t>
      </w:r>
      <w:hyperlink r:id="rId843"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44"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97014B" w:rsidP="00FE5D01">
      <w:pPr>
        <w:pStyle w:val="AmdtsEntryHd"/>
      </w:pPr>
      <w:r>
        <w:t>Storage p</w:t>
      </w:r>
      <w:r w:rsidR="002779C4" w:rsidRPr="00767B3B">
        <w:t>ermits—trading authorisations under permits</w:t>
      </w:r>
    </w:p>
    <w:p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845"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6A.7.7 hdg </w:t>
      </w:r>
      <w:hyperlink r:id="rId846"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47"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2779C4" w:rsidP="00FE5D01">
      <w:pPr>
        <w:pStyle w:val="AmdtsEntryHd"/>
      </w:pPr>
      <w:r w:rsidRPr="00767B3B">
        <w:t xml:space="preserve">Trading authorisations under </w:t>
      </w:r>
      <w:r w:rsidR="0097014B">
        <w:t xml:space="preserve">storage </w:t>
      </w:r>
      <w:r w:rsidRPr="00767B3B">
        <w:t>permits—procedure</w:t>
      </w:r>
    </w:p>
    <w:p w:rsidR="0097014B" w:rsidRPr="00D75ABE" w:rsidRDefault="0097014B" w:rsidP="0097014B">
      <w:pPr>
        <w:pStyle w:val="AmdtsEntries"/>
      </w:pPr>
      <w:r>
        <w:t>s 127ZB hdg</w:t>
      </w:r>
      <w:r>
        <w:tab/>
        <w:t xml:space="preserve">am </w:t>
      </w:r>
      <w:hyperlink r:id="rId848"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D75ABE" w:rsidP="00D75ABE">
      <w:pPr>
        <w:pStyle w:val="AmdtsEntries"/>
      </w:pPr>
      <w:r>
        <w:t>s 127ZB</w:t>
      </w:r>
      <w:r w:rsidR="00D01B08">
        <w:tab/>
        <w:t xml:space="preserve">ins </w:t>
      </w:r>
      <w:hyperlink r:id="rId849"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rsidR="00874194" w:rsidRPr="00D75ABE" w:rsidRDefault="00874194" w:rsidP="00D75ABE">
      <w:pPr>
        <w:pStyle w:val="AmdtsEntries"/>
      </w:pPr>
      <w:r>
        <w:tab/>
        <w:t xml:space="preserve">am </w:t>
      </w:r>
      <w:hyperlink r:id="rId850"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851"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rsidR="0097014B" w:rsidRPr="00D75ABE" w:rsidRDefault="0097014B" w:rsidP="0097014B">
      <w:pPr>
        <w:pStyle w:val="AmdtsEntries"/>
      </w:pPr>
      <w:r>
        <w:t>s 127ZC hdg</w:t>
      </w:r>
      <w:r>
        <w:tab/>
        <w:t xml:space="preserve">am </w:t>
      </w:r>
      <w:hyperlink r:id="rId852"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Pr="00D75ABE" w:rsidRDefault="00D75ABE" w:rsidP="00D75ABE">
      <w:pPr>
        <w:pStyle w:val="AmdtsEntries"/>
      </w:pPr>
      <w:r>
        <w:t>s 127ZC</w:t>
      </w:r>
      <w:r>
        <w:tab/>
        <w:t xml:space="preserve">ins </w:t>
      </w:r>
      <w:hyperlink r:id="rId853"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54"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93264F" w:rsidP="00FE5D01">
      <w:pPr>
        <w:pStyle w:val="AmdtsEntryHd"/>
      </w:pPr>
      <w:r w:rsidRPr="001847A1">
        <w:t>Trading authorisations under permits—issue of quarantine permit to acquiring licensee</w:t>
      </w:r>
    </w:p>
    <w:p w:rsidR="00D75ABE" w:rsidRDefault="00D75ABE" w:rsidP="00D75ABE">
      <w:pPr>
        <w:pStyle w:val="AmdtsEntries"/>
      </w:pPr>
      <w:r>
        <w:t>s 127ZD</w:t>
      </w:r>
      <w:r>
        <w:tab/>
        <w:t xml:space="preserve">ins </w:t>
      </w:r>
      <w:hyperlink r:id="rId855" w:tooltip="Gaming Machine (Reform) Amendment Act 2015" w:history="1">
        <w:r>
          <w:rPr>
            <w:rStyle w:val="charCitHyperlinkAbbrev"/>
          </w:rPr>
          <w:t>A2015</w:t>
        </w:r>
        <w:r>
          <w:rPr>
            <w:rStyle w:val="charCitHyperlinkAbbrev"/>
          </w:rPr>
          <w:noBreakHyphen/>
          <w:t>21</w:t>
        </w:r>
      </w:hyperlink>
      <w:r>
        <w:t xml:space="preserve"> s 55</w:t>
      </w:r>
    </w:p>
    <w:p w:rsidR="00874194" w:rsidRDefault="00874194" w:rsidP="00D75ABE">
      <w:pPr>
        <w:pStyle w:val="AmdtsEntries"/>
      </w:pPr>
      <w:r>
        <w:tab/>
        <w:t xml:space="preserve">sub </w:t>
      </w:r>
      <w:hyperlink r:id="rId856"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rsidR="0017117E" w:rsidRPr="00D75ABE" w:rsidRDefault="0017117E" w:rsidP="00D75ABE">
      <w:pPr>
        <w:pStyle w:val="AmdtsEntries"/>
      </w:pPr>
      <w:r>
        <w:tab/>
        <w:t xml:space="preserve">om </w:t>
      </w:r>
      <w:hyperlink r:id="rId857" w:tooltip="Gaming Legislation Amendment Act 2018" w:history="1">
        <w:r w:rsidRPr="0074651B">
          <w:rPr>
            <w:rStyle w:val="charCitHyperlinkAbbrev"/>
          </w:rPr>
          <w:t>A2018</w:t>
        </w:r>
        <w:r w:rsidRPr="0074651B">
          <w:rPr>
            <w:rStyle w:val="charCitHyperlinkAbbrev"/>
          </w:rPr>
          <w:noBreakHyphen/>
          <w:t>45</w:t>
        </w:r>
      </w:hyperlink>
      <w:r>
        <w:t xml:space="preserve"> s 54</w:t>
      </w:r>
    </w:p>
    <w:p w:rsidR="00D75ABE" w:rsidRDefault="0097014B" w:rsidP="00FE5D01">
      <w:pPr>
        <w:pStyle w:val="AmdtsEntryHd"/>
      </w:pPr>
      <w:r>
        <w:t>Storage p</w:t>
      </w:r>
      <w:r w:rsidR="002779C4" w:rsidRPr="00767B3B">
        <w:t>ermits—miscellaneous</w:t>
      </w:r>
    </w:p>
    <w:p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858"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6A.7.8 hdg </w:t>
      </w:r>
      <w:hyperlink r:id="rId859"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60"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2779C4" w:rsidP="00FE5D01">
      <w:pPr>
        <w:pStyle w:val="AmdtsEntryHd"/>
      </w:pPr>
      <w:r w:rsidRPr="00767B3B">
        <w:t xml:space="preserve">Gaming machines and authorisations under </w:t>
      </w:r>
      <w:r w:rsidR="00177C9F">
        <w:t xml:space="preserve">storage </w:t>
      </w:r>
      <w:r w:rsidRPr="00767B3B">
        <w:t>permits—inspection</w:t>
      </w:r>
    </w:p>
    <w:p w:rsidR="0097014B" w:rsidRPr="00D75ABE" w:rsidRDefault="0097014B" w:rsidP="0097014B">
      <w:pPr>
        <w:pStyle w:val="AmdtsEntries"/>
      </w:pPr>
      <w:r>
        <w:t>s 127ZE hdg</w:t>
      </w:r>
      <w:r>
        <w:tab/>
        <w:t xml:space="preserve">am </w:t>
      </w:r>
      <w:hyperlink r:id="rId861"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D75ABE" w:rsidP="00D75ABE">
      <w:pPr>
        <w:pStyle w:val="AmdtsEntries"/>
      </w:pPr>
      <w:r>
        <w:t>s 127ZE</w:t>
      </w:r>
      <w:r>
        <w:tab/>
        <w:t xml:space="preserve">ins </w:t>
      </w:r>
      <w:hyperlink r:id="rId862" w:tooltip="Gaming Machine (Reform) Amendment Act 2015" w:history="1">
        <w:r>
          <w:rPr>
            <w:rStyle w:val="charCitHyperlinkAbbrev"/>
          </w:rPr>
          <w:t>A2015</w:t>
        </w:r>
        <w:r>
          <w:rPr>
            <w:rStyle w:val="charCitHyperlinkAbbrev"/>
          </w:rPr>
          <w:noBreakHyphen/>
          <w:t>21</w:t>
        </w:r>
      </w:hyperlink>
      <w:r>
        <w:t xml:space="preserve"> s 55</w:t>
      </w:r>
    </w:p>
    <w:p w:rsidR="0093264F" w:rsidRPr="00D75ABE" w:rsidRDefault="0093264F" w:rsidP="00D75ABE">
      <w:pPr>
        <w:pStyle w:val="AmdtsEntries"/>
      </w:pPr>
      <w:r>
        <w:tab/>
        <w:t xml:space="preserve">am </w:t>
      </w:r>
      <w:hyperlink r:id="rId863"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864"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rsidR="00D75ABE" w:rsidRDefault="002779C4" w:rsidP="00FE5D01">
      <w:pPr>
        <w:pStyle w:val="AmdtsEntryHd"/>
      </w:pPr>
      <w:r w:rsidRPr="00767B3B">
        <w:t>Storage of gaming machines and authorisations—rules</w:t>
      </w:r>
    </w:p>
    <w:p w:rsidR="00D75ABE" w:rsidRPr="00D75ABE" w:rsidRDefault="00D75ABE" w:rsidP="00D75ABE">
      <w:pPr>
        <w:pStyle w:val="AmdtsEntries"/>
      </w:pPr>
      <w:r>
        <w:t>s 127ZF</w:t>
      </w:r>
      <w:r>
        <w:tab/>
        <w:t xml:space="preserve">ins </w:t>
      </w:r>
      <w:hyperlink r:id="rId865"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66"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AC242A" w:rsidRDefault="00AC242A" w:rsidP="00FE5D01">
      <w:pPr>
        <w:pStyle w:val="AmdtsEntryHd"/>
      </w:pPr>
      <w:r>
        <w:t>Machine access generally</w:t>
      </w:r>
    </w:p>
    <w:p w:rsidR="00AC242A" w:rsidRPr="00AC242A" w:rsidRDefault="004C21C7" w:rsidP="00AC242A">
      <w:pPr>
        <w:pStyle w:val="AmdtsEntries"/>
      </w:pPr>
      <w:r>
        <w:t>s 128</w:t>
      </w:r>
      <w:r>
        <w:tab/>
        <w:t>am</w:t>
      </w:r>
      <w:r w:rsidR="00AC242A">
        <w:t xml:space="preserve"> </w:t>
      </w:r>
      <w:hyperlink r:id="rId867"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868"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rsidR="00C161F4" w:rsidRDefault="0017117E" w:rsidP="00FE5D01">
      <w:pPr>
        <w:pStyle w:val="AmdtsEntryHd"/>
      </w:pPr>
      <w:r w:rsidRPr="009545D2">
        <w:rPr>
          <w:color w:val="000000"/>
        </w:rPr>
        <w:lastRenderedPageBreak/>
        <w:t>Rendering gaming machines inoperable on authorisation certificate ceasing to be in force</w:t>
      </w:r>
    </w:p>
    <w:p w:rsidR="0017117E" w:rsidRDefault="0017117E" w:rsidP="00FF784C">
      <w:pPr>
        <w:pStyle w:val="AmdtsEntries"/>
        <w:keepNext/>
      </w:pPr>
      <w:r>
        <w:t>s 131 hdg</w:t>
      </w:r>
      <w:r>
        <w:tab/>
        <w:t xml:space="preserve">sub </w:t>
      </w:r>
      <w:hyperlink r:id="rId869" w:tooltip="Gaming Legislation Amendment Act 2018" w:history="1">
        <w:r w:rsidRPr="0074651B">
          <w:rPr>
            <w:rStyle w:val="charCitHyperlinkAbbrev"/>
          </w:rPr>
          <w:t>A2018</w:t>
        </w:r>
        <w:r w:rsidRPr="0074651B">
          <w:rPr>
            <w:rStyle w:val="charCitHyperlinkAbbrev"/>
          </w:rPr>
          <w:noBreakHyphen/>
          <w:t>45</w:t>
        </w:r>
      </w:hyperlink>
      <w:r>
        <w:t xml:space="preserve"> s 55</w:t>
      </w:r>
    </w:p>
    <w:p w:rsidR="00C161F4" w:rsidRPr="00C161F4" w:rsidRDefault="00C161F4" w:rsidP="00C161F4">
      <w:pPr>
        <w:pStyle w:val="AmdtsEntries"/>
      </w:pPr>
      <w:r>
        <w:t>s 131</w:t>
      </w:r>
      <w:r>
        <w:tab/>
        <w:t xml:space="preserve">sub </w:t>
      </w:r>
      <w:hyperlink r:id="rId870" w:tooltip="Gaming Machine (Reform) Amendment Act 2015" w:history="1">
        <w:r>
          <w:rPr>
            <w:rStyle w:val="charCitHyperlinkAbbrev"/>
          </w:rPr>
          <w:t>A2015</w:t>
        </w:r>
        <w:r>
          <w:rPr>
            <w:rStyle w:val="charCitHyperlinkAbbrev"/>
          </w:rPr>
          <w:noBreakHyphen/>
          <w:t>21</w:t>
        </w:r>
      </w:hyperlink>
      <w:r>
        <w:t xml:space="preserve"> s 57</w:t>
      </w:r>
    </w:p>
    <w:p w:rsidR="00C161F4" w:rsidRDefault="00C161F4" w:rsidP="00FE5D01">
      <w:pPr>
        <w:pStyle w:val="AmdtsEntryHd"/>
      </w:pPr>
      <w:r w:rsidRPr="00767B3B">
        <w:t>Removal of gaming machines from premises</w:t>
      </w:r>
    </w:p>
    <w:p w:rsidR="00C161F4" w:rsidRPr="00C161F4" w:rsidRDefault="00C161F4" w:rsidP="00C161F4">
      <w:pPr>
        <w:pStyle w:val="AmdtsEntries"/>
      </w:pPr>
      <w:r>
        <w:t>s 132</w:t>
      </w:r>
      <w:r>
        <w:tab/>
        <w:t xml:space="preserve">am </w:t>
      </w:r>
      <w:hyperlink r:id="rId871" w:tooltip="Gaming Machine (Reform) Amendment Act 2015" w:history="1">
        <w:r>
          <w:rPr>
            <w:rStyle w:val="charCitHyperlinkAbbrev"/>
          </w:rPr>
          <w:t>A2015</w:t>
        </w:r>
        <w:r>
          <w:rPr>
            <w:rStyle w:val="charCitHyperlinkAbbrev"/>
          </w:rPr>
          <w:noBreakHyphen/>
          <w:t>21</w:t>
        </w:r>
      </w:hyperlink>
      <w:r>
        <w:t xml:space="preserve"> ss 58-61</w:t>
      </w:r>
    </w:p>
    <w:p w:rsidR="00C161F4" w:rsidRDefault="00C161F4" w:rsidP="00FE5D01">
      <w:pPr>
        <w:pStyle w:val="AmdtsEntryHd"/>
      </w:pPr>
      <w:r w:rsidRPr="00767B3B">
        <w:t>Operation of linked-jackpot arrangements</w:t>
      </w:r>
    </w:p>
    <w:p w:rsidR="00C161F4" w:rsidRPr="00C161F4" w:rsidRDefault="00C161F4" w:rsidP="00C161F4">
      <w:pPr>
        <w:pStyle w:val="AmdtsEntries"/>
      </w:pPr>
      <w:r>
        <w:t>s 133</w:t>
      </w:r>
      <w:r>
        <w:tab/>
        <w:t xml:space="preserve">am </w:t>
      </w:r>
      <w:hyperlink r:id="rId872" w:tooltip="Gaming Machine (Reform) Amendment Act 2015" w:history="1">
        <w:r>
          <w:rPr>
            <w:rStyle w:val="charCitHyperlinkAbbrev"/>
          </w:rPr>
          <w:t>A2015</w:t>
        </w:r>
        <w:r>
          <w:rPr>
            <w:rStyle w:val="charCitHyperlinkAbbrev"/>
          </w:rPr>
          <w:noBreakHyphen/>
          <w:t>21</w:t>
        </w:r>
      </w:hyperlink>
      <w:r>
        <w:t xml:space="preserve"> s 62</w:t>
      </w:r>
    </w:p>
    <w:p w:rsidR="00C161F4" w:rsidRDefault="00C161F4" w:rsidP="00FE5D01">
      <w:pPr>
        <w:pStyle w:val="AmdtsEntryHd"/>
      </w:pPr>
      <w:r w:rsidRPr="00767B3B">
        <w:t>Single-user approval for linked-jackpot arrangements</w:t>
      </w:r>
    </w:p>
    <w:p w:rsidR="00C161F4" w:rsidRDefault="00C161F4" w:rsidP="00C161F4">
      <w:pPr>
        <w:pStyle w:val="AmdtsEntries"/>
      </w:pPr>
      <w:r>
        <w:t>s 134 hdg</w:t>
      </w:r>
      <w:r>
        <w:tab/>
        <w:t xml:space="preserve">sub </w:t>
      </w:r>
      <w:hyperlink r:id="rId873" w:tooltip="Gaming Machine (Reform) Amendment Act 2015" w:history="1">
        <w:r>
          <w:rPr>
            <w:rStyle w:val="charCitHyperlinkAbbrev"/>
          </w:rPr>
          <w:t>A2015</w:t>
        </w:r>
        <w:r>
          <w:rPr>
            <w:rStyle w:val="charCitHyperlinkAbbrev"/>
          </w:rPr>
          <w:noBreakHyphen/>
          <w:t>21</w:t>
        </w:r>
      </w:hyperlink>
      <w:r>
        <w:t xml:space="preserve"> s 63</w:t>
      </w:r>
    </w:p>
    <w:p w:rsidR="00C161F4" w:rsidRPr="00C161F4" w:rsidRDefault="00C161F4" w:rsidP="00C161F4">
      <w:pPr>
        <w:pStyle w:val="AmdtsEntries"/>
      </w:pPr>
      <w:r>
        <w:t>s 134</w:t>
      </w:r>
      <w:r>
        <w:tab/>
        <w:t xml:space="preserve">am </w:t>
      </w:r>
      <w:hyperlink r:id="rId874"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875"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rsidR="00463F58" w:rsidRDefault="00463F58" w:rsidP="00FE5D01">
      <w:pPr>
        <w:pStyle w:val="AmdtsEntryHd"/>
      </w:pPr>
      <w:r w:rsidRPr="00767B3B">
        <w:t>Issue of multi-user permits</w:t>
      </w:r>
    </w:p>
    <w:p w:rsidR="00463F58" w:rsidRPr="00463F58" w:rsidRDefault="00463F58" w:rsidP="00463F58">
      <w:pPr>
        <w:pStyle w:val="AmdtsEntries"/>
      </w:pPr>
      <w:r>
        <w:t>s 135</w:t>
      </w:r>
      <w:r>
        <w:tab/>
        <w:t xml:space="preserve">am </w:t>
      </w:r>
      <w:hyperlink r:id="rId876"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rsidR="00902A96" w:rsidRDefault="005C16DE" w:rsidP="005C16DE">
      <w:pPr>
        <w:pStyle w:val="AmdtsEntryHd"/>
      </w:pPr>
      <w:r>
        <w:t>Conditions on multi-user permits</w:t>
      </w:r>
    </w:p>
    <w:p w:rsidR="00902A96" w:rsidRPr="00902A96" w:rsidRDefault="00902A96" w:rsidP="00902A96">
      <w:pPr>
        <w:pStyle w:val="AmdtsEntries"/>
      </w:pPr>
      <w:r>
        <w:t>s 136</w:t>
      </w:r>
      <w:r>
        <w:tab/>
        <w:t xml:space="preserve">am </w:t>
      </w:r>
      <w:hyperlink r:id="rId877"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878"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rsidR="000C6BBF" w:rsidRDefault="0043656F" w:rsidP="0043656F">
      <w:pPr>
        <w:pStyle w:val="AmdtsEntryHd"/>
      </w:pPr>
      <w:r>
        <w:t>Amendment of multi-user permits in interest of users</w:t>
      </w:r>
    </w:p>
    <w:p w:rsidR="000C6BBF" w:rsidRPr="000C6BBF" w:rsidRDefault="000C6BBF" w:rsidP="000C6BBF">
      <w:pPr>
        <w:pStyle w:val="AmdtsEntries"/>
      </w:pPr>
      <w:r>
        <w:t>s 138</w:t>
      </w:r>
      <w:r>
        <w:tab/>
        <w:t xml:space="preserve">am </w:t>
      </w:r>
      <w:hyperlink r:id="rId879" w:tooltip="Gaming Machine (Reform) Amendment Act 2015" w:history="1">
        <w:r>
          <w:rPr>
            <w:rStyle w:val="charCitHyperlinkAbbrev"/>
          </w:rPr>
          <w:t>A2015</w:t>
        </w:r>
        <w:r>
          <w:rPr>
            <w:rStyle w:val="charCitHyperlinkAbbrev"/>
          </w:rPr>
          <w:noBreakHyphen/>
          <w:t>21</w:t>
        </w:r>
      </w:hyperlink>
      <w:r>
        <w:t xml:space="preserve"> s 93</w:t>
      </w:r>
    </w:p>
    <w:p w:rsidR="00902A96" w:rsidRDefault="005C16DE" w:rsidP="005C16DE">
      <w:pPr>
        <w:pStyle w:val="AmdtsEntryHd"/>
      </w:pPr>
      <w:r>
        <w:t>Amendment of multi-user permit on request</w:t>
      </w:r>
    </w:p>
    <w:p w:rsidR="00902A96" w:rsidRPr="00902A96" w:rsidRDefault="00902A96" w:rsidP="00902A96">
      <w:pPr>
        <w:pStyle w:val="AmdtsEntries"/>
      </w:pPr>
      <w:r>
        <w:t>s 139</w:t>
      </w:r>
      <w:r>
        <w:tab/>
        <w:t xml:space="preserve">am </w:t>
      </w:r>
      <w:hyperlink r:id="rId880" w:tooltip="Gaming Machine (Reform) Amendment Act 2015" w:history="1">
        <w:r>
          <w:rPr>
            <w:rStyle w:val="charCitHyperlinkAbbrev"/>
          </w:rPr>
          <w:t>A2015</w:t>
        </w:r>
        <w:r>
          <w:rPr>
            <w:rStyle w:val="charCitHyperlinkAbbrev"/>
          </w:rPr>
          <w:noBreakHyphen/>
          <w:t>21</w:t>
        </w:r>
      </w:hyperlink>
      <w:r>
        <w:t xml:space="preserve"> s 92</w:t>
      </w:r>
      <w:r w:rsidR="000C6BBF">
        <w:t>, s 93</w:t>
      </w:r>
    </w:p>
    <w:p w:rsidR="000C6BBF" w:rsidRDefault="0043656F" w:rsidP="0043656F">
      <w:pPr>
        <w:pStyle w:val="AmdtsEntryHd"/>
      </w:pPr>
      <w:r>
        <w:t>Amendment of financial and operational aspects of multi-user permits</w:t>
      </w:r>
    </w:p>
    <w:p w:rsidR="000C6BBF" w:rsidRPr="000C6BBF" w:rsidRDefault="000C6BBF" w:rsidP="000C6BBF">
      <w:pPr>
        <w:pStyle w:val="AmdtsEntries"/>
      </w:pPr>
      <w:r>
        <w:t>s 140</w:t>
      </w:r>
      <w:r>
        <w:tab/>
        <w:t xml:space="preserve">am </w:t>
      </w:r>
      <w:hyperlink r:id="rId881" w:tooltip="Gaming Machine (Reform) Amendment Act 2015" w:history="1">
        <w:r>
          <w:rPr>
            <w:rStyle w:val="charCitHyperlinkAbbrev"/>
          </w:rPr>
          <w:t>A2015</w:t>
        </w:r>
        <w:r>
          <w:rPr>
            <w:rStyle w:val="charCitHyperlinkAbbrev"/>
          </w:rPr>
          <w:noBreakHyphen/>
          <w:t>21</w:t>
        </w:r>
      </w:hyperlink>
      <w:r>
        <w:t xml:space="preserve"> s 93</w:t>
      </w:r>
    </w:p>
    <w:p w:rsidR="00463F58" w:rsidRDefault="00463F58" w:rsidP="00FE5D01">
      <w:pPr>
        <w:pStyle w:val="AmdtsEntryHd"/>
      </w:pPr>
      <w:r w:rsidRPr="00767B3B">
        <w:t>Unclaimed jackpots</w:t>
      </w:r>
    </w:p>
    <w:p w:rsidR="00463F58" w:rsidRPr="00463F58" w:rsidRDefault="00463F58" w:rsidP="00463F58">
      <w:pPr>
        <w:pStyle w:val="AmdtsEntries"/>
      </w:pPr>
      <w:r>
        <w:t>s 143</w:t>
      </w:r>
      <w:r>
        <w:tab/>
        <w:t xml:space="preserve">am </w:t>
      </w:r>
      <w:hyperlink r:id="rId882" w:tooltip="Gaming Machine (Reform) Amendment Act 2015" w:history="1">
        <w:r>
          <w:rPr>
            <w:rStyle w:val="charCitHyperlinkAbbrev"/>
          </w:rPr>
          <w:t>A2015</w:t>
        </w:r>
        <w:r>
          <w:rPr>
            <w:rStyle w:val="charCitHyperlinkAbbrev"/>
          </w:rPr>
          <w:noBreakHyphen/>
          <w:t>21</w:t>
        </w:r>
      </w:hyperlink>
      <w:r>
        <w:t xml:space="preserve"> s 70, s 71</w:t>
      </w:r>
    </w:p>
    <w:p w:rsidR="00FE5D01" w:rsidRDefault="00FE5D01" w:rsidP="00FE5D01">
      <w:pPr>
        <w:pStyle w:val="AmdtsEntryHd"/>
      </w:pPr>
      <w:r w:rsidRPr="00854EA2">
        <w:t>Undisbursed jackpots</w:t>
      </w:r>
    </w:p>
    <w:p w:rsidR="00FE5D01" w:rsidRDefault="00FE5D01" w:rsidP="00FE5D01">
      <w:pPr>
        <w:pStyle w:val="AmdtsEntries"/>
      </w:pPr>
      <w:r>
        <w:t>s 144</w:t>
      </w:r>
      <w:r>
        <w:tab/>
        <w:t xml:space="preserve">am </w:t>
      </w:r>
      <w:hyperlink r:id="rId883"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884"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rsidR="00AA0FFB" w:rsidRDefault="00B243DF" w:rsidP="003F4894">
      <w:pPr>
        <w:pStyle w:val="AmdtsEntryHd"/>
      </w:pPr>
      <w:r w:rsidRPr="000B0ACF">
        <w:t>Definitions—pt 9</w:t>
      </w:r>
    </w:p>
    <w:p w:rsidR="00B243DF" w:rsidRDefault="00B243DF" w:rsidP="00B243DF">
      <w:pPr>
        <w:pStyle w:val="AmdtsEntries"/>
      </w:pPr>
      <w:r>
        <w:t>s 144A</w:t>
      </w:r>
      <w:r>
        <w:tab/>
        <w:t xml:space="preserve">ins </w:t>
      </w:r>
      <w:hyperlink r:id="rId88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88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88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rsidR="003F4894" w:rsidRDefault="003F4894" w:rsidP="003F4894">
      <w:pPr>
        <w:pStyle w:val="AmdtsEntryHd"/>
      </w:pPr>
      <w:r>
        <w:t>Eligible objects</w:t>
      </w:r>
    </w:p>
    <w:p w:rsidR="003F4894" w:rsidRDefault="003F4894" w:rsidP="003F4894">
      <w:pPr>
        <w:pStyle w:val="AmdtsEntries"/>
      </w:pPr>
      <w:r>
        <w:t>s 145</w:t>
      </w:r>
      <w:r>
        <w:tab/>
        <w:t xml:space="preserve">am </w:t>
      </w:r>
      <w:hyperlink r:id="rId88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rsidR="008D22CF" w:rsidRDefault="008D22CF">
      <w:pPr>
        <w:pStyle w:val="AmdtsEntryHd"/>
        <w:rPr>
          <w:szCs w:val="24"/>
        </w:rPr>
      </w:pPr>
      <w:r>
        <w:rPr>
          <w:szCs w:val="24"/>
        </w:rPr>
        <w:t>Eligible clubs</w:t>
      </w:r>
    </w:p>
    <w:p w:rsidR="008D22CF" w:rsidRDefault="008D22CF">
      <w:pPr>
        <w:pStyle w:val="AmdtsEntries"/>
      </w:pPr>
      <w:r>
        <w:t>s 146</w:t>
      </w:r>
      <w:r>
        <w:tab/>
        <w:t xml:space="preserve">am </w:t>
      </w:r>
      <w:hyperlink r:id="rId889"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890"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rsidR="008D22CF" w:rsidRDefault="00B243DF">
      <w:pPr>
        <w:pStyle w:val="AmdtsEntryHd"/>
      </w:pPr>
      <w:r w:rsidRPr="000B0ACF">
        <w:t>Associated organisations—declaration</w:t>
      </w:r>
    </w:p>
    <w:p w:rsidR="00B243DF" w:rsidRDefault="00B243DF">
      <w:pPr>
        <w:pStyle w:val="AmdtsEntries"/>
      </w:pPr>
      <w:r>
        <w:t>s 147 hdg</w:t>
      </w:r>
      <w:r>
        <w:tab/>
        <w:t xml:space="preserve">sub </w:t>
      </w:r>
      <w:hyperlink r:id="rId89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rsidR="008D22CF" w:rsidRDefault="008D22CF">
      <w:pPr>
        <w:pStyle w:val="AmdtsEntries"/>
      </w:pPr>
      <w:r>
        <w:t>s 147</w:t>
      </w:r>
      <w:r>
        <w:tab/>
        <w:t xml:space="preserve">am </w:t>
      </w:r>
      <w:hyperlink r:id="rId89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89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rsidR="006134C1" w:rsidRDefault="006134C1" w:rsidP="003F4894">
      <w:pPr>
        <w:pStyle w:val="AmdtsEntryHd"/>
      </w:pPr>
      <w:r w:rsidRPr="000B0ACF">
        <w:lastRenderedPageBreak/>
        <w:t>Associated organisation declaration—condition</w:t>
      </w:r>
    </w:p>
    <w:p w:rsidR="006134C1" w:rsidRPr="006134C1" w:rsidRDefault="006134C1" w:rsidP="006134C1">
      <w:pPr>
        <w:pStyle w:val="AmdtsEntries"/>
      </w:pPr>
      <w:r>
        <w:t>s 147A</w:t>
      </w:r>
      <w:r>
        <w:tab/>
        <w:t xml:space="preserve">ins </w:t>
      </w:r>
      <w:hyperlink r:id="rId89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Associated organisation—warning notice</w:t>
      </w:r>
    </w:p>
    <w:p w:rsidR="006134C1" w:rsidRPr="006134C1" w:rsidRDefault="006134C1" w:rsidP="006134C1">
      <w:pPr>
        <w:pStyle w:val="AmdtsEntries"/>
      </w:pPr>
      <w:r>
        <w:t>s 147B</w:t>
      </w:r>
      <w:r>
        <w:tab/>
        <w:t xml:space="preserve">ins </w:t>
      </w:r>
      <w:hyperlink r:id="rId89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Associated organisation declaration—suspension or repeal</w:t>
      </w:r>
    </w:p>
    <w:p w:rsidR="006134C1" w:rsidRPr="006134C1" w:rsidRDefault="006134C1" w:rsidP="006134C1">
      <w:pPr>
        <w:pStyle w:val="AmdtsEntries"/>
      </w:pPr>
      <w:r>
        <w:t>s 147C</w:t>
      </w:r>
      <w:r>
        <w:tab/>
        <w:t xml:space="preserve">ins </w:t>
      </w:r>
      <w:hyperlink r:id="rId89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Club elections—election of board directors</w:t>
      </w:r>
    </w:p>
    <w:p w:rsidR="006134C1" w:rsidRPr="006134C1" w:rsidRDefault="006134C1" w:rsidP="006134C1">
      <w:pPr>
        <w:pStyle w:val="AmdtsEntries"/>
      </w:pPr>
      <w:r>
        <w:t>s 147D</w:t>
      </w:r>
      <w:r>
        <w:tab/>
        <w:t xml:space="preserve">ins </w:t>
      </w:r>
      <w:hyperlink r:id="rId89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3F4894">
      <w:pPr>
        <w:pStyle w:val="AmdtsEntryHd"/>
      </w:pPr>
      <w:r w:rsidRPr="000B0ACF">
        <w:t>Club elections—record-keeping</w:t>
      </w:r>
    </w:p>
    <w:p w:rsidR="006134C1" w:rsidRDefault="006134C1" w:rsidP="006134C1">
      <w:pPr>
        <w:pStyle w:val="AmdtsEntries"/>
      </w:pPr>
      <w:r>
        <w:t>s 148 hdg</w:t>
      </w:r>
      <w:r>
        <w:tab/>
        <w:t xml:space="preserve">sub </w:t>
      </w:r>
      <w:hyperlink r:id="rId89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rsidR="00DB36BB" w:rsidRPr="006134C1" w:rsidRDefault="00DB36BB" w:rsidP="006134C1">
      <w:pPr>
        <w:pStyle w:val="AmdtsEntries"/>
      </w:pPr>
      <w:r>
        <w:t>s 148</w:t>
      </w:r>
      <w:r>
        <w:tab/>
        <w:t xml:space="preserve">am </w:t>
      </w:r>
      <w:hyperlink r:id="rId899" w:tooltip="Gaming Machine (Reform) Amendment Act 2015" w:history="1">
        <w:r>
          <w:rPr>
            <w:rStyle w:val="charCitHyperlinkAbbrev"/>
          </w:rPr>
          <w:t>A2015</w:t>
        </w:r>
        <w:r>
          <w:rPr>
            <w:rStyle w:val="charCitHyperlinkAbbrev"/>
          </w:rPr>
          <w:noBreakHyphen/>
          <w:t>21</w:t>
        </w:r>
      </w:hyperlink>
      <w:r>
        <w:t xml:space="preserve"> s 76</w:t>
      </w:r>
    </w:p>
    <w:p w:rsidR="006134C1" w:rsidRDefault="006134C1" w:rsidP="003F4894">
      <w:pPr>
        <w:pStyle w:val="AmdtsEntryHd"/>
      </w:pPr>
      <w:r w:rsidRPr="000B0ACF">
        <w:t>Club directors—acting in good faith</w:t>
      </w:r>
    </w:p>
    <w:p w:rsidR="006134C1" w:rsidRDefault="006134C1" w:rsidP="006134C1">
      <w:pPr>
        <w:pStyle w:val="AmdtsEntries"/>
      </w:pPr>
      <w:r>
        <w:t>s 148A</w:t>
      </w:r>
      <w:r>
        <w:tab/>
        <w:t xml:space="preserve">ins </w:t>
      </w:r>
      <w:hyperlink r:id="rId90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rsidR="008F0B38" w:rsidRPr="006134C1" w:rsidRDefault="008F0B38" w:rsidP="006134C1">
      <w:pPr>
        <w:pStyle w:val="AmdtsEntries"/>
      </w:pPr>
      <w:r>
        <w:tab/>
        <w:t xml:space="preserve">am </w:t>
      </w:r>
      <w:hyperlink r:id="rId901" w:tooltip="Gaming Legislation Amendment Act 2018" w:history="1">
        <w:r w:rsidRPr="0074651B">
          <w:rPr>
            <w:rStyle w:val="charCitHyperlinkAbbrev"/>
          </w:rPr>
          <w:t>A2018</w:t>
        </w:r>
        <w:r w:rsidRPr="0074651B">
          <w:rPr>
            <w:rStyle w:val="charCitHyperlinkAbbrev"/>
          </w:rPr>
          <w:noBreakHyphen/>
          <w:t>45</w:t>
        </w:r>
      </w:hyperlink>
      <w:r>
        <w:t xml:space="preserve"> s 60</w:t>
      </w:r>
    </w:p>
    <w:p w:rsidR="0005759C" w:rsidRDefault="0005759C" w:rsidP="0005759C">
      <w:pPr>
        <w:pStyle w:val="AmdtsEntryHd"/>
      </w:pPr>
      <w:r w:rsidRPr="000B0ACF">
        <w:t>Club constitution—consistency with gaming laws</w:t>
      </w:r>
    </w:p>
    <w:p w:rsidR="0005759C" w:rsidRDefault="0005759C" w:rsidP="0005759C">
      <w:pPr>
        <w:pStyle w:val="AmdtsEntries"/>
      </w:pPr>
      <w:r>
        <w:t>s 148B</w:t>
      </w:r>
      <w:r>
        <w:tab/>
        <w:t xml:space="preserve">ins </w:t>
      </w:r>
      <w:hyperlink r:id="rId90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rsidR="00DB36BB" w:rsidRDefault="00DB36BB" w:rsidP="0005759C">
      <w:pPr>
        <w:pStyle w:val="AmdtsEntries"/>
      </w:pPr>
      <w:r>
        <w:tab/>
        <w:t xml:space="preserve">am </w:t>
      </w:r>
      <w:hyperlink r:id="rId903" w:tooltip="Gaming Machine (Reform) Amendment Act 2015" w:history="1">
        <w:r>
          <w:rPr>
            <w:rStyle w:val="charCitHyperlinkAbbrev"/>
          </w:rPr>
          <w:t>A2015</w:t>
        </w:r>
        <w:r>
          <w:rPr>
            <w:rStyle w:val="charCitHyperlinkAbbrev"/>
          </w:rPr>
          <w:noBreakHyphen/>
          <w:t>21</w:t>
        </w:r>
      </w:hyperlink>
      <w:r>
        <w:t xml:space="preserve"> s 77</w:t>
      </w:r>
    </w:p>
    <w:p w:rsidR="00DB36BB" w:rsidRDefault="00DB36BB" w:rsidP="00960495">
      <w:pPr>
        <w:pStyle w:val="AmdtsEntryHd"/>
      </w:pPr>
      <w:r w:rsidRPr="00767B3B">
        <w:t>Power to require information about status of eligible clubs</w:t>
      </w:r>
    </w:p>
    <w:p w:rsidR="00DB36BB" w:rsidRPr="00DB36BB" w:rsidRDefault="00DB36BB" w:rsidP="00DB36BB">
      <w:pPr>
        <w:pStyle w:val="AmdtsEntries"/>
      </w:pPr>
      <w:r>
        <w:t>s 149</w:t>
      </w:r>
      <w:r>
        <w:tab/>
        <w:t xml:space="preserve">am </w:t>
      </w:r>
      <w:hyperlink r:id="rId904" w:tooltip="Gaming Machine (Reform) Amendment Act 2015" w:history="1">
        <w:r>
          <w:rPr>
            <w:rStyle w:val="charCitHyperlinkAbbrev"/>
          </w:rPr>
          <w:t>A2015</w:t>
        </w:r>
        <w:r>
          <w:rPr>
            <w:rStyle w:val="charCitHyperlinkAbbrev"/>
          </w:rPr>
          <w:noBreakHyphen/>
          <w:t>21</w:t>
        </w:r>
      </w:hyperlink>
      <w:r>
        <w:t xml:space="preserve"> s 78</w:t>
      </w:r>
    </w:p>
    <w:p w:rsidR="00960495" w:rsidRDefault="00960495" w:rsidP="00960495">
      <w:pPr>
        <w:pStyle w:val="AmdtsEntryHd"/>
      </w:pPr>
      <w:r w:rsidRPr="00A01D89">
        <w:t xml:space="preserve">Promoting responsible practices at </w:t>
      </w:r>
      <w:r w:rsidR="00612971">
        <w:t>authorised</w:t>
      </w:r>
      <w:r w:rsidRPr="00A01D89">
        <w:t xml:space="preserve"> premises</w:t>
      </w:r>
    </w:p>
    <w:p w:rsidR="00960495" w:rsidRDefault="00960495" w:rsidP="00960495">
      <w:pPr>
        <w:pStyle w:val="AmdtsEntries"/>
      </w:pPr>
      <w:r>
        <w:t>pt 10 hdg</w:t>
      </w:r>
      <w:r>
        <w:tab/>
        <w:t xml:space="preserve">sub </w:t>
      </w:r>
      <w:hyperlink r:id="rId905" w:tooltip="Gaming Machine Amendment Act 2012" w:history="1">
        <w:r w:rsidRPr="00E46081">
          <w:rPr>
            <w:rStyle w:val="charCitHyperlinkAbbrev"/>
          </w:rPr>
          <w:t>A2012</w:t>
        </w:r>
        <w:r w:rsidRPr="00E46081">
          <w:rPr>
            <w:rStyle w:val="charCitHyperlinkAbbrev"/>
          </w:rPr>
          <w:noBreakHyphen/>
          <w:t>42</w:t>
        </w:r>
      </w:hyperlink>
      <w:r>
        <w:t xml:space="preserve"> s 28</w:t>
      </w:r>
    </w:p>
    <w:p w:rsidR="0056562E" w:rsidRPr="00960495" w:rsidRDefault="0056562E" w:rsidP="00960495">
      <w:pPr>
        <w:pStyle w:val="AmdtsEntries"/>
      </w:pPr>
      <w:r>
        <w:tab/>
        <w:t xml:space="preserve">am </w:t>
      </w:r>
      <w:hyperlink r:id="rId906" w:tooltip="Gaming Machine (Reform) Amendment Act 2015" w:history="1">
        <w:r>
          <w:rPr>
            <w:rStyle w:val="charCitHyperlinkAbbrev"/>
          </w:rPr>
          <w:t>A2015</w:t>
        </w:r>
        <w:r>
          <w:rPr>
            <w:rStyle w:val="charCitHyperlinkAbbrev"/>
          </w:rPr>
          <w:noBreakHyphen/>
          <w:t>21</w:t>
        </w:r>
      </w:hyperlink>
      <w:r>
        <w:t xml:space="preserve"> s 92</w:t>
      </w:r>
    </w:p>
    <w:p w:rsidR="003F4894" w:rsidRDefault="003F4894" w:rsidP="003F4894">
      <w:pPr>
        <w:pStyle w:val="AmdtsEntryHd"/>
      </w:pPr>
      <w:r>
        <w:t>Warning notices</w:t>
      </w:r>
    </w:p>
    <w:p w:rsidR="003F4894" w:rsidRDefault="003F4894" w:rsidP="003F4894">
      <w:pPr>
        <w:pStyle w:val="AmdtsEntries"/>
      </w:pPr>
      <w:r>
        <w:t>s 151</w:t>
      </w:r>
      <w:r>
        <w:tab/>
        <w:t xml:space="preserve">am </w:t>
      </w:r>
      <w:hyperlink r:id="rId90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908"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909"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rsidR="008D22CF" w:rsidRDefault="008D22CF">
      <w:pPr>
        <w:pStyle w:val="AmdtsEntryHd"/>
      </w:pPr>
      <w:r>
        <w:t>External signs</w:t>
      </w:r>
    </w:p>
    <w:p w:rsidR="008D22CF" w:rsidRDefault="008D22CF" w:rsidP="009E5FFF">
      <w:pPr>
        <w:pStyle w:val="AmdtsEntries"/>
        <w:keepNext/>
      </w:pPr>
      <w:r>
        <w:t>s 152</w:t>
      </w:r>
      <w:r>
        <w:tab/>
        <w:t xml:space="preserve">sub </w:t>
      </w:r>
      <w:hyperlink r:id="rId91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rsidR="00630454" w:rsidRDefault="00630454">
      <w:pPr>
        <w:pStyle w:val="AmdtsEntries"/>
      </w:pPr>
      <w:r>
        <w:tab/>
        <w:t xml:space="preserve">am </w:t>
      </w:r>
      <w:hyperlink r:id="rId911"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912"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913"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rsidR="008D22CF" w:rsidRDefault="008D22CF">
      <w:pPr>
        <w:pStyle w:val="AmdtsEntryHd"/>
      </w:pPr>
      <w:r>
        <w:t>External visibility of gaming machines</w:t>
      </w:r>
    </w:p>
    <w:p w:rsidR="008D22CF" w:rsidRDefault="008D22CF">
      <w:pPr>
        <w:pStyle w:val="AmdtsEntries"/>
      </w:pPr>
      <w:r>
        <w:t>s 152A</w:t>
      </w:r>
      <w:r>
        <w:tab/>
        <w:t xml:space="preserve">ins </w:t>
      </w:r>
      <w:hyperlink r:id="rId91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rsidR="0056562E" w:rsidRDefault="0056562E">
      <w:pPr>
        <w:pStyle w:val="AmdtsEntries"/>
      </w:pPr>
      <w:r>
        <w:tab/>
        <w:t xml:space="preserve">am </w:t>
      </w:r>
      <w:hyperlink r:id="rId915" w:tooltip="Gaming Machine (Reform) Amendment Act 2015" w:history="1">
        <w:r>
          <w:rPr>
            <w:rStyle w:val="charCitHyperlinkAbbrev"/>
          </w:rPr>
          <w:t>A2015</w:t>
        </w:r>
        <w:r>
          <w:rPr>
            <w:rStyle w:val="charCitHyperlinkAbbrev"/>
          </w:rPr>
          <w:noBreakHyphen/>
          <w:t>21</w:t>
        </w:r>
      </w:hyperlink>
      <w:r>
        <w:t xml:space="preserve"> s 92</w:t>
      </w:r>
    </w:p>
    <w:p w:rsidR="0056562E" w:rsidRDefault="005C16DE" w:rsidP="005C16DE">
      <w:pPr>
        <w:pStyle w:val="AmdtsEntryHd"/>
      </w:pPr>
      <w:r>
        <w:t>Cash facilities</w:t>
      </w:r>
    </w:p>
    <w:p w:rsidR="0056562E" w:rsidRPr="0056562E" w:rsidRDefault="0056562E" w:rsidP="0056562E">
      <w:pPr>
        <w:pStyle w:val="AmdtsEntries"/>
      </w:pPr>
      <w:r>
        <w:t>s 153</w:t>
      </w:r>
      <w:r>
        <w:tab/>
        <w:t xml:space="preserve">am </w:t>
      </w:r>
      <w:hyperlink r:id="rId916"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917"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rsidR="00960495" w:rsidRDefault="00960495" w:rsidP="00960495">
      <w:pPr>
        <w:pStyle w:val="AmdtsEntryHd"/>
      </w:pPr>
      <w:r w:rsidRPr="00A01D89">
        <w:t>Offence—ATM allowing withdrawals exceeding $250</w:t>
      </w:r>
    </w:p>
    <w:p w:rsidR="00960495" w:rsidRDefault="00960495" w:rsidP="00960495">
      <w:pPr>
        <w:pStyle w:val="AmdtsEntries"/>
      </w:pPr>
      <w:r>
        <w:t>s 153A</w:t>
      </w:r>
      <w:r>
        <w:tab/>
        <w:t xml:space="preserve">ins </w:t>
      </w:r>
      <w:hyperlink r:id="rId918" w:tooltip="Gaming Machine Amendment Act 2012" w:history="1">
        <w:r w:rsidRPr="00E46081">
          <w:rPr>
            <w:rStyle w:val="charCitHyperlinkAbbrev"/>
          </w:rPr>
          <w:t>A2012</w:t>
        </w:r>
        <w:r w:rsidRPr="00E46081">
          <w:rPr>
            <w:rStyle w:val="charCitHyperlinkAbbrev"/>
          </w:rPr>
          <w:noBreakHyphen/>
          <w:t>42</w:t>
        </w:r>
      </w:hyperlink>
      <w:r>
        <w:t xml:space="preserve"> s 29</w:t>
      </w:r>
    </w:p>
    <w:p w:rsidR="00C25B51" w:rsidRPr="00960495" w:rsidRDefault="00C25B51" w:rsidP="00960495">
      <w:pPr>
        <w:pStyle w:val="AmdtsEntries"/>
      </w:pPr>
      <w:r>
        <w:tab/>
        <w:t xml:space="preserve">am </w:t>
      </w:r>
      <w:hyperlink r:id="rId919" w:tooltip="Gaming Machine Amendment Act 2012 (No 2)" w:history="1">
        <w:r w:rsidRPr="00C215F4">
          <w:rPr>
            <w:rStyle w:val="charCitHyperlinkAbbrev"/>
          </w:rPr>
          <w:t>A2012-50</w:t>
        </w:r>
      </w:hyperlink>
      <w:r>
        <w:t xml:space="preserve"> s 5</w:t>
      </w:r>
      <w:r w:rsidR="00DB36BB">
        <w:t xml:space="preserve">; </w:t>
      </w:r>
      <w:hyperlink r:id="rId920"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921"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rsidR="00F65D55" w:rsidRDefault="005C16DE" w:rsidP="005C16DE">
      <w:pPr>
        <w:pStyle w:val="AmdtsEntryHd"/>
      </w:pPr>
      <w:r>
        <w:t>Lending or extending credit</w:t>
      </w:r>
    </w:p>
    <w:p w:rsidR="00F65D55" w:rsidRPr="00F65D55" w:rsidRDefault="00F65D55" w:rsidP="00F65D55">
      <w:pPr>
        <w:pStyle w:val="AmdtsEntries"/>
      </w:pPr>
      <w:r>
        <w:t>s 154</w:t>
      </w:r>
      <w:r>
        <w:tab/>
        <w:t xml:space="preserve">am </w:t>
      </w:r>
      <w:hyperlink r:id="rId922" w:tooltip="Gaming Machine (Reform) Amendment Act 2015" w:history="1">
        <w:r>
          <w:rPr>
            <w:rStyle w:val="charCitHyperlinkAbbrev"/>
          </w:rPr>
          <w:t>A2015</w:t>
        </w:r>
        <w:r>
          <w:rPr>
            <w:rStyle w:val="charCitHyperlinkAbbrev"/>
          </w:rPr>
          <w:noBreakHyphen/>
          <w:t>21</w:t>
        </w:r>
      </w:hyperlink>
      <w:r>
        <w:t xml:space="preserve"> s 92</w:t>
      </w:r>
    </w:p>
    <w:p w:rsidR="00F65D55" w:rsidRDefault="005C16DE" w:rsidP="005C16DE">
      <w:pPr>
        <w:pStyle w:val="AmdtsEntryHd"/>
      </w:pPr>
      <w:r>
        <w:lastRenderedPageBreak/>
        <w:t>Using false identification</w:t>
      </w:r>
    </w:p>
    <w:p w:rsidR="00F65D55" w:rsidRPr="00F65D55" w:rsidRDefault="00F65D55" w:rsidP="00F65D55">
      <w:pPr>
        <w:pStyle w:val="AmdtsEntries"/>
      </w:pPr>
      <w:r>
        <w:t>s 157</w:t>
      </w:r>
      <w:r>
        <w:tab/>
        <w:t xml:space="preserve">am </w:t>
      </w:r>
      <w:hyperlink r:id="rId923" w:tooltip="Gaming Machine (Reform) Amendment Act 2015" w:history="1">
        <w:r>
          <w:rPr>
            <w:rStyle w:val="charCitHyperlinkAbbrev"/>
          </w:rPr>
          <w:t>A2015</w:t>
        </w:r>
        <w:r>
          <w:rPr>
            <w:rStyle w:val="charCitHyperlinkAbbrev"/>
          </w:rPr>
          <w:noBreakHyphen/>
          <w:t>21</w:t>
        </w:r>
      </w:hyperlink>
      <w:r>
        <w:t xml:space="preserve"> s 92</w:t>
      </w:r>
    </w:p>
    <w:p w:rsidR="00545EB8" w:rsidRDefault="00545EB8" w:rsidP="00AE05AF">
      <w:pPr>
        <w:pStyle w:val="AmdtsEntryHd"/>
      </w:pPr>
      <w:r w:rsidRPr="00C12777">
        <w:t>Definitions—pt 11</w:t>
      </w:r>
    </w:p>
    <w:p w:rsidR="00545EB8" w:rsidRDefault="00545EB8" w:rsidP="00C2268F">
      <w:pPr>
        <w:pStyle w:val="AmdtsEntries"/>
        <w:keepNext/>
      </w:pPr>
      <w:r>
        <w:t>s 157A</w:t>
      </w:r>
      <w:r>
        <w:tab/>
        <w:t xml:space="preserve">ins </w:t>
      </w:r>
      <w:hyperlink r:id="rId924" w:tooltip="Gaming Machine Amendment Act 2017" w:history="1">
        <w:r>
          <w:rPr>
            <w:rStyle w:val="charCitHyperlinkAbbrev"/>
          </w:rPr>
          <w:t>A2017</w:t>
        </w:r>
        <w:r>
          <w:rPr>
            <w:rStyle w:val="charCitHyperlinkAbbrev"/>
          </w:rPr>
          <w:noBreakHyphen/>
          <w:t>24</w:t>
        </w:r>
      </w:hyperlink>
      <w:r>
        <w:t xml:space="preserve"> s 6</w:t>
      </w:r>
    </w:p>
    <w:p w:rsidR="00545EB8" w:rsidRPr="00545EB8" w:rsidRDefault="00545EB8" w:rsidP="00545EB8">
      <w:pPr>
        <w:pStyle w:val="AmdtsEntries"/>
      </w:pPr>
      <w:r>
        <w:tab/>
        <w:t xml:space="preserve">def </w:t>
      </w:r>
      <w:r w:rsidRPr="00545EB8">
        <w:rPr>
          <w:rStyle w:val="charBoldItals"/>
        </w:rPr>
        <w:t>GMT rebate</w:t>
      </w:r>
      <w:r>
        <w:t xml:space="preserve"> ins </w:t>
      </w:r>
      <w:hyperlink r:id="rId925"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ies"/>
      </w:pPr>
      <w:r>
        <w:tab/>
        <w:t xml:space="preserve">def </w:t>
      </w:r>
      <w:r>
        <w:rPr>
          <w:rStyle w:val="charBoldItals"/>
        </w:rPr>
        <w:t>small or medium club</w:t>
      </w:r>
      <w:r>
        <w:t xml:space="preserve"> ins </w:t>
      </w:r>
      <w:hyperlink r:id="rId926" w:tooltip="Gaming Machine Amendment Act 2017" w:history="1">
        <w:r>
          <w:rPr>
            <w:rStyle w:val="charCitHyperlinkAbbrev"/>
          </w:rPr>
          <w:t>A2017</w:t>
        </w:r>
        <w:r>
          <w:rPr>
            <w:rStyle w:val="charCitHyperlinkAbbrev"/>
          </w:rPr>
          <w:noBreakHyphen/>
          <w:t>24</w:t>
        </w:r>
      </w:hyperlink>
      <w:r>
        <w:t xml:space="preserve"> s 6</w:t>
      </w:r>
    </w:p>
    <w:p w:rsidR="008F0B38" w:rsidRPr="00545EB8" w:rsidRDefault="008F0B38" w:rsidP="008F0B38">
      <w:pPr>
        <w:pStyle w:val="AmdtsEntriesDefL2"/>
      </w:pPr>
      <w:r>
        <w:tab/>
        <w:t xml:space="preserve">sub </w:t>
      </w:r>
      <w:hyperlink r:id="rId927" w:tooltip="Gaming Legislation Amendment Act 2018" w:history="1">
        <w:r w:rsidRPr="0074651B">
          <w:rPr>
            <w:rStyle w:val="charCitHyperlinkAbbrev"/>
          </w:rPr>
          <w:t>A2018</w:t>
        </w:r>
        <w:r w:rsidRPr="0074651B">
          <w:rPr>
            <w:rStyle w:val="charCitHyperlinkAbbrev"/>
          </w:rPr>
          <w:noBreakHyphen/>
          <w:t>45</w:t>
        </w:r>
      </w:hyperlink>
      <w:r>
        <w:t xml:space="preserve"> s 62</w:t>
      </w:r>
    </w:p>
    <w:p w:rsidR="00E35586" w:rsidRPr="00545EB8" w:rsidRDefault="00E35586" w:rsidP="00E35586">
      <w:pPr>
        <w:pStyle w:val="AmdtsEntries"/>
      </w:pPr>
      <w:r>
        <w:tab/>
        <w:t xml:space="preserve">def </w:t>
      </w:r>
      <w:r>
        <w:rPr>
          <w:rStyle w:val="charBoldItals"/>
        </w:rPr>
        <w:t>small or medium club group</w:t>
      </w:r>
      <w:r>
        <w:t xml:space="preserve"> ins </w:t>
      </w:r>
      <w:hyperlink r:id="rId928" w:tooltip="Gaming Machine Amendment Act 2017" w:history="1">
        <w:r>
          <w:rPr>
            <w:rStyle w:val="charCitHyperlinkAbbrev"/>
          </w:rPr>
          <w:t>A2017</w:t>
        </w:r>
        <w:r>
          <w:rPr>
            <w:rStyle w:val="charCitHyperlinkAbbrev"/>
          </w:rPr>
          <w:noBreakHyphen/>
          <w:t>24</w:t>
        </w:r>
      </w:hyperlink>
      <w:r>
        <w:t xml:space="preserve"> s 6</w:t>
      </w:r>
    </w:p>
    <w:p w:rsidR="008F0B38" w:rsidRPr="00545EB8" w:rsidRDefault="008F0B38" w:rsidP="008F0B38">
      <w:pPr>
        <w:pStyle w:val="AmdtsEntriesDefL2"/>
      </w:pPr>
      <w:r>
        <w:tab/>
        <w:t xml:space="preserve">sub </w:t>
      </w:r>
      <w:hyperlink r:id="rId929" w:tooltip="Gaming Legislation Amendment Act 2018" w:history="1">
        <w:r w:rsidRPr="0074651B">
          <w:rPr>
            <w:rStyle w:val="charCitHyperlinkAbbrev"/>
          </w:rPr>
          <w:t>A2018</w:t>
        </w:r>
        <w:r w:rsidRPr="0074651B">
          <w:rPr>
            <w:rStyle w:val="charCitHyperlinkAbbrev"/>
          </w:rPr>
          <w:noBreakHyphen/>
          <w:t>45</w:t>
        </w:r>
      </w:hyperlink>
      <w:r>
        <w:t xml:space="preserve"> s 62</w:t>
      </w:r>
    </w:p>
    <w:p w:rsidR="00E35586" w:rsidRPr="00545EB8" w:rsidRDefault="00E35586" w:rsidP="00E35586">
      <w:pPr>
        <w:pStyle w:val="AmdtsEntries"/>
      </w:pPr>
      <w:r>
        <w:tab/>
        <w:t xml:space="preserve">def </w:t>
      </w:r>
      <w:r>
        <w:rPr>
          <w:rStyle w:val="charBoldItals"/>
        </w:rPr>
        <w:t>tax period</w:t>
      </w:r>
      <w:r>
        <w:t xml:space="preserve"> ins </w:t>
      </w:r>
      <w:hyperlink r:id="rId930"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t xml:space="preserve">Meaning of </w:t>
      </w:r>
      <w:r w:rsidRPr="00C12777">
        <w:rPr>
          <w:rStyle w:val="charItals"/>
        </w:rPr>
        <w:t>club group</w:t>
      </w:r>
      <w:r w:rsidRPr="00C12777">
        <w:t xml:space="preserve"> etc—pt 11</w:t>
      </w:r>
    </w:p>
    <w:p w:rsidR="00E35586" w:rsidRDefault="00E35586" w:rsidP="00E35586">
      <w:pPr>
        <w:pStyle w:val="AmdtsEntries"/>
      </w:pPr>
      <w:r>
        <w:t>s 157B</w:t>
      </w:r>
      <w:r>
        <w:tab/>
        <w:t xml:space="preserve">ins </w:t>
      </w:r>
      <w:hyperlink r:id="rId931"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rPr>
          <w:lang w:eastAsia="en-AU"/>
        </w:rPr>
        <w:t>Determination that licensee not part of club group</w:t>
      </w:r>
    </w:p>
    <w:p w:rsidR="00E35586" w:rsidRDefault="00E35586" w:rsidP="00E35586">
      <w:pPr>
        <w:pStyle w:val="AmdtsEntries"/>
      </w:pPr>
      <w:r>
        <w:t>s 157C</w:t>
      </w:r>
      <w:r>
        <w:tab/>
        <w:t xml:space="preserve">ins </w:t>
      </w:r>
      <w:hyperlink r:id="rId932"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rPr>
          <w:lang w:eastAsia="en-AU"/>
        </w:rPr>
        <w:t>Notice of change to club group status</w:t>
      </w:r>
    </w:p>
    <w:p w:rsidR="00E35586" w:rsidRDefault="00E35586" w:rsidP="00E35586">
      <w:pPr>
        <w:pStyle w:val="AmdtsEntries"/>
      </w:pPr>
      <w:r>
        <w:t>s 157D</w:t>
      </w:r>
      <w:r>
        <w:tab/>
        <w:t xml:space="preserve">ins </w:t>
      </w:r>
      <w:hyperlink r:id="rId933" w:tooltip="Gaming Machine Amendment Act 2017" w:history="1">
        <w:r>
          <w:rPr>
            <w:rStyle w:val="charCitHyperlinkAbbrev"/>
          </w:rPr>
          <w:t>A2017</w:t>
        </w:r>
        <w:r>
          <w:rPr>
            <w:rStyle w:val="charCitHyperlinkAbbrev"/>
          </w:rPr>
          <w:noBreakHyphen/>
          <w:t>24</w:t>
        </w:r>
      </w:hyperlink>
      <w:r>
        <w:t xml:space="preserve"> s 6</w:t>
      </w:r>
    </w:p>
    <w:p w:rsidR="00AE05AF" w:rsidRDefault="00AE05AF" w:rsidP="00AE05AF">
      <w:pPr>
        <w:pStyle w:val="AmdtsEntryHd"/>
      </w:pPr>
      <w:r w:rsidRPr="00FE434D">
        <w:t>Audit of financial statements etc</w:t>
      </w:r>
    </w:p>
    <w:p w:rsidR="00B77555" w:rsidRPr="00AE05AF" w:rsidRDefault="00AE05AF" w:rsidP="00104FB8">
      <w:pPr>
        <w:pStyle w:val="AmdtsEntries"/>
        <w:keepNext/>
      </w:pPr>
      <w:r>
        <w:t>s 158</w:t>
      </w:r>
      <w:r>
        <w:tab/>
        <w:t xml:space="preserve">sub </w:t>
      </w:r>
      <w:hyperlink r:id="rId934"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rsidR="00B77555" w:rsidRPr="0064616C" w:rsidRDefault="00B77555" w:rsidP="00B77555">
      <w:pPr>
        <w:pStyle w:val="AmdtsEntries"/>
      </w:pPr>
      <w:r>
        <w:tab/>
        <w:t xml:space="preserve">am </w:t>
      </w:r>
      <w:hyperlink r:id="rId935"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936"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937"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r w:rsidR="007F5DCE">
        <w:t xml:space="preserve">; </w:t>
      </w:r>
      <w:hyperlink r:id="rId938" w:tooltip="Gaming Machine Amendment Act 2020" w:history="1">
        <w:r w:rsidR="007F5DCE">
          <w:rPr>
            <w:rStyle w:val="charCitHyperlinkAbbrev"/>
          </w:rPr>
          <w:t>A2020</w:t>
        </w:r>
        <w:r w:rsidR="007F5DCE">
          <w:rPr>
            <w:rStyle w:val="charCitHyperlinkAbbrev"/>
          </w:rPr>
          <w:noBreakHyphen/>
          <w:t>9</w:t>
        </w:r>
      </w:hyperlink>
      <w:r w:rsidR="007F5DCE">
        <w:t xml:space="preserve"> s 9</w:t>
      </w:r>
    </w:p>
    <w:p w:rsidR="008D22CF" w:rsidRDefault="008D22CF">
      <w:pPr>
        <w:pStyle w:val="AmdtsEntryHd"/>
        <w:rPr>
          <w:szCs w:val="24"/>
        </w:rPr>
      </w:pPr>
      <w:r>
        <w:rPr>
          <w:szCs w:val="24"/>
        </w:rPr>
        <w:t>Gaming machine tax</w:t>
      </w:r>
    </w:p>
    <w:p w:rsidR="008D22CF" w:rsidRDefault="008D22CF">
      <w:pPr>
        <w:pStyle w:val="AmdtsEntries"/>
      </w:pPr>
      <w:r>
        <w:t>s 159</w:t>
      </w:r>
      <w:r>
        <w:tab/>
        <w:t xml:space="preserve">am </w:t>
      </w:r>
      <w:hyperlink r:id="rId939"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940" w:tooltip="Gaming Machine (Reform) Amendment Act 2015" w:history="1">
        <w:r w:rsidR="001D3C27" w:rsidRPr="001D3C27">
          <w:rPr>
            <w:rStyle w:val="charCitHyperlinkAbbrev"/>
          </w:rPr>
          <w:t>A2015-21</w:t>
        </w:r>
      </w:hyperlink>
      <w:r w:rsidR="001D3C27">
        <w:t xml:space="preserve"> s 81</w:t>
      </w:r>
      <w:r w:rsidR="00BC36D2">
        <w:t xml:space="preserve">; </w:t>
      </w:r>
      <w:hyperlink r:id="rId941"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942"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rsidR="008D22CF" w:rsidRDefault="008D22CF">
      <w:pPr>
        <w:pStyle w:val="AmdtsEntryHd"/>
        <w:rPr>
          <w:szCs w:val="24"/>
        </w:rPr>
      </w:pPr>
      <w:r>
        <w:t>Tax adjustment in relation to GST for clubs</w:t>
      </w:r>
    </w:p>
    <w:p w:rsidR="008D22CF" w:rsidRDefault="008D22CF">
      <w:pPr>
        <w:pStyle w:val="AmdtsEntries"/>
        <w:keepNext/>
      </w:pPr>
      <w:r>
        <w:t>s 160</w:t>
      </w:r>
      <w:r>
        <w:tab/>
        <w:t xml:space="preserve">am </w:t>
      </w:r>
      <w:hyperlink r:id="rId943"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rsidR="008D22CF" w:rsidRDefault="008D22CF">
      <w:pPr>
        <w:pStyle w:val="AmdtsEntries"/>
      </w:pPr>
      <w:r>
        <w:tab/>
        <w:t>exp 1 February 2006 (s 160 (6))</w:t>
      </w:r>
    </w:p>
    <w:p w:rsidR="000C6BBF" w:rsidRDefault="0043656F" w:rsidP="0043656F">
      <w:pPr>
        <w:pStyle w:val="AmdtsEntryHd"/>
      </w:pPr>
      <w:r>
        <w:t>Payment of gaming machine tax</w:t>
      </w:r>
    </w:p>
    <w:p w:rsidR="000C6BBF" w:rsidRPr="000C6BBF" w:rsidRDefault="000C6BBF" w:rsidP="000C6BBF">
      <w:pPr>
        <w:pStyle w:val="AmdtsEntries"/>
      </w:pPr>
      <w:r>
        <w:t>s 161</w:t>
      </w:r>
      <w:r>
        <w:tab/>
        <w:t xml:space="preserve">am </w:t>
      </w:r>
      <w:hyperlink r:id="rId944"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945"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rsidR="005F7B05" w:rsidRDefault="0064616C" w:rsidP="00D35B26">
      <w:pPr>
        <w:pStyle w:val="AmdtsEntryHd"/>
      </w:pPr>
      <w:r w:rsidRPr="00D05CEB">
        <w:t>Payment of gaming machine tax or payment to diversification and sustainability support fund—quarterly election</w:t>
      </w:r>
    </w:p>
    <w:p w:rsidR="005F7B05" w:rsidRDefault="005F7B05" w:rsidP="005F7B05">
      <w:pPr>
        <w:pStyle w:val="AmdtsEntries"/>
      </w:pPr>
      <w:r>
        <w:t>s 161A</w:t>
      </w:r>
      <w:r>
        <w:tab/>
        <w:t xml:space="preserve">ins </w:t>
      </w:r>
      <w:hyperlink r:id="rId946" w:tooltip="Gaming Machine Amendment Act 2017" w:history="1">
        <w:r>
          <w:rPr>
            <w:rStyle w:val="charCitHyperlinkAbbrev"/>
          </w:rPr>
          <w:t>A2017</w:t>
        </w:r>
        <w:r>
          <w:rPr>
            <w:rStyle w:val="charCitHyperlinkAbbrev"/>
          </w:rPr>
          <w:noBreakHyphen/>
          <w:t>24</w:t>
        </w:r>
      </w:hyperlink>
      <w:r>
        <w:t xml:space="preserve"> s 11</w:t>
      </w:r>
    </w:p>
    <w:p w:rsidR="0064616C" w:rsidRDefault="0064616C" w:rsidP="005F7B05">
      <w:pPr>
        <w:pStyle w:val="AmdtsEntries"/>
      </w:pPr>
      <w:r>
        <w:tab/>
        <w:t xml:space="preserve">sub </w:t>
      </w:r>
      <w:hyperlink r:id="rId947" w:tooltip="Gaming Legislation Amendment Act 2019" w:history="1">
        <w:r>
          <w:rPr>
            <w:rStyle w:val="charCitHyperlinkAbbrev"/>
          </w:rPr>
          <w:t>A2019</w:t>
        </w:r>
        <w:r>
          <w:rPr>
            <w:rStyle w:val="charCitHyperlinkAbbrev"/>
          </w:rPr>
          <w:noBreakHyphen/>
          <w:t>14</w:t>
        </w:r>
      </w:hyperlink>
      <w:r>
        <w:t xml:space="preserve"> s 19</w:t>
      </w:r>
    </w:p>
    <w:p w:rsidR="007F5DCE" w:rsidRPr="005F7B05" w:rsidRDefault="007F5DCE" w:rsidP="005F7B05">
      <w:pPr>
        <w:pStyle w:val="AmdtsEntries"/>
      </w:pPr>
      <w:r>
        <w:tab/>
        <w:t xml:space="preserve">am </w:t>
      </w:r>
      <w:hyperlink r:id="rId948" w:tooltip="Gaming Machine Amendment Act 2020" w:history="1">
        <w:r>
          <w:rPr>
            <w:rStyle w:val="charCitHyperlinkAbbrev"/>
          </w:rPr>
          <w:t>A2020</w:t>
        </w:r>
        <w:r>
          <w:rPr>
            <w:rStyle w:val="charCitHyperlinkAbbrev"/>
          </w:rPr>
          <w:noBreakHyphen/>
          <w:t>9</w:t>
        </w:r>
      </w:hyperlink>
      <w:r>
        <w:t xml:space="preserve"> s 10, s 11</w:t>
      </w:r>
      <w:r w:rsidR="000A361D">
        <w:t xml:space="preserve">; </w:t>
      </w:r>
      <w:hyperlink r:id="rId949" w:anchor="history" w:tooltip="COVID-19 Emergency Response Act 2020" w:history="1">
        <w:r w:rsidR="000A361D">
          <w:rPr>
            <w:rStyle w:val="charCitHyperlinkAbbrev"/>
          </w:rPr>
          <w:t>A2020</w:t>
        </w:r>
        <w:r w:rsidR="000A361D">
          <w:rPr>
            <w:rStyle w:val="charCitHyperlinkAbbrev"/>
          </w:rPr>
          <w:noBreakHyphen/>
          <w:t>11</w:t>
        </w:r>
      </w:hyperlink>
      <w:r w:rsidR="000A361D">
        <w:t xml:space="preserve"> amdt 1.35</w:t>
      </w:r>
    </w:p>
    <w:p w:rsidR="00D35B26" w:rsidRDefault="00D35B26" w:rsidP="00D35B26">
      <w:pPr>
        <w:pStyle w:val="AmdtsEntryHd"/>
      </w:pPr>
      <w:r>
        <w:t>Gaming machine tax returns</w:t>
      </w:r>
    </w:p>
    <w:p w:rsidR="00D35B26" w:rsidRDefault="00D35B26" w:rsidP="004E4B91">
      <w:pPr>
        <w:pStyle w:val="AmdtsEntries"/>
        <w:keepNext/>
      </w:pPr>
      <w:r>
        <w:t>s 162</w:t>
      </w:r>
      <w:r>
        <w:tab/>
        <w:t xml:space="preserve">am </w:t>
      </w:r>
      <w:hyperlink r:id="rId95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951"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rsidR="005F7B05" w:rsidRDefault="005F7B05" w:rsidP="00D35B26">
      <w:pPr>
        <w:pStyle w:val="AmdtsEntries"/>
      </w:pPr>
      <w:r>
        <w:tab/>
        <w:t xml:space="preserve">sub </w:t>
      </w:r>
      <w:hyperlink r:id="rId952" w:tooltip="Gaming Machine Amendment Act 2017" w:history="1">
        <w:r>
          <w:rPr>
            <w:rStyle w:val="charCitHyperlinkAbbrev"/>
          </w:rPr>
          <w:t>A2017</w:t>
        </w:r>
        <w:r>
          <w:rPr>
            <w:rStyle w:val="charCitHyperlinkAbbrev"/>
          </w:rPr>
          <w:noBreakHyphen/>
          <w:t>24</w:t>
        </w:r>
      </w:hyperlink>
      <w:r>
        <w:t xml:space="preserve"> s 12</w:t>
      </w:r>
    </w:p>
    <w:p w:rsidR="005F7B05" w:rsidRDefault="005F7B05" w:rsidP="00BF63AD">
      <w:pPr>
        <w:pStyle w:val="AmdtsEntryHd"/>
      </w:pPr>
      <w:r w:rsidRPr="00C12777">
        <w:t>Gaming machine tax rebate—financial year</w:t>
      </w:r>
    </w:p>
    <w:p w:rsidR="005F7B05" w:rsidRDefault="005F7B05" w:rsidP="005F7B05">
      <w:pPr>
        <w:pStyle w:val="AmdtsEntries"/>
      </w:pPr>
      <w:r>
        <w:t>s 162A</w:t>
      </w:r>
      <w:r>
        <w:tab/>
        <w:t xml:space="preserve">ins </w:t>
      </w:r>
      <w:hyperlink r:id="rId953" w:tooltip="Gaming Machine Amendment Act 2017" w:history="1">
        <w:r>
          <w:rPr>
            <w:rStyle w:val="charCitHyperlinkAbbrev"/>
          </w:rPr>
          <w:t>A2017</w:t>
        </w:r>
        <w:r>
          <w:rPr>
            <w:rStyle w:val="charCitHyperlinkAbbrev"/>
          </w:rPr>
          <w:noBreakHyphen/>
          <w:t>24</w:t>
        </w:r>
      </w:hyperlink>
      <w:r>
        <w:t xml:space="preserve"> s 13</w:t>
      </w:r>
    </w:p>
    <w:p w:rsidR="007B7261" w:rsidRPr="005F7B05" w:rsidRDefault="007B7261" w:rsidP="005F7B05">
      <w:pPr>
        <w:pStyle w:val="AmdtsEntries"/>
      </w:pPr>
      <w:r>
        <w:tab/>
        <w:t xml:space="preserve">am </w:t>
      </w:r>
      <w:hyperlink r:id="rId954" w:tooltip="Gaming Legislation Amendment Act 2018" w:history="1">
        <w:r w:rsidRPr="0074651B">
          <w:rPr>
            <w:rStyle w:val="charCitHyperlinkAbbrev"/>
          </w:rPr>
          <w:t>A2018</w:t>
        </w:r>
        <w:r w:rsidRPr="0074651B">
          <w:rPr>
            <w:rStyle w:val="charCitHyperlinkAbbrev"/>
          </w:rPr>
          <w:noBreakHyphen/>
          <w:t>45</w:t>
        </w:r>
      </w:hyperlink>
      <w:r>
        <w:t xml:space="preserve"> s 63, s 64</w:t>
      </w:r>
    </w:p>
    <w:p w:rsidR="005F7B05" w:rsidRDefault="005F7B05" w:rsidP="005F7B05">
      <w:pPr>
        <w:pStyle w:val="AmdtsEntryHd"/>
      </w:pPr>
      <w:r w:rsidRPr="00C12777">
        <w:lastRenderedPageBreak/>
        <w:t>Gaming machine tax rebate—part financial year</w:t>
      </w:r>
    </w:p>
    <w:p w:rsidR="005F7B05" w:rsidRDefault="005F7B05" w:rsidP="005F7B05">
      <w:pPr>
        <w:pStyle w:val="AmdtsEntries"/>
      </w:pPr>
      <w:r>
        <w:t>s 162B</w:t>
      </w:r>
      <w:r>
        <w:tab/>
        <w:t xml:space="preserve">ins </w:t>
      </w:r>
      <w:hyperlink r:id="rId955" w:tooltip="Gaming Machine Amendment Act 2017" w:history="1">
        <w:r>
          <w:rPr>
            <w:rStyle w:val="charCitHyperlinkAbbrev"/>
          </w:rPr>
          <w:t>A2017</w:t>
        </w:r>
        <w:r>
          <w:rPr>
            <w:rStyle w:val="charCitHyperlinkAbbrev"/>
          </w:rPr>
          <w:noBreakHyphen/>
          <w:t>24</w:t>
        </w:r>
      </w:hyperlink>
      <w:r>
        <w:t xml:space="preserve"> s 13</w:t>
      </w:r>
    </w:p>
    <w:p w:rsidR="007B7261" w:rsidRPr="005F7B05" w:rsidRDefault="007B7261" w:rsidP="005F7B05">
      <w:pPr>
        <w:pStyle w:val="AmdtsEntries"/>
      </w:pPr>
      <w:r>
        <w:tab/>
        <w:t xml:space="preserve">am </w:t>
      </w:r>
      <w:hyperlink r:id="rId956" w:tooltip="Gaming Legislation Amendment Act 2018" w:history="1">
        <w:r w:rsidRPr="0074651B">
          <w:rPr>
            <w:rStyle w:val="charCitHyperlinkAbbrev"/>
          </w:rPr>
          <w:t>A2018</w:t>
        </w:r>
        <w:r w:rsidRPr="0074651B">
          <w:rPr>
            <w:rStyle w:val="charCitHyperlinkAbbrev"/>
          </w:rPr>
          <w:noBreakHyphen/>
          <w:t>45</w:t>
        </w:r>
      </w:hyperlink>
      <w:r>
        <w:t xml:space="preserve"> s 65</w:t>
      </w:r>
    </w:p>
    <w:p w:rsidR="005F7B05" w:rsidRDefault="005F7B05" w:rsidP="005F7B05">
      <w:pPr>
        <w:pStyle w:val="AmdtsEntryHd"/>
      </w:pPr>
      <w:r w:rsidRPr="00C12777">
        <w:t>Gaming machine tax rebate</w:t>
      </w:r>
      <w:r w:rsidRPr="00C12777">
        <w:rPr>
          <w:lang w:eastAsia="en-AU"/>
        </w:rPr>
        <w:t>—claim</w:t>
      </w:r>
    </w:p>
    <w:p w:rsidR="005F7B05" w:rsidRPr="005F7B05" w:rsidRDefault="005F7B05" w:rsidP="005F7B05">
      <w:pPr>
        <w:pStyle w:val="AmdtsEntries"/>
      </w:pPr>
      <w:r>
        <w:t>s 162C</w:t>
      </w:r>
      <w:r>
        <w:tab/>
        <w:t xml:space="preserve">ins </w:t>
      </w:r>
      <w:hyperlink r:id="rId957" w:tooltip="Gaming Machine Amendment Act 2017" w:history="1">
        <w:r>
          <w:rPr>
            <w:rStyle w:val="charCitHyperlinkAbbrev"/>
          </w:rPr>
          <w:t>A2017</w:t>
        </w:r>
        <w:r>
          <w:rPr>
            <w:rStyle w:val="charCitHyperlinkAbbrev"/>
          </w:rPr>
          <w:noBreakHyphen/>
          <w:t>24</w:t>
        </w:r>
      </w:hyperlink>
      <w:r>
        <w:t xml:space="preserve"> s 13</w:t>
      </w:r>
    </w:p>
    <w:p w:rsidR="005F7B05" w:rsidRDefault="005F7B05" w:rsidP="005F7B05">
      <w:pPr>
        <w:pStyle w:val="AmdtsEntryHd"/>
      </w:pPr>
      <w:r w:rsidRPr="00C12777">
        <w:rPr>
          <w:lang w:eastAsia="en-AU"/>
        </w:rPr>
        <w:t>Annual adjustment of gaming machine tax—GMT rebate</w:t>
      </w:r>
    </w:p>
    <w:p w:rsidR="005F7B05" w:rsidRPr="005F7B05" w:rsidRDefault="005F7B05" w:rsidP="005F7B05">
      <w:pPr>
        <w:pStyle w:val="AmdtsEntries"/>
      </w:pPr>
      <w:r>
        <w:t>s 162D</w:t>
      </w:r>
      <w:r>
        <w:tab/>
        <w:t xml:space="preserve">ins </w:t>
      </w:r>
      <w:hyperlink r:id="rId958" w:tooltip="Gaming Machine Amendment Act 2017" w:history="1">
        <w:r>
          <w:rPr>
            <w:rStyle w:val="charCitHyperlinkAbbrev"/>
          </w:rPr>
          <w:t>A2017</w:t>
        </w:r>
        <w:r>
          <w:rPr>
            <w:rStyle w:val="charCitHyperlinkAbbrev"/>
          </w:rPr>
          <w:noBreakHyphen/>
          <w:t>24</w:t>
        </w:r>
      </w:hyperlink>
      <w:r>
        <w:t xml:space="preserve"> s 13</w:t>
      </w:r>
    </w:p>
    <w:p w:rsidR="00BF63AD" w:rsidRPr="001A742E" w:rsidRDefault="00727229" w:rsidP="00BF63AD">
      <w:pPr>
        <w:pStyle w:val="AmdtsEntryHd"/>
      </w:pPr>
      <w:r w:rsidRPr="009545D2">
        <w:rPr>
          <w:color w:val="000000"/>
        </w:rPr>
        <w:t>Gambling harm prevention and mitigation fund</w:t>
      </w:r>
    </w:p>
    <w:p w:rsidR="00551BBE" w:rsidRDefault="00BF63AD" w:rsidP="00551BBE">
      <w:pPr>
        <w:pStyle w:val="AmdtsEntries"/>
      </w:pPr>
      <w:r w:rsidRPr="001A742E">
        <w:t>div 11.2 hdg</w:t>
      </w:r>
      <w:r w:rsidRPr="001A742E">
        <w:tab/>
        <w:t xml:space="preserve">ins </w:t>
      </w:r>
      <w:hyperlink r:id="rId959"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551BBE" w:rsidRPr="00551BBE" w:rsidRDefault="00551BBE" w:rsidP="00551BBE">
      <w:pPr>
        <w:pStyle w:val="AmdtsEntries"/>
      </w:pPr>
      <w:r>
        <w:tab/>
        <w:t xml:space="preserve">sub </w:t>
      </w:r>
      <w:hyperlink r:id="rId960" w:tooltip="Gaming Legislation Amendment Act 2018" w:history="1">
        <w:r>
          <w:rPr>
            <w:rStyle w:val="charCitHyperlinkAbbrev"/>
          </w:rPr>
          <w:t>A2018</w:t>
        </w:r>
        <w:r>
          <w:rPr>
            <w:rStyle w:val="charCitHyperlinkAbbrev"/>
          </w:rPr>
          <w:noBreakHyphen/>
          <w:t>45</w:t>
        </w:r>
      </w:hyperlink>
      <w:r>
        <w:t xml:space="preserve"> s 66</w:t>
      </w:r>
    </w:p>
    <w:p w:rsidR="00BF63AD" w:rsidRPr="001A742E" w:rsidRDefault="00CB33E9" w:rsidP="00BF63AD">
      <w:pPr>
        <w:pStyle w:val="AmdtsEntryHd"/>
      </w:pPr>
      <w:r w:rsidRPr="00900FCA">
        <w:t>Required payment to problem gambling assistance fund</w:t>
      </w:r>
    </w:p>
    <w:p w:rsidR="00551BBE" w:rsidRDefault="00BF63AD" w:rsidP="00551BBE">
      <w:pPr>
        <w:pStyle w:val="AmdtsEntries"/>
      </w:pPr>
      <w:r w:rsidRPr="001A742E">
        <w:t>s 163A</w:t>
      </w:r>
      <w:r w:rsidR="00551BBE">
        <w:t xml:space="preserve"> hdg</w:t>
      </w:r>
      <w:r w:rsidRPr="001A742E">
        <w:tab/>
      </w:r>
      <w:r w:rsidR="00551BBE">
        <w:t xml:space="preserve">sub </w:t>
      </w:r>
      <w:hyperlink r:id="rId961"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rsidR="00BF63AD" w:rsidRDefault="00551BBE" w:rsidP="00BF63AD">
      <w:pPr>
        <w:pStyle w:val="AmdtsEntries"/>
      </w:pPr>
      <w:r w:rsidRPr="001A742E">
        <w:t>s 163A</w:t>
      </w:r>
      <w:r>
        <w:tab/>
      </w:r>
      <w:r w:rsidR="00BF63AD" w:rsidRPr="001A742E">
        <w:t xml:space="preserve">ins </w:t>
      </w:r>
      <w:hyperlink r:id="rId962"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rsidR="009563B7" w:rsidRPr="001A742E" w:rsidRDefault="009563B7" w:rsidP="00BF63AD">
      <w:pPr>
        <w:pStyle w:val="AmdtsEntries"/>
      </w:pPr>
      <w:r>
        <w:tab/>
        <w:t xml:space="preserve">am </w:t>
      </w:r>
      <w:hyperlink r:id="rId963" w:tooltip="Gaming Machine (Red Tape Reduction) Amendment Act 2014 (No 2)" w:history="1">
        <w:r w:rsidRPr="009563B7">
          <w:rPr>
            <w:rStyle w:val="charCitHyperlinkAbbrev"/>
          </w:rPr>
          <w:t>A2014-56</w:t>
        </w:r>
      </w:hyperlink>
      <w:r>
        <w:t xml:space="preserve"> s 18</w:t>
      </w:r>
      <w:r w:rsidR="0014411B">
        <w:t xml:space="preserve">; </w:t>
      </w:r>
      <w:hyperlink r:id="rId964"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965"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966"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r w:rsidR="007F5DCE">
        <w:t xml:space="preserve">; </w:t>
      </w:r>
      <w:hyperlink r:id="rId967" w:tooltip="Gaming Machine Amendment Act 2020" w:history="1">
        <w:r w:rsidR="007F5DCE">
          <w:rPr>
            <w:rStyle w:val="charCitHyperlinkAbbrev"/>
          </w:rPr>
          <w:t>A2020</w:t>
        </w:r>
        <w:r w:rsidR="007F5DCE">
          <w:rPr>
            <w:rStyle w:val="charCitHyperlinkAbbrev"/>
          </w:rPr>
          <w:noBreakHyphen/>
          <w:t>9</w:t>
        </w:r>
      </w:hyperlink>
      <w:r w:rsidR="007F5DCE">
        <w:t xml:space="preserve"> s 14</w:t>
      </w:r>
    </w:p>
    <w:p w:rsidR="009563B7" w:rsidRDefault="00D16901" w:rsidP="00BF63AD">
      <w:pPr>
        <w:pStyle w:val="AmdtsEntryHd"/>
      </w:pPr>
      <w:r w:rsidRPr="007563AA">
        <w:t>Problem gambling assistance fund—annual payment option</w:t>
      </w:r>
    </w:p>
    <w:p w:rsidR="00551BBE" w:rsidRDefault="009563B7" w:rsidP="009563B7">
      <w:pPr>
        <w:pStyle w:val="AmdtsEntries"/>
      </w:pPr>
      <w:r>
        <w:t>s 163AA</w:t>
      </w:r>
      <w:r w:rsidR="00551BBE">
        <w:t xml:space="preserve"> hdg</w:t>
      </w:r>
      <w:r w:rsidR="00551BBE">
        <w:tab/>
        <w:t xml:space="preserve">sub </w:t>
      </w:r>
      <w:hyperlink r:id="rId968"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rsidR="009563B7" w:rsidRDefault="00551BBE" w:rsidP="009563B7">
      <w:pPr>
        <w:pStyle w:val="AmdtsEntries"/>
      </w:pPr>
      <w:r>
        <w:t>s 163AA</w:t>
      </w:r>
      <w:r w:rsidR="009563B7">
        <w:tab/>
        <w:t xml:space="preserve">ins </w:t>
      </w:r>
      <w:hyperlink r:id="rId969" w:tooltip="Gaming Machine (Red Tape Reduction) Amendment Act 2014 (No 2)" w:history="1">
        <w:r w:rsidR="009563B7" w:rsidRPr="009563B7">
          <w:rPr>
            <w:rStyle w:val="charCitHyperlinkAbbrev"/>
          </w:rPr>
          <w:t>A2014-56</w:t>
        </w:r>
      </w:hyperlink>
      <w:r w:rsidR="009563B7">
        <w:t xml:space="preserve"> s 19</w:t>
      </w:r>
    </w:p>
    <w:p w:rsidR="008B3871" w:rsidRPr="009563B7" w:rsidRDefault="008B3871" w:rsidP="009563B7">
      <w:pPr>
        <w:pStyle w:val="AmdtsEntries"/>
      </w:pPr>
      <w:r>
        <w:tab/>
        <w:t xml:space="preserve">am </w:t>
      </w:r>
      <w:hyperlink r:id="rId970"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971"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rsidR="00BF63AD" w:rsidRPr="001A742E" w:rsidRDefault="00FC1908" w:rsidP="00BF63AD">
      <w:pPr>
        <w:pStyle w:val="AmdtsEntryHd"/>
      </w:pPr>
      <w:r w:rsidRPr="009545D2">
        <w:rPr>
          <w:color w:val="000000"/>
        </w:rPr>
        <w:t>Gambling harm prevention and mitigation fund</w:t>
      </w:r>
    </w:p>
    <w:p w:rsidR="00BF63AD" w:rsidRDefault="00BF63AD" w:rsidP="00BF63AD">
      <w:pPr>
        <w:pStyle w:val="AmdtsEntries"/>
      </w:pPr>
      <w:r w:rsidRPr="001A742E">
        <w:t>s 163B</w:t>
      </w:r>
      <w:r w:rsidRPr="001A742E">
        <w:tab/>
        <w:t xml:space="preserve">ins </w:t>
      </w:r>
      <w:hyperlink r:id="rId972"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FC1908" w:rsidRDefault="00FC1908" w:rsidP="00BF63AD">
      <w:pPr>
        <w:pStyle w:val="AmdtsEntries"/>
      </w:pPr>
      <w:r>
        <w:tab/>
        <w:t xml:space="preserve">sub </w:t>
      </w:r>
      <w:hyperlink r:id="rId973" w:tooltip="Gaming Legislation Amendment Act 2018" w:history="1">
        <w:r>
          <w:rPr>
            <w:rStyle w:val="charCitHyperlinkAbbrev"/>
          </w:rPr>
          <w:t>A2018</w:t>
        </w:r>
        <w:r>
          <w:rPr>
            <w:rStyle w:val="charCitHyperlinkAbbrev"/>
          </w:rPr>
          <w:noBreakHyphen/>
          <w:t>45</w:t>
        </w:r>
      </w:hyperlink>
      <w:r>
        <w:t xml:space="preserve"> s 71</w:t>
      </w:r>
    </w:p>
    <w:p w:rsidR="00BF63AD" w:rsidRDefault="00AA1E6C" w:rsidP="00BF63AD">
      <w:pPr>
        <w:pStyle w:val="AmdtsEntryHd"/>
        <w:rPr>
          <w:color w:val="000000"/>
        </w:rPr>
      </w:pPr>
      <w:r w:rsidRPr="00D05CEB">
        <w:t xml:space="preserve">Payment from gambling harm prevention and mitigation fund—required </w:t>
      </w:r>
      <w:r w:rsidR="00E443EB">
        <w:t>payment</w:t>
      </w:r>
      <w:r w:rsidR="00B7044F">
        <w:t>s and community purpose contributions</w:t>
      </w:r>
    </w:p>
    <w:p w:rsidR="00FF3A7D" w:rsidRPr="00FF3A7D" w:rsidRDefault="00FF3A7D" w:rsidP="00FF3A7D">
      <w:pPr>
        <w:pStyle w:val="AmdtsEntries"/>
      </w:pPr>
      <w:r>
        <w:t>s 163C hdg</w:t>
      </w:r>
      <w:r>
        <w:tab/>
        <w:t xml:space="preserve">sub </w:t>
      </w:r>
      <w:hyperlink r:id="rId974" w:tooltip="Gaming Legislation Amendment Act 2019" w:history="1">
        <w:r>
          <w:rPr>
            <w:rStyle w:val="charCitHyperlinkAbbrev"/>
          </w:rPr>
          <w:t>A2019</w:t>
        </w:r>
        <w:r>
          <w:rPr>
            <w:rStyle w:val="charCitHyperlinkAbbrev"/>
          </w:rPr>
          <w:noBreakHyphen/>
          <w:t>14</w:t>
        </w:r>
      </w:hyperlink>
      <w:r>
        <w:t xml:space="preserve"> s 20</w:t>
      </w:r>
    </w:p>
    <w:p w:rsidR="00BF63AD" w:rsidRDefault="00BF63AD" w:rsidP="00BF63AD">
      <w:pPr>
        <w:pStyle w:val="AmdtsEntries"/>
      </w:pPr>
      <w:r w:rsidRPr="001A742E">
        <w:t>s 163C</w:t>
      </w:r>
      <w:r w:rsidRPr="001A742E">
        <w:tab/>
        <w:t xml:space="preserve">ins </w:t>
      </w:r>
      <w:hyperlink r:id="rId975"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3C2D19" w:rsidRDefault="003C2D19" w:rsidP="00BF63AD">
      <w:pPr>
        <w:pStyle w:val="AmdtsEntries"/>
      </w:pPr>
      <w:r>
        <w:tab/>
        <w:t xml:space="preserve">am </w:t>
      </w:r>
      <w:hyperlink r:id="rId976"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rsidR="00BC3D38" w:rsidRDefault="00BC3D38" w:rsidP="00BF63AD">
      <w:pPr>
        <w:pStyle w:val="AmdtsEntries"/>
      </w:pPr>
      <w:r>
        <w:tab/>
        <w:t xml:space="preserve">om </w:t>
      </w:r>
      <w:hyperlink r:id="rId977" w:tooltip="Annual Reports (Government Agencies) Amendment Act 2015" w:history="1">
        <w:r>
          <w:rPr>
            <w:rStyle w:val="charCitHyperlinkAbbrev"/>
          </w:rPr>
          <w:t>A2015</w:t>
        </w:r>
        <w:r>
          <w:rPr>
            <w:rStyle w:val="charCitHyperlinkAbbrev"/>
          </w:rPr>
          <w:noBreakHyphen/>
          <w:t>16</w:t>
        </w:r>
      </w:hyperlink>
      <w:r>
        <w:t xml:space="preserve"> amdt 1.17</w:t>
      </w:r>
    </w:p>
    <w:p w:rsidR="00CF69A9" w:rsidRDefault="00CF69A9" w:rsidP="00BF63AD">
      <w:pPr>
        <w:pStyle w:val="AmdtsEntries"/>
      </w:pPr>
      <w:r>
        <w:tab/>
        <w:t xml:space="preserve">ins </w:t>
      </w:r>
      <w:hyperlink r:id="rId978" w:tooltip="Gaming Legislation Amendment Act 2018" w:history="1">
        <w:r>
          <w:rPr>
            <w:rStyle w:val="charCitHyperlinkAbbrev"/>
          </w:rPr>
          <w:t>A2018</w:t>
        </w:r>
        <w:r>
          <w:rPr>
            <w:rStyle w:val="charCitHyperlinkAbbrev"/>
          </w:rPr>
          <w:noBreakHyphen/>
          <w:t>45</w:t>
        </w:r>
      </w:hyperlink>
      <w:r>
        <w:t xml:space="preserve"> s 71</w:t>
      </w:r>
    </w:p>
    <w:p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rsidR="00017179" w:rsidRPr="00017179" w:rsidRDefault="00017179" w:rsidP="00017179">
      <w:pPr>
        <w:pStyle w:val="AmdtsEntries"/>
      </w:pPr>
      <w:r>
        <w:t>s 163D hdg</w:t>
      </w:r>
      <w:r>
        <w:tab/>
        <w:t xml:space="preserve">sub </w:t>
      </w:r>
      <w:hyperlink r:id="rId979" w:tooltip="Gaming Legislation Amendment Act 2019" w:history="1">
        <w:r>
          <w:rPr>
            <w:rStyle w:val="charCitHyperlinkAbbrev"/>
          </w:rPr>
          <w:t>A2019</w:t>
        </w:r>
        <w:r>
          <w:rPr>
            <w:rStyle w:val="charCitHyperlinkAbbrev"/>
          </w:rPr>
          <w:noBreakHyphen/>
          <w:t>14</w:t>
        </w:r>
      </w:hyperlink>
      <w:r>
        <w:t xml:space="preserve"> s 21</w:t>
      </w:r>
    </w:p>
    <w:p w:rsidR="00CF69A9" w:rsidRDefault="00CF69A9" w:rsidP="00CF69A9">
      <w:pPr>
        <w:pStyle w:val="AmdtsEntries"/>
      </w:pPr>
      <w:r w:rsidRPr="001A742E">
        <w:t>s 163</w:t>
      </w:r>
      <w:r>
        <w:t>D</w:t>
      </w:r>
      <w:r>
        <w:tab/>
        <w:t xml:space="preserve">ins </w:t>
      </w:r>
      <w:hyperlink r:id="rId980" w:tooltip="Gaming Legislation Amendment Act 2018" w:history="1">
        <w:r>
          <w:rPr>
            <w:rStyle w:val="charCitHyperlinkAbbrev"/>
          </w:rPr>
          <w:t>A2018</w:t>
        </w:r>
        <w:r>
          <w:rPr>
            <w:rStyle w:val="charCitHyperlinkAbbrev"/>
          </w:rPr>
          <w:noBreakHyphen/>
          <w:t>45</w:t>
        </w:r>
      </w:hyperlink>
      <w:r>
        <w:t xml:space="preserve"> s 71</w:t>
      </w:r>
    </w:p>
    <w:p w:rsidR="007F5DCE" w:rsidRDefault="007F5DCE" w:rsidP="00CF69A9">
      <w:pPr>
        <w:pStyle w:val="AmdtsEntries"/>
      </w:pPr>
      <w:r>
        <w:tab/>
        <w:t xml:space="preserve">am </w:t>
      </w:r>
      <w:hyperlink r:id="rId981" w:tooltip="Gaming Machine Amendment Act 2020" w:history="1">
        <w:r>
          <w:rPr>
            <w:rStyle w:val="charCitHyperlinkAbbrev"/>
          </w:rPr>
          <w:t>A2020</w:t>
        </w:r>
        <w:r>
          <w:rPr>
            <w:rStyle w:val="charCitHyperlinkAbbrev"/>
          </w:rPr>
          <w:noBreakHyphen/>
          <w:t>9</w:t>
        </w:r>
      </w:hyperlink>
      <w:r>
        <w:t xml:space="preserve"> s 15</w:t>
      </w:r>
    </w:p>
    <w:p w:rsidR="006951B1" w:rsidRDefault="006951B1" w:rsidP="006951B1">
      <w:pPr>
        <w:pStyle w:val="AmdtsEntryHd"/>
        <w:rPr>
          <w:color w:val="000000"/>
        </w:rPr>
      </w:pPr>
      <w:r w:rsidRPr="00D05CEB">
        <w:t>Diversification and sustainability support fund</w:t>
      </w:r>
    </w:p>
    <w:p w:rsidR="006951B1" w:rsidRDefault="001F58A6" w:rsidP="006951B1">
      <w:pPr>
        <w:pStyle w:val="AmdtsEntries"/>
      </w:pPr>
      <w:r>
        <w:t>div</w:t>
      </w:r>
      <w:r w:rsidR="006951B1">
        <w:t xml:space="preserve"> </w:t>
      </w:r>
      <w:r>
        <w:t>11.3 hdg</w:t>
      </w:r>
      <w:r w:rsidR="006951B1">
        <w:tab/>
        <w:t xml:space="preserve">ins </w:t>
      </w:r>
      <w:hyperlink r:id="rId982"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rsidR="001F58A6" w:rsidRDefault="001F58A6" w:rsidP="001F58A6">
      <w:pPr>
        <w:pStyle w:val="AmdtsEntryHd"/>
        <w:rPr>
          <w:color w:val="000000"/>
        </w:rPr>
      </w:pPr>
      <w:r w:rsidRPr="00D05CEB">
        <w:t>Preliminary</w:t>
      </w:r>
    </w:p>
    <w:p w:rsidR="001F58A6" w:rsidRDefault="001F58A6" w:rsidP="001F58A6">
      <w:pPr>
        <w:pStyle w:val="AmdtsEntries"/>
      </w:pPr>
      <w:r>
        <w:t>sdiv 11.3.1 hdg</w:t>
      </w:r>
      <w:r>
        <w:tab/>
        <w:t xml:space="preserve">ins </w:t>
      </w:r>
      <w:hyperlink r:id="rId983"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Definitions—div 11.3</w:t>
      </w:r>
    </w:p>
    <w:p w:rsidR="001F58A6" w:rsidRDefault="001F58A6" w:rsidP="001F58A6">
      <w:pPr>
        <w:pStyle w:val="AmdtsEntries"/>
      </w:pPr>
      <w:r>
        <w:t>s 163E</w:t>
      </w:r>
      <w:r>
        <w:tab/>
        <w:t xml:space="preserve">ins </w:t>
      </w:r>
      <w:hyperlink r:id="rId984"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ies"/>
      </w:pPr>
      <w:r>
        <w:tab/>
        <w:t xml:space="preserve">def </w:t>
      </w:r>
      <w:r w:rsidRPr="00D05CEB">
        <w:rPr>
          <w:rStyle w:val="charBoldItals"/>
        </w:rPr>
        <w:t>advisory board</w:t>
      </w:r>
      <w:r>
        <w:t xml:space="preserve"> ins </w:t>
      </w:r>
      <w:hyperlink r:id="rId985" w:tooltip="Gaming Legislation Amendment Act 2019" w:history="1">
        <w:r>
          <w:rPr>
            <w:rStyle w:val="charCitHyperlinkAbbrev"/>
          </w:rPr>
          <w:t>A2019</w:t>
        </w:r>
        <w:r>
          <w:rPr>
            <w:rStyle w:val="charCitHyperlinkAbbrev"/>
          </w:rPr>
          <w:noBreakHyphen/>
          <w:t>14</w:t>
        </w:r>
      </w:hyperlink>
      <w:r>
        <w:t xml:space="preserve"> s 22</w:t>
      </w:r>
    </w:p>
    <w:p w:rsidR="001F58A6" w:rsidRPr="001F58A6" w:rsidRDefault="001F58A6" w:rsidP="001F58A6">
      <w:pPr>
        <w:pStyle w:val="AmdtsEntries"/>
      </w:pPr>
      <w:r>
        <w:lastRenderedPageBreak/>
        <w:tab/>
        <w:t xml:space="preserve">def </w:t>
      </w:r>
      <w:r w:rsidRPr="00D05CEB">
        <w:rPr>
          <w:rStyle w:val="charBoldItals"/>
        </w:rPr>
        <w:t>diversification and sustainability support fund</w:t>
      </w:r>
      <w:r>
        <w:t xml:space="preserve"> ins </w:t>
      </w:r>
      <w:hyperlink r:id="rId986"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Diversification and sustainability support fund</w:t>
      </w:r>
    </w:p>
    <w:p w:rsidR="001F58A6" w:rsidRDefault="001F58A6" w:rsidP="001F58A6">
      <w:pPr>
        <w:pStyle w:val="AmdtsEntries"/>
      </w:pPr>
      <w:r>
        <w:t>s 163F</w:t>
      </w:r>
      <w:r>
        <w:tab/>
        <w:t xml:space="preserve">ins </w:t>
      </w:r>
      <w:hyperlink r:id="rId987"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Reporting</w:t>
      </w:r>
    </w:p>
    <w:p w:rsidR="001F58A6" w:rsidRDefault="001F58A6" w:rsidP="001F58A6">
      <w:pPr>
        <w:pStyle w:val="AmdtsEntries"/>
      </w:pPr>
      <w:r>
        <w:t>s 163G</w:t>
      </w:r>
      <w:r>
        <w:tab/>
        <w:t xml:space="preserve">ins </w:t>
      </w:r>
      <w:hyperlink r:id="rId988"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Payments to and from diversification and sustainability support fund</w:t>
      </w:r>
    </w:p>
    <w:p w:rsidR="001F58A6" w:rsidRDefault="001F58A6" w:rsidP="001F58A6">
      <w:pPr>
        <w:pStyle w:val="AmdtsEntries"/>
      </w:pPr>
      <w:r>
        <w:t>sdiv 11.3.2 hdg</w:t>
      </w:r>
      <w:r>
        <w:tab/>
        <w:t xml:space="preserve">ins </w:t>
      </w:r>
      <w:hyperlink r:id="rId989"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Payments to diversification and sustainability support fund</w:t>
      </w:r>
    </w:p>
    <w:p w:rsidR="001F58A6" w:rsidRDefault="001F58A6" w:rsidP="001F58A6">
      <w:pPr>
        <w:pStyle w:val="AmdtsEntries"/>
      </w:pPr>
      <w:r>
        <w:t>s 163H</w:t>
      </w:r>
      <w:r>
        <w:tab/>
        <w:t xml:space="preserve">ins </w:t>
      </w:r>
      <w:hyperlink r:id="rId990" w:tooltip="Gaming Legislation Amendment Act 2019" w:history="1">
        <w:r>
          <w:rPr>
            <w:rStyle w:val="charCitHyperlinkAbbrev"/>
          </w:rPr>
          <w:t>A2019</w:t>
        </w:r>
        <w:r>
          <w:rPr>
            <w:rStyle w:val="charCitHyperlinkAbbrev"/>
          </w:rPr>
          <w:noBreakHyphen/>
          <w:t>14</w:t>
        </w:r>
      </w:hyperlink>
      <w:r>
        <w:t xml:space="preserve"> s 22</w:t>
      </w:r>
    </w:p>
    <w:p w:rsidR="000A361D" w:rsidRDefault="000A361D" w:rsidP="001F58A6">
      <w:pPr>
        <w:pStyle w:val="AmdtsEntries"/>
      </w:pPr>
      <w:r>
        <w:tab/>
        <w:t xml:space="preserve">am </w:t>
      </w:r>
      <w:hyperlink r:id="rId991" w:anchor="history" w:tooltip="COVID-19 Emergency Response Act 2020" w:history="1">
        <w:r w:rsidR="00E835F3">
          <w:rPr>
            <w:rStyle w:val="charCitHyperlinkAbbrev"/>
          </w:rPr>
          <w:t>A2020</w:t>
        </w:r>
        <w:r w:rsidR="00E835F3">
          <w:rPr>
            <w:rStyle w:val="charCitHyperlinkAbbrev"/>
          </w:rPr>
          <w:noBreakHyphen/>
          <w:t>11</w:t>
        </w:r>
      </w:hyperlink>
      <w:r>
        <w:t xml:space="preserve"> amdt 1.36; ss renum R44 LA</w:t>
      </w:r>
    </w:p>
    <w:p w:rsidR="005A61E8" w:rsidRPr="005A61E8" w:rsidRDefault="005A61E8" w:rsidP="001F58A6">
      <w:pPr>
        <w:pStyle w:val="AmdtsEntries"/>
        <w:rPr>
          <w:rStyle w:val="charUnderline"/>
        </w:rPr>
      </w:pPr>
      <w:r>
        <w:tab/>
      </w:r>
      <w:r w:rsidRPr="005A61E8">
        <w:rPr>
          <w:rStyle w:val="charUnderline"/>
        </w:rPr>
        <w:t>(5), (6) exp 8 April 2022 (s 163H (6))</w:t>
      </w:r>
    </w:p>
    <w:p w:rsidR="00AE4AA5" w:rsidRDefault="00AE4AA5" w:rsidP="00AE4AA5">
      <w:pPr>
        <w:pStyle w:val="AmdtsEntryHd"/>
        <w:rPr>
          <w:color w:val="000000"/>
        </w:rPr>
      </w:pPr>
      <w:r w:rsidRPr="00D05CEB">
        <w:t>Payments out of diversification and sustainability support fund</w:t>
      </w:r>
    </w:p>
    <w:p w:rsidR="00AE4AA5" w:rsidRDefault="00AE4AA5" w:rsidP="00AE4AA5">
      <w:pPr>
        <w:pStyle w:val="AmdtsEntries"/>
      </w:pPr>
      <w:r>
        <w:t>s 163I</w:t>
      </w:r>
      <w:r>
        <w:tab/>
        <w:t xml:space="preserve">ins </w:t>
      </w:r>
      <w:hyperlink r:id="rId992" w:tooltip="Gaming Legislation Amendment Act 2019" w:history="1">
        <w:r>
          <w:rPr>
            <w:rStyle w:val="charCitHyperlinkAbbrev"/>
          </w:rPr>
          <w:t>A2019</w:t>
        </w:r>
        <w:r>
          <w:rPr>
            <w:rStyle w:val="charCitHyperlinkAbbrev"/>
          </w:rPr>
          <w:noBreakHyphen/>
          <w:t>14</w:t>
        </w:r>
      </w:hyperlink>
      <w:r>
        <w:t xml:space="preserve"> s 22</w:t>
      </w:r>
    </w:p>
    <w:p w:rsidR="00D41405" w:rsidRDefault="00D41405" w:rsidP="00D41405">
      <w:pPr>
        <w:pStyle w:val="AmdtsEntryHd"/>
        <w:rPr>
          <w:color w:val="000000"/>
        </w:rPr>
      </w:pPr>
      <w:r w:rsidRPr="00D05CEB">
        <w:t>Guidelines for applications for payments out of diversification and sustainability support fund</w:t>
      </w:r>
    </w:p>
    <w:p w:rsidR="00D41405" w:rsidRDefault="00D41405" w:rsidP="004E7EA1">
      <w:pPr>
        <w:pStyle w:val="AmdtsEntries"/>
      </w:pPr>
      <w:r>
        <w:t>s 163J</w:t>
      </w:r>
      <w:r>
        <w:tab/>
        <w:t xml:space="preserve">ins </w:t>
      </w:r>
      <w:hyperlink r:id="rId993" w:tooltip="Gaming Legislation Amendment Act 2019" w:history="1">
        <w:r>
          <w:rPr>
            <w:rStyle w:val="charCitHyperlinkAbbrev"/>
          </w:rPr>
          <w:t>A2019</w:t>
        </w:r>
        <w:r>
          <w:rPr>
            <w:rStyle w:val="charCitHyperlinkAbbrev"/>
          </w:rPr>
          <w:noBreakHyphen/>
          <w:t>14</w:t>
        </w:r>
      </w:hyperlink>
      <w:r>
        <w:t xml:space="preserve"> s 22</w:t>
      </w:r>
    </w:p>
    <w:p w:rsidR="004E7EA1" w:rsidRDefault="004E7EA1" w:rsidP="004E7EA1">
      <w:pPr>
        <w:pStyle w:val="AmdtsEntryHd"/>
        <w:rPr>
          <w:color w:val="000000"/>
        </w:rPr>
      </w:pPr>
      <w:r w:rsidRPr="00D05CEB">
        <w:t>Advisory board for diversification and sustainability support fund</w:t>
      </w:r>
    </w:p>
    <w:p w:rsidR="004E7EA1" w:rsidRDefault="004E7EA1" w:rsidP="00714FF8">
      <w:pPr>
        <w:pStyle w:val="AmdtsEntries"/>
      </w:pPr>
      <w:r>
        <w:t>sdiv</w:t>
      </w:r>
      <w:r w:rsidR="00714FF8">
        <w:t xml:space="preserve"> 11.3.3</w:t>
      </w:r>
      <w:r>
        <w:t xml:space="preserve"> hdg</w:t>
      </w:r>
      <w:r>
        <w:tab/>
        <w:t xml:space="preserve">ins </w:t>
      </w:r>
      <w:hyperlink r:id="rId994" w:tooltip="Gaming Legislation Amendment Act 2019" w:history="1">
        <w:r>
          <w:rPr>
            <w:rStyle w:val="charCitHyperlinkAbbrev"/>
          </w:rPr>
          <w:t>A2019</w:t>
        </w:r>
        <w:r>
          <w:rPr>
            <w:rStyle w:val="charCitHyperlinkAbbrev"/>
          </w:rPr>
          <w:noBreakHyphen/>
          <w:t>14</w:t>
        </w:r>
      </w:hyperlink>
      <w:r>
        <w:t xml:space="preserve"> s 22</w:t>
      </w:r>
    </w:p>
    <w:p w:rsidR="008A6219" w:rsidRDefault="008A6219" w:rsidP="008A6219">
      <w:pPr>
        <w:pStyle w:val="AmdtsEntryHd"/>
        <w:rPr>
          <w:color w:val="000000"/>
        </w:rPr>
      </w:pPr>
      <w:r w:rsidRPr="00D05CEB">
        <w:rPr>
          <w:lang w:eastAsia="en-AU"/>
        </w:rPr>
        <w:t>Establishment of advisory board</w:t>
      </w:r>
    </w:p>
    <w:p w:rsidR="008A6219" w:rsidRDefault="00BB0595" w:rsidP="008A6219">
      <w:pPr>
        <w:pStyle w:val="AmdtsEntries"/>
      </w:pPr>
      <w:r>
        <w:t>s</w:t>
      </w:r>
      <w:r w:rsidR="008A6219">
        <w:t xml:space="preserve"> 163K</w:t>
      </w:r>
      <w:r w:rsidR="008A6219">
        <w:tab/>
        <w:t xml:space="preserve">ins </w:t>
      </w:r>
      <w:hyperlink r:id="rId995"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rsidR="00210E36" w:rsidRDefault="00210E36" w:rsidP="00210E36">
      <w:pPr>
        <w:pStyle w:val="AmdtsEntryHd"/>
        <w:rPr>
          <w:color w:val="000000"/>
        </w:rPr>
      </w:pPr>
      <w:r w:rsidRPr="00D05CEB">
        <w:rPr>
          <w:lang w:eastAsia="en-AU"/>
        </w:rPr>
        <w:t>Functions of advisory board</w:t>
      </w:r>
    </w:p>
    <w:p w:rsidR="00210E36" w:rsidRDefault="00BB0595" w:rsidP="00210E36">
      <w:pPr>
        <w:pStyle w:val="AmdtsEntries"/>
      </w:pPr>
      <w:r>
        <w:t>s</w:t>
      </w:r>
      <w:r w:rsidR="00210E36">
        <w:t xml:space="preserve"> 163L</w:t>
      </w:r>
      <w:r w:rsidR="00210E36">
        <w:tab/>
        <w:t xml:space="preserve">ins </w:t>
      </w:r>
      <w:hyperlink r:id="rId996"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rsidR="00210E36" w:rsidRDefault="00210E36" w:rsidP="00210E36">
      <w:pPr>
        <w:pStyle w:val="AmdtsEntryHd"/>
        <w:rPr>
          <w:color w:val="000000"/>
        </w:rPr>
      </w:pPr>
      <w:r w:rsidRPr="00D05CEB">
        <w:rPr>
          <w:lang w:eastAsia="en-AU"/>
        </w:rPr>
        <w:t>Membership of advisory board</w:t>
      </w:r>
    </w:p>
    <w:p w:rsidR="00210E36" w:rsidRDefault="00BB0595" w:rsidP="00210E36">
      <w:pPr>
        <w:pStyle w:val="AmdtsEntries"/>
      </w:pPr>
      <w:r>
        <w:t>s</w:t>
      </w:r>
      <w:r w:rsidR="00210E36">
        <w:t xml:space="preserve"> 163M</w:t>
      </w:r>
      <w:r w:rsidR="00210E36">
        <w:tab/>
        <w:t xml:space="preserve">ins </w:t>
      </w:r>
      <w:hyperlink r:id="rId997"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rsidR="00210E36" w:rsidRDefault="00210E36" w:rsidP="00210E36">
      <w:pPr>
        <w:pStyle w:val="AmdtsEntryHd"/>
        <w:rPr>
          <w:color w:val="000000"/>
        </w:rPr>
      </w:pPr>
      <w:r w:rsidRPr="00D05CEB">
        <w:t>A</w:t>
      </w:r>
      <w:r w:rsidRPr="00D05CEB">
        <w:rPr>
          <w:lang w:eastAsia="en-AU"/>
        </w:rPr>
        <w:t>dvisory board—making and ending appointments</w:t>
      </w:r>
    </w:p>
    <w:p w:rsidR="00210E36" w:rsidRDefault="00BB0595" w:rsidP="00210E36">
      <w:pPr>
        <w:pStyle w:val="AmdtsEntries"/>
      </w:pPr>
      <w:r>
        <w:t>s</w:t>
      </w:r>
      <w:r w:rsidR="00210E36">
        <w:t xml:space="preserve"> 163N</w:t>
      </w:r>
      <w:r w:rsidR="00210E36">
        <w:tab/>
        <w:t xml:space="preserve">ins </w:t>
      </w:r>
      <w:hyperlink r:id="rId998"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rsidR="00BB0595" w:rsidRDefault="00BB0595" w:rsidP="00BB0595">
      <w:pPr>
        <w:pStyle w:val="AmdtsEntryHd"/>
        <w:rPr>
          <w:color w:val="000000"/>
        </w:rPr>
      </w:pPr>
      <w:r w:rsidRPr="00D05CEB">
        <w:t>Agenda to require disclosure of interest item</w:t>
      </w:r>
    </w:p>
    <w:p w:rsidR="00BB0595" w:rsidRDefault="00BB0595" w:rsidP="00BB0595">
      <w:pPr>
        <w:pStyle w:val="AmdtsEntries"/>
      </w:pPr>
      <w:r>
        <w:t>s 163O</w:t>
      </w:r>
      <w:r>
        <w:tab/>
        <w:t xml:space="preserve">ins </w:t>
      </w:r>
      <w:hyperlink r:id="rId999" w:tooltip="Gaming Legislation Amendment Act 2019" w:history="1">
        <w:r>
          <w:rPr>
            <w:rStyle w:val="charCitHyperlinkAbbrev"/>
          </w:rPr>
          <w:t>A2019</w:t>
        </w:r>
        <w:r>
          <w:rPr>
            <w:rStyle w:val="charCitHyperlinkAbbrev"/>
          </w:rPr>
          <w:noBreakHyphen/>
          <w:t>14</w:t>
        </w:r>
      </w:hyperlink>
      <w:r>
        <w:t xml:space="preserve"> s 22</w:t>
      </w:r>
    </w:p>
    <w:p w:rsidR="00B12FBD" w:rsidRDefault="00C84517" w:rsidP="00B12FBD">
      <w:pPr>
        <w:pStyle w:val="AmdtsEntryHd"/>
        <w:rPr>
          <w:color w:val="000000"/>
        </w:rPr>
      </w:pPr>
      <w:r>
        <w:rPr>
          <w:lang w:eastAsia="en-AU"/>
        </w:rPr>
        <w:t>Disclosure of interests by members of advisory board</w:t>
      </w:r>
    </w:p>
    <w:p w:rsidR="00B12FBD" w:rsidRDefault="00B12FBD" w:rsidP="00B12FBD">
      <w:pPr>
        <w:pStyle w:val="AmdtsEntries"/>
      </w:pPr>
      <w:r>
        <w:t>s 163P</w:t>
      </w:r>
      <w:r>
        <w:tab/>
        <w:t xml:space="preserve">ins </w:t>
      </w:r>
      <w:hyperlink r:id="rId1000" w:tooltip="Gaming Legislation Amendment Act 2019" w:history="1">
        <w:r>
          <w:rPr>
            <w:rStyle w:val="charCitHyperlinkAbbrev"/>
          </w:rPr>
          <w:t>A2019</w:t>
        </w:r>
        <w:r>
          <w:rPr>
            <w:rStyle w:val="charCitHyperlinkAbbrev"/>
          </w:rPr>
          <w:noBreakHyphen/>
          <w:t>14</w:t>
        </w:r>
      </w:hyperlink>
      <w:r>
        <w:t xml:space="preserve"> s 22</w:t>
      </w:r>
    </w:p>
    <w:p w:rsidR="00B16AA0" w:rsidRDefault="008B027F" w:rsidP="00B16AA0">
      <w:pPr>
        <w:pStyle w:val="AmdtsEntryHd"/>
        <w:rPr>
          <w:color w:val="000000"/>
        </w:rPr>
      </w:pPr>
      <w:r>
        <w:t>Proceedings</w:t>
      </w:r>
      <w:r w:rsidR="00B16AA0" w:rsidRPr="00D05CEB">
        <w:t xml:space="preserve"> of advisory board</w:t>
      </w:r>
    </w:p>
    <w:p w:rsidR="00B16AA0" w:rsidRDefault="00B16AA0" w:rsidP="00B16AA0">
      <w:pPr>
        <w:pStyle w:val="AmdtsEntries"/>
      </w:pPr>
      <w:r>
        <w:t>s 163Q</w:t>
      </w:r>
      <w:r>
        <w:tab/>
        <w:t xml:space="preserve">ins </w:t>
      </w:r>
      <w:hyperlink r:id="rId1001" w:tooltip="Gaming Legislation Amendment Act 2019" w:history="1">
        <w:r>
          <w:rPr>
            <w:rStyle w:val="charCitHyperlinkAbbrev"/>
          </w:rPr>
          <w:t>A2019</w:t>
        </w:r>
        <w:r>
          <w:rPr>
            <w:rStyle w:val="charCitHyperlinkAbbrev"/>
          </w:rPr>
          <w:noBreakHyphen/>
          <w:t>14</w:t>
        </w:r>
      </w:hyperlink>
      <w:r>
        <w:t xml:space="preserve"> s 22</w:t>
      </w:r>
    </w:p>
    <w:p w:rsidR="00B16AA0" w:rsidRDefault="00B16AA0" w:rsidP="00B16AA0">
      <w:pPr>
        <w:pStyle w:val="AmdtsEntryHd"/>
        <w:rPr>
          <w:color w:val="000000"/>
        </w:rPr>
      </w:pPr>
      <w:r w:rsidRPr="00D05CEB">
        <w:t>Protection of members of advisory board from liability</w:t>
      </w:r>
    </w:p>
    <w:p w:rsidR="00B16AA0" w:rsidRDefault="00B16AA0" w:rsidP="00B16AA0">
      <w:pPr>
        <w:pStyle w:val="AmdtsEntries"/>
      </w:pPr>
      <w:r>
        <w:t>s 163R</w:t>
      </w:r>
      <w:r>
        <w:tab/>
        <w:t xml:space="preserve">ins </w:t>
      </w:r>
      <w:hyperlink r:id="rId1002" w:tooltip="Gaming Legislation Amendment Act 2019" w:history="1">
        <w:r>
          <w:rPr>
            <w:rStyle w:val="charCitHyperlinkAbbrev"/>
          </w:rPr>
          <w:t>A2019</w:t>
        </w:r>
        <w:r>
          <w:rPr>
            <w:rStyle w:val="charCitHyperlinkAbbrev"/>
          </w:rPr>
          <w:noBreakHyphen/>
          <w:t>14</w:t>
        </w:r>
      </w:hyperlink>
      <w:r>
        <w:t xml:space="preserve"> s 22</w:t>
      </w:r>
    </w:p>
    <w:p w:rsidR="00CF69A9" w:rsidRDefault="00CF69A9" w:rsidP="00CF69A9">
      <w:pPr>
        <w:pStyle w:val="AmdtsEntryHd"/>
      </w:pPr>
      <w:r w:rsidRPr="009545D2">
        <w:t>Community contributions</w:t>
      </w:r>
    </w:p>
    <w:p w:rsidR="00CF69A9" w:rsidRDefault="00CF69A9" w:rsidP="00CF69A9">
      <w:pPr>
        <w:pStyle w:val="AmdtsEntries"/>
      </w:pPr>
      <w:r>
        <w:t>pt 12 hdg</w:t>
      </w:r>
      <w:r>
        <w:tab/>
        <w:t xml:space="preserve">sub </w:t>
      </w:r>
      <w:hyperlink r:id="rId1003" w:tooltip="Gaming Legislation Amendment Act 2018" w:history="1">
        <w:r>
          <w:rPr>
            <w:rStyle w:val="charCitHyperlinkAbbrev"/>
          </w:rPr>
          <w:t>A2018</w:t>
        </w:r>
        <w:r>
          <w:rPr>
            <w:rStyle w:val="charCitHyperlinkAbbrev"/>
          </w:rPr>
          <w:noBreakHyphen/>
          <w:t>45</w:t>
        </w:r>
      </w:hyperlink>
      <w:r>
        <w:t xml:space="preserve"> s 72</w:t>
      </w:r>
    </w:p>
    <w:p w:rsidR="008D22CF" w:rsidRDefault="00CF69A9">
      <w:pPr>
        <w:pStyle w:val="AmdtsEntryHd"/>
      </w:pPr>
      <w:r w:rsidRPr="009545D2">
        <w:rPr>
          <w:color w:val="000000"/>
        </w:rPr>
        <w:lastRenderedPageBreak/>
        <w:t>Definitions—pt 12</w:t>
      </w:r>
    </w:p>
    <w:p w:rsidR="00CF69A9" w:rsidRDefault="008D22CF" w:rsidP="00CF69A9">
      <w:pPr>
        <w:pStyle w:val="AmdtsEntries"/>
      </w:pPr>
      <w:r>
        <w:t>s 164</w:t>
      </w:r>
      <w:r>
        <w:tab/>
        <w:t xml:space="preserve">am </w:t>
      </w:r>
      <w:hyperlink r:id="rId100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100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1006"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rsidR="00CF69A9" w:rsidRDefault="00CF69A9" w:rsidP="00CF69A9">
      <w:pPr>
        <w:pStyle w:val="AmdtsEntries"/>
      </w:pPr>
      <w:r>
        <w:tab/>
        <w:t xml:space="preserve">sub </w:t>
      </w:r>
      <w:hyperlink r:id="rId1007"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CF69A9">
      <w:pPr>
        <w:pStyle w:val="AmdtsEntries"/>
      </w:pPr>
      <w:r>
        <w:tab/>
        <w:t xml:space="preserve">def </w:t>
      </w:r>
      <w:r w:rsidRPr="008B5727">
        <w:rPr>
          <w:rStyle w:val="charBoldItals"/>
        </w:rPr>
        <w:t>Chief Minister’s Charitable Fund</w:t>
      </w:r>
      <w:r>
        <w:t xml:space="preserve"> ins </w:t>
      </w:r>
      <w:hyperlink r:id="rId1008"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8B5727">
      <w:pPr>
        <w:pStyle w:val="AmdtsEntries"/>
      </w:pPr>
      <w:r>
        <w:tab/>
        <w:t xml:space="preserve">def </w:t>
      </w:r>
      <w:r>
        <w:rPr>
          <w:rStyle w:val="charBoldItals"/>
        </w:rPr>
        <w:t>community</w:t>
      </w:r>
      <w:r>
        <w:t xml:space="preserve"> ins </w:t>
      </w:r>
      <w:hyperlink r:id="rId1009"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8B5727">
      <w:pPr>
        <w:pStyle w:val="AmdtsEntries"/>
      </w:pPr>
      <w:r>
        <w:tab/>
        <w:t xml:space="preserve">def </w:t>
      </w:r>
      <w:r>
        <w:rPr>
          <w:rStyle w:val="charBoldItals"/>
        </w:rPr>
        <w:t>community purpose</w:t>
      </w:r>
      <w:r>
        <w:t xml:space="preserve"> ins </w:t>
      </w:r>
      <w:hyperlink r:id="rId1010"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8B5727">
      <w:pPr>
        <w:pStyle w:val="AmdtsEntries"/>
      </w:pPr>
      <w:r>
        <w:tab/>
        <w:t xml:space="preserve">def </w:t>
      </w:r>
      <w:r>
        <w:rPr>
          <w:rStyle w:val="charBoldItals"/>
        </w:rPr>
        <w:t>community purpose contribution</w:t>
      </w:r>
      <w:r>
        <w:t xml:space="preserve"> ins </w:t>
      </w:r>
      <w:hyperlink r:id="rId1011" w:tooltip="Gaming Legislation Amendment Act 2018" w:history="1">
        <w:r>
          <w:rPr>
            <w:rStyle w:val="charCitHyperlinkAbbrev"/>
          </w:rPr>
          <w:t>A2018</w:t>
        </w:r>
        <w:r>
          <w:rPr>
            <w:rStyle w:val="charCitHyperlinkAbbrev"/>
          </w:rPr>
          <w:noBreakHyphen/>
          <w:t>45</w:t>
        </w:r>
      </w:hyperlink>
      <w:r>
        <w:t xml:space="preserve"> s 72</w:t>
      </w:r>
    </w:p>
    <w:p w:rsidR="00D5613D" w:rsidRDefault="00D5613D" w:rsidP="00D5613D">
      <w:pPr>
        <w:pStyle w:val="AmdtsEntries"/>
      </w:pPr>
      <w:r>
        <w:tab/>
        <w:t xml:space="preserve">def </w:t>
      </w:r>
      <w:r>
        <w:rPr>
          <w:rStyle w:val="charBoldItals"/>
        </w:rPr>
        <w:t>contribution</w:t>
      </w:r>
      <w:r>
        <w:t xml:space="preserve"> ins </w:t>
      </w:r>
      <w:hyperlink r:id="rId1012" w:tooltip="Gaming Legislation Amendment Act 2018" w:history="1">
        <w:r>
          <w:rPr>
            <w:rStyle w:val="charCitHyperlinkAbbrev"/>
          </w:rPr>
          <w:t>A2018</w:t>
        </w:r>
        <w:r>
          <w:rPr>
            <w:rStyle w:val="charCitHyperlinkAbbrev"/>
          </w:rPr>
          <w:noBreakHyphen/>
          <w:t>45</w:t>
        </w:r>
      </w:hyperlink>
      <w:r>
        <w:t xml:space="preserve"> s 72</w:t>
      </w:r>
    </w:p>
    <w:p w:rsidR="00D5613D" w:rsidRDefault="00D5613D" w:rsidP="00D5613D">
      <w:pPr>
        <w:pStyle w:val="AmdtsEntries"/>
      </w:pPr>
      <w:r>
        <w:tab/>
        <w:t xml:space="preserve">def </w:t>
      </w:r>
      <w:r>
        <w:rPr>
          <w:rStyle w:val="charBoldItals"/>
        </w:rPr>
        <w:t>contribution information</w:t>
      </w:r>
      <w:r>
        <w:t xml:space="preserve"> ins </w:t>
      </w:r>
      <w:hyperlink r:id="rId1013" w:tooltip="Gaming Legislation Amendment Act 2018" w:history="1">
        <w:r>
          <w:rPr>
            <w:rStyle w:val="charCitHyperlinkAbbrev"/>
          </w:rPr>
          <w:t>A2018</w:t>
        </w:r>
        <w:r>
          <w:rPr>
            <w:rStyle w:val="charCitHyperlinkAbbrev"/>
          </w:rPr>
          <w:noBreakHyphen/>
          <w:t>45</w:t>
        </w:r>
      </w:hyperlink>
      <w:r>
        <w:t xml:space="preserve"> s 72</w:t>
      </w:r>
    </w:p>
    <w:p w:rsidR="00C3610F" w:rsidRDefault="00C3610F" w:rsidP="00D5613D">
      <w:pPr>
        <w:pStyle w:val="AmdtsEntries"/>
      </w:pPr>
      <w:r>
        <w:tab/>
        <w:t xml:space="preserve">def </w:t>
      </w:r>
      <w:r w:rsidRPr="00C3610F">
        <w:rPr>
          <w:rStyle w:val="charBoldItals"/>
        </w:rPr>
        <w:t>COVID-19 emergency</w:t>
      </w:r>
      <w:r>
        <w:t xml:space="preserve"> ins </w:t>
      </w:r>
      <w:hyperlink r:id="rId1014"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1.71</w:t>
      </w:r>
    </w:p>
    <w:p w:rsidR="00380893" w:rsidRPr="00380893" w:rsidRDefault="00380893" w:rsidP="00380893">
      <w:pPr>
        <w:pStyle w:val="AmdtsEntriesDefL2"/>
        <w:rPr>
          <w:rStyle w:val="charUnderline"/>
        </w:rPr>
      </w:pPr>
      <w:r>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rsidR="005A61E8" w:rsidRDefault="005A61E8" w:rsidP="00D5613D">
      <w:pPr>
        <w:pStyle w:val="AmdtsEntries"/>
      </w:pPr>
      <w:r>
        <w:tab/>
        <w:t xml:space="preserve">def </w:t>
      </w:r>
      <w:r w:rsidRPr="005A61E8">
        <w:rPr>
          <w:rStyle w:val="charBoldItals"/>
        </w:rPr>
        <w:t>emergency declaration</w:t>
      </w:r>
      <w:r>
        <w:t xml:space="preserve"> ins </w:t>
      </w:r>
      <w:hyperlink r:id="rId1015" w:tooltip="COVID-19 Emergency Response Act 2020" w:history="1">
        <w:r w:rsidR="00E835F3" w:rsidRPr="007B3FE0">
          <w:rPr>
            <w:rStyle w:val="charCitHyperlinkAbbrev"/>
          </w:rPr>
          <w:t>A2020</w:t>
        </w:r>
        <w:r w:rsidR="00E835F3" w:rsidRPr="007B3FE0">
          <w:rPr>
            <w:rStyle w:val="charCitHyperlinkAbbrev"/>
          </w:rPr>
          <w:noBreakHyphen/>
          <w:t>11</w:t>
        </w:r>
      </w:hyperlink>
      <w:r>
        <w:t xml:space="preserve"> amdt 1.37</w:t>
      </w:r>
    </w:p>
    <w:p w:rsidR="007F492C" w:rsidRDefault="007F492C" w:rsidP="007F492C">
      <w:pPr>
        <w:pStyle w:val="AmdtsEntriesDefL2"/>
      </w:pPr>
      <w:r>
        <w:tab/>
        <w:t xml:space="preserve">om </w:t>
      </w:r>
      <w:hyperlink r:id="rId1016"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1.72</w:t>
      </w:r>
    </w:p>
    <w:p w:rsidR="00D5613D" w:rsidRDefault="00D5613D" w:rsidP="00D5613D">
      <w:pPr>
        <w:pStyle w:val="AmdtsEntries"/>
      </w:pPr>
      <w:r>
        <w:tab/>
        <w:t xml:space="preserve">def </w:t>
      </w:r>
      <w:r>
        <w:rPr>
          <w:rStyle w:val="charBoldItals"/>
        </w:rPr>
        <w:t>minimum community contribution</w:t>
      </w:r>
      <w:r>
        <w:t xml:space="preserve"> ins </w:t>
      </w:r>
      <w:hyperlink r:id="rId1017" w:tooltip="Gaming Legislation Amendment Act 2018" w:history="1">
        <w:r>
          <w:rPr>
            <w:rStyle w:val="charCitHyperlinkAbbrev"/>
          </w:rPr>
          <w:t>A2018</w:t>
        </w:r>
        <w:r>
          <w:rPr>
            <w:rStyle w:val="charCitHyperlinkAbbrev"/>
          </w:rPr>
          <w:noBreakHyphen/>
          <w:t>45</w:t>
        </w:r>
      </w:hyperlink>
      <w:r>
        <w:t xml:space="preserve"> s 72</w:t>
      </w:r>
    </w:p>
    <w:p w:rsidR="00D5613D" w:rsidRDefault="002E0BBF" w:rsidP="00CF69A9">
      <w:pPr>
        <w:pStyle w:val="AmdtsEntries"/>
      </w:pPr>
      <w:r>
        <w:tab/>
      </w:r>
      <w:r w:rsidR="00273F0B">
        <w:t xml:space="preserve">def </w:t>
      </w:r>
      <w:r w:rsidR="00273F0B" w:rsidRPr="00273F0B">
        <w:rPr>
          <w:b/>
          <w:i/>
        </w:rPr>
        <w:t>recipient</w:t>
      </w:r>
      <w:r w:rsidR="00273F0B">
        <w:t xml:space="preserve"> </w:t>
      </w:r>
      <w:r w:rsidR="00D5613D">
        <w:t xml:space="preserve">ins </w:t>
      </w:r>
      <w:hyperlink r:id="rId1018"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rsidR="002E0BBF" w:rsidRDefault="00D5613D" w:rsidP="00D5613D">
      <w:pPr>
        <w:pStyle w:val="AmdtsEntriesDefL2"/>
      </w:pPr>
      <w:r>
        <w:tab/>
      </w:r>
      <w:r w:rsidR="00BE20F7">
        <w:t>o</w:t>
      </w:r>
      <w:r w:rsidR="00273F0B">
        <w:t xml:space="preserve">m </w:t>
      </w:r>
      <w:hyperlink r:id="rId1019"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rsidR="00D5613D" w:rsidRDefault="00D5613D" w:rsidP="00D5613D">
      <w:pPr>
        <w:pStyle w:val="AmdtsEntries"/>
      </w:pPr>
      <w:r>
        <w:tab/>
        <w:t xml:space="preserve">def </w:t>
      </w:r>
      <w:r>
        <w:rPr>
          <w:rStyle w:val="charBoldItals"/>
        </w:rPr>
        <w:t>reporting year</w:t>
      </w:r>
      <w:r>
        <w:t xml:space="preserve"> ins </w:t>
      </w:r>
      <w:hyperlink r:id="rId1020" w:tooltip="Gaming Legislation Amendment Act 2018" w:history="1">
        <w:r>
          <w:rPr>
            <w:rStyle w:val="charCitHyperlinkAbbrev"/>
          </w:rPr>
          <w:t>A2018</w:t>
        </w:r>
        <w:r>
          <w:rPr>
            <w:rStyle w:val="charCitHyperlinkAbbrev"/>
          </w:rPr>
          <w:noBreakHyphen/>
          <w:t>45</w:t>
        </w:r>
      </w:hyperlink>
      <w:r>
        <w:t xml:space="preserve"> s 72</w:t>
      </w:r>
    </w:p>
    <w:p w:rsidR="00D5613D" w:rsidRDefault="00D5613D" w:rsidP="00D5613D">
      <w:pPr>
        <w:pStyle w:val="AmdtsEntries"/>
      </w:pPr>
      <w:r>
        <w:tab/>
        <w:t xml:space="preserve">def </w:t>
      </w:r>
      <w:r>
        <w:rPr>
          <w:rStyle w:val="charBoldItals"/>
        </w:rPr>
        <w:t>tax period</w:t>
      </w:r>
      <w:r>
        <w:t xml:space="preserve"> ins </w:t>
      </w:r>
      <w:hyperlink r:id="rId1021" w:tooltip="Gaming Legislation Amendment Act 2018" w:history="1">
        <w:r>
          <w:rPr>
            <w:rStyle w:val="charCitHyperlinkAbbrev"/>
          </w:rPr>
          <w:t>A2018</w:t>
        </w:r>
        <w:r>
          <w:rPr>
            <w:rStyle w:val="charCitHyperlinkAbbrev"/>
          </w:rPr>
          <w:noBreakHyphen/>
          <w:t>45</w:t>
        </w:r>
      </w:hyperlink>
      <w:r>
        <w:t xml:space="preserve"> s 72</w:t>
      </w:r>
    </w:p>
    <w:p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rsidR="00F65D55" w:rsidRDefault="00F65D55" w:rsidP="00F65D55">
      <w:pPr>
        <w:pStyle w:val="AmdtsEntries"/>
      </w:pPr>
      <w:r>
        <w:t>s 165</w:t>
      </w:r>
      <w:r>
        <w:tab/>
        <w:t xml:space="preserve">am </w:t>
      </w:r>
      <w:hyperlink r:id="rId1022" w:tooltip="Gaming Machine (Reform) Amendment Act 2015" w:history="1">
        <w:r>
          <w:rPr>
            <w:rStyle w:val="charCitHyperlinkAbbrev"/>
          </w:rPr>
          <w:t>A2015</w:t>
        </w:r>
        <w:r>
          <w:rPr>
            <w:rStyle w:val="charCitHyperlinkAbbrev"/>
          </w:rPr>
          <w:noBreakHyphen/>
          <w:t>21</w:t>
        </w:r>
      </w:hyperlink>
      <w:r>
        <w:t xml:space="preserve"> s 92</w:t>
      </w:r>
    </w:p>
    <w:p w:rsidR="001B16AA" w:rsidRDefault="001B16AA" w:rsidP="001B16AA">
      <w:pPr>
        <w:pStyle w:val="AmdtsEntries"/>
      </w:pPr>
      <w:r>
        <w:tab/>
        <w:t xml:space="preserve">sub </w:t>
      </w:r>
      <w:hyperlink r:id="rId1023" w:tooltip="Gaming Legislation Amendment Act 2018" w:history="1">
        <w:r>
          <w:rPr>
            <w:rStyle w:val="charCitHyperlinkAbbrev"/>
          </w:rPr>
          <w:t>A2018</w:t>
        </w:r>
        <w:r>
          <w:rPr>
            <w:rStyle w:val="charCitHyperlinkAbbrev"/>
          </w:rPr>
          <w:noBreakHyphen/>
          <w:t>45</w:t>
        </w:r>
      </w:hyperlink>
      <w:r>
        <w:t xml:space="preserve"> s 72</w:t>
      </w:r>
    </w:p>
    <w:p w:rsidR="001B16AA" w:rsidRDefault="001B16AA" w:rsidP="001B16AA">
      <w:pPr>
        <w:pStyle w:val="AmdtsEntryHd"/>
      </w:pPr>
      <w:r w:rsidRPr="009545D2">
        <w:rPr>
          <w:color w:val="000000"/>
        </w:rPr>
        <w:t xml:space="preserve">Meaning of </w:t>
      </w:r>
      <w:r w:rsidRPr="009545D2">
        <w:rPr>
          <w:rStyle w:val="charItals"/>
        </w:rPr>
        <w:t>community purpose</w:t>
      </w:r>
      <w:r w:rsidRPr="009545D2">
        <w:rPr>
          <w:color w:val="000000"/>
        </w:rPr>
        <w:t xml:space="preserve"> etc—pt 12</w:t>
      </w:r>
    </w:p>
    <w:p w:rsidR="001B16AA" w:rsidRDefault="001B16AA" w:rsidP="001B16AA">
      <w:pPr>
        <w:pStyle w:val="AmdtsEntries"/>
      </w:pPr>
      <w:r>
        <w:t>s 166</w:t>
      </w:r>
      <w:r>
        <w:tab/>
        <w:t xml:space="preserve">sub </w:t>
      </w:r>
      <w:hyperlink r:id="rId1024" w:tooltip="Gaming Legislation Amendment Act 2018" w:history="1">
        <w:r>
          <w:rPr>
            <w:rStyle w:val="charCitHyperlinkAbbrev"/>
          </w:rPr>
          <w:t>A2018</w:t>
        </w:r>
        <w:r>
          <w:rPr>
            <w:rStyle w:val="charCitHyperlinkAbbrev"/>
          </w:rPr>
          <w:noBreakHyphen/>
          <w:t>45</w:t>
        </w:r>
      </w:hyperlink>
      <w:r>
        <w:t xml:space="preserve"> s 72</w:t>
      </w:r>
    </w:p>
    <w:p w:rsidR="00273F0B" w:rsidRDefault="00273F0B" w:rsidP="001B16AA">
      <w:pPr>
        <w:pStyle w:val="AmdtsEntries"/>
      </w:pPr>
      <w:r>
        <w:tab/>
        <w:t xml:space="preserve">am </w:t>
      </w:r>
      <w:hyperlink r:id="rId1025" w:tooltip="Gaming Legislation Amendment Act 2019" w:history="1">
        <w:r>
          <w:rPr>
            <w:rStyle w:val="charCitHyperlinkAbbrev"/>
          </w:rPr>
          <w:t>A2019</w:t>
        </w:r>
        <w:r>
          <w:rPr>
            <w:rStyle w:val="charCitHyperlinkAbbrev"/>
          </w:rPr>
          <w:noBreakHyphen/>
          <w:t>14</w:t>
        </w:r>
      </w:hyperlink>
      <w:r>
        <w:t xml:space="preserve"> s 24</w:t>
      </w:r>
      <w:r w:rsidR="007F5DCE">
        <w:t xml:space="preserve">; </w:t>
      </w:r>
      <w:hyperlink r:id="rId1026" w:tooltip="Gaming Machine Amendment Act 2020" w:history="1">
        <w:r w:rsidR="007F5DCE">
          <w:rPr>
            <w:rStyle w:val="charCitHyperlinkAbbrev"/>
          </w:rPr>
          <w:t>A2020</w:t>
        </w:r>
        <w:r w:rsidR="007F5DCE">
          <w:rPr>
            <w:rStyle w:val="charCitHyperlinkAbbrev"/>
          </w:rPr>
          <w:noBreakHyphen/>
          <w:t>9</w:t>
        </w:r>
      </w:hyperlink>
      <w:r w:rsidR="007F5DCE">
        <w:t xml:space="preserve"> s 16, s 17</w:t>
      </w:r>
      <w:r w:rsidR="005A61E8">
        <w:t xml:space="preserve">; </w:t>
      </w:r>
      <w:hyperlink r:id="rId1027" w:anchor="history" w:tooltip="COVID-19 Emergency Response Act 2020" w:history="1">
        <w:r w:rsidR="00E835F3">
          <w:rPr>
            <w:rStyle w:val="charCitHyperlinkAbbrev"/>
          </w:rPr>
          <w:t>A2020</w:t>
        </w:r>
        <w:r w:rsidR="00E835F3">
          <w:rPr>
            <w:rStyle w:val="charCitHyperlinkAbbrev"/>
          </w:rPr>
          <w:noBreakHyphen/>
          <w:t>11</w:t>
        </w:r>
      </w:hyperlink>
      <w:r w:rsidR="005A61E8">
        <w:t xml:space="preserve"> amdts</w:t>
      </w:r>
      <w:r w:rsidR="005C053A">
        <w:t> </w:t>
      </w:r>
      <w:r w:rsidR="005A61E8">
        <w:t>1.38-1.41; pars renum R44 LA</w:t>
      </w:r>
      <w:r w:rsidR="007F492C">
        <w:t xml:space="preserve">; </w:t>
      </w:r>
      <w:hyperlink r:id="rId1028"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7F492C">
        <w:t xml:space="preserve"> amdts</w:t>
      </w:r>
      <w:r w:rsidR="00A5270F">
        <w:t> </w:t>
      </w:r>
      <w:r w:rsidR="007F492C">
        <w:t>1.73-1.75</w:t>
      </w:r>
    </w:p>
    <w:p w:rsidR="00380893" w:rsidRDefault="00380893" w:rsidP="001B16AA">
      <w:pPr>
        <w:pStyle w:val="AmdtsEntries"/>
      </w:pPr>
      <w:r w:rsidRPr="00B30945">
        <w:tab/>
      </w:r>
      <w:r>
        <w:rPr>
          <w:rStyle w:val="charUnderline"/>
        </w:rPr>
        <w:t>(1)</w:t>
      </w:r>
      <w:r w:rsidR="00803FF7">
        <w:rPr>
          <w:rStyle w:val="charUnderline"/>
        </w:rPr>
        <w:t>,</w:t>
      </w:r>
      <w:r>
        <w:rPr>
          <w:rStyle w:val="charUnderline"/>
        </w:rPr>
        <w:t xml:space="preserve"> def </w:t>
      </w:r>
      <w:r w:rsidRPr="00B30945">
        <w:rPr>
          <w:rStyle w:val="charBoldItals"/>
          <w:u w:val="single"/>
        </w:rPr>
        <w:t>community purpose</w:t>
      </w:r>
      <w:r>
        <w:rPr>
          <w:rStyle w:val="charUnderline"/>
        </w:rPr>
        <w:t>, par (d)</w:t>
      </w:r>
      <w:r w:rsidR="00B30945">
        <w:rPr>
          <w:rStyle w:val="charUnderline"/>
        </w:rPr>
        <w:t>,</w:t>
      </w:r>
      <w:r w:rsidR="00803FF7">
        <w:rPr>
          <w:rStyle w:val="charUnderline"/>
        </w:rPr>
        <w:t xml:space="preserve"> (1),</w:t>
      </w:r>
      <w:r w:rsidR="00B30945">
        <w:rPr>
          <w:rStyle w:val="charUnderline"/>
        </w:rPr>
        <w:t xml:space="preserve"> def </w:t>
      </w:r>
      <w:r w:rsidR="00B30945" w:rsidRPr="00B30945">
        <w:rPr>
          <w:rStyle w:val="charUnderline"/>
          <w:b/>
          <w:bCs/>
          <w:i/>
          <w:iCs/>
        </w:rPr>
        <w:t>community purpose contribution</w:t>
      </w:r>
      <w:r w:rsidR="00B30945">
        <w:rPr>
          <w:rStyle w:val="charUnderline"/>
        </w:rPr>
        <w:t>, par (b) (ii), (2A), (4) and example</w:t>
      </w:r>
      <w:r>
        <w:rPr>
          <w:rStyle w:val="charUnderline"/>
        </w:rPr>
        <w:t xml:space="preserve"> </w:t>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rsidR="005C053A" w:rsidRDefault="005C053A" w:rsidP="008A66E8">
      <w:pPr>
        <w:pStyle w:val="AmdtsEntryHd"/>
      </w:pPr>
      <w:r w:rsidRPr="00B6083F">
        <w:t>Emergency community purpose contribution declaration</w:t>
      </w:r>
    </w:p>
    <w:p w:rsidR="005C053A" w:rsidRDefault="005C053A" w:rsidP="005C053A">
      <w:pPr>
        <w:pStyle w:val="AmdtsEntries"/>
      </w:pPr>
      <w:r>
        <w:t>s 166A</w:t>
      </w:r>
      <w:r>
        <w:tab/>
        <w:t xml:space="preserve">ins </w:t>
      </w:r>
      <w:hyperlink r:id="rId1029" w:anchor="history" w:tooltip="COVID-19 Emergency Response Act 2020" w:history="1">
        <w:r w:rsidR="00E835F3">
          <w:rPr>
            <w:rStyle w:val="charCitHyperlinkAbbrev"/>
          </w:rPr>
          <w:t>A2020</w:t>
        </w:r>
        <w:r w:rsidR="00E835F3">
          <w:rPr>
            <w:rStyle w:val="charCitHyperlinkAbbrev"/>
          </w:rPr>
          <w:noBreakHyphen/>
          <w:t>11</w:t>
        </w:r>
      </w:hyperlink>
      <w:r>
        <w:t xml:space="preserve"> amdt 1.42</w:t>
      </w:r>
    </w:p>
    <w:p w:rsidR="00A5270F" w:rsidRDefault="00A5270F" w:rsidP="005C053A">
      <w:pPr>
        <w:pStyle w:val="AmdtsEntries"/>
      </w:pPr>
      <w:r>
        <w:tab/>
        <w:t xml:space="preserve">am </w:t>
      </w:r>
      <w:hyperlink r:id="rId1030"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1.76</w:t>
      </w:r>
    </w:p>
    <w:p w:rsidR="00B30945" w:rsidRPr="005C053A" w:rsidRDefault="00B30945" w:rsidP="005C053A">
      <w:pPr>
        <w:pStyle w:val="AmdtsEntries"/>
      </w:pPr>
      <w:r w:rsidRPr="00B30945">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rsidR="008A66E8" w:rsidRDefault="008B0DE0" w:rsidP="008A66E8">
      <w:pPr>
        <w:pStyle w:val="AmdtsEntryHd"/>
      </w:pPr>
      <w:r w:rsidRPr="009545D2">
        <w:rPr>
          <w:color w:val="000000"/>
        </w:rPr>
        <w:t>Minimum community contribution—clubs</w:t>
      </w:r>
    </w:p>
    <w:p w:rsidR="008A66E8" w:rsidRDefault="008A66E8" w:rsidP="008A66E8">
      <w:pPr>
        <w:pStyle w:val="AmdtsEntries"/>
      </w:pPr>
      <w:r>
        <w:t>s 167</w:t>
      </w:r>
      <w:r>
        <w:tab/>
        <w:t xml:space="preserve">sub </w:t>
      </w:r>
      <w:hyperlink r:id="rId1031" w:tooltip="Gaming Legislation Amendment Act 2018" w:history="1">
        <w:r>
          <w:rPr>
            <w:rStyle w:val="charCitHyperlinkAbbrev"/>
          </w:rPr>
          <w:t>A2018</w:t>
        </w:r>
        <w:r>
          <w:rPr>
            <w:rStyle w:val="charCitHyperlinkAbbrev"/>
          </w:rPr>
          <w:noBreakHyphen/>
          <w:t>45</w:t>
        </w:r>
      </w:hyperlink>
      <w:r>
        <w:t xml:space="preserve"> s 72</w:t>
      </w:r>
    </w:p>
    <w:p w:rsidR="00573E03" w:rsidRDefault="00573E03" w:rsidP="008A66E8">
      <w:pPr>
        <w:pStyle w:val="AmdtsEntries"/>
      </w:pPr>
      <w:r>
        <w:tab/>
        <w:t xml:space="preserve">am </w:t>
      </w:r>
      <w:hyperlink r:id="rId1032" w:tooltip="Gaming Legislation Amendment Act 2019" w:history="1">
        <w:r>
          <w:rPr>
            <w:rStyle w:val="charCitHyperlinkAbbrev"/>
          </w:rPr>
          <w:t>A2019</w:t>
        </w:r>
        <w:r>
          <w:rPr>
            <w:rStyle w:val="charCitHyperlinkAbbrev"/>
          </w:rPr>
          <w:noBreakHyphen/>
          <w:t>14</w:t>
        </w:r>
      </w:hyperlink>
      <w:r>
        <w:t xml:space="preserve"> s 25; ss renum R42 LA</w:t>
      </w:r>
    </w:p>
    <w:p w:rsidR="007F5DCE" w:rsidRDefault="007F5DCE" w:rsidP="008A66E8">
      <w:pPr>
        <w:pStyle w:val="AmdtsEntries"/>
      </w:pPr>
      <w:r>
        <w:tab/>
        <w:t xml:space="preserve">sub </w:t>
      </w:r>
      <w:hyperlink r:id="rId1033" w:tooltip="Gaming Machine Amendment Act 2020" w:history="1">
        <w:r>
          <w:rPr>
            <w:rStyle w:val="charCitHyperlinkAbbrev"/>
          </w:rPr>
          <w:t>A2020</w:t>
        </w:r>
        <w:r>
          <w:rPr>
            <w:rStyle w:val="charCitHyperlinkAbbrev"/>
          </w:rPr>
          <w:noBreakHyphen/>
          <w:t>9</w:t>
        </w:r>
      </w:hyperlink>
      <w:r>
        <w:t xml:space="preserve"> s 18</w:t>
      </w:r>
    </w:p>
    <w:p w:rsidR="001C25DF" w:rsidRPr="001C25DF" w:rsidRDefault="001C25DF" w:rsidP="008A66E8">
      <w:pPr>
        <w:pStyle w:val="AmdtsEntries"/>
        <w:rPr>
          <w:rStyle w:val="charUnderline"/>
        </w:rPr>
      </w:pPr>
      <w:r>
        <w:tab/>
      </w:r>
      <w:r w:rsidRPr="001C25DF">
        <w:rPr>
          <w:rStyle w:val="charUnderline"/>
        </w:rPr>
        <w:t>(8), (9) exp 8 April 2022 (s 167 (9))</w:t>
      </w:r>
    </w:p>
    <w:p w:rsidR="002D29C5" w:rsidRDefault="002D29C5" w:rsidP="002D29C5">
      <w:pPr>
        <w:pStyle w:val="AmdtsEntryHd"/>
      </w:pPr>
      <w:r w:rsidRPr="009545D2">
        <w:rPr>
          <w:color w:val="000000"/>
        </w:rPr>
        <w:t>Minimum community contribution—licensees other than clubs</w:t>
      </w:r>
    </w:p>
    <w:p w:rsidR="00D11BEB" w:rsidRPr="00F65D55" w:rsidRDefault="002D29C5" w:rsidP="00D11BEB">
      <w:pPr>
        <w:pStyle w:val="AmdtsEntries"/>
      </w:pPr>
      <w:r>
        <w:t>s 168</w:t>
      </w:r>
      <w:r>
        <w:tab/>
        <w:t xml:space="preserve">sub </w:t>
      </w:r>
      <w:hyperlink r:id="rId1034" w:tooltip="Gaming Legislation Amendment Act 2018" w:history="1">
        <w:r>
          <w:rPr>
            <w:rStyle w:val="charCitHyperlinkAbbrev"/>
          </w:rPr>
          <w:t>A2018</w:t>
        </w:r>
        <w:r>
          <w:rPr>
            <w:rStyle w:val="charCitHyperlinkAbbrev"/>
          </w:rPr>
          <w:noBreakHyphen/>
          <w:t>45</w:t>
        </w:r>
      </w:hyperlink>
      <w:r>
        <w:t xml:space="preserve"> s 72</w:t>
      </w:r>
    </w:p>
    <w:p w:rsidR="00D35B26" w:rsidRDefault="00D11BEB" w:rsidP="00D35B26">
      <w:pPr>
        <w:pStyle w:val="AmdtsEntryHd"/>
      </w:pPr>
      <w:r w:rsidRPr="009545D2">
        <w:rPr>
          <w:color w:val="000000"/>
        </w:rPr>
        <w:lastRenderedPageBreak/>
        <w:t>Payment of community contributions for a tax period</w:t>
      </w:r>
    </w:p>
    <w:p w:rsidR="00D35B26" w:rsidRDefault="00D35B26" w:rsidP="00803FF7">
      <w:pPr>
        <w:pStyle w:val="AmdtsEntries"/>
        <w:keepNext/>
      </w:pPr>
      <w:r>
        <w:t>s 169</w:t>
      </w:r>
      <w:r>
        <w:tab/>
        <w:t xml:space="preserve">am </w:t>
      </w:r>
      <w:hyperlink r:id="rId103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03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rsidR="00D11BEB" w:rsidRDefault="00D11BEB" w:rsidP="00D11BEB">
      <w:pPr>
        <w:pStyle w:val="AmdtsEntries"/>
      </w:pPr>
      <w:r>
        <w:tab/>
        <w:t xml:space="preserve">sub </w:t>
      </w:r>
      <w:hyperlink r:id="rId1037" w:tooltip="Gaming Legislation Amendment Act 2018" w:history="1">
        <w:r>
          <w:rPr>
            <w:rStyle w:val="charCitHyperlinkAbbrev"/>
          </w:rPr>
          <w:t>A2018</w:t>
        </w:r>
        <w:r>
          <w:rPr>
            <w:rStyle w:val="charCitHyperlinkAbbrev"/>
          </w:rPr>
          <w:noBreakHyphen/>
          <w:t>45</w:t>
        </w:r>
      </w:hyperlink>
      <w:r>
        <w:t xml:space="preserve"> s 72</w:t>
      </w:r>
    </w:p>
    <w:p w:rsidR="001C25DF" w:rsidRDefault="001C25DF" w:rsidP="00D11BEB">
      <w:pPr>
        <w:pStyle w:val="AmdtsEntries"/>
      </w:pPr>
      <w:r>
        <w:tab/>
        <w:t xml:space="preserve">am </w:t>
      </w:r>
      <w:hyperlink r:id="rId1038" w:tooltip="Gaming Machine Amendment Act 2020" w:history="1">
        <w:r>
          <w:rPr>
            <w:rStyle w:val="charCitHyperlinkAbbrev"/>
          </w:rPr>
          <w:t>A2020</w:t>
        </w:r>
        <w:r>
          <w:rPr>
            <w:rStyle w:val="charCitHyperlinkAbbrev"/>
          </w:rPr>
          <w:noBreakHyphen/>
          <w:t>9</w:t>
        </w:r>
      </w:hyperlink>
      <w:r>
        <w:t xml:space="preserve"> s 19</w:t>
      </w:r>
    </w:p>
    <w:p w:rsidR="0093264F" w:rsidRDefault="00517467">
      <w:pPr>
        <w:pStyle w:val="AmdtsEntryHd"/>
      </w:pPr>
      <w:r w:rsidRPr="009545D2">
        <w:rPr>
          <w:color w:val="000000"/>
        </w:rPr>
        <w:t>Licensee must engage with community—clubs</w:t>
      </w:r>
    </w:p>
    <w:p w:rsidR="0093264F" w:rsidRDefault="0093264F" w:rsidP="0093264F">
      <w:pPr>
        <w:pStyle w:val="AmdtsEntries"/>
      </w:pPr>
      <w:r>
        <w:t>s 170</w:t>
      </w:r>
      <w:r>
        <w:tab/>
        <w:t xml:space="preserve">sub </w:t>
      </w:r>
      <w:hyperlink r:id="rId1039"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040"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rsidR="00517467" w:rsidRDefault="00517467" w:rsidP="00517467">
      <w:pPr>
        <w:pStyle w:val="AmdtsEntryHd"/>
      </w:pPr>
      <w:r w:rsidRPr="009545D2">
        <w:rPr>
          <w:color w:val="000000"/>
        </w:rPr>
        <w:t>Community purpose contributions—record keeping by clubs</w:t>
      </w:r>
    </w:p>
    <w:p w:rsidR="00517467" w:rsidRDefault="00517467" w:rsidP="00C54E60">
      <w:pPr>
        <w:pStyle w:val="AmdtsEntries"/>
      </w:pPr>
      <w:r>
        <w:t>s 171</w:t>
      </w:r>
      <w:r>
        <w:tab/>
        <w:t xml:space="preserve">sub </w:t>
      </w:r>
      <w:hyperlink r:id="rId1041" w:tooltip="Gaming Legislation Amendment Act 2018" w:history="1">
        <w:r>
          <w:rPr>
            <w:rStyle w:val="charCitHyperlinkAbbrev"/>
          </w:rPr>
          <w:t>A2018</w:t>
        </w:r>
        <w:r>
          <w:rPr>
            <w:rStyle w:val="charCitHyperlinkAbbrev"/>
          </w:rPr>
          <w:noBreakHyphen/>
          <w:t>45</w:t>
        </w:r>
      </w:hyperlink>
      <w:r>
        <w:t xml:space="preserve"> s 72</w:t>
      </w:r>
    </w:p>
    <w:p w:rsidR="008D22CF" w:rsidRDefault="008D22CF">
      <w:pPr>
        <w:pStyle w:val="AmdtsEntryHd"/>
      </w:pPr>
      <w:r>
        <w:t>Problem gambling community contributions</w:t>
      </w:r>
    </w:p>
    <w:p w:rsidR="008D22CF" w:rsidRDefault="008D22CF" w:rsidP="00E835F3">
      <w:pPr>
        <w:pStyle w:val="AmdtsEntries"/>
        <w:keepNext/>
      </w:pPr>
      <w:r>
        <w:t>s 171A</w:t>
      </w:r>
      <w:r>
        <w:tab/>
        <w:t xml:space="preserve">ins </w:t>
      </w:r>
      <w:hyperlink r:id="rId104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rsidR="00A55900" w:rsidRDefault="00A55900" w:rsidP="00E835F3">
      <w:pPr>
        <w:pStyle w:val="AmdtsEntries"/>
        <w:keepNext/>
      </w:pPr>
      <w:r>
        <w:tab/>
        <w:t xml:space="preserve">am </w:t>
      </w:r>
      <w:hyperlink r:id="rId104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rsidR="00CD51A4" w:rsidRDefault="00CD51A4">
      <w:pPr>
        <w:pStyle w:val="AmdtsEntries"/>
      </w:pPr>
      <w:r>
        <w:tab/>
        <w:t xml:space="preserve">om </w:t>
      </w:r>
      <w:hyperlink r:id="rId1044" w:tooltip="Gaming Legislation Amendment Act 2018" w:history="1">
        <w:r>
          <w:rPr>
            <w:rStyle w:val="charCitHyperlinkAbbrev"/>
          </w:rPr>
          <w:t>A2018</w:t>
        </w:r>
        <w:r>
          <w:rPr>
            <w:rStyle w:val="charCitHyperlinkAbbrev"/>
          </w:rPr>
          <w:noBreakHyphen/>
          <w:t>45</w:t>
        </w:r>
      </w:hyperlink>
      <w:r>
        <w:t xml:space="preserve"> s 72</w:t>
      </w:r>
    </w:p>
    <w:p w:rsidR="00C54E60" w:rsidRDefault="00C54E60" w:rsidP="00C54E60">
      <w:pPr>
        <w:pStyle w:val="AmdtsEntryHd"/>
      </w:pPr>
      <w:r w:rsidRPr="009545D2">
        <w:rPr>
          <w:color w:val="000000"/>
        </w:rPr>
        <w:t>Community purpose contributions—reporting by clubs</w:t>
      </w:r>
    </w:p>
    <w:p w:rsidR="00C54E60" w:rsidRDefault="00C54E60" w:rsidP="00C54E60">
      <w:pPr>
        <w:pStyle w:val="AmdtsEntries"/>
      </w:pPr>
      <w:r>
        <w:t>s 172</w:t>
      </w:r>
      <w:r>
        <w:tab/>
        <w:t xml:space="preserve">sub </w:t>
      </w:r>
      <w:hyperlink r:id="rId1045" w:tooltip="Gaming Legislation Amendment Act 2018" w:history="1">
        <w:r>
          <w:rPr>
            <w:rStyle w:val="charCitHyperlinkAbbrev"/>
          </w:rPr>
          <w:t>A2018</w:t>
        </w:r>
        <w:r>
          <w:rPr>
            <w:rStyle w:val="charCitHyperlinkAbbrev"/>
          </w:rPr>
          <w:noBreakHyphen/>
          <w:t>45</w:t>
        </w:r>
      </w:hyperlink>
      <w:r>
        <w:t xml:space="preserve"> s 72</w:t>
      </w:r>
    </w:p>
    <w:p w:rsidR="00203AB4" w:rsidRDefault="00203AB4" w:rsidP="00C54E60">
      <w:pPr>
        <w:pStyle w:val="AmdtsEntries"/>
      </w:pPr>
      <w:r>
        <w:tab/>
        <w:t xml:space="preserve">am </w:t>
      </w:r>
      <w:hyperlink r:id="rId1046" w:tooltip="Gaming Legislation Amendment Act 2019" w:history="1">
        <w:r>
          <w:rPr>
            <w:rStyle w:val="charCitHyperlinkAbbrev"/>
          </w:rPr>
          <w:t>A2019</w:t>
        </w:r>
        <w:r>
          <w:rPr>
            <w:rStyle w:val="charCitHyperlinkAbbrev"/>
          </w:rPr>
          <w:noBreakHyphen/>
          <w:t>14</w:t>
        </w:r>
      </w:hyperlink>
      <w:r>
        <w:t xml:space="preserve"> s 26</w:t>
      </w:r>
      <w:r w:rsidR="001C25DF">
        <w:t xml:space="preserve">; </w:t>
      </w:r>
      <w:hyperlink r:id="rId1047" w:tooltip="Gaming Machine Amendment Act 2020" w:history="1">
        <w:r w:rsidR="001C25DF">
          <w:rPr>
            <w:rStyle w:val="charCitHyperlinkAbbrev"/>
          </w:rPr>
          <w:t>A2020</w:t>
        </w:r>
        <w:r w:rsidR="001C25DF">
          <w:rPr>
            <w:rStyle w:val="charCitHyperlinkAbbrev"/>
          </w:rPr>
          <w:noBreakHyphen/>
          <w:t>9</w:t>
        </w:r>
      </w:hyperlink>
      <w:r w:rsidR="001C25DF">
        <w:t xml:space="preserve"> ss 20-24</w:t>
      </w:r>
      <w:r w:rsidR="00A5270F">
        <w:t xml:space="preserve">; </w:t>
      </w:r>
      <w:hyperlink r:id="rId1048"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A5270F">
        <w:t xml:space="preserve"> amdt 1.77, amdt 1.78</w:t>
      </w:r>
    </w:p>
    <w:p w:rsidR="00B14FDE" w:rsidRDefault="00B14FDE" w:rsidP="00C54E60">
      <w:pPr>
        <w:pStyle w:val="AmdtsEntries"/>
      </w:pPr>
      <w:r w:rsidRPr="00B14FDE">
        <w:tab/>
      </w:r>
      <w:r>
        <w:rPr>
          <w:rStyle w:val="charUnderline"/>
        </w:rPr>
        <w:t xml:space="preserve">(2A) </w:t>
      </w:r>
      <w:r w:rsidRPr="00380893">
        <w:rPr>
          <w:rStyle w:val="charUnderline"/>
        </w:rPr>
        <w:t>exp at the end of a 2-year period during which no COVID</w:t>
      </w:r>
      <w:r>
        <w:rPr>
          <w:rStyle w:val="charUnderline"/>
        </w:rPr>
        <w:noBreakHyphen/>
      </w:r>
      <w:r w:rsidRPr="00380893">
        <w:rPr>
          <w:rStyle w:val="charUnderline"/>
        </w:rPr>
        <w:t>19 emergency has been in force)</w:t>
      </w:r>
    </w:p>
    <w:p w:rsidR="00A87AD6" w:rsidRDefault="00381296" w:rsidP="00A87AD6">
      <w:pPr>
        <w:pStyle w:val="AmdtsEntryHd"/>
      </w:pPr>
      <w:r w:rsidRPr="009545D2">
        <w:rPr>
          <w:color w:val="000000"/>
        </w:rPr>
        <w:t>Community contributions—commission must publish summary</w:t>
      </w:r>
    </w:p>
    <w:p w:rsidR="00D341C7" w:rsidRDefault="00A87AD6" w:rsidP="00A87AD6">
      <w:pPr>
        <w:pStyle w:val="AmdtsEntries"/>
      </w:pPr>
      <w:r>
        <w:t>s 172</w:t>
      </w:r>
      <w:r w:rsidR="00381296">
        <w:t>A</w:t>
      </w:r>
      <w:r>
        <w:tab/>
      </w:r>
      <w:r w:rsidR="00381296">
        <w:t>ins</w:t>
      </w:r>
      <w:r>
        <w:t xml:space="preserve"> </w:t>
      </w:r>
      <w:hyperlink r:id="rId1049" w:tooltip="Gaming Legislation Amendment Act 2018" w:history="1">
        <w:r>
          <w:rPr>
            <w:rStyle w:val="charCitHyperlinkAbbrev"/>
          </w:rPr>
          <w:t>A2018</w:t>
        </w:r>
        <w:r>
          <w:rPr>
            <w:rStyle w:val="charCitHyperlinkAbbrev"/>
          </w:rPr>
          <w:noBreakHyphen/>
          <w:t>45</w:t>
        </w:r>
      </w:hyperlink>
      <w:r>
        <w:t xml:space="preserve"> s 72</w:t>
      </w:r>
    </w:p>
    <w:p w:rsidR="00A87AD6" w:rsidRDefault="00D341C7" w:rsidP="00A87AD6">
      <w:pPr>
        <w:pStyle w:val="AmdtsEntries"/>
      </w:pPr>
      <w:r>
        <w:tab/>
        <w:t>am</w:t>
      </w:r>
      <w:r w:rsidR="00203AB4">
        <w:t xml:space="preserve"> </w:t>
      </w:r>
      <w:hyperlink r:id="rId1050"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r w:rsidR="001C25DF">
        <w:t xml:space="preserve">; </w:t>
      </w:r>
      <w:hyperlink r:id="rId1051" w:tooltip="Gaming Machine Amendment Act 2020" w:history="1">
        <w:r w:rsidR="001C25DF">
          <w:rPr>
            <w:rStyle w:val="charCitHyperlinkAbbrev"/>
          </w:rPr>
          <w:t>A2020</w:t>
        </w:r>
        <w:r w:rsidR="001C25DF">
          <w:rPr>
            <w:rStyle w:val="charCitHyperlinkAbbrev"/>
          </w:rPr>
          <w:noBreakHyphen/>
          <w:t>9</w:t>
        </w:r>
      </w:hyperlink>
      <w:r w:rsidR="001C25DF">
        <w:t xml:space="preserve"> s 25, s 26</w:t>
      </w:r>
    </w:p>
    <w:p w:rsidR="00381296" w:rsidRDefault="00381296" w:rsidP="00381296">
      <w:pPr>
        <w:pStyle w:val="AmdtsEntryHd"/>
      </w:pPr>
      <w:r w:rsidRPr="009545D2">
        <w:rPr>
          <w:color w:val="000000"/>
        </w:rPr>
        <w:t>Community contribution shortfall tax</w:t>
      </w:r>
    </w:p>
    <w:p w:rsidR="00381296" w:rsidRDefault="00381296" w:rsidP="00381296">
      <w:pPr>
        <w:pStyle w:val="AmdtsEntries"/>
      </w:pPr>
      <w:r>
        <w:t>s 172B</w:t>
      </w:r>
      <w:r>
        <w:tab/>
        <w:t xml:space="preserve">ins </w:t>
      </w:r>
      <w:hyperlink r:id="rId1052" w:tooltip="Gaming Legislation Amendment Act 2018" w:history="1">
        <w:r>
          <w:rPr>
            <w:rStyle w:val="charCitHyperlinkAbbrev"/>
          </w:rPr>
          <w:t>A2018</w:t>
        </w:r>
        <w:r>
          <w:rPr>
            <w:rStyle w:val="charCitHyperlinkAbbrev"/>
          </w:rPr>
          <w:noBreakHyphen/>
          <w:t>45</w:t>
        </w:r>
      </w:hyperlink>
      <w:r>
        <w:t xml:space="preserve"> s 72</w:t>
      </w:r>
    </w:p>
    <w:p w:rsidR="00203AB4" w:rsidRDefault="00203AB4" w:rsidP="00203AB4">
      <w:pPr>
        <w:pStyle w:val="AmdtsEntries"/>
      </w:pPr>
      <w:r>
        <w:tab/>
        <w:t xml:space="preserve">am </w:t>
      </w:r>
      <w:hyperlink r:id="rId1053" w:tooltip="Gaming Legislation Amendment Act 2019" w:history="1">
        <w:r>
          <w:rPr>
            <w:rStyle w:val="charCitHyperlinkAbbrev"/>
          </w:rPr>
          <w:t>A2019</w:t>
        </w:r>
        <w:r>
          <w:rPr>
            <w:rStyle w:val="charCitHyperlinkAbbrev"/>
          </w:rPr>
          <w:noBreakHyphen/>
          <w:t>14</w:t>
        </w:r>
      </w:hyperlink>
      <w:r>
        <w:t xml:space="preserve"> s 29, s 30</w:t>
      </w:r>
      <w:r w:rsidR="001C25DF">
        <w:t xml:space="preserve">; </w:t>
      </w:r>
      <w:hyperlink r:id="rId1054" w:tooltip="Gaming Machine Amendment Act 2020" w:history="1">
        <w:r w:rsidR="001C25DF">
          <w:rPr>
            <w:rStyle w:val="charCitHyperlinkAbbrev"/>
          </w:rPr>
          <w:t>A2020</w:t>
        </w:r>
        <w:r w:rsidR="001C25DF">
          <w:rPr>
            <w:rStyle w:val="charCitHyperlinkAbbrev"/>
          </w:rPr>
          <w:noBreakHyphen/>
          <w:t>9</w:t>
        </w:r>
      </w:hyperlink>
      <w:r w:rsidR="001C25DF">
        <w:t xml:space="preserve"> s 27, s 28</w:t>
      </w:r>
      <w:r w:rsidR="006943C4">
        <w:t>; ss renum R44 LA</w:t>
      </w:r>
    </w:p>
    <w:p w:rsidR="001C25DF" w:rsidRPr="003C1A6B" w:rsidRDefault="003C1A6B" w:rsidP="00203AB4">
      <w:pPr>
        <w:pStyle w:val="AmdtsEntries"/>
        <w:rPr>
          <w:rStyle w:val="charUnderline"/>
        </w:rPr>
      </w:pPr>
      <w:r>
        <w:tab/>
      </w:r>
      <w:r w:rsidRPr="003C1A6B">
        <w:rPr>
          <w:rStyle w:val="charUnderline"/>
        </w:rPr>
        <w:t>(5), (6) exp 8 April 2022 (s 172B (6))</w:t>
      </w:r>
    </w:p>
    <w:p w:rsidR="00A5270F" w:rsidRDefault="00380893">
      <w:pPr>
        <w:pStyle w:val="AmdtsEntryHd"/>
      </w:pPr>
      <w:r w:rsidRPr="00CA266D">
        <w:t>Expiry—COVID-19 emergency amendments</w:t>
      </w:r>
    </w:p>
    <w:p w:rsidR="00380893" w:rsidRDefault="00380893" w:rsidP="00380893">
      <w:pPr>
        <w:pStyle w:val="AmdtsEntries"/>
      </w:pPr>
      <w:r>
        <w:t>s 172C</w:t>
      </w:r>
      <w:r>
        <w:tab/>
        <w:t xml:space="preserve">ins </w:t>
      </w:r>
      <w:hyperlink r:id="rId1055"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1.79</w:t>
      </w:r>
    </w:p>
    <w:p w:rsidR="00380893" w:rsidRPr="00380893" w:rsidRDefault="00380893" w:rsidP="00380893">
      <w:pPr>
        <w:pStyle w:val="AmdtsEntries"/>
        <w:rPr>
          <w:u w:val="single"/>
        </w:rPr>
      </w:pPr>
      <w:r>
        <w:tab/>
      </w:r>
      <w:r>
        <w:rPr>
          <w:u w:val="single"/>
        </w:rPr>
        <w:t>exp at the end of a 2-year period during which no COVID-19 emergency has been in force (s 172C)</w:t>
      </w:r>
    </w:p>
    <w:p w:rsidR="00A84805" w:rsidRDefault="00A84805">
      <w:pPr>
        <w:pStyle w:val="AmdtsEntryHd"/>
      </w:pPr>
      <w:r>
        <w:t>Notification and review of decisions</w:t>
      </w:r>
    </w:p>
    <w:p w:rsidR="00A84805" w:rsidRPr="00A84805" w:rsidRDefault="00A84805" w:rsidP="00A84805">
      <w:pPr>
        <w:pStyle w:val="AmdtsEntries"/>
      </w:pPr>
      <w:r>
        <w:t>pt 13 hdg</w:t>
      </w:r>
      <w:r>
        <w:tab/>
        <w:t xml:space="preserve">sub </w:t>
      </w:r>
      <w:hyperlink r:id="rId1056"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t xml:space="preserve">Meaning of </w:t>
      </w:r>
      <w:r w:rsidRPr="00E46081">
        <w:rPr>
          <w:rStyle w:val="charItals"/>
        </w:rPr>
        <w:t>reviewable decision</w:t>
      </w:r>
      <w:r>
        <w:t>—pt 13</w:t>
      </w:r>
    </w:p>
    <w:p w:rsidR="00A84805" w:rsidRPr="00A84805" w:rsidRDefault="00A84805" w:rsidP="00A84805">
      <w:pPr>
        <w:pStyle w:val="AmdtsEntries"/>
      </w:pPr>
      <w:r>
        <w:t>s 173</w:t>
      </w:r>
      <w:r>
        <w:tab/>
        <w:t xml:space="preserve">sub </w:t>
      </w:r>
      <w:hyperlink r:id="rId1057"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t>Reviewable decision notices</w:t>
      </w:r>
    </w:p>
    <w:p w:rsidR="00A84805" w:rsidRPr="00A84805" w:rsidRDefault="00A84805" w:rsidP="00A84805">
      <w:pPr>
        <w:pStyle w:val="AmdtsEntries"/>
      </w:pPr>
      <w:r>
        <w:t>s 173A</w:t>
      </w:r>
      <w:r>
        <w:tab/>
        <w:t xml:space="preserve">ins </w:t>
      </w:r>
      <w:hyperlink r:id="rId105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t>Applications for review</w:t>
      </w:r>
    </w:p>
    <w:p w:rsidR="00A84805" w:rsidRPr="00A84805" w:rsidRDefault="00A84805" w:rsidP="00A84805">
      <w:pPr>
        <w:pStyle w:val="AmdtsEntries"/>
      </w:pPr>
      <w:r>
        <w:t>s 173B</w:t>
      </w:r>
      <w:r>
        <w:tab/>
        <w:t xml:space="preserve">ins </w:t>
      </w:r>
      <w:hyperlink r:id="rId105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21233E" w:rsidRDefault="00AB3A06" w:rsidP="00A84805">
      <w:pPr>
        <w:pStyle w:val="AmdtsEntryHd"/>
      </w:pPr>
      <w:r w:rsidRPr="00767B3B">
        <w:t>Notifiable actions</w:t>
      </w:r>
    </w:p>
    <w:p w:rsidR="0021233E" w:rsidRPr="0021233E" w:rsidRDefault="0021233E" w:rsidP="0021233E">
      <w:pPr>
        <w:pStyle w:val="AmdtsEntries"/>
      </w:pPr>
      <w:r>
        <w:t>pt 13A hdg</w:t>
      </w:r>
      <w:r>
        <w:tab/>
        <w:t xml:space="preserve">ins </w:t>
      </w:r>
      <w:hyperlink r:id="rId1060"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lastRenderedPageBreak/>
        <w:t xml:space="preserve">Meaning of </w:t>
      </w:r>
      <w:r w:rsidRPr="00767B3B">
        <w:rPr>
          <w:rStyle w:val="charItals"/>
        </w:rPr>
        <w:t>notifiable action</w:t>
      </w:r>
    </w:p>
    <w:p w:rsidR="0021233E" w:rsidRPr="0021233E" w:rsidRDefault="0021233E" w:rsidP="0021233E">
      <w:pPr>
        <w:pStyle w:val="AmdtsEntries"/>
      </w:pPr>
      <w:r>
        <w:t>s 173C</w:t>
      </w:r>
      <w:r>
        <w:tab/>
        <w:t xml:space="preserve">ins </w:t>
      </w:r>
      <w:hyperlink r:id="rId1061"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w:t>
      </w:r>
    </w:p>
    <w:p w:rsidR="0021233E" w:rsidRPr="0021233E" w:rsidRDefault="0021233E" w:rsidP="0021233E">
      <w:pPr>
        <w:pStyle w:val="AmdtsEntries"/>
      </w:pPr>
      <w:r>
        <w:t>s 173D</w:t>
      </w:r>
      <w:r>
        <w:tab/>
        <w:t xml:space="preserve">ins </w:t>
      </w:r>
      <w:hyperlink r:id="rId1062"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actions—date of effect</w:t>
      </w:r>
    </w:p>
    <w:p w:rsidR="0021233E" w:rsidRPr="0021233E" w:rsidRDefault="0021233E" w:rsidP="0021233E">
      <w:pPr>
        <w:pStyle w:val="AmdtsEntries"/>
      </w:pPr>
      <w:r>
        <w:t>s 173E</w:t>
      </w:r>
      <w:r>
        <w:tab/>
        <w:t xml:space="preserve">ins </w:t>
      </w:r>
      <w:hyperlink r:id="rId1063"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actions—amendment or cancellation</w:t>
      </w:r>
    </w:p>
    <w:p w:rsidR="00AB3A06" w:rsidRPr="00AB3A06" w:rsidRDefault="00AB3A06" w:rsidP="00AB3A06">
      <w:pPr>
        <w:pStyle w:val="AmdtsEntries"/>
      </w:pPr>
      <w:r>
        <w:t>s 173F</w:t>
      </w:r>
      <w:r>
        <w:tab/>
        <w:t xml:space="preserve">ins </w:t>
      </w:r>
      <w:hyperlink r:id="rId1064"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 under s 37F</w:t>
      </w:r>
    </w:p>
    <w:p w:rsidR="00AB3A06" w:rsidRPr="00AB3A06" w:rsidRDefault="00AB3A06" w:rsidP="00AB3A06">
      <w:pPr>
        <w:pStyle w:val="AmdtsEntries"/>
      </w:pPr>
      <w:r>
        <w:t>s 173G</w:t>
      </w:r>
      <w:r>
        <w:tab/>
        <w:t xml:space="preserve">ins </w:t>
      </w:r>
      <w:hyperlink r:id="rId1065" w:tooltip="Gaming Machine (Reform) Amendment Act 2015" w:history="1">
        <w:r>
          <w:rPr>
            <w:rStyle w:val="charCitHyperlinkAbbrev"/>
          </w:rPr>
          <w:t>A2015</w:t>
        </w:r>
        <w:r>
          <w:rPr>
            <w:rStyle w:val="charCitHyperlinkAbbrev"/>
          </w:rPr>
          <w:noBreakHyphen/>
          <w:t>21</w:t>
        </w:r>
      </w:hyperlink>
      <w:r>
        <w:t xml:space="preserve"> s 83</w:t>
      </w:r>
    </w:p>
    <w:p w:rsidR="00AB3A06" w:rsidRDefault="00AB3A06" w:rsidP="00A84805">
      <w:pPr>
        <w:pStyle w:val="AmdtsEntryHd"/>
      </w:pPr>
      <w:r w:rsidRPr="00767B3B">
        <w:t>Notifiable actions under div 6.10—disposal of gaming machines</w:t>
      </w:r>
    </w:p>
    <w:p w:rsidR="00AB3A06" w:rsidRPr="00AB3A06" w:rsidRDefault="00AB3A06" w:rsidP="00AB3A06">
      <w:pPr>
        <w:pStyle w:val="AmdtsEntries"/>
      </w:pPr>
      <w:r>
        <w:t>s 173H</w:t>
      </w:r>
      <w:r>
        <w:tab/>
        <w:t xml:space="preserve">ins </w:t>
      </w:r>
      <w:hyperlink r:id="rId1066" w:tooltip="Gaming Machine (Reform) Amendment Act 2015" w:history="1">
        <w:r>
          <w:rPr>
            <w:rStyle w:val="charCitHyperlinkAbbrev"/>
          </w:rPr>
          <w:t>A2015</w:t>
        </w:r>
        <w:r>
          <w:rPr>
            <w:rStyle w:val="charCitHyperlinkAbbrev"/>
          </w:rPr>
          <w:noBreakHyphen/>
          <w:t>21</w:t>
        </w:r>
      </w:hyperlink>
      <w:r>
        <w:t xml:space="preserve"> s 83</w:t>
      </w:r>
    </w:p>
    <w:p w:rsidR="00AB3A06" w:rsidRDefault="00AB3A06" w:rsidP="00A84805">
      <w:pPr>
        <w:pStyle w:val="AmdtsEntryHd"/>
      </w:pPr>
      <w:r w:rsidRPr="00767B3B">
        <w:t>Notifiable actions under div 6.10—trading of class B authorisations</w:t>
      </w:r>
    </w:p>
    <w:p w:rsidR="00AB3A06" w:rsidRPr="00AB3A06" w:rsidRDefault="00AB3A06" w:rsidP="00AB3A06">
      <w:pPr>
        <w:pStyle w:val="AmdtsEntries"/>
      </w:pPr>
      <w:r>
        <w:t>s 173I</w:t>
      </w:r>
      <w:r>
        <w:tab/>
        <w:t xml:space="preserve">ins </w:t>
      </w:r>
      <w:hyperlink r:id="rId1067" w:tooltip="Gaming Machine (Reform) Amendment Act 2015" w:history="1">
        <w:r>
          <w:rPr>
            <w:rStyle w:val="charCitHyperlinkAbbrev"/>
          </w:rPr>
          <w:t>A2015</w:t>
        </w:r>
        <w:r>
          <w:rPr>
            <w:rStyle w:val="charCitHyperlinkAbbrev"/>
          </w:rPr>
          <w:noBreakHyphen/>
          <w:t>21</w:t>
        </w:r>
      </w:hyperlink>
      <w:r>
        <w:t xml:space="preserve"> s 83</w:t>
      </w:r>
    </w:p>
    <w:p w:rsidR="00A84805" w:rsidRDefault="00A84805" w:rsidP="00A84805">
      <w:pPr>
        <w:pStyle w:val="AmdtsEntryHd"/>
      </w:pPr>
      <w:r>
        <w:t>Miscellaneous</w:t>
      </w:r>
    </w:p>
    <w:p w:rsidR="00A84805" w:rsidRDefault="00A84805" w:rsidP="00A84805">
      <w:pPr>
        <w:pStyle w:val="AmdtsEntries"/>
      </w:pPr>
      <w:r>
        <w:t>pt 14 hdg</w:t>
      </w:r>
      <w:r>
        <w:tab/>
        <w:t>exp 1 November 2005 (s 189)</w:t>
      </w:r>
    </w:p>
    <w:p w:rsidR="00A84805" w:rsidRDefault="00A84805" w:rsidP="00A84805">
      <w:pPr>
        <w:pStyle w:val="AmdtsEntries"/>
      </w:pPr>
      <w:r>
        <w:tab/>
        <w:t xml:space="preserve">ins </w:t>
      </w:r>
      <w:hyperlink r:id="rId106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7512C0" w:rsidRDefault="00D45BC7" w:rsidP="00D35B26">
      <w:pPr>
        <w:pStyle w:val="AmdtsEntryHd"/>
      </w:pPr>
      <w:r w:rsidRPr="009545D2">
        <w:t>Licences and authorisations etc are not personal property—PPS Act</w:t>
      </w:r>
    </w:p>
    <w:p w:rsidR="008A35FA" w:rsidRDefault="00D45BC7" w:rsidP="008A35FA">
      <w:pPr>
        <w:pStyle w:val="AmdtsEntries"/>
      </w:pPr>
      <w:r>
        <w:t>s 174A hdg</w:t>
      </w:r>
      <w:r>
        <w:tab/>
        <w:t xml:space="preserve">sub </w:t>
      </w:r>
      <w:hyperlink r:id="rId1069" w:tooltip="Gaming Legislation Amendment Act 2018" w:history="1">
        <w:r w:rsidRPr="0074651B">
          <w:rPr>
            <w:rStyle w:val="charCitHyperlinkAbbrev"/>
          </w:rPr>
          <w:t>A2018</w:t>
        </w:r>
        <w:r w:rsidRPr="0074651B">
          <w:rPr>
            <w:rStyle w:val="charCitHyperlinkAbbrev"/>
          </w:rPr>
          <w:noBreakHyphen/>
          <w:t>45</w:t>
        </w:r>
      </w:hyperlink>
      <w:r>
        <w:t xml:space="preserve"> s 73</w:t>
      </w:r>
    </w:p>
    <w:p w:rsidR="007512C0" w:rsidRDefault="007512C0" w:rsidP="007512C0">
      <w:pPr>
        <w:pStyle w:val="AmdtsEntries"/>
      </w:pPr>
      <w:r>
        <w:t>s 174A</w:t>
      </w:r>
      <w:r>
        <w:tab/>
        <w:t xml:space="preserve">ins </w:t>
      </w:r>
      <w:hyperlink r:id="rId1070" w:tooltip="Gaming Machine (Reform) Amendment Act 2015" w:history="1">
        <w:r>
          <w:rPr>
            <w:rStyle w:val="charCitHyperlinkAbbrev"/>
          </w:rPr>
          <w:t>A2015</w:t>
        </w:r>
        <w:r>
          <w:rPr>
            <w:rStyle w:val="charCitHyperlinkAbbrev"/>
          </w:rPr>
          <w:noBreakHyphen/>
          <w:t>21</w:t>
        </w:r>
      </w:hyperlink>
      <w:r>
        <w:t xml:space="preserve"> s 84</w:t>
      </w:r>
    </w:p>
    <w:p w:rsidR="00D45BC7" w:rsidRPr="007512C0" w:rsidRDefault="00D45BC7" w:rsidP="007512C0">
      <w:pPr>
        <w:pStyle w:val="AmdtsEntries"/>
      </w:pPr>
      <w:r>
        <w:tab/>
        <w:t xml:space="preserve">am </w:t>
      </w:r>
      <w:hyperlink r:id="rId1071" w:tooltip="Gaming Legislation Amendment Act 2018" w:history="1">
        <w:r w:rsidRPr="0074651B">
          <w:rPr>
            <w:rStyle w:val="charCitHyperlinkAbbrev"/>
          </w:rPr>
          <w:t>A2018</w:t>
        </w:r>
        <w:r w:rsidRPr="0074651B">
          <w:rPr>
            <w:rStyle w:val="charCitHyperlinkAbbrev"/>
          </w:rPr>
          <w:noBreakHyphen/>
          <w:t>45</w:t>
        </w:r>
      </w:hyperlink>
      <w:r>
        <w:t xml:space="preserve"> s 74</w:t>
      </w:r>
    </w:p>
    <w:p w:rsidR="007512C0" w:rsidRDefault="007512C0" w:rsidP="00D35B26">
      <w:pPr>
        <w:pStyle w:val="AmdtsEntryHd"/>
      </w:pPr>
      <w:r w:rsidRPr="00767B3B">
        <w:t>Canberra Airport</w:t>
      </w:r>
    </w:p>
    <w:p w:rsidR="007512C0" w:rsidRPr="007512C0" w:rsidRDefault="007512C0" w:rsidP="007512C0">
      <w:pPr>
        <w:pStyle w:val="AmdtsEntries"/>
      </w:pPr>
      <w:r>
        <w:t>s 175</w:t>
      </w:r>
      <w:r>
        <w:tab/>
        <w:t xml:space="preserve">am </w:t>
      </w:r>
      <w:hyperlink r:id="rId1072" w:tooltip="Gaming Machine (Reform) Amendment Act 2015" w:history="1">
        <w:r>
          <w:rPr>
            <w:rStyle w:val="charCitHyperlinkAbbrev"/>
          </w:rPr>
          <w:t>A2015</w:t>
        </w:r>
        <w:r>
          <w:rPr>
            <w:rStyle w:val="charCitHyperlinkAbbrev"/>
          </w:rPr>
          <w:noBreakHyphen/>
          <w:t>21</w:t>
        </w:r>
      </w:hyperlink>
      <w:r>
        <w:t xml:space="preserve"> s 85</w:t>
      </w:r>
    </w:p>
    <w:p w:rsidR="007512C0" w:rsidRDefault="007512C0" w:rsidP="00D35B26">
      <w:pPr>
        <w:pStyle w:val="AmdtsEntryHd"/>
      </w:pPr>
      <w:r w:rsidRPr="00767B3B">
        <w:t>Evidentiary certificates</w:t>
      </w:r>
    </w:p>
    <w:p w:rsidR="007512C0" w:rsidRPr="007512C0" w:rsidRDefault="007512C0" w:rsidP="007512C0">
      <w:pPr>
        <w:pStyle w:val="AmdtsEntries"/>
      </w:pPr>
      <w:r>
        <w:t>s 176</w:t>
      </w:r>
      <w:r>
        <w:tab/>
        <w:t xml:space="preserve">am </w:t>
      </w:r>
      <w:hyperlink r:id="rId1073" w:tooltip="Gaming Machine (Reform) Amendment Act 2015" w:history="1">
        <w:r>
          <w:rPr>
            <w:rStyle w:val="charCitHyperlinkAbbrev"/>
          </w:rPr>
          <w:t>A2015</w:t>
        </w:r>
        <w:r>
          <w:rPr>
            <w:rStyle w:val="charCitHyperlinkAbbrev"/>
          </w:rPr>
          <w:noBreakHyphen/>
          <w:t>21</w:t>
        </w:r>
      </w:hyperlink>
      <w:r>
        <w:t xml:space="preserve"> s 86</w:t>
      </w:r>
    </w:p>
    <w:p w:rsidR="00D35B26" w:rsidRDefault="00D35B26" w:rsidP="00D35B26">
      <w:pPr>
        <w:pStyle w:val="AmdtsEntryHd"/>
      </w:pPr>
      <w:r>
        <w:t>Determination of fees</w:t>
      </w:r>
    </w:p>
    <w:p w:rsidR="00D35B26" w:rsidRDefault="00D35B26" w:rsidP="00D35B26">
      <w:pPr>
        <w:pStyle w:val="AmdtsEntries"/>
      </w:pPr>
      <w:r>
        <w:t>s 177</w:t>
      </w:r>
      <w:r>
        <w:tab/>
        <w:t xml:space="preserve">am </w:t>
      </w:r>
      <w:hyperlink r:id="rId1074"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rsidR="00ED4CAC" w:rsidRDefault="00ED4CAC">
      <w:pPr>
        <w:pStyle w:val="AmdtsEntryHd"/>
      </w:pPr>
      <w:r>
        <w:t>Regulation-making power</w:t>
      </w:r>
    </w:p>
    <w:p w:rsidR="00ED4CAC" w:rsidRPr="00ED4CAC" w:rsidRDefault="00ED4CAC" w:rsidP="00ED4CAC">
      <w:pPr>
        <w:pStyle w:val="AmdtsEntries"/>
      </w:pPr>
      <w:r>
        <w:t>s 178</w:t>
      </w:r>
      <w:r>
        <w:tab/>
        <w:t xml:space="preserve">am </w:t>
      </w:r>
      <w:hyperlink r:id="rId1075"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076"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rsidR="008D22CF" w:rsidRDefault="00D45BC7">
      <w:pPr>
        <w:pStyle w:val="AmdtsEntryHd"/>
      </w:pPr>
      <w:r w:rsidRPr="009545D2">
        <w:rPr>
          <w:color w:val="000000"/>
        </w:rPr>
        <w:t>Review of trading scheme</w:t>
      </w:r>
    </w:p>
    <w:p w:rsidR="008D22CF" w:rsidRDefault="008D22CF" w:rsidP="004E4B91">
      <w:pPr>
        <w:pStyle w:val="AmdtsEntries"/>
        <w:keepNext/>
      </w:pPr>
      <w:r>
        <w:t>s 179</w:t>
      </w:r>
      <w:r>
        <w:tab/>
        <w:t>om LA s 89 (3)</w:t>
      </w:r>
    </w:p>
    <w:p w:rsidR="007512C0" w:rsidRDefault="007512C0">
      <w:pPr>
        <w:pStyle w:val="AmdtsEntries"/>
      </w:pPr>
      <w:r>
        <w:tab/>
        <w:t xml:space="preserve">ins </w:t>
      </w:r>
      <w:hyperlink r:id="rId1077" w:tooltip="Gaming Machine (Reform) Amendment Act 2015" w:history="1">
        <w:r>
          <w:rPr>
            <w:rStyle w:val="charCitHyperlinkAbbrev"/>
          </w:rPr>
          <w:t>A2015</w:t>
        </w:r>
        <w:r>
          <w:rPr>
            <w:rStyle w:val="charCitHyperlinkAbbrev"/>
          </w:rPr>
          <w:noBreakHyphen/>
          <w:t>21</w:t>
        </w:r>
      </w:hyperlink>
      <w:r>
        <w:t xml:space="preserve"> s 87</w:t>
      </w:r>
    </w:p>
    <w:p w:rsidR="00D45BC7" w:rsidRDefault="00D45BC7">
      <w:pPr>
        <w:pStyle w:val="AmdtsEntries"/>
      </w:pPr>
      <w:r>
        <w:tab/>
        <w:t xml:space="preserve">am </w:t>
      </w:r>
      <w:hyperlink r:id="rId1078" w:tooltip="Gaming Legislation Amendment Act 2018" w:history="1">
        <w:r w:rsidRPr="0074651B">
          <w:rPr>
            <w:rStyle w:val="charCitHyperlinkAbbrev"/>
          </w:rPr>
          <w:t>A2018</w:t>
        </w:r>
        <w:r w:rsidRPr="0074651B">
          <w:rPr>
            <w:rStyle w:val="charCitHyperlinkAbbrev"/>
          </w:rPr>
          <w:noBreakHyphen/>
          <w:t>45</w:t>
        </w:r>
      </w:hyperlink>
      <w:r>
        <w:t xml:space="preserve"> s 76</w:t>
      </w:r>
    </w:p>
    <w:p w:rsidR="00587BED" w:rsidRPr="009A6A30" w:rsidRDefault="00587BED" w:rsidP="00587BED">
      <w:pPr>
        <w:pStyle w:val="AmdtsEntries"/>
      </w:pPr>
      <w:r w:rsidRPr="00483A20">
        <w:tab/>
      </w:r>
      <w:r>
        <w:rPr>
          <w:u w:val="single"/>
        </w:rPr>
        <w:t xml:space="preserve">exp </w:t>
      </w:r>
      <w:r w:rsidR="004976F4">
        <w:rPr>
          <w:u w:val="single"/>
        </w:rPr>
        <w:t>1 May 2026</w:t>
      </w:r>
      <w:r>
        <w:rPr>
          <w:u w:val="single"/>
        </w:rPr>
        <w:t xml:space="preserve"> (s 179 (2))</w:t>
      </w:r>
    </w:p>
    <w:p w:rsidR="008B3871" w:rsidRDefault="00B65674">
      <w:pPr>
        <w:pStyle w:val="AmdtsEntryHd"/>
        <w:rPr>
          <w:szCs w:val="24"/>
        </w:rPr>
      </w:pPr>
      <w:r w:rsidRPr="00955B42">
        <w:t>Review of gaming machine tax rebate</w:t>
      </w:r>
    </w:p>
    <w:p w:rsidR="008B3871" w:rsidRDefault="008B3871" w:rsidP="008B3871">
      <w:pPr>
        <w:pStyle w:val="AmdtsEntries"/>
      </w:pPr>
      <w:r>
        <w:t>s 179A</w:t>
      </w:r>
      <w:r>
        <w:tab/>
        <w:t xml:space="preserve">ins </w:t>
      </w:r>
      <w:hyperlink r:id="rId1079" w:tooltip="Gaming Machine Amendment Act 2017" w:history="1">
        <w:r>
          <w:rPr>
            <w:rStyle w:val="charCitHyperlinkAbbrev"/>
          </w:rPr>
          <w:t>A2017</w:t>
        </w:r>
        <w:r>
          <w:rPr>
            <w:rStyle w:val="charCitHyperlinkAbbrev"/>
          </w:rPr>
          <w:noBreakHyphen/>
          <w:t>24</w:t>
        </w:r>
      </w:hyperlink>
      <w:r>
        <w:t xml:space="preserve"> s 18</w:t>
      </w:r>
    </w:p>
    <w:p w:rsidR="00B65674" w:rsidRDefault="00B65674" w:rsidP="008B3871">
      <w:pPr>
        <w:pStyle w:val="AmdtsEntries"/>
      </w:pPr>
      <w:r>
        <w:tab/>
        <w:t xml:space="preserve">sub </w:t>
      </w:r>
      <w:hyperlink r:id="rId1080" w:tooltip="Gaming Machine Amendment Act 2020" w:history="1">
        <w:r>
          <w:rPr>
            <w:rStyle w:val="charCitHyperlinkAbbrev"/>
          </w:rPr>
          <w:t>A2020</w:t>
        </w:r>
        <w:r>
          <w:rPr>
            <w:rStyle w:val="charCitHyperlinkAbbrev"/>
          </w:rPr>
          <w:noBreakHyphen/>
          <w:t>9</w:t>
        </w:r>
      </w:hyperlink>
      <w:r>
        <w:t xml:space="preserve"> s 29</w:t>
      </w:r>
    </w:p>
    <w:p w:rsidR="008B3871" w:rsidRPr="008B3871" w:rsidRDefault="008B3871" w:rsidP="008B3871">
      <w:pPr>
        <w:pStyle w:val="AmdtsEntries"/>
        <w:rPr>
          <w:rStyle w:val="charUnderline"/>
        </w:rPr>
      </w:pPr>
      <w:r>
        <w:tab/>
      </w:r>
      <w:r w:rsidRPr="008B3871">
        <w:rPr>
          <w:rStyle w:val="charUnderline"/>
        </w:rPr>
        <w:t xml:space="preserve">exp </w:t>
      </w:r>
      <w:r w:rsidR="00B65674">
        <w:rPr>
          <w:rStyle w:val="charUnderline"/>
        </w:rPr>
        <w:t>8 April 2023</w:t>
      </w:r>
      <w:r w:rsidRPr="008B3871">
        <w:rPr>
          <w:rStyle w:val="charUnderline"/>
        </w:rPr>
        <w:t xml:space="preserve"> (s 179A (2))</w:t>
      </w:r>
    </w:p>
    <w:p w:rsidR="008D22CF" w:rsidRDefault="008D22CF">
      <w:pPr>
        <w:pStyle w:val="AmdtsEntryHd"/>
      </w:pPr>
      <w:r>
        <w:rPr>
          <w:szCs w:val="24"/>
        </w:rPr>
        <w:lastRenderedPageBreak/>
        <w:t>Definitions for pt 14</w:t>
      </w:r>
    </w:p>
    <w:p w:rsidR="008D22CF" w:rsidRDefault="008D22CF">
      <w:pPr>
        <w:pStyle w:val="AmdtsEntries"/>
      </w:pPr>
      <w:r>
        <w:t>s 180</w:t>
      </w:r>
      <w:r>
        <w:tab/>
        <w:t>exp 1 November 2005 (s 189)</w:t>
      </w:r>
    </w:p>
    <w:p w:rsidR="008D22CF" w:rsidRDefault="008D22CF">
      <w:pPr>
        <w:pStyle w:val="AmdtsEntryHd"/>
      </w:pPr>
      <w:r>
        <w:rPr>
          <w:szCs w:val="24"/>
        </w:rPr>
        <w:t>Licences</w:t>
      </w:r>
    </w:p>
    <w:p w:rsidR="008D22CF" w:rsidRDefault="008D22CF">
      <w:pPr>
        <w:pStyle w:val="AmdtsEntries"/>
      </w:pPr>
      <w:r>
        <w:t>s 181</w:t>
      </w:r>
      <w:r>
        <w:tab/>
        <w:t>exp 1 November 2005 (s 189)</w:t>
      </w:r>
    </w:p>
    <w:p w:rsidR="008D22CF" w:rsidRDefault="008D22CF">
      <w:pPr>
        <w:pStyle w:val="AmdtsEntryHd"/>
      </w:pPr>
      <w:r>
        <w:rPr>
          <w:szCs w:val="24"/>
        </w:rPr>
        <w:t>Clubs</w:t>
      </w:r>
    </w:p>
    <w:p w:rsidR="008D22CF" w:rsidRDefault="008D22CF">
      <w:pPr>
        <w:pStyle w:val="AmdtsEntries"/>
      </w:pPr>
      <w:r>
        <w:t>s 182</w:t>
      </w:r>
      <w:r>
        <w:tab/>
        <w:t>exp 1 November 2005 (s 189)</w:t>
      </w:r>
    </w:p>
    <w:p w:rsidR="008D22CF" w:rsidRDefault="008D22CF">
      <w:pPr>
        <w:pStyle w:val="AmdtsEntryHd"/>
      </w:pPr>
      <w:r>
        <w:t>Rules and control procedures</w:t>
      </w:r>
    </w:p>
    <w:p w:rsidR="008D22CF" w:rsidRDefault="008D22CF">
      <w:pPr>
        <w:pStyle w:val="AmdtsEntries"/>
      </w:pPr>
      <w:r>
        <w:t>s 183</w:t>
      </w:r>
      <w:r>
        <w:tab/>
        <w:t>exp 1 November 2005 (s 189)</w:t>
      </w:r>
    </w:p>
    <w:p w:rsidR="008D22CF" w:rsidRDefault="008D22CF">
      <w:pPr>
        <w:pStyle w:val="AmdtsEntryHd"/>
      </w:pPr>
      <w:r>
        <w:t>Disciplinary proceedings under former gaming Act</w:t>
      </w:r>
    </w:p>
    <w:p w:rsidR="008D22CF" w:rsidRDefault="008D22CF">
      <w:pPr>
        <w:pStyle w:val="AmdtsEntries"/>
      </w:pPr>
      <w:r>
        <w:t>s 184</w:t>
      </w:r>
      <w:r>
        <w:tab/>
        <w:t>exp 1 November 2005 (s 189)</w:t>
      </w:r>
    </w:p>
    <w:p w:rsidR="008D22CF" w:rsidRDefault="008D22CF">
      <w:pPr>
        <w:pStyle w:val="AmdtsEntryHd"/>
      </w:pPr>
      <w:r>
        <w:t>Approvals under former gaming Act</w:t>
      </w:r>
    </w:p>
    <w:p w:rsidR="008D22CF" w:rsidRDefault="008D22CF">
      <w:pPr>
        <w:pStyle w:val="AmdtsEntries"/>
      </w:pPr>
      <w:r>
        <w:t>s 185</w:t>
      </w:r>
      <w:r>
        <w:tab/>
        <w:t>exp 1 November 2005 (s 189)</w:t>
      </w:r>
    </w:p>
    <w:p w:rsidR="008D22CF" w:rsidRDefault="008D22CF">
      <w:pPr>
        <w:pStyle w:val="AmdtsEntryHd"/>
      </w:pPr>
      <w:r>
        <w:rPr>
          <w:szCs w:val="24"/>
        </w:rPr>
        <w:t>Linked-jackpot arrangements</w:t>
      </w:r>
    </w:p>
    <w:p w:rsidR="008D22CF" w:rsidRDefault="008D22CF">
      <w:pPr>
        <w:pStyle w:val="AmdtsEntries"/>
      </w:pPr>
      <w:r>
        <w:t>s 186</w:t>
      </w:r>
      <w:r>
        <w:tab/>
        <w:t>exp 1 November 2005 (s 189)</w:t>
      </w:r>
    </w:p>
    <w:p w:rsidR="008D22CF" w:rsidRDefault="008D22CF">
      <w:pPr>
        <w:pStyle w:val="AmdtsEntryHd"/>
      </w:pPr>
      <w:r>
        <w:t>Clubs not required to be corporations for s 146</w:t>
      </w:r>
    </w:p>
    <w:p w:rsidR="008D22CF" w:rsidRDefault="008D22CF">
      <w:pPr>
        <w:pStyle w:val="AmdtsEntries"/>
      </w:pPr>
      <w:r>
        <w:t>s 187</w:t>
      </w:r>
      <w:r>
        <w:tab/>
        <w:t>exp 1 November 2005 (s 189)</w:t>
      </w:r>
    </w:p>
    <w:p w:rsidR="008D22CF" w:rsidRDefault="008D22CF">
      <w:pPr>
        <w:pStyle w:val="AmdtsEntryHd"/>
      </w:pPr>
      <w:r>
        <w:t>Clubs with too many life members for s 146</w:t>
      </w:r>
    </w:p>
    <w:p w:rsidR="008D22CF" w:rsidRDefault="008D22CF">
      <w:pPr>
        <w:pStyle w:val="AmdtsEntries"/>
      </w:pPr>
      <w:r>
        <w:t>s 188</w:t>
      </w:r>
      <w:r>
        <w:tab/>
        <w:t>exp 1 November 2005 (s 189)</w:t>
      </w:r>
    </w:p>
    <w:p w:rsidR="008D22CF" w:rsidRDefault="008D22CF">
      <w:pPr>
        <w:pStyle w:val="AmdtsEntryHd"/>
      </w:pPr>
      <w:r>
        <w:rPr>
          <w:szCs w:val="24"/>
        </w:rPr>
        <w:t>Expiry of pt 14</w:t>
      </w:r>
    </w:p>
    <w:p w:rsidR="008D22CF" w:rsidRDefault="008D22CF">
      <w:pPr>
        <w:pStyle w:val="AmdtsEntries"/>
      </w:pPr>
      <w:r>
        <w:t>s 189</w:t>
      </w:r>
      <w:r>
        <w:tab/>
        <w:t>exp 1 November 2005 (s 189)</w:t>
      </w:r>
    </w:p>
    <w:p w:rsidR="007512C0" w:rsidRDefault="00C464E3">
      <w:pPr>
        <w:pStyle w:val="AmdtsEntryHd"/>
      </w:pPr>
      <w:r w:rsidRPr="00767B3B">
        <w:t>Transitional—Gaming Machine (Reform) Amendment Act 2015</w:t>
      </w:r>
    </w:p>
    <w:p w:rsidR="007512C0" w:rsidRDefault="007512C0" w:rsidP="007512C0">
      <w:pPr>
        <w:pStyle w:val="AmdtsEntries"/>
      </w:pPr>
      <w:r>
        <w:t>pt 20 hdg</w:t>
      </w:r>
      <w:r>
        <w:tab/>
      </w:r>
      <w:r w:rsidR="00FD3D7E">
        <w:t xml:space="preserve">ins </w:t>
      </w:r>
      <w:hyperlink r:id="rId1081"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rsidR="00F434C6" w:rsidRPr="004976F4" w:rsidRDefault="00F434C6" w:rsidP="007512C0">
      <w:pPr>
        <w:pStyle w:val="AmdtsEntries"/>
      </w:pPr>
      <w:r>
        <w:tab/>
      </w:r>
      <w:r w:rsidR="004976F4">
        <w:t xml:space="preserve">om </w:t>
      </w:r>
      <w:hyperlink r:id="rId1082"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rsidR="00FD3D7E" w:rsidRDefault="00F434C6">
      <w:pPr>
        <w:pStyle w:val="AmdtsEntryHd"/>
      </w:pPr>
      <w:r w:rsidRPr="00767B3B">
        <w:t>Definitions—pt 20</w:t>
      </w:r>
    </w:p>
    <w:p w:rsidR="00FD3D7E" w:rsidRDefault="00FD3D7E" w:rsidP="00FD3D7E">
      <w:pPr>
        <w:pStyle w:val="AmdtsEntries"/>
      </w:pPr>
      <w:r>
        <w:t>s 300</w:t>
      </w:r>
      <w:r>
        <w:tab/>
        <w:t xml:space="preserve">ins </w:t>
      </w:r>
      <w:hyperlink r:id="rId1083" w:tooltip="Gaming Machine (Reform) Amendment Act 2015" w:history="1">
        <w:r>
          <w:rPr>
            <w:rStyle w:val="charCitHyperlinkAbbrev"/>
          </w:rPr>
          <w:t>A2015</w:t>
        </w:r>
        <w:r>
          <w:rPr>
            <w:rStyle w:val="charCitHyperlinkAbbrev"/>
          </w:rPr>
          <w:noBreakHyphen/>
          <w:t>21</w:t>
        </w:r>
      </w:hyperlink>
      <w:r>
        <w:t xml:space="preserve"> s 88</w:t>
      </w:r>
    </w:p>
    <w:p w:rsidR="004976F4" w:rsidRPr="004976F4" w:rsidRDefault="004976F4" w:rsidP="004976F4">
      <w:pPr>
        <w:pStyle w:val="AmdtsEntries"/>
      </w:pPr>
      <w:r>
        <w:tab/>
        <w:t xml:space="preserve">om </w:t>
      </w:r>
      <w:hyperlink r:id="rId1084"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FD3D7E">
      <w:pPr>
        <w:pStyle w:val="AmdtsEntries"/>
      </w:pPr>
      <w:r>
        <w:tab/>
        <w:t xml:space="preserve">def </w:t>
      </w:r>
      <w:r w:rsidRPr="00767B3B">
        <w:rPr>
          <w:rStyle w:val="charBoldItals"/>
        </w:rPr>
        <w:t>commencement day</w:t>
      </w:r>
      <w:r>
        <w:t xml:space="preserve"> ins </w:t>
      </w:r>
      <w:hyperlink r:id="rId1085"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1086"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FD3D7E">
      <w:pPr>
        <w:pStyle w:val="AmdtsEntries"/>
      </w:pPr>
      <w:r>
        <w:tab/>
        <w:t xml:space="preserve">def </w:t>
      </w:r>
      <w:r w:rsidRPr="00767B3B">
        <w:rPr>
          <w:rStyle w:val="charBoldItals"/>
        </w:rPr>
        <w:t>old licence</w:t>
      </w:r>
      <w:r>
        <w:t xml:space="preserve"> ins </w:t>
      </w:r>
      <w:hyperlink r:id="rId1087"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1088"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4C6A52">
      <w:pPr>
        <w:pStyle w:val="AmdtsEntries"/>
        <w:keepNext/>
      </w:pPr>
      <w:r>
        <w:tab/>
        <w:t xml:space="preserve">def </w:t>
      </w:r>
      <w:r w:rsidRPr="00767B3B">
        <w:rPr>
          <w:rStyle w:val="charBoldItals"/>
        </w:rPr>
        <w:t>old licence application</w:t>
      </w:r>
      <w:r>
        <w:t xml:space="preserve"> ins </w:t>
      </w:r>
      <w:hyperlink r:id="rId1089"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1090"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Old licences—class B gaming machines</w:t>
      </w:r>
    </w:p>
    <w:p w:rsidR="00FD3D7E" w:rsidRDefault="00FD3D7E" w:rsidP="00FD3D7E">
      <w:pPr>
        <w:pStyle w:val="AmdtsEntries"/>
      </w:pPr>
      <w:r>
        <w:t>s 301</w:t>
      </w:r>
      <w:r>
        <w:tab/>
        <w:t xml:space="preserve">ins </w:t>
      </w:r>
      <w:hyperlink r:id="rId1091" w:tooltip="Gaming Machine (Reform) Amendment Act 2015" w:history="1">
        <w:r>
          <w:rPr>
            <w:rStyle w:val="charCitHyperlinkAbbrev"/>
          </w:rPr>
          <w:t>A2015</w:t>
        </w:r>
        <w:r>
          <w:rPr>
            <w:rStyle w:val="charCitHyperlinkAbbrev"/>
          </w:rPr>
          <w:noBreakHyphen/>
          <w:t>21</w:t>
        </w:r>
      </w:hyperlink>
      <w:r>
        <w:t xml:space="preserve"> s 88</w:t>
      </w:r>
    </w:p>
    <w:p w:rsidR="004976F4" w:rsidRPr="004976F4" w:rsidRDefault="004976F4" w:rsidP="004976F4">
      <w:pPr>
        <w:pStyle w:val="AmdtsEntries"/>
      </w:pPr>
      <w:r>
        <w:tab/>
        <w:t xml:space="preserve">om </w:t>
      </w:r>
      <w:hyperlink r:id="rId1092"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Old licences—class C gaming machines</w:t>
      </w:r>
    </w:p>
    <w:p w:rsidR="00FD3D7E" w:rsidRDefault="00FD3D7E" w:rsidP="00FD3D7E">
      <w:pPr>
        <w:pStyle w:val="AmdtsEntries"/>
      </w:pPr>
      <w:r>
        <w:t>s 302</w:t>
      </w:r>
      <w:r>
        <w:tab/>
        <w:t xml:space="preserve">ins </w:t>
      </w:r>
      <w:hyperlink r:id="rId1093"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94"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lastRenderedPageBreak/>
        <w:t>Class B gaming machines—application</w:t>
      </w:r>
    </w:p>
    <w:p w:rsidR="00FD3D7E" w:rsidRDefault="00FD3D7E" w:rsidP="00FD3D7E">
      <w:pPr>
        <w:pStyle w:val="AmdtsEntries"/>
      </w:pPr>
      <w:r>
        <w:t>s 303</w:t>
      </w:r>
      <w:r>
        <w:tab/>
        <w:t xml:space="preserve">ins </w:t>
      </w:r>
      <w:hyperlink r:id="rId1095"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96"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Class C gaming machines—application</w:t>
      </w:r>
    </w:p>
    <w:p w:rsidR="00FD3D7E" w:rsidRDefault="00FD3D7E" w:rsidP="00FD3D7E">
      <w:pPr>
        <w:pStyle w:val="AmdtsEntries"/>
      </w:pPr>
      <w:r>
        <w:t>s 304</w:t>
      </w:r>
      <w:r>
        <w:tab/>
        <w:t xml:space="preserve">ins </w:t>
      </w:r>
      <w:hyperlink r:id="rId1097"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98"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Large-scale machine relocation amendment application</w:t>
      </w:r>
    </w:p>
    <w:p w:rsidR="00FD3D7E" w:rsidRDefault="00FD3D7E" w:rsidP="00C2268F">
      <w:pPr>
        <w:pStyle w:val="AmdtsEntries"/>
        <w:keepNext/>
      </w:pPr>
      <w:r>
        <w:t>s 305</w:t>
      </w:r>
      <w:r>
        <w:tab/>
        <w:t xml:space="preserve">ins </w:t>
      </w:r>
      <w:hyperlink r:id="rId1099"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00"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In-principle approval application</w:t>
      </w:r>
    </w:p>
    <w:p w:rsidR="00FD3D7E" w:rsidRDefault="00FD3D7E" w:rsidP="00FD3D7E">
      <w:pPr>
        <w:pStyle w:val="AmdtsEntries"/>
      </w:pPr>
      <w:r>
        <w:t>s 306</w:t>
      </w:r>
      <w:r>
        <w:tab/>
        <w:t xml:space="preserve">ins </w:t>
      </w:r>
      <w:hyperlink r:id="rId1101"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02"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Application to transfer in-principle approval</w:t>
      </w:r>
    </w:p>
    <w:p w:rsidR="00FD3D7E" w:rsidRDefault="00FD3D7E" w:rsidP="00FD3D7E">
      <w:pPr>
        <w:pStyle w:val="AmdtsEntries"/>
      </w:pPr>
      <w:r>
        <w:t>s 307</w:t>
      </w:r>
      <w:r>
        <w:tab/>
        <w:t xml:space="preserve">ins </w:t>
      </w:r>
      <w:hyperlink r:id="rId1103"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04"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Application for extension of in-principle approval</w:t>
      </w:r>
    </w:p>
    <w:p w:rsidR="00FD3D7E" w:rsidRDefault="00FD3D7E" w:rsidP="00FD3D7E">
      <w:pPr>
        <w:pStyle w:val="AmdtsEntries"/>
      </w:pPr>
      <w:r>
        <w:t>s 308</w:t>
      </w:r>
      <w:r>
        <w:tab/>
        <w:t xml:space="preserve">ins </w:t>
      </w:r>
      <w:hyperlink r:id="rId1105"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06"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rsidP="00FD3D7E">
      <w:pPr>
        <w:pStyle w:val="AmdtsEntryHd"/>
      </w:pPr>
      <w:r w:rsidRPr="00767B3B">
        <w:t>Application to convert in-principle approval to licence</w:t>
      </w:r>
    </w:p>
    <w:p w:rsidR="00FD3D7E" w:rsidRDefault="00FD3D7E" w:rsidP="00FD3D7E">
      <w:pPr>
        <w:pStyle w:val="AmdtsEntries"/>
      </w:pPr>
      <w:r>
        <w:t>s 309</w:t>
      </w:r>
      <w:r>
        <w:tab/>
        <w:t xml:space="preserve">ins </w:t>
      </w:r>
      <w:hyperlink r:id="rId1107"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08"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CF0199" w:rsidRDefault="002C102F">
      <w:pPr>
        <w:pStyle w:val="AmdtsEntryHd"/>
      </w:pPr>
      <w:r w:rsidRPr="001847A1">
        <w:t>Application to convert in-principle approval to new venue amendment</w:t>
      </w:r>
    </w:p>
    <w:p w:rsidR="00CF0199" w:rsidRDefault="00CF0199" w:rsidP="00F740A9">
      <w:pPr>
        <w:pStyle w:val="AmdtsEntries"/>
        <w:keepNext/>
      </w:pPr>
      <w:r>
        <w:t>s 309A</w:t>
      </w:r>
      <w:r w:rsidR="00872AB9">
        <w:tab/>
        <w:t xml:space="preserve">ins as mod </w:t>
      </w:r>
      <w:hyperlink r:id="rId1109"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10"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rsidR="00872AB9" w:rsidRDefault="00872AB9" w:rsidP="00CF0199">
      <w:pPr>
        <w:pStyle w:val="AmdtsEntries"/>
      </w:pPr>
      <w:r>
        <w:tab/>
      </w:r>
      <w:r w:rsidR="009B079B">
        <w:t xml:space="preserve">mod </w:t>
      </w:r>
      <w:r w:rsidR="00BA1FC0">
        <w:t>lapsed 1 September 2016 (</w:t>
      </w:r>
      <w:hyperlink r:id="rId1111"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112"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rsidR="002C102F" w:rsidRDefault="002C102F" w:rsidP="00CF0199">
      <w:pPr>
        <w:pStyle w:val="AmdtsEntries"/>
      </w:pPr>
      <w:r>
        <w:tab/>
        <w:t xml:space="preserve">ins </w:t>
      </w:r>
      <w:hyperlink r:id="rId1113" w:tooltip="Gaming and Racing (Red Tape Reduction) Legislation Amendment Act 2016" w:history="1">
        <w:r>
          <w:rPr>
            <w:rStyle w:val="charCitHyperlinkAbbrev"/>
          </w:rPr>
          <w:t>A2016</w:t>
        </w:r>
        <w:r>
          <w:rPr>
            <w:rStyle w:val="charCitHyperlinkAbbrev"/>
          </w:rPr>
          <w:noBreakHyphen/>
          <w:t>45</w:t>
        </w:r>
      </w:hyperlink>
      <w:r>
        <w:t xml:space="preserve"> s 27</w:t>
      </w:r>
    </w:p>
    <w:p w:rsidR="0053488C" w:rsidRPr="004976F4" w:rsidRDefault="0053488C" w:rsidP="0053488C">
      <w:pPr>
        <w:pStyle w:val="AmdtsEntries"/>
      </w:pPr>
      <w:r>
        <w:tab/>
        <w:t xml:space="preserve">om </w:t>
      </w:r>
      <w:hyperlink r:id="rId1114"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CF0199" w:rsidRDefault="00F244BA">
      <w:pPr>
        <w:pStyle w:val="AmdtsEntryHd"/>
      </w:pPr>
      <w:r w:rsidRPr="00AE589E">
        <w:t>Temporary storage amendment application</w:t>
      </w:r>
    </w:p>
    <w:p w:rsidR="00872AB9" w:rsidRDefault="00CF0199" w:rsidP="00872AB9">
      <w:pPr>
        <w:pStyle w:val="AmdtsEntries"/>
      </w:pPr>
      <w:r>
        <w:t>s 309B</w:t>
      </w:r>
      <w:r w:rsidR="00872AB9">
        <w:tab/>
        <w:t xml:space="preserve">ins as mod </w:t>
      </w:r>
      <w:hyperlink r:id="rId1115"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16"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rsidR="00BA1FC0" w:rsidRDefault="00BA1FC0" w:rsidP="00BA1FC0">
      <w:pPr>
        <w:pStyle w:val="AmdtsEntries"/>
      </w:pPr>
      <w:r>
        <w:tab/>
        <w:t>mod lapsed 1 September 2016 (</w:t>
      </w:r>
      <w:hyperlink r:id="rId1117"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118" w:tooltip="Gaming and Racing (Red Tape Reduction) Legislation Amendment Act 2016" w:history="1">
        <w:r>
          <w:rPr>
            <w:rStyle w:val="charCitHyperlinkAbbrev"/>
          </w:rPr>
          <w:t>A2016</w:t>
        </w:r>
        <w:r>
          <w:rPr>
            <w:rStyle w:val="charCitHyperlinkAbbrev"/>
          </w:rPr>
          <w:noBreakHyphen/>
          <w:t>45</w:t>
        </w:r>
      </w:hyperlink>
      <w:r>
        <w:t xml:space="preserve"> s 33)</w:t>
      </w:r>
    </w:p>
    <w:p w:rsidR="002C102F" w:rsidRPr="002C102F" w:rsidRDefault="002C102F" w:rsidP="00872AB9">
      <w:pPr>
        <w:pStyle w:val="AmdtsEntries"/>
      </w:pPr>
      <w:r>
        <w:tab/>
        <w:t xml:space="preserve">ins </w:t>
      </w:r>
      <w:hyperlink r:id="rId1119" w:tooltip="Gaming and Racing (Red Tape Reduction) Legislation Amendment Act 2016" w:history="1">
        <w:r>
          <w:rPr>
            <w:rStyle w:val="charCitHyperlinkAbbrev"/>
          </w:rPr>
          <w:t>A2016</w:t>
        </w:r>
        <w:r>
          <w:rPr>
            <w:rStyle w:val="charCitHyperlinkAbbrev"/>
          </w:rPr>
          <w:noBreakHyphen/>
          <w:t>45</w:t>
        </w:r>
      </w:hyperlink>
      <w:r>
        <w:t xml:space="preserve"> s 27</w:t>
      </w:r>
    </w:p>
    <w:p w:rsidR="0053488C" w:rsidRPr="004976F4" w:rsidRDefault="0053488C" w:rsidP="0053488C">
      <w:pPr>
        <w:pStyle w:val="AmdtsEntries"/>
      </w:pPr>
      <w:r>
        <w:tab/>
        <w:t xml:space="preserve">om </w:t>
      </w:r>
      <w:hyperlink r:id="rId1120"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Transitional regulations</w:t>
      </w:r>
    </w:p>
    <w:p w:rsidR="00FD3D7E" w:rsidRDefault="00FD3D7E" w:rsidP="004E4B91">
      <w:pPr>
        <w:pStyle w:val="AmdtsEntries"/>
        <w:keepNext/>
      </w:pPr>
      <w:r>
        <w:t>s 310</w:t>
      </w:r>
      <w:r>
        <w:tab/>
        <w:t xml:space="preserve">ins </w:t>
      </w:r>
      <w:hyperlink r:id="rId1121"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22"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Expiry—pt 20</w:t>
      </w:r>
    </w:p>
    <w:p w:rsidR="00FD3D7E" w:rsidRDefault="00FD3D7E" w:rsidP="00FD3D7E">
      <w:pPr>
        <w:pStyle w:val="AmdtsEntries"/>
      </w:pPr>
      <w:r>
        <w:t>s 311</w:t>
      </w:r>
      <w:r>
        <w:tab/>
        <w:t xml:space="preserve">ins </w:t>
      </w:r>
      <w:hyperlink r:id="rId1123"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24"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8B3871" w:rsidRDefault="008B3871">
      <w:pPr>
        <w:pStyle w:val="AmdtsEntryHd"/>
        <w:rPr>
          <w:lang w:eastAsia="en-AU"/>
        </w:rPr>
      </w:pPr>
      <w:r w:rsidRPr="00C12777">
        <w:rPr>
          <w:lang w:eastAsia="en-AU"/>
        </w:rPr>
        <w:lastRenderedPageBreak/>
        <w:t>Transitional—Gaming Machine Amendment Act 2017</w:t>
      </w:r>
    </w:p>
    <w:p w:rsidR="008B3871" w:rsidRDefault="008B3871" w:rsidP="002015F5">
      <w:pPr>
        <w:pStyle w:val="AmdtsEntries"/>
        <w:keepNext/>
        <w:rPr>
          <w:lang w:eastAsia="en-AU"/>
        </w:rPr>
      </w:pPr>
      <w:r>
        <w:rPr>
          <w:lang w:eastAsia="en-AU"/>
        </w:rPr>
        <w:t>pt 21 hdg</w:t>
      </w:r>
      <w:r>
        <w:rPr>
          <w:lang w:eastAsia="en-AU"/>
        </w:rPr>
        <w:tab/>
        <w:t xml:space="preserve">ins </w:t>
      </w:r>
      <w:hyperlink r:id="rId1125"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8B3871">
      <w:pPr>
        <w:pStyle w:val="AmdtsEntries"/>
      </w:pPr>
      <w:r>
        <w:rPr>
          <w:lang w:eastAsia="en-AU"/>
        </w:rPr>
        <w:tab/>
      </w:r>
      <w:r w:rsidRPr="00DA781C">
        <w:t>exp 1 July 2018 (s 313)</w:t>
      </w:r>
    </w:p>
    <w:p w:rsidR="005E0CF9" w:rsidRDefault="005E0CF9" w:rsidP="005E0CF9">
      <w:pPr>
        <w:pStyle w:val="AmdtsEntryHd"/>
        <w:rPr>
          <w:lang w:eastAsia="en-AU"/>
        </w:rPr>
      </w:pPr>
      <w:r w:rsidRPr="00C12777">
        <w:rPr>
          <w:lang w:eastAsia="en-AU"/>
        </w:rPr>
        <w:t>Application of GMT rebate</w:t>
      </w:r>
    </w:p>
    <w:p w:rsidR="005E0CF9" w:rsidRDefault="005E0CF9" w:rsidP="00FF784C">
      <w:pPr>
        <w:pStyle w:val="AmdtsEntries"/>
        <w:keepNext/>
        <w:rPr>
          <w:lang w:eastAsia="en-AU"/>
        </w:rPr>
      </w:pPr>
      <w:r>
        <w:rPr>
          <w:lang w:eastAsia="en-AU"/>
        </w:rPr>
        <w:t>s 312</w:t>
      </w:r>
      <w:r>
        <w:rPr>
          <w:lang w:eastAsia="en-AU"/>
        </w:rPr>
        <w:tab/>
        <w:t xml:space="preserve">ins </w:t>
      </w:r>
      <w:hyperlink r:id="rId1126"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5E0CF9">
      <w:pPr>
        <w:pStyle w:val="AmdtsEntries"/>
      </w:pPr>
      <w:r>
        <w:rPr>
          <w:lang w:eastAsia="en-AU"/>
        </w:rPr>
        <w:tab/>
      </w:r>
      <w:r w:rsidRPr="00DA781C">
        <w:t>exp 1 July 2018 (s 313)</w:t>
      </w:r>
    </w:p>
    <w:p w:rsidR="005E0CF9" w:rsidRDefault="005E0CF9" w:rsidP="005E0CF9">
      <w:pPr>
        <w:pStyle w:val="AmdtsEntryHd"/>
        <w:rPr>
          <w:lang w:eastAsia="en-AU"/>
        </w:rPr>
      </w:pPr>
      <w:r w:rsidRPr="00C12777">
        <w:rPr>
          <w:lang w:eastAsia="en-AU"/>
        </w:rPr>
        <w:t>Expiry—pt 21</w:t>
      </w:r>
    </w:p>
    <w:p w:rsidR="005E0CF9" w:rsidRDefault="005E0CF9" w:rsidP="00C2268F">
      <w:pPr>
        <w:pStyle w:val="AmdtsEntries"/>
        <w:keepNext/>
        <w:rPr>
          <w:lang w:eastAsia="en-AU"/>
        </w:rPr>
      </w:pPr>
      <w:r>
        <w:rPr>
          <w:lang w:eastAsia="en-AU"/>
        </w:rPr>
        <w:t>s 313</w:t>
      </w:r>
      <w:r>
        <w:rPr>
          <w:lang w:eastAsia="en-AU"/>
        </w:rPr>
        <w:tab/>
        <w:t xml:space="preserve">ins </w:t>
      </w:r>
      <w:hyperlink r:id="rId1127"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5E0CF9">
      <w:pPr>
        <w:pStyle w:val="AmdtsEntries"/>
      </w:pPr>
      <w:r>
        <w:rPr>
          <w:lang w:eastAsia="en-AU"/>
        </w:rPr>
        <w:tab/>
      </w:r>
      <w:r w:rsidRPr="00DA781C">
        <w:t>exp 1 July 2018 (s 313)</w:t>
      </w:r>
    </w:p>
    <w:p w:rsidR="0053488C" w:rsidRDefault="00970E2E">
      <w:pPr>
        <w:pStyle w:val="AmdtsEntryHd"/>
        <w:rPr>
          <w:color w:val="000000"/>
        </w:rPr>
      </w:pPr>
      <w:r w:rsidRPr="004F5ABD">
        <w:t>Transitional—Gaming Legislation Amendment Act 2018</w:t>
      </w:r>
    </w:p>
    <w:p w:rsidR="0053488C" w:rsidRDefault="0053488C" w:rsidP="0053488C">
      <w:pPr>
        <w:pStyle w:val="AmdtsEntries"/>
      </w:pPr>
      <w:r>
        <w:t>pt 22 hdg</w:t>
      </w:r>
      <w:r>
        <w:tab/>
        <w:t xml:space="preserve">ins </w:t>
      </w:r>
      <w:hyperlink r:id="rId1128"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970E2E" w:rsidRDefault="00970E2E" w:rsidP="0053488C">
      <w:pPr>
        <w:pStyle w:val="AmdtsEntries"/>
      </w:pPr>
      <w:r>
        <w:tab/>
        <w:t xml:space="preserve">sub </w:t>
      </w:r>
      <w:hyperlink r:id="rId1129" w:tooltip="Statute Law Amendment Act 2019" w:history="1">
        <w:r w:rsidRPr="00970E2E">
          <w:rPr>
            <w:rStyle w:val="charCitHyperlinkAbbrev"/>
          </w:rPr>
          <w:t>A2019</w:t>
        </w:r>
        <w:r w:rsidRPr="00970E2E">
          <w:rPr>
            <w:rStyle w:val="charCitHyperlinkAbbrev"/>
          </w:rPr>
          <w:noBreakHyphen/>
          <w:t>42</w:t>
        </w:r>
      </w:hyperlink>
      <w:r>
        <w:t xml:space="preserve"> amdt 3.15</w:t>
      </w:r>
    </w:p>
    <w:p w:rsidR="0053488C" w:rsidRPr="0053488C" w:rsidRDefault="0053488C" w:rsidP="0053488C">
      <w:pPr>
        <w:pStyle w:val="AmdtsEntries"/>
        <w:rPr>
          <w:u w:val="single"/>
        </w:rPr>
      </w:pPr>
      <w:r>
        <w:tab/>
      </w:r>
      <w:r>
        <w:rPr>
          <w:u w:val="single"/>
        </w:rPr>
        <w:t>exp 1 July 2020 (s 316)</w:t>
      </w:r>
    </w:p>
    <w:p w:rsidR="0053488C" w:rsidRDefault="00B747E8" w:rsidP="0053488C">
      <w:pPr>
        <w:pStyle w:val="AmdtsEntryHd"/>
        <w:rPr>
          <w:color w:val="000000"/>
        </w:rPr>
      </w:pPr>
      <w:r w:rsidRPr="00D05CEB">
        <w:t>Community contributions—clubs with reporting year beginning before and ending after 1 July 2019</w:t>
      </w:r>
    </w:p>
    <w:p w:rsidR="0053488C" w:rsidRPr="0053488C" w:rsidRDefault="0053488C" w:rsidP="00E835F3">
      <w:pPr>
        <w:pStyle w:val="AmdtsEntries"/>
        <w:keepNext/>
      </w:pPr>
      <w:r>
        <w:t>s 314</w:t>
      </w:r>
      <w:r>
        <w:tab/>
        <w:t xml:space="preserve">ins </w:t>
      </w:r>
      <w:hyperlink r:id="rId1130"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B747E8" w:rsidRDefault="00B747E8" w:rsidP="00E835F3">
      <w:pPr>
        <w:pStyle w:val="AmdtsEntries"/>
        <w:keepNext/>
      </w:pPr>
      <w:r>
        <w:tab/>
        <w:t xml:space="preserve">sub </w:t>
      </w:r>
      <w:hyperlink r:id="rId1131" w:tooltip="Gaming Legislation Amendment Act 2019" w:history="1">
        <w:r>
          <w:rPr>
            <w:rStyle w:val="charCitHyperlinkAbbrev"/>
          </w:rPr>
          <w:t>A2019</w:t>
        </w:r>
        <w:r>
          <w:rPr>
            <w:rStyle w:val="charCitHyperlinkAbbrev"/>
          </w:rPr>
          <w:noBreakHyphen/>
          <w:t>14</w:t>
        </w:r>
      </w:hyperlink>
      <w:r>
        <w:t xml:space="preserve"> s 31</w:t>
      </w:r>
    </w:p>
    <w:p w:rsidR="00B65674" w:rsidRDefault="00B65674" w:rsidP="00E835F3">
      <w:pPr>
        <w:pStyle w:val="AmdtsEntries"/>
        <w:keepNext/>
      </w:pPr>
      <w:r>
        <w:tab/>
        <w:t xml:space="preserve">am </w:t>
      </w:r>
      <w:hyperlink r:id="rId1132" w:tooltip="Gaming Machine Amendment Act 2020" w:history="1">
        <w:r>
          <w:rPr>
            <w:rStyle w:val="charCitHyperlinkAbbrev"/>
          </w:rPr>
          <w:t>A2020</w:t>
        </w:r>
        <w:r>
          <w:rPr>
            <w:rStyle w:val="charCitHyperlinkAbbrev"/>
          </w:rPr>
          <w:noBreakHyphen/>
          <w:t>9</w:t>
        </w:r>
      </w:hyperlink>
      <w:r>
        <w:t xml:space="preserve"> s 30, s 31</w:t>
      </w:r>
      <w:r w:rsidR="006943C4">
        <w:t>; ss renum R44 LA</w:t>
      </w:r>
    </w:p>
    <w:p w:rsidR="00261096" w:rsidRDefault="00261096" w:rsidP="00261096">
      <w:pPr>
        <w:pStyle w:val="AmdtsEntries"/>
        <w:rPr>
          <w:u w:val="single"/>
        </w:rPr>
      </w:pPr>
      <w:r>
        <w:tab/>
      </w:r>
      <w:r>
        <w:rPr>
          <w:u w:val="single"/>
        </w:rPr>
        <w:t>exp 1 July 2020 (s 316)</w:t>
      </w:r>
    </w:p>
    <w:p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rsidR="008F5481" w:rsidRPr="0053488C" w:rsidRDefault="008F5481" w:rsidP="008F5481">
      <w:pPr>
        <w:pStyle w:val="AmdtsEntries"/>
      </w:pPr>
      <w:r>
        <w:t>s 314A</w:t>
      </w:r>
      <w:r>
        <w:tab/>
        <w:t xml:space="preserve">ins </w:t>
      </w:r>
      <w:hyperlink r:id="rId1133"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rsidR="008F5481" w:rsidRPr="008F5481" w:rsidRDefault="008F5481" w:rsidP="008F5481">
      <w:pPr>
        <w:pStyle w:val="AmdtsEntries"/>
        <w:rPr>
          <w:u w:val="single"/>
        </w:rPr>
      </w:pPr>
      <w:r>
        <w:tab/>
      </w:r>
      <w:r>
        <w:rPr>
          <w:u w:val="single"/>
        </w:rPr>
        <w:t>exp 1 July 2020 (s 316)</w:t>
      </w:r>
    </w:p>
    <w:p w:rsidR="0053488C" w:rsidRDefault="0053488C" w:rsidP="0053488C">
      <w:pPr>
        <w:pStyle w:val="AmdtsEntryHd"/>
        <w:rPr>
          <w:color w:val="000000"/>
        </w:rPr>
      </w:pPr>
      <w:r w:rsidRPr="009545D2">
        <w:rPr>
          <w:color w:val="000000"/>
        </w:rPr>
        <w:t>Transitional regulations</w:t>
      </w:r>
    </w:p>
    <w:p w:rsidR="0053488C" w:rsidRPr="0053488C" w:rsidRDefault="0053488C" w:rsidP="0053488C">
      <w:pPr>
        <w:pStyle w:val="AmdtsEntries"/>
      </w:pPr>
      <w:r>
        <w:t>s 315</w:t>
      </w:r>
      <w:r>
        <w:tab/>
        <w:t xml:space="preserve">ins </w:t>
      </w:r>
      <w:hyperlink r:id="rId1134"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5544AA" w:rsidRDefault="005544AA" w:rsidP="005544AA">
      <w:pPr>
        <w:pStyle w:val="AmdtsEntries"/>
      </w:pPr>
      <w:r>
        <w:tab/>
        <w:t xml:space="preserve">am </w:t>
      </w:r>
      <w:hyperlink r:id="rId1135" w:tooltip="Statute Law Amendment Act 2019" w:history="1">
        <w:r w:rsidRPr="00970E2E">
          <w:rPr>
            <w:rStyle w:val="charCitHyperlinkAbbrev"/>
          </w:rPr>
          <w:t>A2019</w:t>
        </w:r>
        <w:r w:rsidRPr="00970E2E">
          <w:rPr>
            <w:rStyle w:val="charCitHyperlinkAbbrev"/>
          </w:rPr>
          <w:noBreakHyphen/>
          <w:t>42</w:t>
        </w:r>
      </w:hyperlink>
      <w:r>
        <w:t xml:space="preserve"> amdt 3.16</w:t>
      </w:r>
    </w:p>
    <w:p w:rsidR="0053488C" w:rsidRPr="0053488C" w:rsidRDefault="0053488C" w:rsidP="0053488C">
      <w:pPr>
        <w:pStyle w:val="AmdtsEntries"/>
        <w:rPr>
          <w:u w:val="single"/>
        </w:rPr>
      </w:pPr>
      <w:r>
        <w:tab/>
      </w:r>
      <w:r>
        <w:rPr>
          <w:u w:val="single"/>
        </w:rPr>
        <w:t>exp 1 July 2020 (s 316)</w:t>
      </w:r>
    </w:p>
    <w:p w:rsidR="0053488C" w:rsidRDefault="0053488C" w:rsidP="0053488C">
      <w:pPr>
        <w:pStyle w:val="AmdtsEntryHd"/>
        <w:rPr>
          <w:color w:val="000000"/>
        </w:rPr>
      </w:pPr>
      <w:r w:rsidRPr="009545D2">
        <w:rPr>
          <w:color w:val="000000"/>
        </w:rPr>
        <w:t>Expiry—pt 22</w:t>
      </w:r>
    </w:p>
    <w:p w:rsidR="0053488C" w:rsidRPr="0053488C" w:rsidRDefault="0053488C" w:rsidP="0053488C">
      <w:pPr>
        <w:pStyle w:val="AmdtsEntries"/>
      </w:pPr>
      <w:r>
        <w:t>s 316</w:t>
      </w:r>
      <w:r>
        <w:tab/>
        <w:t xml:space="preserve">ins </w:t>
      </w:r>
      <w:hyperlink r:id="rId1136"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203AB4" w:rsidRDefault="0053488C" w:rsidP="00203AB4">
      <w:pPr>
        <w:pStyle w:val="AmdtsEntries"/>
        <w:rPr>
          <w:u w:val="single"/>
        </w:rPr>
      </w:pPr>
      <w:r>
        <w:tab/>
      </w:r>
      <w:r>
        <w:rPr>
          <w:u w:val="single"/>
        </w:rPr>
        <w:t>exp 1 July 2020 (s 316)</w:t>
      </w:r>
    </w:p>
    <w:p w:rsidR="008D22CF" w:rsidRDefault="008D22CF">
      <w:pPr>
        <w:pStyle w:val="AmdtsEntryHd"/>
      </w:pPr>
      <w:r>
        <w:t>Reviewable decisions</w:t>
      </w:r>
    </w:p>
    <w:p w:rsidR="008D22CF" w:rsidRDefault="008D22CF" w:rsidP="009E5FFF">
      <w:pPr>
        <w:pStyle w:val="AmdtsEntries"/>
        <w:keepNext/>
      </w:pPr>
      <w:r>
        <w:t>sch 1</w:t>
      </w:r>
      <w:r>
        <w:tab/>
        <w:t xml:space="preserve">am </w:t>
      </w:r>
      <w:hyperlink r:id="rId113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20; items renum R9 LA</w:t>
      </w:r>
    </w:p>
    <w:p w:rsidR="00A84805" w:rsidRDefault="00A84805" w:rsidP="009E5FFF">
      <w:pPr>
        <w:pStyle w:val="AmdtsEntries"/>
        <w:keepNext/>
      </w:pPr>
      <w:r>
        <w:tab/>
        <w:t xml:space="preserve">sub </w:t>
      </w:r>
      <w:hyperlink r:id="rId113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1.213</w:t>
      </w:r>
    </w:p>
    <w:p w:rsidR="00A55900" w:rsidRDefault="00A55900" w:rsidP="003D39BE">
      <w:pPr>
        <w:pStyle w:val="AmdtsEntries"/>
        <w:keepLines/>
      </w:pPr>
      <w:r>
        <w:tab/>
        <w:t xml:space="preserve">am </w:t>
      </w:r>
      <w:hyperlink r:id="rId113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25; </w:t>
      </w:r>
      <w:r w:rsidR="00987D7F">
        <w:t>items renum R16 (RI) LA</w:t>
      </w:r>
      <w:r w:rsidR="00947404">
        <w:t xml:space="preserve">; </w:t>
      </w:r>
      <w:hyperlink r:id="rId114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947404">
        <w:t xml:space="preserve"> s 26; items renum R19 LA</w:t>
      </w:r>
      <w:r w:rsidR="004B3757">
        <w:t xml:space="preserve">; </w:t>
      </w:r>
      <w:hyperlink r:id="rId1141"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30, s 31; items renum R20</w:t>
      </w:r>
      <w:r w:rsidR="00BB4B94">
        <w:t> </w:t>
      </w:r>
      <w:r w:rsidR="004B3757">
        <w:t>LA</w:t>
      </w:r>
      <w:r w:rsidR="00745955">
        <w:t xml:space="preserve">; </w:t>
      </w:r>
      <w:hyperlink r:id="rId1142" w:tooltip="Gaming Machine (Red Tape Reduction) Amendment Act 2014" w:history="1">
        <w:r w:rsidR="00745955">
          <w:rPr>
            <w:rStyle w:val="charCitHyperlinkAbbrev"/>
          </w:rPr>
          <w:t>A2014</w:t>
        </w:r>
        <w:r w:rsidR="00745955">
          <w:rPr>
            <w:rStyle w:val="charCitHyperlinkAbbrev"/>
          </w:rPr>
          <w:noBreakHyphen/>
          <w:t>5</w:t>
        </w:r>
      </w:hyperlink>
      <w:r w:rsidR="00745955">
        <w:t xml:space="preserve"> s 9; items renum R25 LA</w:t>
      </w:r>
      <w:r w:rsidR="00EF0B69">
        <w:t xml:space="preserve">; </w:t>
      </w:r>
      <w:hyperlink r:id="rId1143" w:tooltip="Gaming Machine (Red Tape Reduction) Amendment Act 2014 (No 2)" w:history="1">
        <w:r w:rsidR="00EF0B69">
          <w:rPr>
            <w:rStyle w:val="charCitHyperlinkAbbrev"/>
          </w:rPr>
          <w:t>A2014</w:t>
        </w:r>
        <w:r w:rsidR="00EF0B69">
          <w:rPr>
            <w:rStyle w:val="charCitHyperlinkAbbrev"/>
          </w:rPr>
          <w:noBreakHyphen/>
          <w:t>56</w:t>
        </w:r>
      </w:hyperlink>
      <w:r w:rsidR="00EF0B69">
        <w:t xml:space="preserve"> s 21; items renum R27 LA</w:t>
      </w:r>
    </w:p>
    <w:p w:rsidR="00D25244" w:rsidRDefault="00D25244">
      <w:pPr>
        <w:pStyle w:val="AmdtsEntries"/>
      </w:pPr>
      <w:r>
        <w:tab/>
        <w:t xml:space="preserve">sub </w:t>
      </w:r>
      <w:hyperlink r:id="rId1144" w:tooltip="Gaming Machine (Reform) Amendment Act 2015" w:history="1">
        <w:r>
          <w:rPr>
            <w:rStyle w:val="charCitHyperlinkAbbrev"/>
          </w:rPr>
          <w:t>A2015</w:t>
        </w:r>
        <w:r>
          <w:rPr>
            <w:rStyle w:val="charCitHyperlinkAbbrev"/>
          </w:rPr>
          <w:noBreakHyphen/>
          <w:t>21</w:t>
        </w:r>
      </w:hyperlink>
      <w:r>
        <w:t xml:space="preserve"> s 89</w:t>
      </w:r>
    </w:p>
    <w:p w:rsidR="005E0CF9" w:rsidRDefault="005E0CF9">
      <w:pPr>
        <w:pStyle w:val="AmdtsEntries"/>
      </w:pPr>
      <w:r>
        <w:tab/>
        <w:t xml:space="preserve">am </w:t>
      </w:r>
      <w:hyperlink r:id="rId1145" w:tooltip="Gaming Machine Amendment Act 2017" w:history="1">
        <w:r>
          <w:rPr>
            <w:rStyle w:val="charCitHyperlinkAbbrev"/>
          </w:rPr>
          <w:t>A2017</w:t>
        </w:r>
        <w:r>
          <w:rPr>
            <w:rStyle w:val="charCitHyperlinkAbbrev"/>
          </w:rPr>
          <w:noBreakHyphen/>
          <w:t>24</w:t>
        </w:r>
      </w:hyperlink>
      <w:r>
        <w:t xml:space="preserve"> s 20; items renum R37</w:t>
      </w:r>
      <w:r w:rsidR="00C30A87">
        <w:t xml:space="preserve"> LA</w:t>
      </w:r>
      <w:r w:rsidR="008A35FA">
        <w:t xml:space="preserve">; </w:t>
      </w:r>
      <w:hyperlink r:id="rId1146" w:tooltip="Gaming Legislation Amendment Act 2018" w:history="1">
        <w:r w:rsidR="008A35FA" w:rsidRPr="0074651B">
          <w:rPr>
            <w:rStyle w:val="charCitHyperlinkAbbrev"/>
          </w:rPr>
          <w:t>A2018</w:t>
        </w:r>
        <w:r w:rsidR="008A35FA" w:rsidRPr="0074651B">
          <w:rPr>
            <w:rStyle w:val="charCitHyperlinkAbbrev"/>
          </w:rPr>
          <w:noBreakHyphen/>
          <w:t>45</w:t>
        </w:r>
      </w:hyperlink>
      <w:r w:rsidR="008A35FA">
        <w:t xml:space="preserve"> s 79</w:t>
      </w:r>
    </w:p>
    <w:p w:rsidR="008D22CF" w:rsidRDefault="00D25244">
      <w:pPr>
        <w:pStyle w:val="AmdtsEntryHd"/>
      </w:pPr>
      <w:r w:rsidRPr="00767B3B">
        <w:lastRenderedPageBreak/>
        <w:t>Notifiable actions</w:t>
      </w:r>
    </w:p>
    <w:p w:rsidR="008D22CF" w:rsidRDefault="008D22CF" w:rsidP="002015F5">
      <w:pPr>
        <w:pStyle w:val="AmdtsEntries"/>
        <w:keepNext/>
      </w:pPr>
      <w:r>
        <w:t>sch 2</w:t>
      </w:r>
      <w:r>
        <w:tab/>
        <w:t>om LA s 89 (3)</w:t>
      </w:r>
    </w:p>
    <w:p w:rsidR="00D25244" w:rsidRDefault="00D25244" w:rsidP="002015F5">
      <w:pPr>
        <w:pStyle w:val="AmdtsEntries"/>
        <w:keepNext/>
      </w:pPr>
      <w:r>
        <w:tab/>
        <w:t xml:space="preserve">ins </w:t>
      </w:r>
      <w:hyperlink r:id="rId1147" w:tooltip="Gaming Machine (Reform) Amendment Act 2015" w:history="1">
        <w:r>
          <w:rPr>
            <w:rStyle w:val="charCitHyperlinkAbbrev"/>
          </w:rPr>
          <w:t>A2015</w:t>
        </w:r>
        <w:r>
          <w:rPr>
            <w:rStyle w:val="charCitHyperlinkAbbrev"/>
          </w:rPr>
          <w:noBreakHyphen/>
          <w:t>21</w:t>
        </w:r>
      </w:hyperlink>
      <w:r>
        <w:t xml:space="preserve"> s 90</w:t>
      </w:r>
    </w:p>
    <w:p w:rsidR="00C30A87" w:rsidRDefault="00C30A87">
      <w:pPr>
        <w:pStyle w:val="AmdtsEntries"/>
      </w:pPr>
      <w:r>
        <w:tab/>
        <w:t xml:space="preserve">am </w:t>
      </w:r>
      <w:hyperlink r:id="rId1148"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rsidR="008D22CF" w:rsidRDefault="008D22CF">
      <w:pPr>
        <w:pStyle w:val="AmdtsEntryHd"/>
      </w:pPr>
      <w:r>
        <w:t>Dictionary</w:t>
      </w:r>
    </w:p>
    <w:p w:rsidR="0085147E" w:rsidRDefault="008D22CF" w:rsidP="009E5FFF">
      <w:pPr>
        <w:pStyle w:val="AmdtsEntries"/>
      </w:pPr>
      <w:r>
        <w:t>dict</w:t>
      </w:r>
      <w:r>
        <w:tab/>
      </w:r>
      <w:r w:rsidR="0085147E">
        <w:t xml:space="preserve">am </w:t>
      </w:r>
      <w:hyperlink r:id="rId114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1.214; amdt 1.215</w:t>
      </w:r>
    </w:p>
    <w:p w:rsidR="00D25244" w:rsidRDefault="00D25244" w:rsidP="009E5FFF">
      <w:pPr>
        <w:pStyle w:val="AmdtsEntries"/>
      </w:pPr>
      <w:r>
        <w:tab/>
        <w:t xml:space="preserve">sub </w:t>
      </w:r>
      <w:hyperlink r:id="rId1150" w:tooltip="Gaming Machine (Reform) Amendment Act 2015" w:history="1">
        <w:r>
          <w:rPr>
            <w:rStyle w:val="charCitHyperlinkAbbrev"/>
          </w:rPr>
          <w:t>A2015</w:t>
        </w:r>
        <w:r>
          <w:rPr>
            <w:rStyle w:val="charCitHyperlinkAbbrev"/>
          </w:rPr>
          <w:noBreakHyphen/>
          <w:t>21</w:t>
        </w:r>
      </w:hyperlink>
      <w:r>
        <w:t xml:space="preserve"> s 91</w:t>
      </w:r>
    </w:p>
    <w:p w:rsidR="00216890" w:rsidRDefault="00F90C09" w:rsidP="00216890">
      <w:pPr>
        <w:pStyle w:val="AmdtsEntries"/>
      </w:pPr>
      <w:r>
        <w:tab/>
        <w:t xml:space="preserve">am </w:t>
      </w:r>
      <w:hyperlink r:id="rId1151" w:tooltip="Red Tape Reduction Legislation Amendment Act 2015" w:history="1">
        <w:r>
          <w:rPr>
            <w:rStyle w:val="charCitHyperlinkAbbrev"/>
          </w:rPr>
          <w:t>A2015</w:t>
        </w:r>
        <w:r>
          <w:rPr>
            <w:rStyle w:val="charCitHyperlinkAbbrev"/>
          </w:rPr>
          <w:noBreakHyphen/>
          <w:t>33</w:t>
        </w:r>
      </w:hyperlink>
      <w:r>
        <w:t xml:space="preserve"> amdt 1.97</w:t>
      </w:r>
      <w:r w:rsidR="00216890">
        <w:t>;</w:t>
      </w:r>
      <w:r w:rsidR="00430C92">
        <w:t xml:space="preserve"> </w:t>
      </w:r>
      <w:hyperlink r:id="rId1152" w:tooltip="Gaming Legislation Amendment Act 2018" w:history="1">
        <w:r w:rsidR="00216890" w:rsidRPr="0074651B">
          <w:rPr>
            <w:rStyle w:val="charCitHyperlinkAbbrev"/>
          </w:rPr>
          <w:t>A2018</w:t>
        </w:r>
        <w:r w:rsidR="00216890" w:rsidRPr="0074651B">
          <w:rPr>
            <w:rStyle w:val="charCitHyperlinkAbbrev"/>
          </w:rPr>
          <w:noBreakHyphen/>
          <w:t>45</w:t>
        </w:r>
      </w:hyperlink>
      <w:r w:rsidR="00216890">
        <w:t xml:space="preserve"> s 81</w:t>
      </w:r>
    </w:p>
    <w:p w:rsidR="00715B5C" w:rsidRPr="00B77555" w:rsidRDefault="00715B5C" w:rsidP="00715B5C">
      <w:pPr>
        <w:pStyle w:val="AmdtsEntries"/>
      </w:pPr>
      <w:r>
        <w:tab/>
        <w:t xml:space="preserve">def </w:t>
      </w:r>
      <w:r w:rsidR="00976F63">
        <w:rPr>
          <w:rStyle w:val="charBoldItals"/>
        </w:rPr>
        <w:t>acquire</w:t>
      </w:r>
      <w:r>
        <w:t xml:space="preserve"> sub </w:t>
      </w:r>
      <w:hyperlink r:id="rId1153" w:tooltip="Gaming Machine (Reform) Amendment Act 2015" w:history="1">
        <w:r>
          <w:rPr>
            <w:rStyle w:val="charCitHyperlinkAbbrev"/>
          </w:rPr>
          <w:t>A2015</w:t>
        </w:r>
        <w:r>
          <w:rPr>
            <w:rStyle w:val="charCitHyperlinkAbbrev"/>
          </w:rPr>
          <w:noBreakHyphen/>
          <w:t>21</w:t>
        </w:r>
      </w:hyperlink>
      <w:r>
        <w:t xml:space="preserve"> s 91</w:t>
      </w:r>
    </w:p>
    <w:p w:rsidR="00B77555" w:rsidRDefault="00B77555" w:rsidP="009E5FFF">
      <w:pPr>
        <w:pStyle w:val="AmdtsEntries"/>
      </w:pPr>
      <w:r>
        <w:tab/>
        <w:t xml:space="preserve">def </w:t>
      </w:r>
      <w:r>
        <w:rPr>
          <w:rStyle w:val="charBoldItals"/>
        </w:rPr>
        <w:t xml:space="preserve">acquisition approval application </w:t>
      </w:r>
      <w:r w:rsidR="00DC17E5">
        <w:t xml:space="preserve">om </w:t>
      </w:r>
      <w:hyperlink r:id="rId1154"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rsidR="00DB00D1" w:rsidRPr="00DB00D1" w:rsidRDefault="00DB00D1" w:rsidP="009E5FFF">
      <w:pPr>
        <w:pStyle w:val="AmdtsEntries"/>
      </w:pPr>
      <w:r>
        <w:tab/>
        <w:t xml:space="preserve">def </w:t>
      </w:r>
      <w:r w:rsidRPr="00D05CEB">
        <w:rPr>
          <w:rStyle w:val="charBoldItals"/>
        </w:rPr>
        <w:t>advisory board</w:t>
      </w:r>
      <w:r>
        <w:t xml:space="preserve"> ins </w:t>
      </w:r>
      <w:hyperlink r:id="rId1155" w:tooltip="Gaming Legislation Amendment Act 2019" w:history="1">
        <w:r>
          <w:rPr>
            <w:rStyle w:val="charCitHyperlinkAbbrev"/>
          </w:rPr>
          <w:t>A2019</w:t>
        </w:r>
        <w:r>
          <w:rPr>
            <w:rStyle w:val="charCitHyperlinkAbbrev"/>
          </w:rPr>
          <w:noBreakHyphen/>
          <w:t>14</w:t>
        </w:r>
      </w:hyperlink>
      <w:r>
        <w:t xml:space="preserve"> s 32</w:t>
      </w:r>
    </w:p>
    <w:p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1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157"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158"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rsidR="004B3757" w:rsidRPr="00FE4C1B" w:rsidRDefault="0007707D" w:rsidP="009E5FFF">
      <w:pPr>
        <w:pStyle w:val="AmdtsEntries"/>
      </w:pPr>
      <w:r w:rsidRPr="00FE4C1B">
        <w:tab/>
        <w:t xml:space="preserve">def </w:t>
      </w:r>
      <w:r w:rsidRPr="00FE4C1B">
        <w:rPr>
          <w:rStyle w:val="charBoldItals"/>
        </w:rPr>
        <w:t xml:space="preserve">approval-holder </w:t>
      </w:r>
      <w:r w:rsidRPr="00FE4C1B">
        <w:t xml:space="preserve">ins </w:t>
      </w:r>
      <w:hyperlink r:id="rId115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rsidR="00160E92" w:rsidRPr="00FE4C1B" w:rsidRDefault="00160E92" w:rsidP="00160E92">
      <w:pPr>
        <w:pStyle w:val="AmdtsEntriesDefL2"/>
      </w:pPr>
      <w:r w:rsidRPr="00FE4C1B">
        <w:tab/>
        <w:t xml:space="preserve">sub </w:t>
      </w:r>
      <w:hyperlink r:id="rId116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EF0B69" w:rsidRPr="00FE4C1B" w:rsidRDefault="00EF0B69" w:rsidP="009E5FFF">
      <w:pPr>
        <w:pStyle w:val="AmdtsEntries"/>
      </w:pPr>
      <w:r w:rsidRPr="00FE4C1B">
        <w:tab/>
        <w:t xml:space="preserve">def </w:t>
      </w:r>
      <w:r w:rsidRPr="00FE4C1B">
        <w:rPr>
          <w:rStyle w:val="charBoldItals"/>
        </w:rPr>
        <w:t>approved attendant</w:t>
      </w:r>
      <w:r w:rsidRPr="00FE4C1B">
        <w:t xml:space="preserve"> om </w:t>
      </w:r>
      <w:hyperlink r:id="rId1161"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162"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1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1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165"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1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167"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rsidR="00160E92" w:rsidRPr="00FE4C1B" w:rsidRDefault="00160E92" w:rsidP="00160E92">
      <w:pPr>
        <w:pStyle w:val="AmdtsEntriesDefL2"/>
      </w:pPr>
      <w:r w:rsidRPr="00FE4C1B">
        <w:tab/>
        <w:t xml:space="preserve">sub </w:t>
      </w:r>
      <w:hyperlink r:id="rId11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1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1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E0CF9" w:rsidRDefault="005E0CF9" w:rsidP="009E5FFF">
      <w:pPr>
        <w:pStyle w:val="AmdtsEntries"/>
      </w:pPr>
      <w:r>
        <w:tab/>
        <w:t xml:space="preserve">def </w:t>
      </w:r>
      <w:r w:rsidRPr="005E0CF9">
        <w:rPr>
          <w:rStyle w:val="charBoldItals"/>
        </w:rPr>
        <w:t>authorisation certificate</w:t>
      </w:r>
      <w:r>
        <w:t xml:space="preserve"> ins </w:t>
      </w:r>
      <w:hyperlink r:id="rId1171" w:tooltip="Gaming Machine Amendment Act 2017" w:history="1">
        <w:r>
          <w:rPr>
            <w:rStyle w:val="charCitHyperlinkAbbrev"/>
          </w:rPr>
          <w:t>A2017</w:t>
        </w:r>
        <w:r>
          <w:rPr>
            <w:rStyle w:val="charCitHyperlinkAbbrev"/>
          </w:rPr>
          <w:noBreakHyphen/>
          <w:t>24</w:t>
        </w:r>
      </w:hyperlink>
      <w:r>
        <w:t xml:space="preserve"> s 21</w:t>
      </w:r>
    </w:p>
    <w:p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1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1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1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1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1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1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1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1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71074" w:rsidRDefault="00C71074" w:rsidP="009E5FFF">
      <w:pPr>
        <w:pStyle w:val="AmdtsEntries"/>
      </w:pPr>
      <w:r>
        <w:tab/>
        <w:t xml:space="preserve">def </w:t>
      </w:r>
      <w:r w:rsidRPr="00C71074">
        <w:rPr>
          <w:rStyle w:val="charBoldItals"/>
        </w:rPr>
        <w:t>cap on authorisations</w:t>
      </w:r>
      <w:r>
        <w:t xml:space="preserve"> ins </w:t>
      </w:r>
      <w:hyperlink r:id="rId1180" w:tooltip="Gaming Legislation Amendment Act 2018" w:history="1">
        <w:r w:rsidRPr="0074651B">
          <w:rPr>
            <w:rStyle w:val="charCitHyperlinkAbbrev"/>
          </w:rPr>
          <w:t>A2018</w:t>
        </w:r>
        <w:r w:rsidRPr="0074651B">
          <w:rPr>
            <w:rStyle w:val="charCitHyperlinkAbbrev"/>
          </w:rPr>
          <w:noBreakHyphen/>
          <w:t>45</w:t>
        </w:r>
      </w:hyperlink>
      <w:r>
        <w:t xml:space="preserve"> s 82</w:t>
      </w:r>
    </w:p>
    <w:p w:rsidR="00BB02AB" w:rsidRDefault="00BB02AB" w:rsidP="009E5FFF">
      <w:pPr>
        <w:pStyle w:val="AmdtsEntries"/>
      </w:pPr>
      <w:r>
        <w:tab/>
        <w:t xml:space="preserve">def </w:t>
      </w:r>
      <w:r w:rsidRPr="00BB02AB">
        <w:rPr>
          <w:rStyle w:val="charBoldItals"/>
        </w:rPr>
        <w:t>cash facility</w:t>
      </w:r>
      <w:r>
        <w:t xml:space="preserve"> ins </w:t>
      </w:r>
      <w:hyperlink r:id="rId1181"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rsidR="006779DF" w:rsidRDefault="006779DF" w:rsidP="009E5FFF">
      <w:pPr>
        <w:pStyle w:val="AmdtsEntries"/>
      </w:pPr>
      <w:r>
        <w:tab/>
        <w:t xml:space="preserve">def </w:t>
      </w:r>
      <w:r w:rsidRPr="006779DF">
        <w:rPr>
          <w:rStyle w:val="charBoldItals"/>
        </w:rPr>
        <w:t>casino licensee</w:t>
      </w:r>
      <w:r>
        <w:t xml:space="preserve"> ins </w:t>
      </w:r>
      <w:hyperlink r:id="rId1182" w:tooltip="Casino (Electronic Gaming) Act 2017" w:history="1">
        <w:r>
          <w:rPr>
            <w:rStyle w:val="charCitHyperlinkAbbrev"/>
          </w:rPr>
          <w:t>A2017</w:t>
        </w:r>
        <w:r>
          <w:rPr>
            <w:rStyle w:val="charCitHyperlinkAbbrev"/>
          </w:rPr>
          <w:noBreakHyphen/>
          <w:t>42</w:t>
        </w:r>
      </w:hyperlink>
      <w:r>
        <w:t xml:space="preserve"> amdt 3.17</w:t>
      </w:r>
    </w:p>
    <w:p w:rsidR="00C71074" w:rsidRDefault="00C71074" w:rsidP="009E5FFF">
      <w:pPr>
        <w:pStyle w:val="AmdtsEntries"/>
      </w:pPr>
      <w:r>
        <w:tab/>
        <w:t xml:space="preserve">def </w:t>
      </w:r>
      <w:r w:rsidRPr="00C71074">
        <w:rPr>
          <w:rStyle w:val="charBoldItals"/>
        </w:rPr>
        <w:t>census day</w:t>
      </w:r>
      <w:r>
        <w:t xml:space="preserve"> ins </w:t>
      </w:r>
      <w:hyperlink r:id="rId1183" w:tooltip="Gaming Legislation Amendment Act 2018" w:history="1">
        <w:r w:rsidRPr="0074651B">
          <w:rPr>
            <w:rStyle w:val="charCitHyperlinkAbbrev"/>
          </w:rPr>
          <w:t>A2018</w:t>
        </w:r>
        <w:r w:rsidRPr="0074651B">
          <w:rPr>
            <w:rStyle w:val="charCitHyperlinkAbbrev"/>
          </w:rPr>
          <w:noBreakHyphen/>
          <w:t>45</w:t>
        </w:r>
      </w:hyperlink>
      <w:r>
        <w:t xml:space="preserve"> s 82</w:t>
      </w:r>
    </w:p>
    <w:p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1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1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186"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187" w:tooltip="Gaming Legislation Amendment Act 2018" w:history="1">
        <w:r w:rsidRPr="0074651B">
          <w:rPr>
            <w:rStyle w:val="charCitHyperlinkAbbrev"/>
          </w:rPr>
          <w:t>A2018</w:t>
        </w:r>
        <w:r w:rsidRPr="0074651B">
          <w:rPr>
            <w:rStyle w:val="charCitHyperlinkAbbrev"/>
          </w:rPr>
          <w:noBreakHyphen/>
          <w:t>45</w:t>
        </w:r>
      </w:hyperlink>
      <w:r>
        <w:t xml:space="preserve"> s 83</w:t>
      </w:r>
    </w:p>
    <w:p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1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1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lastRenderedPageBreak/>
        <w:tab/>
        <w:t xml:space="preserve">def </w:t>
      </w:r>
      <w:r w:rsidR="00250976" w:rsidRPr="00FE4C1B">
        <w:rPr>
          <w:rStyle w:val="charBoldItals"/>
        </w:rPr>
        <w:t>class B licence and authorisation certificate application</w:t>
      </w:r>
      <w:r w:rsidRPr="00FE4C1B">
        <w:t xml:space="preserve"> ins </w:t>
      </w:r>
      <w:hyperlink r:id="rId11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1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1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1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1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1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78F7" w:rsidRDefault="00A978F7" w:rsidP="00A978F7">
      <w:pPr>
        <w:pStyle w:val="AmdtsEntries"/>
      </w:pPr>
      <w:r w:rsidRPr="00FE4C1B">
        <w:tab/>
        <w:t xml:space="preserve">def </w:t>
      </w:r>
      <w:r w:rsidRPr="00FE4C1B">
        <w:rPr>
          <w:rStyle w:val="charBoldItals"/>
        </w:rPr>
        <w:t>club</w:t>
      </w:r>
      <w:r w:rsidRPr="00FE4C1B">
        <w:t xml:space="preserve"> sub </w:t>
      </w:r>
      <w:hyperlink r:id="rId11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E0CF9" w:rsidRPr="00FE4C1B" w:rsidRDefault="005E0CF9" w:rsidP="005E0CF9">
      <w:pPr>
        <w:pStyle w:val="AmdtsEntriesDefL2"/>
      </w:pPr>
      <w:r>
        <w:tab/>
        <w:t xml:space="preserve">am </w:t>
      </w:r>
      <w:hyperlink r:id="rId1197" w:tooltip="Gaming Machine Amendment Act 2017" w:history="1">
        <w:r>
          <w:rPr>
            <w:rStyle w:val="charCitHyperlinkAbbrev"/>
          </w:rPr>
          <w:t>A2017</w:t>
        </w:r>
        <w:r>
          <w:rPr>
            <w:rStyle w:val="charCitHyperlinkAbbrev"/>
          </w:rPr>
          <w:noBreakHyphen/>
          <w:t>24</w:t>
        </w:r>
      </w:hyperlink>
      <w:r>
        <w:t xml:space="preserve"> s 22</w:t>
      </w:r>
    </w:p>
    <w:p w:rsidR="005E0CF9" w:rsidRDefault="005E0CF9" w:rsidP="00A978F7">
      <w:pPr>
        <w:pStyle w:val="AmdtsEntries"/>
      </w:pPr>
      <w:r>
        <w:tab/>
        <w:t xml:space="preserve">def </w:t>
      </w:r>
      <w:r w:rsidRPr="005E0CF9">
        <w:rPr>
          <w:rStyle w:val="charBoldItals"/>
        </w:rPr>
        <w:t>club group</w:t>
      </w:r>
      <w:r>
        <w:t xml:space="preserve"> ins </w:t>
      </w:r>
      <w:hyperlink r:id="rId1198" w:tooltip="Gaming Machine Amendment Act 2017" w:history="1">
        <w:r>
          <w:rPr>
            <w:rStyle w:val="charCitHyperlinkAbbrev"/>
          </w:rPr>
          <w:t>A2017</w:t>
        </w:r>
        <w:r>
          <w:rPr>
            <w:rStyle w:val="charCitHyperlinkAbbrev"/>
          </w:rPr>
          <w:noBreakHyphen/>
          <w:t>24</w:t>
        </w:r>
      </w:hyperlink>
      <w:r>
        <w:t xml:space="preserve"> s 23</w:t>
      </w:r>
    </w:p>
    <w:p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1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200"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201"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rsidR="00216890" w:rsidRPr="00FE4C1B" w:rsidRDefault="00216890" w:rsidP="00216890">
      <w:pPr>
        <w:pStyle w:val="AmdtsEntries"/>
      </w:pPr>
      <w:r>
        <w:tab/>
        <w:t xml:space="preserve">def </w:t>
      </w:r>
      <w:r>
        <w:rPr>
          <w:rStyle w:val="charBoldItals"/>
        </w:rPr>
        <w:t>community</w:t>
      </w:r>
      <w:r>
        <w:t xml:space="preserve"> ins </w:t>
      </w:r>
      <w:hyperlink r:id="rId1202" w:tooltip="Gaming Legislation Amendment Act 2018" w:history="1">
        <w:r w:rsidRPr="0074651B">
          <w:rPr>
            <w:rStyle w:val="charCitHyperlinkAbbrev"/>
          </w:rPr>
          <w:t>A2018</w:t>
        </w:r>
        <w:r w:rsidRPr="0074651B">
          <w:rPr>
            <w:rStyle w:val="charCitHyperlinkAbbrev"/>
          </w:rPr>
          <w:noBreakHyphen/>
          <w:t>45</w:t>
        </w:r>
      </w:hyperlink>
      <w:r>
        <w:t xml:space="preserve"> s 83</w:t>
      </w:r>
    </w:p>
    <w:p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2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rsidR="00216890" w:rsidRPr="00FE4C1B" w:rsidRDefault="006D3FF3" w:rsidP="006D3FF3">
      <w:pPr>
        <w:pStyle w:val="AmdtsEntriesDefL2"/>
      </w:pPr>
      <w:r>
        <w:tab/>
      </w:r>
      <w:r w:rsidR="00216890">
        <w:t xml:space="preserve">om </w:t>
      </w:r>
      <w:hyperlink r:id="rId1204"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rsidR="006E194B" w:rsidRDefault="006E194B" w:rsidP="0010118D">
      <w:pPr>
        <w:pStyle w:val="AmdtsEntries"/>
      </w:pPr>
      <w:r w:rsidRPr="00FE4C1B">
        <w:tab/>
        <w:t xml:space="preserve">def </w:t>
      </w:r>
      <w:r w:rsidRPr="00FE4C1B">
        <w:rPr>
          <w:rStyle w:val="charBoldItals"/>
        </w:rPr>
        <w:t xml:space="preserve">community contribution shortfall tax </w:t>
      </w:r>
      <w:r w:rsidRPr="00FE4C1B">
        <w:t xml:space="preserve">sub </w:t>
      </w:r>
      <w:hyperlink r:id="rId120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w:t>
      </w:r>
      <w:r w:rsidR="00E835F3">
        <w:t> </w:t>
      </w:r>
      <w:r w:rsidRPr="00FE4C1B">
        <w:t>91</w:t>
      </w:r>
      <w:r w:rsidR="0010118D">
        <w:t xml:space="preserve">; </w:t>
      </w:r>
      <w:hyperlink r:id="rId1206"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rsidR="00327F0A" w:rsidRPr="00FE4C1B" w:rsidRDefault="00327F0A" w:rsidP="006D3FF3">
      <w:pPr>
        <w:pStyle w:val="AmdtsEntriesDefL2"/>
      </w:pPr>
      <w:r>
        <w:tab/>
        <w:t xml:space="preserve">om </w:t>
      </w:r>
      <w:hyperlink r:id="rId1207" w:tooltip="Gaming Legislation Amendment Act 2019" w:history="1">
        <w:r w:rsidR="006D3FF3">
          <w:rPr>
            <w:rStyle w:val="charCitHyperlinkAbbrev"/>
          </w:rPr>
          <w:t>A2019</w:t>
        </w:r>
        <w:r w:rsidR="006D3FF3">
          <w:rPr>
            <w:rStyle w:val="charCitHyperlinkAbbrev"/>
          </w:rPr>
          <w:noBreakHyphen/>
          <w:t>14</w:t>
        </w:r>
      </w:hyperlink>
      <w:r>
        <w:t xml:space="preserve"> s 33</w:t>
      </w:r>
    </w:p>
    <w:p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208" w:tooltip="Gaming Legislation Amendment Act 2018" w:history="1">
        <w:r w:rsidRPr="0074651B">
          <w:rPr>
            <w:rStyle w:val="charCitHyperlinkAbbrev"/>
          </w:rPr>
          <w:t>A2018</w:t>
        </w:r>
        <w:r w:rsidRPr="0074651B">
          <w:rPr>
            <w:rStyle w:val="charCitHyperlinkAbbrev"/>
          </w:rPr>
          <w:noBreakHyphen/>
          <w:t>45</w:t>
        </w:r>
      </w:hyperlink>
      <w:r>
        <w:t xml:space="preserve"> s 86</w:t>
      </w:r>
    </w:p>
    <w:p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209" w:tooltip="Gaming Legislation Amendment Act 2018" w:history="1">
        <w:r w:rsidRPr="0074651B">
          <w:rPr>
            <w:rStyle w:val="charCitHyperlinkAbbrev"/>
          </w:rPr>
          <w:t>A2018</w:t>
        </w:r>
        <w:r w:rsidRPr="0074651B">
          <w:rPr>
            <w:rStyle w:val="charCitHyperlinkAbbrev"/>
          </w:rPr>
          <w:noBreakHyphen/>
          <w:t>45</w:t>
        </w:r>
      </w:hyperlink>
      <w:r>
        <w:t xml:space="preserve"> s 86</w:t>
      </w:r>
    </w:p>
    <w:p w:rsidR="00C71074" w:rsidRDefault="00C71074" w:rsidP="006E194B">
      <w:pPr>
        <w:pStyle w:val="AmdtsEntries"/>
      </w:pPr>
      <w:r>
        <w:tab/>
        <w:t xml:space="preserve">def </w:t>
      </w:r>
      <w:r w:rsidRPr="00C71074">
        <w:rPr>
          <w:rStyle w:val="charBoldItals"/>
        </w:rPr>
        <w:t>compulsory surrender day</w:t>
      </w:r>
      <w:r>
        <w:t xml:space="preserve"> ins </w:t>
      </w:r>
      <w:hyperlink r:id="rId1210" w:tooltip="Gaming Legislation Amendment Act 2018" w:history="1">
        <w:r w:rsidRPr="0074651B">
          <w:rPr>
            <w:rStyle w:val="charCitHyperlinkAbbrev"/>
          </w:rPr>
          <w:t>A2018</w:t>
        </w:r>
        <w:r w:rsidRPr="0074651B">
          <w:rPr>
            <w:rStyle w:val="charCitHyperlinkAbbrev"/>
          </w:rPr>
          <w:noBreakHyphen/>
          <w:t>45</w:t>
        </w:r>
      </w:hyperlink>
      <w:r>
        <w:t xml:space="preserve"> s 87</w:t>
      </w:r>
    </w:p>
    <w:p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211" w:tooltip="Gaming Legislation Amendment Act 2018" w:history="1">
        <w:r w:rsidRPr="0074651B">
          <w:rPr>
            <w:rStyle w:val="charCitHyperlinkAbbrev"/>
          </w:rPr>
          <w:t>A2018</w:t>
        </w:r>
        <w:r w:rsidRPr="0074651B">
          <w:rPr>
            <w:rStyle w:val="charCitHyperlinkAbbrev"/>
          </w:rPr>
          <w:noBreakHyphen/>
          <w:t>45</w:t>
        </w:r>
      </w:hyperlink>
      <w:r>
        <w:t xml:space="preserve"> s 87</w:t>
      </w:r>
    </w:p>
    <w:p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2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213"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rsidR="006E194B" w:rsidRDefault="006E194B" w:rsidP="006E194B">
      <w:pPr>
        <w:pStyle w:val="AmdtsEntriesDefL2"/>
      </w:pPr>
      <w:r w:rsidRPr="00FE4C1B">
        <w:tab/>
        <w:t xml:space="preserve">sub </w:t>
      </w:r>
      <w:hyperlink r:id="rId12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2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2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217"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rsidR="00D722B9" w:rsidRDefault="00D722B9" w:rsidP="00D722B9">
      <w:pPr>
        <w:pStyle w:val="AmdtsEntries"/>
      </w:pPr>
      <w:r>
        <w:tab/>
        <w:t xml:space="preserve">def </w:t>
      </w:r>
      <w:r>
        <w:rPr>
          <w:rStyle w:val="charBoldItals"/>
        </w:rPr>
        <w:t>contribution information</w:t>
      </w:r>
      <w:r>
        <w:t xml:space="preserve"> ins </w:t>
      </w:r>
      <w:hyperlink r:id="rId1218" w:tooltip="Gaming Legislation Amendment Act 2018" w:history="1">
        <w:r w:rsidRPr="0074651B">
          <w:rPr>
            <w:rStyle w:val="charCitHyperlinkAbbrev"/>
          </w:rPr>
          <w:t>A2018</w:t>
        </w:r>
        <w:r w:rsidRPr="0074651B">
          <w:rPr>
            <w:rStyle w:val="charCitHyperlinkAbbrev"/>
          </w:rPr>
          <w:noBreakHyphen/>
          <w:t>45</w:t>
        </w:r>
      </w:hyperlink>
      <w:r>
        <w:t xml:space="preserve"> s 89</w:t>
      </w:r>
    </w:p>
    <w:p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2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2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2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B14FDE" w:rsidRDefault="00B14FDE" w:rsidP="00A91FA8">
      <w:pPr>
        <w:pStyle w:val="AmdtsEntries"/>
      </w:pPr>
      <w:r>
        <w:tab/>
        <w:t xml:space="preserve">def </w:t>
      </w:r>
      <w:r w:rsidRPr="00B14FDE">
        <w:rPr>
          <w:rStyle w:val="charBoldItals"/>
        </w:rPr>
        <w:t>COVID-19 emergency</w:t>
      </w:r>
      <w:r>
        <w:t xml:space="preserve"> ins </w:t>
      </w:r>
      <w:hyperlink r:id="rId1222"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1.80</w:t>
      </w:r>
    </w:p>
    <w:p w:rsidR="00B14FDE" w:rsidRDefault="00B14FDE" w:rsidP="00B14FDE">
      <w:pPr>
        <w:pStyle w:val="AmdtsEntriesDefL2"/>
      </w:pPr>
      <w:r w:rsidRPr="00B14FDE">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2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 xml:space="preserve">decrease machines amendment </w:t>
      </w:r>
      <w:r w:rsidRPr="00FE4C1B">
        <w:t xml:space="preserve">ins </w:t>
      </w:r>
      <w:hyperlink r:id="rId1224"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rsidR="002B2C82" w:rsidRPr="00FE4C1B" w:rsidRDefault="002B2C82" w:rsidP="002B2C82">
      <w:pPr>
        <w:pStyle w:val="AmdtsEntriesDefL2"/>
      </w:pPr>
      <w:r w:rsidRPr="00FE4C1B">
        <w:tab/>
        <w:t xml:space="preserve">om </w:t>
      </w:r>
      <w:hyperlink r:id="rId12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226"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227"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228"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229"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230"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2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232"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233" w:tooltip="Gaming Legislation Amendment Act 2019" w:history="1">
        <w:r>
          <w:rPr>
            <w:rStyle w:val="charCitHyperlinkAbbrev"/>
          </w:rPr>
          <w:t>A2019</w:t>
        </w:r>
        <w:r>
          <w:rPr>
            <w:rStyle w:val="charCitHyperlinkAbbrev"/>
          </w:rPr>
          <w:noBreakHyphen/>
          <w:t>14</w:t>
        </w:r>
      </w:hyperlink>
      <w:r>
        <w:t xml:space="preserve"> s 34</w:t>
      </w:r>
    </w:p>
    <w:p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2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eligible object</w:t>
      </w:r>
      <w:r w:rsidRPr="00FE4C1B">
        <w:t xml:space="preserve"> sub </w:t>
      </w:r>
      <w:hyperlink r:id="rId123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2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C053A" w:rsidRDefault="005C053A" w:rsidP="009E5FFF">
      <w:pPr>
        <w:pStyle w:val="AmdtsEntries"/>
      </w:pPr>
      <w:r>
        <w:lastRenderedPageBreak/>
        <w:tab/>
        <w:t xml:space="preserve">def </w:t>
      </w:r>
      <w:r w:rsidRPr="005C053A">
        <w:rPr>
          <w:rStyle w:val="charBoldItals"/>
        </w:rPr>
        <w:t>emergency declaration</w:t>
      </w:r>
      <w:r>
        <w:t xml:space="preserve"> ins </w:t>
      </w:r>
      <w:hyperlink r:id="rId1237" w:anchor="history" w:tooltip="COVID-19 Emergency Response Act 2020" w:history="1">
        <w:r w:rsidR="00E835F3">
          <w:rPr>
            <w:rStyle w:val="charCitHyperlinkAbbrev"/>
          </w:rPr>
          <w:t>A2020</w:t>
        </w:r>
        <w:r w:rsidR="00E835F3">
          <w:rPr>
            <w:rStyle w:val="charCitHyperlinkAbbrev"/>
          </w:rPr>
          <w:noBreakHyphen/>
          <w:t>11</w:t>
        </w:r>
      </w:hyperlink>
      <w:r>
        <w:t xml:space="preserve"> amdt 1.43</w:t>
      </w:r>
    </w:p>
    <w:p w:rsidR="00315FB8" w:rsidRDefault="00315FB8" w:rsidP="00315FB8">
      <w:pPr>
        <w:pStyle w:val="AmdtsEntriesDefL2"/>
      </w:pPr>
      <w:r>
        <w:tab/>
        <w:t xml:space="preserve">om </w:t>
      </w:r>
      <w:hyperlink r:id="rId1238"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1.81</w:t>
      </w:r>
    </w:p>
    <w:p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2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2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24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2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243"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rsidR="00945545" w:rsidRPr="00FE4C1B" w:rsidRDefault="00945545" w:rsidP="00945545">
      <w:pPr>
        <w:pStyle w:val="AmdtsEntriesDefL2"/>
      </w:pPr>
      <w:r w:rsidRPr="00FE4C1B">
        <w:tab/>
        <w:t xml:space="preserve">om </w:t>
      </w:r>
      <w:hyperlink r:id="rId1244"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rsidR="00D638D6" w:rsidRDefault="00D638D6" w:rsidP="009E5FFF">
      <w:pPr>
        <w:pStyle w:val="AmdtsEntries"/>
      </w:pPr>
      <w:r>
        <w:tab/>
        <w:t xml:space="preserve">def </w:t>
      </w:r>
      <w:r w:rsidRPr="00D638D6">
        <w:rPr>
          <w:rStyle w:val="charBoldItals"/>
        </w:rPr>
        <w:t>first compulsory surrender day</w:t>
      </w:r>
      <w:r>
        <w:t xml:space="preserve"> ins </w:t>
      </w:r>
      <w:hyperlink r:id="rId1245" w:tooltip="Gaming Legislation Amendment Act 2018" w:history="1">
        <w:r w:rsidRPr="0074651B">
          <w:rPr>
            <w:rStyle w:val="charCitHyperlinkAbbrev"/>
          </w:rPr>
          <w:t>A2018</w:t>
        </w:r>
        <w:r w:rsidRPr="0074651B">
          <w:rPr>
            <w:rStyle w:val="charCitHyperlinkAbbrev"/>
          </w:rPr>
          <w:noBreakHyphen/>
          <w:t>45</w:t>
        </w:r>
      </w:hyperlink>
      <w:r>
        <w:t xml:space="preserve"> s 91</w:t>
      </w:r>
    </w:p>
    <w:p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246" w:tooltip="Gaming Legislation Amendment Act 2018" w:history="1">
        <w:r w:rsidRPr="0074651B">
          <w:rPr>
            <w:rStyle w:val="charCitHyperlinkAbbrev"/>
          </w:rPr>
          <w:t>A2018</w:t>
        </w:r>
        <w:r w:rsidRPr="0074651B">
          <w:rPr>
            <w:rStyle w:val="charCitHyperlinkAbbrev"/>
          </w:rPr>
          <w:noBreakHyphen/>
          <w:t>45</w:t>
        </w:r>
      </w:hyperlink>
      <w:r>
        <w:t xml:space="preserve"> s 92</w:t>
      </w:r>
    </w:p>
    <w:p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2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248"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249"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2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87D7F" w:rsidRPr="00FE4C1B" w:rsidRDefault="00987D7F" w:rsidP="009E5FFF">
      <w:pPr>
        <w:pStyle w:val="AmdtsEntries"/>
      </w:pPr>
      <w:r w:rsidRPr="00FE4C1B">
        <w:tab/>
        <w:t xml:space="preserve">def </w:t>
      </w:r>
      <w:r w:rsidRPr="00FE4C1B">
        <w:rPr>
          <w:rStyle w:val="charBoldItals"/>
        </w:rPr>
        <w:t>gaming law</w:t>
      </w:r>
      <w:r w:rsidRPr="00FE4C1B">
        <w:rPr>
          <w:b/>
          <w:i/>
        </w:rPr>
        <w:t xml:space="preserve"> </w:t>
      </w:r>
      <w:r w:rsidRPr="00FE4C1B">
        <w:t xml:space="preserve">ins </w:t>
      </w:r>
      <w:hyperlink r:id="rId1251"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rsidR="00CA22D3" w:rsidRPr="00FE4C1B" w:rsidRDefault="00CA22D3" w:rsidP="00CA22D3">
      <w:pPr>
        <w:pStyle w:val="AmdtsEntriesDefL2"/>
      </w:pPr>
      <w:r w:rsidRPr="00FE4C1B">
        <w:tab/>
        <w:t xml:space="preserve">sub </w:t>
      </w:r>
      <w:hyperlink r:id="rId12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rsidR="00CA22D3" w:rsidRPr="00FE4C1B" w:rsidRDefault="00CA22D3" w:rsidP="00CA22D3">
      <w:pPr>
        <w:pStyle w:val="AmdtsEntriesDefL2"/>
      </w:pPr>
      <w:r w:rsidRPr="00FE4C1B">
        <w:tab/>
        <w:t xml:space="preserve">sub </w:t>
      </w:r>
      <w:hyperlink r:id="rId12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2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2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256"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257"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2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A66B6" w:rsidRDefault="00AA66B6" w:rsidP="00AA66B6">
      <w:pPr>
        <w:pStyle w:val="AmdtsEntries"/>
      </w:pPr>
      <w:r>
        <w:tab/>
        <w:t xml:space="preserve">def </w:t>
      </w:r>
      <w:r>
        <w:rPr>
          <w:rStyle w:val="charBoldItals"/>
        </w:rPr>
        <w:t>GMT rebate</w:t>
      </w:r>
      <w:r>
        <w:t xml:space="preserve"> ins </w:t>
      </w:r>
      <w:hyperlink r:id="rId1259" w:tooltip="Gaming Machine Amendment Act 2017" w:history="1">
        <w:r>
          <w:rPr>
            <w:rStyle w:val="charCitHyperlinkAbbrev"/>
          </w:rPr>
          <w:t>A2017</w:t>
        </w:r>
        <w:r>
          <w:rPr>
            <w:rStyle w:val="charCitHyperlinkAbbrev"/>
          </w:rPr>
          <w:noBreakHyphen/>
          <w:t>24</w:t>
        </w:r>
      </w:hyperlink>
      <w:r>
        <w:t xml:space="preserve"> s 23</w:t>
      </w:r>
    </w:p>
    <w:p w:rsidR="00D638D6" w:rsidRDefault="00D638D6" w:rsidP="009E5FFF">
      <w:pPr>
        <w:pStyle w:val="AmdtsEntries"/>
      </w:pPr>
      <w:r>
        <w:tab/>
        <w:t xml:space="preserve">def </w:t>
      </w:r>
      <w:r w:rsidRPr="00D638D6">
        <w:rPr>
          <w:rStyle w:val="charBoldItals"/>
        </w:rPr>
        <w:t>GM undertaking</w:t>
      </w:r>
      <w:r>
        <w:t xml:space="preserve"> ins </w:t>
      </w:r>
      <w:hyperlink r:id="rId1260" w:tooltip="Gaming Legislation Amendment Act 2018" w:history="1">
        <w:r w:rsidRPr="0074651B">
          <w:rPr>
            <w:rStyle w:val="charCitHyperlinkAbbrev"/>
          </w:rPr>
          <w:t>A2018</w:t>
        </w:r>
        <w:r w:rsidRPr="0074651B">
          <w:rPr>
            <w:rStyle w:val="charCitHyperlinkAbbrev"/>
          </w:rPr>
          <w:noBreakHyphen/>
          <w:t>45</w:t>
        </w:r>
      </w:hyperlink>
      <w:r>
        <w:t xml:space="preserve"> s 93</w:t>
      </w:r>
    </w:p>
    <w:p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2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262"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263"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264"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2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2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2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2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269"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rsidR="009F4553" w:rsidRPr="00FE4C1B" w:rsidRDefault="009F4553" w:rsidP="009F4553">
      <w:pPr>
        <w:pStyle w:val="AmdtsEntriesDefL2"/>
      </w:pPr>
      <w:r w:rsidRPr="00FE4C1B">
        <w:tab/>
        <w:t xml:space="preserve">om </w:t>
      </w:r>
      <w:hyperlink r:id="rId12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Default="00F2444B" w:rsidP="009E5FFF">
      <w:pPr>
        <w:pStyle w:val="AmdtsEntries"/>
      </w:pPr>
      <w:r>
        <w:tab/>
        <w:t xml:space="preserve">def </w:t>
      </w:r>
      <w:r w:rsidRPr="00F2444B">
        <w:rPr>
          <w:rStyle w:val="charBoldItals"/>
        </w:rPr>
        <w:t>inoperable</w:t>
      </w:r>
      <w:r>
        <w:t xml:space="preserve"> ins </w:t>
      </w:r>
      <w:hyperlink r:id="rId1271" w:tooltip="Gaming Legislation Amendment Act 2018" w:history="1">
        <w:r w:rsidRPr="0074651B">
          <w:rPr>
            <w:rStyle w:val="charCitHyperlinkAbbrev"/>
          </w:rPr>
          <w:t>A2018</w:t>
        </w:r>
        <w:r w:rsidRPr="0074651B">
          <w:rPr>
            <w:rStyle w:val="charCitHyperlinkAbbrev"/>
          </w:rPr>
          <w:noBreakHyphen/>
          <w:t>45</w:t>
        </w:r>
      </w:hyperlink>
      <w:r>
        <w:t xml:space="preserve"> s 95</w:t>
      </w:r>
    </w:p>
    <w:p w:rsidR="0007707D" w:rsidRPr="00FE4C1B" w:rsidRDefault="0007707D" w:rsidP="009E5FFF">
      <w:pPr>
        <w:pStyle w:val="AmdtsEntries"/>
      </w:pPr>
      <w:r w:rsidRPr="00FE4C1B">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27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9F4553" w:rsidRPr="00FE4C1B" w:rsidRDefault="009F4553" w:rsidP="009F4553">
      <w:pPr>
        <w:pStyle w:val="AmdtsEntriesDefL2"/>
      </w:pPr>
      <w:r w:rsidRPr="00FE4C1B">
        <w:tab/>
        <w:t xml:space="preserve">om </w:t>
      </w:r>
      <w:hyperlink r:id="rId12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2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275"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2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2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2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27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9F4553" w:rsidRPr="00FE4C1B" w:rsidRDefault="009F4553" w:rsidP="009F4553">
      <w:pPr>
        <w:pStyle w:val="AmdtsEntriesDefL2"/>
      </w:pPr>
      <w:r w:rsidRPr="00FE4C1B">
        <w:tab/>
        <w:t xml:space="preserve">om </w:t>
      </w:r>
      <w:hyperlink r:id="rId12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281"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rsidR="009F4553" w:rsidRPr="00FE4C1B" w:rsidRDefault="009F4553" w:rsidP="009F4553">
      <w:pPr>
        <w:pStyle w:val="AmdtsEntriesDefL2"/>
      </w:pPr>
      <w:r w:rsidRPr="00FE4C1B">
        <w:tab/>
        <w:t xml:space="preserve">sub </w:t>
      </w:r>
      <w:hyperlink r:id="rId12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pPr>
        <w:pStyle w:val="AmdtsEntries"/>
      </w:pPr>
      <w:r w:rsidRPr="00FE4C1B">
        <w:lastRenderedPageBreak/>
        <w:tab/>
        <w:t xml:space="preserve">def </w:t>
      </w:r>
      <w:r w:rsidRPr="00FE4C1B">
        <w:rPr>
          <w:rStyle w:val="charBoldItals"/>
        </w:rPr>
        <w:t xml:space="preserve">licence amendment application </w:t>
      </w:r>
      <w:r w:rsidRPr="00FE4C1B">
        <w:t xml:space="preserve">sub </w:t>
      </w:r>
      <w:hyperlink r:id="rId1283"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rsidR="009F4553" w:rsidRPr="00FE4C1B" w:rsidRDefault="009F4553" w:rsidP="009F4553">
      <w:pPr>
        <w:pStyle w:val="AmdtsEntriesDefL2"/>
      </w:pPr>
      <w:r w:rsidRPr="00FE4C1B">
        <w:tab/>
        <w:t xml:space="preserve">om </w:t>
      </w:r>
      <w:hyperlink r:id="rId12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2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2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2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Default="009F4553" w:rsidP="006A73B2">
      <w:pPr>
        <w:pStyle w:val="AmdtsEntries"/>
      </w:pPr>
      <w:r w:rsidRPr="00FE4C1B">
        <w:tab/>
        <w:t xml:space="preserve">def </w:t>
      </w:r>
      <w:r w:rsidR="008A3F6A" w:rsidRPr="00FE4C1B">
        <w:rPr>
          <w:rStyle w:val="charBoldItals"/>
        </w:rPr>
        <w:t>licensee</w:t>
      </w:r>
      <w:r w:rsidRPr="00FE4C1B">
        <w:t xml:space="preserve"> om </w:t>
      </w:r>
      <w:hyperlink r:id="rId12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tab/>
        <w:t xml:space="preserve">ins </w:t>
      </w:r>
      <w:hyperlink r:id="rId1289" w:tooltip="Gaming Legislation Amendment Act 2018" w:history="1">
        <w:r w:rsidRPr="0074651B">
          <w:rPr>
            <w:rStyle w:val="charCitHyperlinkAbbrev"/>
          </w:rPr>
          <w:t>A2018</w:t>
        </w:r>
        <w:r w:rsidRPr="0074651B">
          <w:rPr>
            <w:rStyle w:val="charCitHyperlinkAbbrev"/>
          </w:rPr>
          <w:noBreakHyphen/>
          <w:t>45</w:t>
        </w:r>
      </w:hyperlink>
      <w:r>
        <w:t xml:space="preserve"> s 95</w:t>
      </w:r>
    </w:p>
    <w:p w:rsidR="00C6412C" w:rsidRPr="00FE4C1B" w:rsidRDefault="00C6412C" w:rsidP="006A73B2">
      <w:pPr>
        <w:pStyle w:val="AmdtsEntries"/>
      </w:pPr>
      <w:r w:rsidRPr="00FE4C1B">
        <w:tab/>
        <w:t xml:space="preserve">def </w:t>
      </w:r>
      <w:r w:rsidR="00453804" w:rsidRPr="00FE4C1B">
        <w:rPr>
          <w:rStyle w:val="charBoldItals"/>
        </w:rPr>
        <w:t>licensee’s name</w:t>
      </w:r>
      <w:r w:rsidRPr="00FE4C1B">
        <w:t xml:space="preserve"> ins </w:t>
      </w:r>
      <w:hyperlink r:id="rId12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2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2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2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local jurisdiction</w:t>
      </w:r>
      <w:r w:rsidRPr="00FE4C1B">
        <w:t xml:space="preserve"> sub </w:t>
      </w:r>
      <w:hyperlink r:id="rId12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295"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2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2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2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299"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300"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301"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rsidR="00116C52" w:rsidRPr="00FE4C1B" w:rsidRDefault="00116C52" w:rsidP="006A73B2">
      <w:pPr>
        <w:pStyle w:val="AmdtsEntries"/>
      </w:pPr>
      <w:r w:rsidRPr="00FE4C1B">
        <w:tab/>
        <w:t xml:space="preserve">def </w:t>
      </w:r>
      <w:r w:rsidRPr="00FE4C1B">
        <w:rPr>
          <w:rStyle w:val="charBoldItals"/>
        </w:rPr>
        <w:t>multi-user permit</w:t>
      </w:r>
      <w:r w:rsidRPr="00FE4C1B">
        <w:t xml:space="preserve"> sub </w:t>
      </w:r>
      <w:hyperlink r:id="rId13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303"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rsidR="00B14FDA" w:rsidRPr="00FE4C1B" w:rsidRDefault="00B14FDA" w:rsidP="00B14FDA">
      <w:pPr>
        <w:pStyle w:val="AmdtsEntriesDefL2"/>
      </w:pPr>
      <w:r w:rsidRPr="00FE4C1B">
        <w:tab/>
        <w:t xml:space="preserve">sub </w:t>
      </w:r>
      <w:hyperlink r:id="rId13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305"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116C52" w:rsidRPr="00FE4C1B" w:rsidRDefault="00116C52" w:rsidP="00B14FDA">
      <w:pPr>
        <w:pStyle w:val="AmdtsEntriesDefL2"/>
      </w:pPr>
      <w:r w:rsidRPr="00FE4C1B">
        <w:tab/>
        <w:t xml:space="preserve">om </w:t>
      </w:r>
      <w:hyperlink r:id="rId130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30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3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309"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310"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311"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3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3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3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3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tab/>
        <w:t xml:space="preserve">om </w:t>
      </w:r>
      <w:hyperlink r:id="rId1316" w:tooltip="Gaming Legislation Amendment Act 2018" w:history="1">
        <w:r w:rsidRPr="0074651B">
          <w:rPr>
            <w:rStyle w:val="charCitHyperlinkAbbrev"/>
          </w:rPr>
          <w:t>A2018</w:t>
        </w:r>
        <w:r w:rsidRPr="0074651B">
          <w:rPr>
            <w:rStyle w:val="charCitHyperlinkAbbrev"/>
          </w:rPr>
          <w:noBreakHyphen/>
          <w:t>45</w:t>
        </w:r>
      </w:hyperlink>
      <w:r>
        <w:t xml:space="preserve"> s 97</w:t>
      </w:r>
    </w:p>
    <w:p w:rsidR="00116C52" w:rsidRPr="00FE4C1B" w:rsidRDefault="00116C52" w:rsidP="009E5FFF">
      <w:pPr>
        <w:pStyle w:val="AmdtsEntries"/>
      </w:pPr>
      <w:r w:rsidRPr="00FE4C1B">
        <w:tab/>
        <w:t xml:space="preserve">def </w:t>
      </w:r>
      <w:r w:rsidR="00B14FDA" w:rsidRPr="00FE4C1B">
        <w:rPr>
          <w:rStyle w:val="charBoldItals"/>
        </w:rPr>
        <w:t>permit-holder</w:t>
      </w:r>
      <w:r w:rsidRPr="00FE4C1B">
        <w:t xml:space="preserve"> sub </w:t>
      </w:r>
      <w:hyperlink r:id="rId13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318"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rsidR="00116C52" w:rsidRPr="00FE4C1B" w:rsidRDefault="00116C52" w:rsidP="00B14FDA">
      <w:pPr>
        <w:pStyle w:val="AmdtsEntriesDefL2"/>
      </w:pPr>
      <w:r w:rsidRPr="00FE4C1B">
        <w:tab/>
        <w:t xml:space="preserve">om </w:t>
      </w:r>
      <w:hyperlink r:id="rId13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pPr>
        <w:pStyle w:val="AmdtsEntries"/>
      </w:pPr>
      <w:r w:rsidRPr="00FE4C1B">
        <w:tab/>
        <w:t xml:space="preserve">def </w:t>
      </w:r>
      <w:r w:rsidR="00453804" w:rsidRPr="00FE4C1B">
        <w:rPr>
          <w:rStyle w:val="charBoldItals"/>
        </w:rPr>
        <w:t>premises relocation amendment</w:t>
      </w:r>
      <w:r w:rsidRPr="00FE4C1B">
        <w:t xml:space="preserve"> ins </w:t>
      </w:r>
      <w:hyperlink r:id="rId13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3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322"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rsidR="00B14FDA" w:rsidRDefault="00B14FDA" w:rsidP="00B14FDA">
      <w:pPr>
        <w:pStyle w:val="AmdtsEntriesDefL2"/>
      </w:pPr>
      <w:r w:rsidRPr="00FE4C1B">
        <w:tab/>
        <w:t xml:space="preserve">sub </w:t>
      </w:r>
      <w:hyperlink r:id="rId13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722B9" w:rsidRPr="00FE4C1B" w:rsidRDefault="00D722B9" w:rsidP="00B14FDA">
      <w:pPr>
        <w:pStyle w:val="AmdtsEntriesDefL2"/>
      </w:pPr>
      <w:r>
        <w:tab/>
        <w:t xml:space="preserve">om </w:t>
      </w:r>
      <w:hyperlink r:id="rId1324" w:tooltip="Gaming Legislation Amendment Act 2018" w:history="1">
        <w:r w:rsidRPr="0074651B">
          <w:rPr>
            <w:rStyle w:val="charCitHyperlinkAbbrev"/>
          </w:rPr>
          <w:t>A2018</w:t>
        </w:r>
        <w:r w:rsidRPr="0074651B">
          <w:rPr>
            <w:rStyle w:val="charCitHyperlinkAbbrev"/>
          </w:rPr>
          <w:noBreakHyphen/>
          <w:t>45</w:t>
        </w:r>
      </w:hyperlink>
      <w:r>
        <w:t xml:space="preserve"> s 98</w:t>
      </w:r>
    </w:p>
    <w:p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3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326"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rsidR="00B14FDA" w:rsidRPr="00FE4C1B" w:rsidRDefault="00B14FDA" w:rsidP="00B14FDA">
      <w:pPr>
        <w:pStyle w:val="AmdtsEntriesDefL2"/>
      </w:pPr>
      <w:r w:rsidRPr="00FE4C1B">
        <w:tab/>
        <w:t xml:space="preserve">sub </w:t>
      </w:r>
      <w:hyperlink r:id="rId13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3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B50D15" w:rsidRPr="00FE4C1B" w:rsidRDefault="00B50D15">
      <w:pPr>
        <w:pStyle w:val="AmdtsEntries"/>
      </w:pPr>
      <w:r w:rsidRPr="00FE4C1B">
        <w:lastRenderedPageBreak/>
        <w:tab/>
        <w:t xml:space="preserve">def </w:t>
      </w:r>
      <w:r w:rsidRPr="00FE4C1B">
        <w:rPr>
          <w:rStyle w:val="charBoldItals"/>
        </w:rPr>
        <w:t xml:space="preserve">qualified accountant </w:t>
      </w:r>
      <w:r w:rsidRPr="00FE4C1B">
        <w:t xml:space="preserve">am </w:t>
      </w:r>
      <w:hyperlink r:id="rId1329"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rsidR="00806C8F" w:rsidRPr="00FE4C1B" w:rsidRDefault="00806C8F" w:rsidP="00806C8F">
      <w:pPr>
        <w:pStyle w:val="AmdtsEntriesDefL2"/>
      </w:pPr>
      <w:r w:rsidRPr="00FE4C1B">
        <w:tab/>
        <w:t xml:space="preserve">om </w:t>
      </w:r>
      <w:hyperlink r:id="rId1330"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rsidR="00250976" w:rsidRPr="00FE4C1B" w:rsidRDefault="00250976">
      <w:pPr>
        <w:pStyle w:val="AmdtsEntries"/>
      </w:pPr>
      <w:r w:rsidRPr="00FE4C1B">
        <w:tab/>
        <w:t xml:space="preserve">def </w:t>
      </w:r>
      <w:r w:rsidR="00453804" w:rsidRPr="00FE4C1B">
        <w:rPr>
          <w:rStyle w:val="charBoldItals"/>
        </w:rPr>
        <w:t>quarantined authorisation</w:t>
      </w:r>
      <w:r w:rsidRPr="00FE4C1B">
        <w:t xml:space="preserve"> ins </w:t>
      </w:r>
      <w:hyperlink r:id="rId13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Pr="00FE4C1B" w:rsidRDefault="004F20CC" w:rsidP="004F20CC">
      <w:pPr>
        <w:pStyle w:val="AmdtsEntriesDefL2"/>
      </w:pPr>
      <w:r w:rsidRPr="00FE4C1B">
        <w:tab/>
        <w:t xml:space="preserve">om </w:t>
      </w:r>
      <w:hyperlink r:id="rId1332"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tab/>
        <w:t xml:space="preserve">def </w:t>
      </w:r>
      <w:r w:rsidR="00453804" w:rsidRPr="00FE4C1B">
        <w:rPr>
          <w:rStyle w:val="charBoldItals"/>
        </w:rPr>
        <w:t>quarantined gaming machine</w:t>
      </w:r>
      <w:r w:rsidRPr="00FE4C1B">
        <w:t xml:space="preserve"> ins </w:t>
      </w:r>
      <w:hyperlink r:id="rId13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Pr="00FE4C1B" w:rsidRDefault="004F20CC" w:rsidP="004F20CC">
      <w:pPr>
        <w:pStyle w:val="AmdtsEntriesDefL2"/>
      </w:pPr>
      <w:r w:rsidRPr="00FE4C1B">
        <w:tab/>
        <w:t xml:space="preserve">om </w:t>
      </w:r>
      <w:hyperlink r:id="rId1334"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33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rsidRPr="00FE4C1B">
        <w:tab/>
        <w:t xml:space="preserve">om </w:t>
      </w:r>
      <w:hyperlink r:id="rId1336"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tab/>
        <w:t xml:space="preserve">def </w:t>
      </w:r>
      <w:r w:rsidR="00453804" w:rsidRPr="00FE4C1B">
        <w:rPr>
          <w:rStyle w:val="charBoldItals"/>
        </w:rPr>
        <w:t>quarantine permit</w:t>
      </w:r>
      <w:r w:rsidRPr="00FE4C1B">
        <w:t xml:space="preserve"> ins </w:t>
      </w:r>
      <w:hyperlink r:id="rId13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Default="00F2444B" w:rsidP="00F2444B">
      <w:pPr>
        <w:pStyle w:val="AmdtsEntriesDefL2"/>
      </w:pPr>
      <w:r w:rsidRPr="00FE4C1B">
        <w:tab/>
        <w:t xml:space="preserve">om </w:t>
      </w:r>
      <w:hyperlink r:id="rId1338"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CD321A" w:rsidRPr="00FE4C1B" w:rsidRDefault="00CD321A" w:rsidP="00CD321A">
      <w:pPr>
        <w:pStyle w:val="AmdtsEntries"/>
      </w:pPr>
      <w:r>
        <w:tab/>
        <w:t xml:space="preserve">def </w:t>
      </w:r>
      <w:r w:rsidRPr="00CD321A">
        <w:rPr>
          <w:b/>
          <w:i/>
        </w:rPr>
        <w:t>recipient</w:t>
      </w:r>
      <w:r>
        <w:t xml:space="preserve"> ins </w:t>
      </w:r>
      <w:hyperlink r:id="rId1339" w:tooltip="Gaming Legislation Amendment Act 2018" w:history="1">
        <w:r w:rsidRPr="00CD321A">
          <w:rPr>
            <w:rStyle w:val="charCitHyperlinkAbbrev"/>
          </w:rPr>
          <w:t>A2018</w:t>
        </w:r>
        <w:r w:rsidRPr="00CD321A">
          <w:rPr>
            <w:rStyle w:val="charCitHyperlinkAbbrev"/>
          </w:rPr>
          <w:noBreakHyphen/>
          <w:t>45</w:t>
        </w:r>
      </w:hyperlink>
      <w:r>
        <w:t xml:space="preserve"> s 100</w:t>
      </w:r>
    </w:p>
    <w:p w:rsidR="00116C52" w:rsidRPr="00FE4C1B" w:rsidRDefault="00116C52">
      <w:pPr>
        <w:pStyle w:val="AmdtsEntries"/>
      </w:pPr>
      <w:r w:rsidRPr="00FE4C1B">
        <w:tab/>
        <w:t xml:space="preserve">def </w:t>
      </w:r>
      <w:r w:rsidR="006F2321" w:rsidRPr="00FE4C1B">
        <w:rPr>
          <w:rStyle w:val="charBoldItals"/>
        </w:rPr>
        <w:t>registered party</w:t>
      </w:r>
      <w:r w:rsidRPr="00FE4C1B">
        <w:t xml:space="preserve"> sub </w:t>
      </w:r>
      <w:hyperlink r:id="rId13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341"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342" w:tooltip="Gaming Legislation Amendment Act 2018" w:history="1">
        <w:r w:rsidRPr="00CD321A">
          <w:rPr>
            <w:rStyle w:val="charCitHyperlinkAbbrev"/>
          </w:rPr>
          <w:t>A2018</w:t>
        </w:r>
        <w:r w:rsidRPr="00CD321A">
          <w:rPr>
            <w:rStyle w:val="charCitHyperlinkAbbrev"/>
          </w:rPr>
          <w:noBreakHyphen/>
          <w:t>45</w:t>
        </w:r>
      </w:hyperlink>
      <w:r>
        <w:t xml:space="preserve"> s 100</w:t>
      </w:r>
    </w:p>
    <w:p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3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3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26603" w:rsidRPr="00FE4C1B" w:rsidRDefault="00826603" w:rsidP="00265B5C">
      <w:pPr>
        <w:pStyle w:val="AmdtsEntriesDefL2"/>
      </w:pPr>
      <w:r>
        <w:tab/>
        <w:t xml:space="preserve">om </w:t>
      </w:r>
      <w:hyperlink r:id="rId1345" w:tooltip="Gaming Legislation Amendment Act 2018" w:history="1">
        <w:r w:rsidRPr="00CD321A">
          <w:rPr>
            <w:rStyle w:val="charCitHyperlinkAbbrev"/>
          </w:rPr>
          <w:t>A2018</w:t>
        </w:r>
        <w:r w:rsidRPr="00CD321A">
          <w:rPr>
            <w:rStyle w:val="charCitHyperlinkAbbrev"/>
          </w:rPr>
          <w:noBreakHyphen/>
          <w:t>45</w:t>
        </w:r>
      </w:hyperlink>
      <w:r>
        <w:t xml:space="preserve"> s 101</w:t>
      </w:r>
    </w:p>
    <w:p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3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347"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rsidR="006F2321" w:rsidRPr="00FE4C1B" w:rsidRDefault="006F2321" w:rsidP="006F2321">
      <w:pPr>
        <w:pStyle w:val="AmdtsEntriesDefL2"/>
      </w:pPr>
      <w:r w:rsidRPr="00FE4C1B">
        <w:tab/>
        <w:t xml:space="preserve">sub </w:t>
      </w:r>
      <w:hyperlink r:id="rId13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3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Default="004F20CC">
      <w:pPr>
        <w:pStyle w:val="AmdtsEntries"/>
      </w:pPr>
      <w:r>
        <w:tab/>
        <w:t xml:space="preserve">def </w:t>
      </w:r>
      <w:r w:rsidRPr="004F20CC">
        <w:rPr>
          <w:rStyle w:val="charBoldItals"/>
        </w:rPr>
        <w:t>second compulsory surrender day</w:t>
      </w:r>
      <w:r>
        <w:t xml:space="preserve"> ins </w:t>
      </w:r>
      <w:hyperlink r:id="rId1350"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35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352"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353"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rsidR="002C102F" w:rsidRDefault="002C102F" w:rsidP="009E5FFF">
      <w:pPr>
        <w:pStyle w:val="AmdtsEntries"/>
      </w:pPr>
      <w:r>
        <w:tab/>
        <w:t xml:space="preserve">def </w:t>
      </w:r>
      <w:r w:rsidRPr="001847A1">
        <w:rPr>
          <w:rStyle w:val="charBoldItals"/>
        </w:rPr>
        <w:t>signed-in guest</w:t>
      </w:r>
      <w:r>
        <w:t xml:space="preserve"> ins </w:t>
      </w:r>
      <w:hyperlink r:id="rId1354" w:tooltip="Gaming and Racing (Red Tape Reduction) Legislation Amendment Act 2016" w:history="1">
        <w:r>
          <w:rPr>
            <w:rStyle w:val="charCitHyperlinkAbbrev"/>
          </w:rPr>
          <w:t>A2016</w:t>
        </w:r>
        <w:r>
          <w:rPr>
            <w:rStyle w:val="charCitHyperlinkAbbrev"/>
          </w:rPr>
          <w:noBreakHyphen/>
          <w:t>45</w:t>
        </w:r>
      </w:hyperlink>
      <w:r>
        <w:t xml:space="preserve"> s 29</w:t>
      </w:r>
    </w:p>
    <w:p w:rsidR="00AA66B6" w:rsidRDefault="00AA66B6" w:rsidP="00AA66B6">
      <w:pPr>
        <w:pStyle w:val="AmdtsEntries"/>
      </w:pPr>
      <w:r>
        <w:tab/>
        <w:t xml:space="preserve">def </w:t>
      </w:r>
      <w:r>
        <w:rPr>
          <w:rStyle w:val="charBoldItals"/>
        </w:rPr>
        <w:t>small or medium club</w:t>
      </w:r>
      <w:r>
        <w:t xml:space="preserve"> ins </w:t>
      </w:r>
      <w:hyperlink r:id="rId1355" w:tooltip="Gaming Machine Amendment Act 2017" w:history="1">
        <w:r>
          <w:rPr>
            <w:rStyle w:val="charCitHyperlinkAbbrev"/>
          </w:rPr>
          <w:t>A2017</w:t>
        </w:r>
        <w:r>
          <w:rPr>
            <w:rStyle w:val="charCitHyperlinkAbbrev"/>
          </w:rPr>
          <w:noBreakHyphen/>
          <w:t>24</w:t>
        </w:r>
      </w:hyperlink>
      <w:r>
        <w:t xml:space="preserve"> s 23</w:t>
      </w:r>
    </w:p>
    <w:p w:rsidR="00AA66B6" w:rsidRDefault="00AA66B6" w:rsidP="00AA66B6">
      <w:pPr>
        <w:pStyle w:val="AmdtsEntries"/>
      </w:pPr>
      <w:r>
        <w:tab/>
        <w:t xml:space="preserve">def </w:t>
      </w:r>
      <w:r>
        <w:rPr>
          <w:rStyle w:val="charBoldItals"/>
        </w:rPr>
        <w:t>small or medium club group</w:t>
      </w:r>
      <w:r>
        <w:t xml:space="preserve"> ins </w:t>
      </w:r>
      <w:hyperlink r:id="rId1356" w:tooltip="Gaming Machine Amendment Act 2017" w:history="1">
        <w:r>
          <w:rPr>
            <w:rStyle w:val="charCitHyperlinkAbbrev"/>
          </w:rPr>
          <w:t>A2017</w:t>
        </w:r>
        <w:r>
          <w:rPr>
            <w:rStyle w:val="charCitHyperlinkAbbrev"/>
          </w:rPr>
          <w:noBreakHyphen/>
          <w:t>24</w:t>
        </w:r>
      </w:hyperlink>
      <w:r>
        <w:t xml:space="preserve"> s 23</w:t>
      </w:r>
    </w:p>
    <w:p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35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B14FDA" w:rsidRPr="00FE4C1B" w:rsidRDefault="00B14FDA" w:rsidP="00B14FDA">
      <w:pPr>
        <w:pStyle w:val="AmdtsEntriesDefL2"/>
      </w:pPr>
      <w:r w:rsidRPr="00FE4C1B">
        <w:tab/>
        <w:t xml:space="preserve">om </w:t>
      </w:r>
      <w:hyperlink r:id="rId13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F2321" w:rsidRPr="00FE4C1B" w:rsidRDefault="006F2321" w:rsidP="009E5FFF">
      <w:pPr>
        <w:pStyle w:val="AmdtsEntries"/>
      </w:pPr>
      <w:r w:rsidRPr="00FE4C1B">
        <w:tab/>
        <w:t xml:space="preserve">def </w:t>
      </w:r>
      <w:r w:rsidRPr="00FE4C1B">
        <w:rPr>
          <w:rStyle w:val="charBoldItals"/>
        </w:rPr>
        <w:t>social impact assessment</w:t>
      </w:r>
      <w:r w:rsidRPr="00FE4C1B">
        <w:t xml:space="preserve"> sub </w:t>
      </w:r>
      <w:hyperlink r:id="rId13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36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3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3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rules</w:t>
      </w:r>
      <w:r w:rsidRPr="00FE4C1B">
        <w:t xml:space="preserve"> ins </w:t>
      </w:r>
      <w:hyperlink r:id="rId13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stored authorisation</w:t>
      </w:r>
      <w:r w:rsidRPr="00FE4C1B">
        <w:t xml:space="preserve"> ins </w:t>
      </w:r>
      <w:hyperlink r:id="rId13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3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366"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B14FDA" w:rsidRPr="00FE4C1B" w:rsidRDefault="00B14FDA" w:rsidP="00B14FDA">
      <w:pPr>
        <w:pStyle w:val="AmdtsEntriesDefL2"/>
      </w:pPr>
      <w:r w:rsidRPr="00FE4C1B">
        <w:tab/>
        <w:t xml:space="preserve">om </w:t>
      </w:r>
      <w:hyperlink r:id="rId13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Default="004F20CC" w:rsidP="004F20CC">
      <w:pPr>
        <w:pStyle w:val="AmdtsEntries"/>
      </w:pPr>
      <w:r>
        <w:tab/>
        <w:t xml:space="preserve">def </w:t>
      </w:r>
      <w:r>
        <w:rPr>
          <w:rStyle w:val="charBoldItals"/>
        </w:rPr>
        <w:t>surrendered authorisation</w:t>
      </w:r>
      <w:r>
        <w:t xml:space="preserve"> ins </w:t>
      </w:r>
      <w:hyperlink r:id="rId1368"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4F20CC" w:rsidRDefault="004F20CC" w:rsidP="004F20CC">
      <w:pPr>
        <w:pStyle w:val="AmdtsEntries"/>
      </w:pPr>
      <w:r>
        <w:tab/>
        <w:t xml:space="preserve">def </w:t>
      </w:r>
      <w:r>
        <w:rPr>
          <w:rStyle w:val="charBoldItals"/>
        </w:rPr>
        <w:t>surrender obligation</w:t>
      </w:r>
      <w:r>
        <w:t xml:space="preserve"> ins </w:t>
      </w:r>
      <w:hyperlink r:id="rId1369"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3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A66B6" w:rsidRDefault="00AA66B6" w:rsidP="00AA66B6">
      <w:pPr>
        <w:pStyle w:val="AmdtsEntriesDefL2"/>
      </w:pPr>
      <w:r>
        <w:tab/>
        <w:t xml:space="preserve">om </w:t>
      </w:r>
      <w:hyperlink r:id="rId1371" w:tooltip="Gaming Machine Amendment Act 2017" w:history="1">
        <w:r>
          <w:rPr>
            <w:rStyle w:val="charCitHyperlinkAbbrev"/>
          </w:rPr>
          <w:t>A2017</w:t>
        </w:r>
        <w:r>
          <w:rPr>
            <w:rStyle w:val="charCitHyperlinkAbbrev"/>
          </w:rPr>
          <w:noBreakHyphen/>
          <w:t>24</w:t>
        </w:r>
      </w:hyperlink>
      <w:r>
        <w:t xml:space="preserve"> s 24</w:t>
      </w:r>
    </w:p>
    <w:p w:rsidR="00AA66B6" w:rsidRDefault="00AA66B6" w:rsidP="009E5FFF">
      <w:pPr>
        <w:pStyle w:val="AmdtsEntries"/>
      </w:pPr>
      <w:r>
        <w:tab/>
        <w:t xml:space="preserve">def </w:t>
      </w:r>
      <w:r w:rsidRPr="00AA66B6">
        <w:rPr>
          <w:rStyle w:val="charBoldItals"/>
        </w:rPr>
        <w:t>tax period</w:t>
      </w:r>
      <w:r>
        <w:t xml:space="preserve"> ins </w:t>
      </w:r>
      <w:hyperlink r:id="rId1372" w:tooltip="Gaming Machine Amendment Act 2017" w:history="1">
        <w:r>
          <w:rPr>
            <w:rStyle w:val="charCitHyperlinkAbbrev"/>
          </w:rPr>
          <w:t>A2017</w:t>
        </w:r>
        <w:r>
          <w:rPr>
            <w:rStyle w:val="charCitHyperlinkAbbrev"/>
          </w:rPr>
          <w:noBreakHyphen/>
          <w:t>24</w:t>
        </w:r>
      </w:hyperlink>
      <w:r>
        <w:t xml:space="preserve"> s 25</w:t>
      </w:r>
    </w:p>
    <w:p w:rsidR="00826603" w:rsidRDefault="00826603" w:rsidP="00265B5C">
      <w:pPr>
        <w:pStyle w:val="AmdtsEntriesDefL2"/>
      </w:pPr>
      <w:r>
        <w:tab/>
        <w:t xml:space="preserve">sub </w:t>
      </w:r>
      <w:hyperlink r:id="rId1373"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rsidR="00D35B4D" w:rsidRDefault="00D35B4D" w:rsidP="009E5FFF">
      <w:pPr>
        <w:pStyle w:val="AmdtsEntries"/>
      </w:pPr>
      <w:r>
        <w:tab/>
        <w:t xml:space="preserve">def </w:t>
      </w:r>
      <w:r w:rsidRPr="00E46081">
        <w:rPr>
          <w:rStyle w:val="charBoldItals"/>
        </w:rPr>
        <w:t xml:space="preserve">technical amendment </w:t>
      </w:r>
      <w:r>
        <w:t xml:space="preserve">ins </w:t>
      </w:r>
      <w:hyperlink r:id="rId137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6F2321" w:rsidRDefault="006F2321" w:rsidP="006F2321">
      <w:pPr>
        <w:pStyle w:val="AmdtsEntriesDefL2"/>
      </w:pPr>
      <w:r>
        <w:tab/>
        <w:t xml:space="preserve">sub </w:t>
      </w:r>
      <w:hyperlink r:id="rId1375"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116C52" w:rsidRPr="0007707D" w:rsidRDefault="00116C52" w:rsidP="009E5FFF">
      <w:pPr>
        <w:pStyle w:val="AmdtsEntries"/>
      </w:pPr>
      <w:r>
        <w:lastRenderedPageBreak/>
        <w:tab/>
        <w:t xml:space="preserve">def </w:t>
      </w:r>
      <w:r w:rsidR="006F2321">
        <w:rPr>
          <w:rStyle w:val="charBoldItals"/>
        </w:rPr>
        <w:t>technical evaluation</w:t>
      </w:r>
      <w:r>
        <w:t xml:space="preserve"> sub </w:t>
      </w:r>
      <w:hyperlink r:id="rId1376"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2C102F" w:rsidRDefault="002C102F" w:rsidP="009E5FFF">
      <w:pPr>
        <w:pStyle w:val="AmdtsEntries"/>
      </w:pPr>
      <w:r>
        <w:tab/>
        <w:t xml:space="preserve">def </w:t>
      </w:r>
      <w:r w:rsidRPr="001847A1">
        <w:rPr>
          <w:rStyle w:val="charBoldItals"/>
        </w:rPr>
        <w:t>temporary member</w:t>
      </w:r>
      <w:r>
        <w:t xml:space="preserve"> ins </w:t>
      </w:r>
      <w:hyperlink r:id="rId1377" w:tooltip="Gaming and Racing (Red Tape Reduction) Legislation Amendment Act 2016" w:history="1">
        <w:r>
          <w:rPr>
            <w:rStyle w:val="charCitHyperlinkAbbrev"/>
          </w:rPr>
          <w:t>A2016</w:t>
        </w:r>
        <w:r>
          <w:rPr>
            <w:rStyle w:val="charCitHyperlinkAbbrev"/>
          </w:rPr>
          <w:noBreakHyphen/>
          <w:t>45</w:t>
        </w:r>
      </w:hyperlink>
      <w:r>
        <w:t xml:space="preserve"> s 29</w:t>
      </w:r>
    </w:p>
    <w:p w:rsidR="00514208" w:rsidRDefault="00514208" w:rsidP="009E5FFF">
      <w:pPr>
        <w:pStyle w:val="AmdtsEntries"/>
      </w:pPr>
      <w:r>
        <w:tab/>
        <w:t xml:space="preserve">def </w:t>
      </w:r>
      <w:r w:rsidRPr="00E46081">
        <w:rPr>
          <w:rStyle w:val="charBoldItals"/>
        </w:rPr>
        <w:t xml:space="preserve">temporary storage amendment </w:t>
      </w:r>
      <w:r>
        <w:t xml:space="preserve">ins </w:t>
      </w:r>
      <w:hyperlink r:id="rId137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B14FDA" w:rsidRPr="0007707D" w:rsidRDefault="00B14FDA" w:rsidP="00B14FDA">
      <w:pPr>
        <w:pStyle w:val="AmdtsEntriesDefL2"/>
      </w:pPr>
      <w:r>
        <w:tab/>
        <w:t xml:space="preserve">om </w:t>
      </w:r>
      <w:hyperlink r:id="rId1379"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4F20CC" w:rsidRDefault="004F20CC" w:rsidP="004F20CC">
      <w:pPr>
        <w:pStyle w:val="AmdtsEntries"/>
      </w:pPr>
      <w:r>
        <w:tab/>
        <w:t xml:space="preserve">def </w:t>
      </w:r>
      <w:r>
        <w:rPr>
          <w:rStyle w:val="charBoldItals"/>
        </w:rPr>
        <w:t>undertaking</w:t>
      </w:r>
      <w:r>
        <w:t xml:space="preserve"> ins </w:t>
      </w:r>
      <w:hyperlink r:id="rId1380"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14208" w:rsidRDefault="00514208" w:rsidP="00D57442">
      <w:pPr>
        <w:pStyle w:val="AmdtsEntries"/>
        <w:keepNext/>
      </w:pPr>
      <w:r>
        <w:tab/>
        <w:t xml:space="preserve">def </w:t>
      </w:r>
      <w:r w:rsidRPr="00E46081">
        <w:rPr>
          <w:rStyle w:val="charBoldItals"/>
        </w:rPr>
        <w:t xml:space="preserve">venue relocation amendment </w:t>
      </w:r>
      <w:r>
        <w:t xml:space="preserve">ins </w:t>
      </w:r>
      <w:hyperlink r:id="rId138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B14FDA" w:rsidRPr="0007707D" w:rsidRDefault="00B14FDA" w:rsidP="00B14FDA">
      <w:pPr>
        <w:pStyle w:val="AmdtsEntriesDefL2"/>
      </w:pPr>
      <w:r>
        <w:tab/>
        <w:t xml:space="preserve">om </w:t>
      </w:r>
      <w:hyperlink r:id="rId1382"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4F20CC" w:rsidRDefault="004F20CC" w:rsidP="004F20CC">
      <w:pPr>
        <w:pStyle w:val="AmdtsEntries"/>
      </w:pPr>
      <w:r>
        <w:tab/>
        <w:t xml:space="preserve">def </w:t>
      </w:r>
      <w:r w:rsidR="00545A81">
        <w:rPr>
          <w:rStyle w:val="charBoldItals"/>
        </w:rPr>
        <w:t>voluntary surrender agreement</w:t>
      </w:r>
      <w:r>
        <w:t xml:space="preserve"> ins </w:t>
      </w:r>
      <w:hyperlink r:id="rId1383"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45A81" w:rsidRDefault="00545A81" w:rsidP="00545A81">
      <w:pPr>
        <w:pStyle w:val="AmdtsEntries"/>
      </w:pPr>
      <w:r>
        <w:tab/>
        <w:t xml:space="preserve">def </w:t>
      </w:r>
      <w:r>
        <w:rPr>
          <w:rStyle w:val="charBoldItals"/>
        </w:rPr>
        <w:t>voluntary surrender day</w:t>
      </w:r>
      <w:r>
        <w:t xml:space="preserve"> ins </w:t>
      </w:r>
      <w:hyperlink r:id="rId1384"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45A81" w:rsidRDefault="00545A81" w:rsidP="00545A81">
      <w:pPr>
        <w:pStyle w:val="AmdtsEntries"/>
      </w:pPr>
      <w:r>
        <w:tab/>
        <w:t xml:space="preserve">def </w:t>
      </w:r>
      <w:r>
        <w:rPr>
          <w:rStyle w:val="charBoldItals"/>
        </w:rPr>
        <w:t>voluntary surrender notice</w:t>
      </w:r>
      <w:r>
        <w:t xml:space="preserve"> ins </w:t>
      </w:r>
      <w:hyperlink r:id="rId1385"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38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rsidR="00806C8F" w:rsidRPr="00987D7F" w:rsidRDefault="00806C8F" w:rsidP="00806C8F">
      <w:pPr>
        <w:pStyle w:val="AmdtsEntriesDefL2"/>
      </w:pPr>
      <w:r>
        <w:tab/>
        <w:t xml:space="preserve">sub </w:t>
      </w:r>
      <w:hyperlink r:id="rId1387"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388"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rsidR="00B50D15" w:rsidRPr="00B50D15" w:rsidRDefault="00B50D15" w:rsidP="00B50D15">
      <w:pPr>
        <w:pStyle w:val="PageBreak"/>
      </w:pPr>
      <w:r w:rsidRPr="00B50D15">
        <w:br w:type="page"/>
      </w:r>
    </w:p>
    <w:p w:rsidR="008D22CF" w:rsidRPr="007B3FE0" w:rsidRDefault="008D22CF">
      <w:pPr>
        <w:pStyle w:val="Endnote20"/>
      </w:pPr>
      <w:bookmarkStart w:id="397" w:name="_Toc40168693"/>
      <w:r w:rsidRPr="007B3FE0">
        <w:rPr>
          <w:rStyle w:val="charTableNo"/>
        </w:rPr>
        <w:lastRenderedPageBreak/>
        <w:t>5</w:t>
      </w:r>
      <w:r>
        <w:tab/>
      </w:r>
      <w:r w:rsidRPr="007B3FE0">
        <w:rPr>
          <w:rStyle w:val="charTableText"/>
        </w:rPr>
        <w:t>Earlier republications</w:t>
      </w:r>
      <w:bookmarkEnd w:id="397"/>
    </w:p>
    <w:p w:rsidR="008D22CF" w:rsidRDefault="008D22CF">
      <w:pPr>
        <w:pStyle w:val="EndNoteTextPub"/>
        <w:keepNext/>
      </w:pPr>
      <w:r>
        <w:t xml:space="preserve">Some earlier republications were not numbered. The number in column 1 refers to the publication order.  </w:t>
      </w:r>
    </w:p>
    <w:p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D22CF" w:rsidRDefault="008D22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20"/>
      </w:tblGrid>
      <w:tr w:rsidR="008D22CF">
        <w:trPr>
          <w:tblHeader/>
        </w:trPr>
        <w:tc>
          <w:tcPr>
            <w:tcW w:w="1576" w:type="dxa"/>
            <w:tcBorders>
              <w:bottom w:val="single" w:sz="4" w:space="0" w:color="auto"/>
            </w:tcBorders>
          </w:tcPr>
          <w:p w:rsidR="008D22CF" w:rsidRDefault="008D22CF">
            <w:pPr>
              <w:pStyle w:val="EarlierRepubHdg"/>
            </w:pPr>
            <w:r>
              <w:t>Republication No and date</w:t>
            </w:r>
          </w:p>
        </w:tc>
        <w:tc>
          <w:tcPr>
            <w:tcW w:w="1681" w:type="dxa"/>
            <w:tcBorders>
              <w:bottom w:val="single" w:sz="4" w:space="0" w:color="auto"/>
            </w:tcBorders>
          </w:tcPr>
          <w:p w:rsidR="008D22CF" w:rsidRDefault="008D22CF">
            <w:pPr>
              <w:pStyle w:val="EarlierRepubHdg"/>
            </w:pPr>
            <w:r>
              <w:t>Effective</w:t>
            </w:r>
          </w:p>
        </w:tc>
        <w:tc>
          <w:tcPr>
            <w:tcW w:w="1783" w:type="dxa"/>
            <w:tcBorders>
              <w:bottom w:val="single" w:sz="4" w:space="0" w:color="auto"/>
            </w:tcBorders>
          </w:tcPr>
          <w:p w:rsidR="008D22CF" w:rsidRDefault="008D22CF">
            <w:pPr>
              <w:pStyle w:val="EarlierRepubHdg"/>
            </w:pPr>
            <w:r>
              <w:t>Last amendment made by</w:t>
            </w:r>
          </w:p>
        </w:tc>
        <w:tc>
          <w:tcPr>
            <w:tcW w:w="1720" w:type="dxa"/>
            <w:tcBorders>
              <w:bottom w:val="single" w:sz="4" w:space="0" w:color="auto"/>
            </w:tcBorders>
          </w:tcPr>
          <w:p w:rsidR="008D22CF" w:rsidRDefault="008D22CF">
            <w:pPr>
              <w:pStyle w:val="EarlierRepubHdg"/>
            </w:pPr>
            <w:r>
              <w:t>Republication for</w:t>
            </w:r>
          </w:p>
        </w:tc>
      </w:tr>
      <w:tr w:rsidR="008D22CF">
        <w:tc>
          <w:tcPr>
            <w:tcW w:w="1576" w:type="dxa"/>
            <w:tcBorders>
              <w:top w:val="single" w:sz="4" w:space="0" w:color="auto"/>
              <w:bottom w:val="single" w:sz="4" w:space="0" w:color="auto"/>
            </w:tcBorders>
          </w:tcPr>
          <w:p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rsidR="008D22CF" w:rsidRDefault="008D22CF">
            <w:pPr>
              <w:pStyle w:val="EarlierRepubEntries"/>
              <w:keepNext/>
            </w:pPr>
            <w:r>
              <w:t>not amended</w:t>
            </w:r>
          </w:p>
        </w:tc>
        <w:tc>
          <w:tcPr>
            <w:tcW w:w="1720" w:type="dxa"/>
            <w:tcBorders>
              <w:top w:val="single" w:sz="4" w:space="0" w:color="auto"/>
              <w:bottom w:val="single" w:sz="4" w:space="0" w:color="auto"/>
            </w:tcBorders>
          </w:tcPr>
          <w:p w:rsidR="008D22CF" w:rsidRDefault="008D22CF">
            <w:pPr>
              <w:pStyle w:val="EarlierRepubEntries"/>
              <w:keepNext/>
            </w:pPr>
            <w:r>
              <w:t>new Act</w:t>
            </w:r>
          </w:p>
        </w:tc>
      </w:tr>
      <w:tr w:rsidR="008D22CF" w:rsidTr="00915448">
        <w:trPr>
          <w:cantSplit/>
        </w:trPr>
        <w:tc>
          <w:tcPr>
            <w:tcW w:w="1576" w:type="dxa"/>
            <w:tcBorders>
              <w:top w:val="single" w:sz="4" w:space="0" w:color="auto"/>
              <w:bottom w:val="single" w:sz="4" w:space="0" w:color="auto"/>
            </w:tcBorders>
          </w:tcPr>
          <w:p w:rsidR="008D22CF" w:rsidRDefault="008D22CF">
            <w:pPr>
              <w:pStyle w:val="EarlierRepubEntries"/>
            </w:pPr>
            <w:r>
              <w:t>R2</w:t>
            </w:r>
            <w:r>
              <w:br/>
              <w:t>14 Apr 2005</w:t>
            </w:r>
          </w:p>
        </w:tc>
        <w:tc>
          <w:tcPr>
            <w:tcW w:w="1681" w:type="dxa"/>
            <w:tcBorders>
              <w:top w:val="single" w:sz="4" w:space="0" w:color="auto"/>
              <w:bottom w:val="single" w:sz="4" w:space="0" w:color="auto"/>
            </w:tcBorders>
          </w:tcPr>
          <w:p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rsidR="008D22CF" w:rsidRDefault="00526990">
            <w:pPr>
              <w:pStyle w:val="EarlierRepubEntries"/>
            </w:pPr>
            <w:hyperlink r:id="rId1389"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90"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tc>
          <w:tcPr>
            <w:tcW w:w="1576" w:type="dxa"/>
            <w:tcBorders>
              <w:top w:val="single" w:sz="4" w:space="0" w:color="auto"/>
              <w:bottom w:val="single" w:sz="4" w:space="0" w:color="auto"/>
            </w:tcBorders>
          </w:tcPr>
          <w:p w:rsidR="008D22CF" w:rsidRDefault="008D22CF">
            <w:pPr>
              <w:pStyle w:val="EarlierRepubEntries"/>
            </w:pPr>
            <w:r>
              <w:t>R3</w:t>
            </w:r>
            <w:r>
              <w:br/>
              <w:t>1 July 2005</w:t>
            </w:r>
          </w:p>
        </w:tc>
        <w:tc>
          <w:tcPr>
            <w:tcW w:w="1681" w:type="dxa"/>
            <w:tcBorders>
              <w:top w:val="single" w:sz="4" w:space="0" w:color="auto"/>
              <w:bottom w:val="single" w:sz="4" w:space="0" w:color="auto"/>
            </w:tcBorders>
          </w:tcPr>
          <w:p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rsidR="008D22CF" w:rsidRDefault="00526990">
            <w:pPr>
              <w:pStyle w:val="EarlierRepubEntries"/>
            </w:pPr>
            <w:hyperlink r:id="rId1391"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92"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tc>
          <w:tcPr>
            <w:tcW w:w="1576" w:type="dxa"/>
            <w:tcBorders>
              <w:top w:val="single" w:sz="4" w:space="0" w:color="auto"/>
              <w:bottom w:val="single" w:sz="4" w:space="0" w:color="auto"/>
            </w:tcBorders>
          </w:tcPr>
          <w:p w:rsidR="008D22CF" w:rsidRDefault="008D22CF">
            <w:pPr>
              <w:pStyle w:val="EarlierRepubEntries"/>
            </w:pPr>
            <w:r>
              <w:t>R4</w:t>
            </w:r>
            <w:r>
              <w:br/>
              <w:t>2 Nov 2005</w:t>
            </w:r>
          </w:p>
        </w:tc>
        <w:tc>
          <w:tcPr>
            <w:tcW w:w="1681" w:type="dxa"/>
            <w:tcBorders>
              <w:top w:val="single" w:sz="4" w:space="0" w:color="auto"/>
              <w:bottom w:val="single" w:sz="4" w:space="0" w:color="auto"/>
            </w:tcBorders>
          </w:tcPr>
          <w:p w:rsidR="008D22CF" w:rsidRDefault="008D22CF">
            <w:pPr>
              <w:pStyle w:val="EarlierRepubEntries"/>
            </w:pPr>
            <w:r>
              <w:t>2 Nov 2005–</w:t>
            </w:r>
            <w:r>
              <w:br/>
              <w:t>1 Feb 2006</w:t>
            </w:r>
          </w:p>
        </w:tc>
        <w:tc>
          <w:tcPr>
            <w:tcW w:w="1783" w:type="dxa"/>
            <w:tcBorders>
              <w:top w:val="single" w:sz="4" w:space="0" w:color="auto"/>
              <w:bottom w:val="single" w:sz="4" w:space="0" w:color="auto"/>
            </w:tcBorders>
          </w:tcPr>
          <w:p w:rsidR="008D22CF" w:rsidRDefault="00526990">
            <w:pPr>
              <w:pStyle w:val="EarlierRepubEntries"/>
            </w:pPr>
            <w:hyperlink r:id="rId1393"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commenced expiry</w:t>
            </w:r>
          </w:p>
        </w:tc>
      </w:tr>
      <w:tr w:rsidR="008D22CF">
        <w:tc>
          <w:tcPr>
            <w:tcW w:w="1576" w:type="dxa"/>
            <w:tcBorders>
              <w:top w:val="single" w:sz="4" w:space="0" w:color="auto"/>
              <w:bottom w:val="single" w:sz="4" w:space="0" w:color="auto"/>
            </w:tcBorders>
          </w:tcPr>
          <w:p w:rsidR="008D22CF" w:rsidRDefault="008D22CF">
            <w:pPr>
              <w:pStyle w:val="EarlierRepubEntries"/>
            </w:pPr>
            <w:r>
              <w:t>R5</w:t>
            </w:r>
            <w:r>
              <w:br/>
              <w:t>2 Feb 2006</w:t>
            </w:r>
          </w:p>
        </w:tc>
        <w:tc>
          <w:tcPr>
            <w:tcW w:w="1681" w:type="dxa"/>
            <w:tcBorders>
              <w:top w:val="single" w:sz="4" w:space="0" w:color="auto"/>
              <w:bottom w:val="single" w:sz="4" w:space="0" w:color="auto"/>
            </w:tcBorders>
          </w:tcPr>
          <w:p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rsidR="008D22CF" w:rsidRDefault="00526990">
            <w:pPr>
              <w:pStyle w:val="EarlierRepubEntries"/>
            </w:pPr>
            <w:hyperlink r:id="rId1394"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commenced expiry</w:t>
            </w:r>
          </w:p>
        </w:tc>
      </w:tr>
      <w:tr w:rsidR="008D22CF">
        <w:tc>
          <w:tcPr>
            <w:tcW w:w="1576" w:type="dxa"/>
            <w:tcBorders>
              <w:top w:val="single" w:sz="4" w:space="0" w:color="auto"/>
              <w:bottom w:val="single" w:sz="4" w:space="0" w:color="auto"/>
            </w:tcBorders>
          </w:tcPr>
          <w:p w:rsidR="008D22CF" w:rsidRDefault="008D22CF">
            <w:pPr>
              <w:pStyle w:val="EarlierRepubEntries"/>
            </w:pPr>
            <w:r>
              <w:t>R6</w:t>
            </w:r>
            <w:r>
              <w:br/>
              <w:t>1 May 2006</w:t>
            </w:r>
          </w:p>
        </w:tc>
        <w:tc>
          <w:tcPr>
            <w:tcW w:w="1681" w:type="dxa"/>
            <w:tcBorders>
              <w:top w:val="single" w:sz="4" w:space="0" w:color="auto"/>
              <w:bottom w:val="single" w:sz="4" w:space="0" w:color="auto"/>
            </w:tcBorders>
          </w:tcPr>
          <w:p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rsidR="008D22CF" w:rsidRDefault="00526990">
            <w:pPr>
              <w:pStyle w:val="EarlierRepubEntries"/>
            </w:pPr>
            <w:hyperlink r:id="rId1395"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96"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tc>
          <w:tcPr>
            <w:tcW w:w="1576" w:type="dxa"/>
            <w:tcBorders>
              <w:top w:val="single" w:sz="4" w:space="0" w:color="auto"/>
              <w:bottom w:val="single" w:sz="4" w:space="0" w:color="auto"/>
            </w:tcBorders>
          </w:tcPr>
          <w:p w:rsidR="008D22CF" w:rsidRDefault="008D22CF">
            <w:pPr>
              <w:pStyle w:val="EarlierRepubEntries"/>
            </w:pPr>
            <w:r>
              <w:t>R7</w:t>
            </w:r>
            <w:r>
              <w:br/>
              <w:t>1 June 2007</w:t>
            </w:r>
          </w:p>
        </w:tc>
        <w:tc>
          <w:tcPr>
            <w:tcW w:w="1681" w:type="dxa"/>
            <w:tcBorders>
              <w:top w:val="single" w:sz="4" w:space="0" w:color="auto"/>
              <w:bottom w:val="single" w:sz="4" w:space="0" w:color="auto"/>
            </w:tcBorders>
          </w:tcPr>
          <w:p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rsidR="008D22CF" w:rsidRDefault="00526990">
            <w:pPr>
              <w:pStyle w:val="EarlierRepubEntries"/>
            </w:pPr>
            <w:hyperlink r:id="rId1397"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98"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tc>
          <w:tcPr>
            <w:tcW w:w="1576" w:type="dxa"/>
            <w:tcBorders>
              <w:top w:val="single" w:sz="4" w:space="0" w:color="auto"/>
              <w:bottom w:val="single" w:sz="4" w:space="0" w:color="auto"/>
            </w:tcBorders>
          </w:tcPr>
          <w:p w:rsidR="008D22CF" w:rsidRDefault="008D22CF">
            <w:pPr>
              <w:pStyle w:val="EarlierRepubEntries"/>
            </w:pPr>
            <w:r>
              <w:t>R8</w:t>
            </w:r>
            <w:r>
              <w:br/>
              <w:t>1 July 2007</w:t>
            </w:r>
          </w:p>
        </w:tc>
        <w:tc>
          <w:tcPr>
            <w:tcW w:w="1681" w:type="dxa"/>
            <w:tcBorders>
              <w:top w:val="single" w:sz="4" w:space="0" w:color="auto"/>
              <w:bottom w:val="single" w:sz="4" w:space="0" w:color="auto"/>
            </w:tcBorders>
          </w:tcPr>
          <w:p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rsidR="008D22CF" w:rsidRDefault="00526990">
            <w:pPr>
              <w:pStyle w:val="EarlierRepubEntries"/>
            </w:pPr>
            <w:hyperlink r:id="rId1399"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400"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rsidTr="00DB4A25">
        <w:trPr>
          <w:cantSplit/>
        </w:trPr>
        <w:tc>
          <w:tcPr>
            <w:tcW w:w="1576" w:type="dxa"/>
            <w:tcBorders>
              <w:top w:val="single" w:sz="4" w:space="0" w:color="auto"/>
              <w:bottom w:val="single" w:sz="4" w:space="0" w:color="auto"/>
            </w:tcBorders>
          </w:tcPr>
          <w:p w:rsidR="008D22CF" w:rsidRDefault="008D22CF">
            <w:pPr>
              <w:pStyle w:val="EarlierRepubEntries"/>
            </w:pPr>
            <w:r>
              <w:t>R9</w:t>
            </w:r>
            <w:r>
              <w:br/>
              <w:t>5 Dec 2007</w:t>
            </w:r>
          </w:p>
        </w:tc>
        <w:tc>
          <w:tcPr>
            <w:tcW w:w="1681" w:type="dxa"/>
            <w:tcBorders>
              <w:top w:val="single" w:sz="4" w:space="0" w:color="auto"/>
              <w:bottom w:val="single" w:sz="4" w:space="0" w:color="auto"/>
            </w:tcBorders>
          </w:tcPr>
          <w:p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rsidR="008D22CF" w:rsidRDefault="00526990">
            <w:pPr>
              <w:pStyle w:val="EarlierRepubEntries"/>
            </w:pPr>
            <w:hyperlink r:id="rId1401"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402"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tc>
          <w:tcPr>
            <w:tcW w:w="1576" w:type="dxa"/>
            <w:tcBorders>
              <w:top w:val="single" w:sz="4" w:space="0" w:color="auto"/>
              <w:bottom w:val="single" w:sz="4" w:space="0" w:color="auto"/>
            </w:tcBorders>
          </w:tcPr>
          <w:p w:rsidR="008D22CF" w:rsidRDefault="008D22CF">
            <w:pPr>
              <w:pStyle w:val="EarlierRepubEntries"/>
            </w:pPr>
            <w:r>
              <w:t>R10</w:t>
            </w:r>
            <w:r>
              <w:br/>
              <w:t>4 June 2008</w:t>
            </w:r>
          </w:p>
        </w:tc>
        <w:tc>
          <w:tcPr>
            <w:tcW w:w="1681" w:type="dxa"/>
            <w:tcBorders>
              <w:top w:val="single" w:sz="4" w:space="0" w:color="auto"/>
              <w:bottom w:val="single" w:sz="4" w:space="0" w:color="auto"/>
            </w:tcBorders>
          </w:tcPr>
          <w:p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rsidR="008D22CF" w:rsidRPr="00E46081" w:rsidRDefault="00526990">
            <w:pPr>
              <w:pStyle w:val="EarlierRepubEntries"/>
              <w:rPr>
                <w:rFonts w:cs="Arial"/>
              </w:rPr>
            </w:pPr>
            <w:hyperlink r:id="rId1403"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404"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tc>
          <w:tcPr>
            <w:tcW w:w="1576" w:type="dxa"/>
            <w:tcBorders>
              <w:top w:val="single" w:sz="4" w:space="0" w:color="auto"/>
              <w:bottom w:val="single" w:sz="4" w:space="0" w:color="auto"/>
            </w:tcBorders>
          </w:tcPr>
          <w:p w:rsidR="0085147E" w:rsidRDefault="0085147E">
            <w:pPr>
              <w:pStyle w:val="EarlierRepubEntries"/>
            </w:pPr>
            <w:r>
              <w:t>R11</w:t>
            </w:r>
            <w:r>
              <w:br/>
              <w:t>26 Aug 2008</w:t>
            </w:r>
          </w:p>
        </w:tc>
        <w:tc>
          <w:tcPr>
            <w:tcW w:w="1681" w:type="dxa"/>
            <w:tcBorders>
              <w:top w:val="single" w:sz="4" w:space="0" w:color="auto"/>
              <w:bottom w:val="single" w:sz="4" w:space="0" w:color="auto"/>
            </w:tcBorders>
          </w:tcPr>
          <w:p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rsidR="0085147E" w:rsidRPr="00E46081" w:rsidRDefault="00526990">
            <w:pPr>
              <w:pStyle w:val="EarlierRepubEntries"/>
              <w:rPr>
                <w:rFonts w:cs="Arial"/>
              </w:rPr>
            </w:pPr>
            <w:hyperlink r:id="rId1405"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rsidR="0085147E" w:rsidRDefault="0085147E">
            <w:pPr>
              <w:pStyle w:val="EarlierRepubEntries"/>
            </w:pPr>
            <w:r>
              <w:t xml:space="preserve">amendments by </w:t>
            </w:r>
            <w:hyperlink r:id="rId1406"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tc>
          <w:tcPr>
            <w:tcW w:w="1576" w:type="dxa"/>
            <w:tcBorders>
              <w:top w:val="single" w:sz="4" w:space="0" w:color="auto"/>
              <w:bottom w:val="single" w:sz="4" w:space="0" w:color="auto"/>
            </w:tcBorders>
          </w:tcPr>
          <w:p w:rsidR="004C15EA" w:rsidRDefault="004C15EA">
            <w:pPr>
              <w:pStyle w:val="EarlierRepubEntries"/>
            </w:pPr>
            <w:r>
              <w:t>R12</w:t>
            </w:r>
            <w:r>
              <w:br/>
              <w:t>2 Feb 2009</w:t>
            </w:r>
          </w:p>
        </w:tc>
        <w:tc>
          <w:tcPr>
            <w:tcW w:w="1681" w:type="dxa"/>
            <w:tcBorders>
              <w:top w:val="single" w:sz="4" w:space="0" w:color="auto"/>
              <w:bottom w:val="single" w:sz="4" w:space="0" w:color="auto"/>
            </w:tcBorders>
          </w:tcPr>
          <w:p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rsidR="004C15EA" w:rsidRPr="00E46081" w:rsidRDefault="00526990">
            <w:pPr>
              <w:pStyle w:val="EarlierRepubEntries"/>
              <w:rPr>
                <w:rFonts w:cs="Arial"/>
              </w:rPr>
            </w:pPr>
            <w:hyperlink r:id="rId1407"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rsidR="004C15EA" w:rsidRDefault="00AE05AF">
            <w:pPr>
              <w:pStyle w:val="EarlierRepubEntries"/>
            </w:pPr>
            <w:r>
              <w:t>amendments</w:t>
            </w:r>
            <w:r w:rsidR="004C15EA">
              <w:t xml:space="preserve"> by </w:t>
            </w:r>
            <w:hyperlink r:id="rId140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rsidTr="00973293">
        <w:trPr>
          <w:cantSplit/>
        </w:trPr>
        <w:tc>
          <w:tcPr>
            <w:tcW w:w="1576" w:type="dxa"/>
            <w:tcBorders>
              <w:top w:val="single" w:sz="4" w:space="0" w:color="auto"/>
              <w:bottom w:val="single" w:sz="4" w:space="0" w:color="auto"/>
            </w:tcBorders>
          </w:tcPr>
          <w:p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rsidR="00CD2B02" w:rsidRPr="00E46081" w:rsidRDefault="00526990">
            <w:pPr>
              <w:pStyle w:val="EarlierRepubEntries"/>
              <w:rPr>
                <w:rFonts w:cs="Arial"/>
              </w:rPr>
            </w:pPr>
            <w:hyperlink r:id="rId1409"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rsidR="00CD2B02" w:rsidRDefault="00CD2B02">
            <w:pPr>
              <w:pStyle w:val="EarlierRepubEntries"/>
            </w:pPr>
            <w:r>
              <w:t xml:space="preserve">amendments by </w:t>
            </w:r>
            <w:hyperlink r:id="rId1410"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tc>
          <w:tcPr>
            <w:tcW w:w="1576" w:type="dxa"/>
            <w:tcBorders>
              <w:top w:val="single" w:sz="4" w:space="0" w:color="auto"/>
              <w:bottom w:val="single" w:sz="4" w:space="0" w:color="auto"/>
            </w:tcBorders>
          </w:tcPr>
          <w:p w:rsidR="003C6C1E" w:rsidRDefault="003C6C1E">
            <w:pPr>
              <w:pStyle w:val="EarlierRepubEntries"/>
            </w:pPr>
            <w:r>
              <w:t>R14</w:t>
            </w:r>
            <w:r>
              <w:br/>
              <w:t>1 Dec 2010</w:t>
            </w:r>
          </w:p>
        </w:tc>
        <w:tc>
          <w:tcPr>
            <w:tcW w:w="1681" w:type="dxa"/>
            <w:tcBorders>
              <w:top w:val="single" w:sz="4" w:space="0" w:color="auto"/>
              <w:bottom w:val="single" w:sz="4" w:space="0" w:color="auto"/>
            </w:tcBorders>
          </w:tcPr>
          <w:p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rsidR="003C6C1E" w:rsidRPr="00E46081" w:rsidRDefault="00526990">
            <w:pPr>
              <w:pStyle w:val="EarlierRepubEntries"/>
              <w:rPr>
                <w:rFonts w:cs="Arial"/>
              </w:rPr>
            </w:pPr>
            <w:hyperlink r:id="rId1411"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rsidR="003C6C1E" w:rsidRDefault="003C6C1E">
            <w:pPr>
              <w:pStyle w:val="EarlierRepubEntries"/>
            </w:pPr>
            <w:r>
              <w:t xml:space="preserve">amendments by </w:t>
            </w:r>
            <w:hyperlink r:id="rId1412"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tc>
          <w:tcPr>
            <w:tcW w:w="1576" w:type="dxa"/>
            <w:tcBorders>
              <w:top w:val="single" w:sz="4" w:space="0" w:color="auto"/>
              <w:bottom w:val="single" w:sz="4" w:space="0" w:color="auto"/>
            </w:tcBorders>
          </w:tcPr>
          <w:p w:rsidR="00BA2038" w:rsidRDefault="00BA2038">
            <w:pPr>
              <w:pStyle w:val="EarlierRepubEntries"/>
            </w:pPr>
            <w:r>
              <w:t>R15</w:t>
            </w:r>
            <w:r>
              <w:br/>
              <w:t>1 Mar 2011</w:t>
            </w:r>
          </w:p>
        </w:tc>
        <w:tc>
          <w:tcPr>
            <w:tcW w:w="1681" w:type="dxa"/>
            <w:tcBorders>
              <w:top w:val="single" w:sz="4" w:space="0" w:color="auto"/>
              <w:bottom w:val="single" w:sz="4" w:space="0" w:color="auto"/>
            </w:tcBorders>
          </w:tcPr>
          <w:p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rsidR="00BA2038" w:rsidRPr="00E46081" w:rsidRDefault="00526990">
            <w:pPr>
              <w:pStyle w:val="EarlierRepubEntries"/>
              <w:rPr>
                <w:rFonts w:cs="Arial"/>
              </w:rPr>
            </w:pPr>
            <w:hyperlink r:id="rId1413"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BA2038" w:rsidRDefault="000F03CA">
            <w:pPr>
              <w:pStyle w:val="EarlierRepubEntries"/>
            </w:pPr>
            <w:r>
              <w:t xml:space="preserve">amendments by </w:t>
            </w:r>
            <w:hyperlink r:id="rId1414"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tc>
          <w:tcPr>
            <w:tcW w:w="1576" w:type="dxa"/>
            <w:tcBorders>
              <w:top w:val="single" w:sz="4" w:space="0" w:color="auto"/>
              <w:bottom w:val="single" w:sz="4" w:space="0" w:color="auto"/>
            </w:tcBorders>
          </w:tcPr>
          <w:p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rsidR="00C163B3" w:rsidRPr="00E46081" w:rsidRDefault="00526990">
            <w:pPr>
              <w:pStyle w:val="EarlierRepubEntries"/>
              <w:rPr>
                <w:rFonts w:cs="Arial"/>
              </w:rPr>
            </w:pPr>
            <w:hyperlink r:id="rId1415"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C163B3" w:rsidRDefault="006E246A">
            <w:pPr>
              <w:pStyle w:val="EarlierRepubEntries"/>
            </w:pPr>
            <w:r>
              <w:t xml:space="preserve">amendments by </w:t>
            </w:r>
            <w:hyperlink r:id="rId1416"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tc>
          <w:tcPr>
            <w:tcW w:w="1576" w:type="dxa"/>
            <w:tcBorders>
              <w:top w:val="single" w:sz="4" w:space="0" w:color="auto"/>
              <w:bottom w:val="single" w:sz="4" w:space="0" w:color="auto"/>
            </w:tcBorders>
          </w:tcPr>
          <w:p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rsidR="006E246A" w:rsidRPr="00E46081" w:rsidRDefault="00526990">
            <w:pPr>
              <w:pStyle w:val="EarlierRepubEntries"/>
              <w:rPr>
                <w:rFonts w:cs="Arial"/>
              </w:rPr>
            </w:pPr>
            <w:hyperlink r:id="rId1417"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6E246A" w:rsidRDefault="00B50D15">
            <w:pPr>
              <w:pStyle w:val="EarlierRepubEntries"/>
            </w:pPr>
            <w:r>
              <w:t xml:space="preserve">reissued for retrospective amendments by </w:t>
            </w:r>
            <w:hyperlink r:id="rId141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tc>
          <w:tcPr>
            <w:tcW w:w="1576" w:type="dxa"/>
            <w:tcBorders>
              <w:top w:val="single" w:sz="4" w:space="0" w:color="auto"/>
              <w:bottom w:val="single" w:sz="4" w:space="0" w:color="auto"/>
            </w:tcBorders>
          </w:tcPr>
          <w:p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rsidR="00DD585E" w:rsidRPr="00E46081" w:rsidRDefault="00526990">
            <w:pPr>
              <w:pStyle w:val="EarlierRepubEntries"/>
              <w:rPr>
                <w:rFonts w:cs="Arial"/>
              </w:rPr>
            </w:pPr>
            <w:hyperlink r:id="rId1419"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rsidR="00DD585E" w:rsidRDefault="00DD585E">
            <w:pPr>
              <w:pStyle w:val="EarlierRepubEntries"/>
            </w:pPr>
            <w:r>
              <w:t xml:space="preserve">amendments by </w:t>
            </w:r>
            <w:hyperlink r:id="rId1420"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tc>
          <w:tcPr>
            <w:tcW w:w="1576" w:type="dxa"/>
            <w:tcBorders>
              <w:top w:val="single" w:sz="4" w:space="0" w:color="auto"/>
              <w:bottom w:val="single" w:sz="4" w:space="0" w:color="auto"/>
            </w:tcBorders>
          </w:tcPr>
          <w:p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rsidR="0097697F" w:rsidRPr="00E46081" w:rsidRDefault="00526990">
            <w:pPr>
              <w:pStyle w:val="EarlierRepubEntries"/>
              <w:rPr>
                <w:rFonts w:cs="Arial"/>
              </w:rPr>
            </w:pPr>
            <w:hyperlink r:id="rId1421"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97697F" w:rsidRDefault="0097697F">
            <w:pPr>
              <w:pStyle w:val="EarlierRepubEntries"/>
            </w:pPr>
            <w:r>
              <w:t xml:space="preserve">amendments by </w:t>
            </w:r>
            <w:hyperlink r:id="rId1422"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tc>
          <w:tcPr>
            <w:tcW w:w="1576" w:type="dxa"/>
            <w:tcBorders>
              <w:top w:val="single" w:sz="4" w:space="0" w:color="auto"/>
              <w:bottom w:val="single" w:sz="4" w:space="0" w:color="auto"/>
            </w:tcBorders>
          </w:tcPr>
          <w:p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rsidR="00514208" w:rsidRPr="00E46081" w:rsidRDefault="00526990">
            <w:pPr>
              <w:pStyle w:val="EarlierRepubEntries"/>
              <w:rPr>
                <w:rFonts w:cs="Arial"/>
              </w:rPr>
            </w:pPr>
            <w:hyperlink r:id="rId1423"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514208" w:rsidRDefault="001A0381">
            <w:pPr>
              <w:pStyle w:val="EarlierRepubEntries"/>
            </w:pPr>
            <w:r>
              <w:t xml:space="preserve">amendments by </w:t>
            </w:r>
            <w:hyperlink r:id="rId142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tc>
          <w:tcPr>
            <w:tcW w:w="1576" w:type="dxa"/>
            <w:tcBorders>
              <w:top w:val="single" w:sz="4" w:space="0" w:color="auto"/>
              <w:bottom w:val="single" w:sz="4" w:space="0" w:color="auto"/>
            </w:tcBorders>
          </w:tcPr>
          <w:p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rsidR="0056298F" w:rsidRDefault="00526990">
            <w:pPr>
              <w:pStyle w:val="EarlierRepubEntries"/>
            </w:pPr>
            <w:hyperlink r:id="rId1425"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rsidR="0056298F" w:rsidRDefault="0056298F">
            <w:pPr>
              <w:pStyle w:val="EarlierRepubEntries"/>
            </w:pPr>
            <w:r>
              <w:t xml:space="preserve">amendments by </w:t>
            </w:r>
            <w:hyperlink r:id="rId1426"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427" w:tooltip="Gaming Machine Amendment Act 2012 (No 2)" w:history="1">
              <w:r w:rsidR="001000A7">
                <w:rPr>
                  <w:rStyle w:val="charCitHyperlinkAbbrev"/>
                </w:rPr>
                <w:t>A2012</w:t>
              </w:r>
              <w:r w:rsidR="001000A7">
                <w:rPr>
                  <w:rStyle w:val="charCitHyperlinkAbbrev"/>
                </w:rPr>
                <w:noBreakHyphen/>
                <w:t>50</w:t>
              </w:r>
            </w:hyperlink>
          </w:p>
        </w:tc>
      </w:tr>
      <w:tr w:rsidR="00806C8F">
        <w:tc>
          <w:tcPr>
            <w:tcW w:w="1576" w:type="dxa"/>
            <w:tcBorders>
              <w:top w:val="single" w:sz="4" w:space="0" w:color="auto"/>
              <w:bottom w:val="single" w:sz="4" w:space="0" w:color="auto"/>
            </w:tcBorders>
          </w:tcPr>
          <w:p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rsidR="00806C8F" w:rsidRDefault="00526990">
            <w:pPr>
              <w:pStyle w:val="EarlierRepubEntries"/>
            </w:pPr>
            <w:hyperlink r:id="rId1428"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rsidR="00806C8F" w:rsidRDefault="00806C8F">
            <w:pPr>
              <w:pStyle w:val="EarlierRepubEntries"/>
            </w:pPr>
            <w:r>
              <w:t xml:space="preserve">amendment by </w:t>
            </w:r>
            <w:hyperlink r:id="rId1429" w:tooltip="Gaming Machine Amendment Act 2013" w:history="1">
              <w:r w:rsidR="00DD085B">
                <w:rPr>
                  <w:rStyle w:val="charCitHyperlinkAbbrev"/>
                </w:rPr>
                <w:t>A2013</w:t>
              </w:r>
              <w:r w:rsidR="00DD085B">
                <w:rPr>
                  <w:rStyle w:val="charCitHyperlinkAbbrev"/>
                </w:rPr>
                <w:noBreakHyphen/>
                <w:t>9</w:t>
              </w:r>
            </w:hyperlink>
          </w:p>
        </w:tc>
      </w:tr>
      <w:tr w:rsidR="00DD085B">
        <w:tc>
          <w:tcPr>
            <w:tcW w:w="1576" w:type="dxa"/>
            <w:tcBorders>
              <w:top w:val="single" w:sz="4" w:space="0" w:color="auto"/>
              <w:bottom w:val="single" w:sz="4" w:space="0" w:color="auto"/>
            </w:tcBorders>
          </w:tcPr>
          <w:p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rsidR="00DD085B" w:rsidRDefault="00526990">
            <w:pPr>
              <w:pStyle w:val="EarlierRepubEntries"/>
            </w:pPr>
            <w:hyperlink r:id="rId1430"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rsidR="00DD085B" w:rsidRDefault="00DD085B">
            <w:pPr>
              <w:pStyle w:val="EarlierRepubEntries"/>
            </w:pPr>
            <w:r>
              <w:t xml:space="preserve">amendments by </w:t>
            </w:r>
            <w:hyperlink r:id="rId1431" w:tooltip="Statute Law Amendment Act 2013" w:history="1">
              <w:r>
                <w:rPr>
                  <w:rStyle w:val="charCitHyperlinkAbbrev"/>
                </w:rPr>
                <w:t>A2013</w:t>
              </w:r>
              <w:r>
                <w:rPr>
                  <w:rStyle w:val="charCitHyperlinkAbbrev"/>
                </w:rPr>
                <w:noBreakHyphen/>
                <w:t>19</w:t>
              </w:r>
            </w:hyperlink>
          </w:p>
        </w:tc>
      </w:tr>
      <w:tr w:rsidR="00C55ACC">
        <w:tc>
          <w:tcPr>
            <w:tcW w:w="1576" w:type="dxa"/>
            <w:tcBorders>
              <w:top w:val="single" w:sz="4" w:space="0" w:color="auto"/>
              <w:bottom w:val="single" w:sz="4" w:space="0" w:color="auto"/>
            </w:tcBorders>
          </w:tcPr>
          <w:p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rsidR="00C55ACC" w:rsidRDefault="00526990">
            <w:pPr>
              <w:pStyle w:val="EarlierRepubEntries"/>
            </w:pPr>
            <w:hyperlink r:id="rId1432"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rsidR="00C55ACC" w:rsidRDefault="00C55ACC">
            <w:pPr>
              <w:pStyle w:val="EarlierRepubEntries"/>
            </w:pPr>
            <w:r>
              <w:t xml:space="preserve">republication for updated endnotes as amended by </w:t>
            </w:r>
            <w:hyperlink r:id="rId1433" w:tooltip="Gaming Machine Amendment Act 2013 (No 2)" w:history="1">
              <w:r>
                <w:rPr>
                  <w:rStyle w:val="charCitHyperlinkAbbrev"/>
                </w:rPr>
                <w:t>A2013</w:t>
              </w:r>
              <w:r>
                <w:rPr>
                  <w:rStyle w:val="charCitHyperlinkAbbrev"/>
                </w:rPr>
                <w:noBreakHyphen/>
                <w:t>29</w:t>
              </w:r>
            </w:hyperlink>
          </w:p>
        </w:tc>
      </w:tr>
      <w:tr w:rsidR="00D66123">
        <w:tc>
          <w:tcPr>
            <w:tcW w:w="1576" w:type="dxa"/>
            <w:tcBorders>
              <w:top w:val="single" w:sz="4" w:space="0" w:color="auto"/>
              <w:bottom w:val="single" w:sz="4" w:space="0" w:color="auto"/>
            </w:tcBorders>
          </w:tcPr>
          <w:p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rsidR="00D66123" w:rsidRDefault="00526990">
            <w:pPr>
              <w:pStyle w:val="EarlierRepubEntries"/>
            </w:pPr>
            <w:hyperlink r:id="rId1434"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rsidR="00D66123" w:rsidRDefault="00D66123">
            <w:pPr>
              <w:pStyle w:val="EarlierRepubEntries"/>
            </w:pPr>
            <w:r>
              <w:t xml:space="preserve">amendments by </w:t>
            </w:r>
            <w:hyperlink r:id="rId1435"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436" w:tooltip="Gaming Machine Amendment Act 2013 (No 2)" w:history="1">
              <w:r>
                <w:rPr>
                  <w:rStyle w:val="charCitHyperlinkAbbrev"/>
                </w:rPr>
                <w:t>A2013</w:t>
              </w:r>
              <w:r>
                <w:rPr>
                  <w:rStyle w:val="charCitHyperlinkAbbrev"/>
                </w:rPr>
                <w:noBreakHyphen/>
                <w:t>29</w:t>
              </w:r>
            </w:hyperlink>
            <w:r>
              <w:t xml:space="preserve"> s 4) and </w:t>
            </w:r>
            <w:hyperlink r:id="rId1437" w:tooltip="Gaming Machine Amendment Act 2012 (No 2)" w:history="1">
              <w:r>
                <w:rPr>
                  <w:rStyle w:val="charCitHyperlinkAbbrev"/>
                </w:rPr>
                <w:t>A2012</w:t>
              </w:r>
              <w:r>
                <w:rPr>
                  <w:rStyle w:val="charCitHyperlinkAbbrev"/>
                </w:rPr>
                <w:noBreakHyphen/>
                <w:t>50</w:t>
              </w:r>
            </w:hyperlink>
          </w:p>
        </w:tc>
      </w:tr>
      <w:tr w:rsidR="001B3166" w:rsidTr="008A7140">
        <w:trPr>
          <w:cantSplit/>
        </w:trPr>
        <w:tc>
          <w:tcPr>
            <w:tcW w:w="1576" w:type="dxa"/>
            <w:tcBorders>
              <w:top w:val="single" w:sz="4" w:space="0" w:color="auto"/>
              <w:bottom w:val="single" w:sz="4" w:space="0" w:color="auto"/>
            </w:tcBorders>
          </w:tcPr>
          <w:p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rsidR="001B3166" w:rsidRDefault="00526990">
            <w:pPr>
              <w:pStyle w:val="EarlierRepubEntries"/>
            </w:pPr>
            <w:hyperlink r:id="rId1438"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rsidR="001B3166" w:rsidRDefault="001B3166">
            <w:pPr>
              <w:pStyle w:val="EarlierRepubEntries"/>
            </w:pPr>
            <w:r>
              <w:t xml:space="preserve">amendments by </w:t>
            </w:r>
            <w:hyperlink r:id="rId1439" w:tooltip="Gaming Machine (Red Tape Reduction) Amendment Act 2014" w:history="1">
              <w:r w:rsidR="001006A6" w:rsidRPr="001006A6">
                <w:rPr>
                  <w:rStyle w:val="charCitHyperlinkAbbrev"/>
                </w:rPr>
                <w:t>A2014-5</w:t>
              </w:r>
            </w:hyperlink>
          </w:p>
        </w:tc>
      </w:tr>
      <w:tr w:rsidR="00375F58" w:rsidTr="008A7140">
        <w:trPr>
          <w:cantSplit/>
        </w:trPr>
        <w:tc>
          <w:tcPr>
            <w:tcW w:w="1576" w:type="dxa"/>
            <w:tcBorders>
              <w:top w:val="single" w:sz="4" w:space="0" w:color="auto"/>
              <w:bottom w:val="single" w:sz="4" w:space="0" w:color="auto"/>
            </w:tcBorders>
          </w:tcPr>
          <w:p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rsidR="00375F58" w:rsidRDefault="00526990">
            <w:pPr>
              <w:pStyle w:val="EarlierRepubEntries"/>
            </w:pPr>
            <w:hyperlink r:id="rId1440"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rsidR="00375F58" w:rsidRDefault="00375F58">
            <w:pPr>
              <w:pStyle w:val="EarlierRepubEntries"/>
            </w:pPr>
            <w:r>
              <w:t xml:space="preserve">amendments by </w:t>
            </w:r>
            <w:hyperlink r:id="rId1441" w:tooltip="Red Tape Reduction Legislation Amendment Act 2014" w:history="1">
              <w:r w:rsidR="001C0A6D" w:rsidRPr="001C0A6D">
                <w:rPr>
                  <w:rStyle w:val="charCitHyperlinkAbbrev"/>
                </w:rPr>
                <w:t>A2014-47</w:t>
              </w:r>
            </w:hyperlink>
          </w:p>
        </w:tc>
      </w:tr>
      <w:tr w:rsidR="009563B7" w:rsidTr="008A7140">
        <w:trPr>
          <w:cantSplit/>
        </w:trPr>
        <w:tc>
          <w:tcPr>
            <w:tcW w:w="1576" w:type="dxa"/>
            <w:tcBorders>
              <w:top w:val="single" w:sz="4" w:space="0" w:color="auto"/>
              <w:bottom w:val="single" w:sz="4" w:space="0" w:color="auto"/>
            </w:tcBorders>
          </w:tcPr>
          <w:p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rsidR="009563B7" w:rsidRDefault="00526990">
            <w:pPr>
              <w:pStyle w:val="EarlierRepubEntries"/>
            </w:pPr>
            <w:hyperlink r:id="rId1442"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rsidR="009563B7" w:rsidRDefault="009563B7">
            <w:pPr>
              <w:pStyle w:val="EarlierRepubEntries"/>
            </w:pPr>
            <w:r>
              <w:t xml:space="preserve">amendments by </w:t>
            </w:r>
            <w:hyperlink r:id="rId1443" w:tooltip="Gaming Machine (Red Tape Reduction) Amendment Act 2014 (No 2)" w:history="1">
              <w:r w:rsidR="004702BF" w:rsidRPr="009563B7">
                <w:rPr>
                  <w:rStyle w:val="charCitHyperlinkAbbrev"/>
                </w:rPr>
                <w:t>A2014-56</w:t>
              </w:r>
            </w:hyperlink>
          </w:p>
        </w:tc>
      </w:tr>
      <w:tr w:rsidR="00BC3D38" w:rsidTr="008A7140">
        <w:trPr>
          <w:cantSplit/>
        </w:trPr>
        <w:tc>
          <w:tcPr>
            <w:tcW w:w="1576" w:type="dxa"/>
            <w:tcBorders>
              <w:top w:val="single" w:sz="4" w:space="0" w:color="auto"/>
              <w:bottom w:val="single" w:sz="4" w:space="0" w:color="auto"/>
            </w:tcBorders>
          </w:tcPr>
          <w:p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rsidR="00BC3D38" w:rsidRDefault="00526990">
            <w:pPr>
              <w:pStyle w:val="EarlierRepubEntries"/>
            </w:pPr>
            <w:hyperlink r:id="rId1444"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rsidR="00BC3D38" w:rsidRDefault="008B39EF">
            <w:pPr>
              <w:pStyle w:val="EarlierRepubEntries"/>
            </w:pPr>
            <w:r>
              <w:t xml:space="preserve">amendments by </w:t>
            </w:r>
            <w:hyperlink r:id="rId1445" w:tooltip="Gaming Machine (Red Tape Reduction) Amendment Act 2014 (No 2)" w:history="1">
              <w:r w:rsidRPr="009563B7">
                <w:rPr>
                  <w:rStyle w:val="charCitHyperlinkAbbrev"/>
                </w:rPr>
                <w:t>A2014-56</w:t>
              </w:r>
            </w:hyperlink>
          </w:p>
        </w:tc>
      </w:tr>
      <w:tr w:rsidR="00315574" w:rsidTr="008A7140">
        <w:trPr>
          <w:cantSplit/>
        </w:trPr>
        <w:tc>
          <w:tcPr>
            <w:tcW w:w="1576" w:type="dxa"/>
            <w:tcBorders>
              <w:top w:val="single" w:sz="4" w:space="0" w:color="auto"/>
              <w:bottom w:val="single" w:sz="4" w:space="0" w:color="auto"/>
            </w:tcBorders>
          </w:tcPr>
          <w:p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rsidR="00315574" w:rsidRDefault="00526990">
            <w:pPr>
              <w:pStyle w:val="EarlierRepubEntries"/>
            </w:pPr>
            <w:hyperlink r:id="rId1446"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rsidR="00315574" w:rsidRDefault="00315574">
            <w:pPr>
              <w:pStyle w:val="EarlierRepubEntries"/>
            </w:pPr>
            <w:r>
              <w:t xml:space="preserve">amendments by </w:t>
            </w:r>
            <w:hyperlink r:id="rId1447" w:tooltip="Annual Reports (Government Agencies) Amendment Act 2015 " w:history="1">
              <w:r w:rsidRPr="00315574">
                <w:rPr>
                  <w:rStyle w:val="charCitHyperlinkAbbrev"/>
                </w:rPr>
                <w:t>A2015-16</w:t>
              </w:r>
            </w:hyperlink>
          </w:p>
        </w:tc>
      </w:tr>
      <w:tr w:rsidR="00F1016C" w:rsidTr="008A7140">
        <w:trPr>
          <w:cantSplit/>
        </w:trPr>
        <w:tc>
          <w:tcPr>
            <w:tcW w:w="1576" w:type="dxa"/>
            <w:tcBorders>
              <w:top w:val="single" w:sz="4" w:space="0" w:color="auto"/>
              <w:bottom w:val="single" w:sz="4" w:space="0" w:color="auto"/>
            </w:tcBorders>
          </w:tcPr>
          <w:p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rsidR="00F1016C" w:rsidRDefault="00526990">
            <w:pPr>
              <w:pStyle w:val="EarlierRepubEntries"/>
            </w:pPr>
            <w:hyperlink r:id="rId1448"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rsidR="00F1016C" w:rsidRDefault="00F1016C">
            <w:pPr>
              <w:pStyle w:val="EarlierRepubEntries"/>
            </w:pPr>
            <w:r>
              <w:t xml:space="preserve">amendments by </w:t>
            </w:r>
            <w:hyperlink r:id="rId1449" w:tooltip="Gaming Machine (Reform) Amendment Act 2015" w:history="1">
              <w:r>
                <w:rPr>
                  <w:rStyle w:val="charCitHyperlinkAbbrev"/>
                </w:rPr>
                <w:t>A2015</w:t>
              </w:r>
              <w:r>
                <w:rPr>
                  <w:rStyle w:val="charCitHyperlinkAbbrev"/>
                </w:rPr>
                <w:noBreakHyphen/>
                <w:t>21</w:t>
              </w:r>
            </w:hyperlink>
          </w:p>
        </w:tc>
      </w:tr>
      <w:tr w:rsidR="009729E1" w:rsidTr="008A7140">
        <w:trPr>
          <w:cantSplit/>
        </w:trPr>
        <w:tc>
          <w:tcPr>
            <w:tcW w:w="1576" w:type="dxa"/>
            <w:tcBorders>
              <w:top w:val="single" w:sz="4" w:space="0" w:color="auto"/>
              <w:bottom w:val="single" w:sz="4" w:space="0" w:color="auto"/>
            </w:tcBorders>
          </w:tcPr>
          <w:p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rsidR="009729E1" w:rsidRDefault="00526990">
            <w:pPr>
              <w:pStyle w:val="EarlierRepubEntries"/>
            </w:pPr>
            <w:hyperlink r:id="rId1450"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rsidR="009729E1" w:rsidRDefault="009729E1">
            <w:pPr>
              <w:pStyle w:val="EarlierRepubEntries"/>
            </w:pPr>
            <w:r>
              <w:t xml:space="preserve">amendments by </w:t>
            </w:r>
            <w:hyperlink r:id="rId1451"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452" w:tooltip="Gaming Machine Regulation 2004" w:history="1">
              <w:r>
                <w:rPr>
                  <w:rStyle w:val="charCitHyperlinkAbbrev"/>
                </w:rPr>
                <w:t>SL2004</w:t>
              </w:r>
              <w:r>
                <w:rPr>
                  <w:rStyle w:val="charCitHyperlinkAbbrev"/>
                </w:rPr>
                <w:noBreakHyphen/>
                <w:t>30</w:t>
              </w:r>
            </w:hyperlink>
            <w:r>
              <w:t xml:space="preserve"> as amended by </w:t>
            </w:r>
            <w:hyperlink r:id="rId1453" w:tooltip="Gaming Legislation Amendment Regulation 2015 (No 1)" w:history="1">
              <w:r>
                <w:rPr>
                  <w:rStyle w:val="charCitHyperlinkAbbrev"/>
                </w:rPr>
                <w:t>SL2015</w:t>
              </w:r>
              <w:r>
                <w:rPr>
                  <w:rStyle w:val="charCitHyperlinkAbbrev"/>
                </w:rPr>
                <w:noBreakHyphen/>
                <w:t>27</w:t>
              </w:r>
            </w:hyperlink>
          </w:p>
        </w:tc>
      </w:tr>
      <w:tr w:rsidR="00540006" w:rsidTr="008A7140">
        <w:trPr>
          <w:cantSplit/>
        </w:trPr>
        <w:tc>
          <w:tcPr>
            <w:tcW w:w="1576" w:type="dxa"/>
            <w:tcBorders>
              <w:top w:val="single" w:sz="4" w:space="0" w:color="auto"/>
              <w:bottom w:val="single" w:sz="4" w:space="0" w:color="auto"/>
            </w:tcBorders>
          </w:tcPr>
          <w:p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rsidR="00540006" w:rsidRPr="00540006" w:rsidRDefault="00526990">
            <w:pPr>
              <w:pStyle w:val="EarlierRepubEntries"/>
              <w:rPr>
                <w:b/>
              </w:rPr>
            </w:pPr>
            <w:hyperlink r:id="rId1454"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rsidR="00540006" w:rsidRDefault="00540006">
            <w:pPr>
              <w:pStyle w:val="EarlierRepubEntries"/>
            </w:pPr>
            <w:r>
              <w:t xml:space="preserve">amendments by </w:t>
            </w:r>
            <w:hyperlink r:id="rId1455" w:tooltip="Red Tape Reduction Legislation Amendment Act 2015" w:history="1">
              <w:r>
                <w:rPr>
                  <w:rStyle w:val="charCitHyperlinkAbbrev"/>
                </w:rPr>
                <w:t>A2015</w:t>
              </w:r>
              <w:r>
                <w:rPr>
                  <w:rStyle w:val="charCitHyperlinkAbbrev"/>
                </w:rPr>
                <w:noBreakHyphen/>
                <w:t>33</w:t>
              </w:r>
            </w:hyperlink>
          </w:p>
        </w:tc>
      </w:tr>
      <w:tr w:rsidR="00F420BE" w:rsidTr="008A7140">
        <w:trPr>
          <w:cantSplit/>
        </w:trPr>
        <w:tc>
          <w:tcPr>
            <w:tcW w:w="1576" w:type="dxa"/>
            <w:tcBorders>
              <w:top w:val="single" w:sz="4" w:space="0" w:color="auto"/>
              <w:bottom w:val="single" w:sz="4" w:space="0" w:color="auto"/>
            </w:tcBorders>
          </w:tcPr>
          <w:p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rsidR="00F420BE" w:rsidRDefault="00526990">
            <w:pPr>
              <w:pStyle w:val="EarlierRepubEntries"/>
            </w:pPr>
            <w:hyperlink r:id="rId1456"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rsidR="00F420BE" w:rsidRDefault="00F420BE">
            <w:pPr>
              <w:pStyle w:val="EarlierRepubEntries"/>
            </w:pPr>
            <w:r>
              <w:t xml:space="preserve">amendments by </w:t>
            </w:r>
            <w:hyperlink r:id="rId1457" w:tooltip="Statute Law Amendment Act 2015 (No 2)" w:history="1">
              <w:r w:rsidRPr="00F420BE">
                <w:rPr>
                  <w:rStyle w:val="charCitHyperlinkAbbrev"/>
                </w:rPr>
                <w:t>A2015-50</w:t>
              </w:r>
            </w:hyperlink>
          </w:p>
        </w:tc>
      </w:tr>
      <w:tr w:rsidR="008B23A8" w:rsidTr="008A7140">
        <w:trPr>
          <w:cantSplit/>
        </w:trPr>
        <w:tc>
          <w:tcPr>
            <w:tcW w:w="1576" w:type="dxa"/>
            <w:tcBorders>
              <w:top w:val="single" w:sz="4" w:space="0" w:color="auto"/>
              <w:bottom w:val="single" w:sz="4" w:space="0" w:color="auto"/>
            </w:tcBorders>
          </w:tcPr>
          <w:p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rsidR="008B23A8" w:rsidRDefault="00526990">
            <w:pPr>
              <w:pStyle w:val="EarlierRepubEntries"/>
            </w:pPr>
            <w:hyperlink r:id="rId1458"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rsidR="008B23A8" w:rsidRDefault="008B23A8">
            <w:pPr>
              <w:pStyle w:val="EarlierRepubEntries"/>
            </w:pPr>
            <w:r>
              <w:t xml:space="preserve">amendments by </w:t>
            </w:r>
            <w:hyperlink r:id="rId1459" w:tooltip="Red Tape Reduction Legislation Amendment Act 2016" w:history="1">
              <w:r>
                <w:rPr>
                  <w:rStyle w:val="charCitHyperlinkAbbrev"/>
                </w:rPr>
                <w:t>A2016</w:t>
              </w:r>
              <w:r>
                <w:rPr>
                  <w:rStyle w:val="charCitHyperlinkAbbrev"/>
                </w:rPr>
                <w:noBreakHyphen/>
                <w:t>18</w:t>
              </w:r>
            </w:hyperlink>
          </w:p>
        </w:tc>
      </w:tr>
      <w:tr w:rsidR="0014411B" w:rsidTr="008A7140">
        <w:trPr>
          <w:cantSplit/>
        </w:trPr>
        <w:tc>
          <w:tcPr>
            <w:tcW w:w="1576" w:type="dxa"/>
            <w:tcBorders>
              <w:top w:val="single" w:sz="4" w:space="0" w:color="auto"/>
              <w:bottom w:val="single" w:sz="4" w:space="0" w:color="auto"/>
            </w:tcBorders>
          </w:tcPr>
          <w:p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rsidR="0014411B" w:rsidRDefault="00526990">
            <w:pPr>
              <w:pStyle w:val="EarlierRepubEntries"/>
            </w:pPr>
            <w:hyperlink r:id="rId1460"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rsidR="0014411B" w:rsidRDefault="00135FF3">
            <w:pPr>
              <w:pStyle w:val="EarlierRepubEntries"/>
            </w:pPr>
            <w:r>
              <w:t xml:space="preserve">amendments by </w:t>
            </w:r>
            <w:hyperlink r:id="rId1461" w:tooltip="Gaming and Racing (Red Tape Reduction) Legislation Amendment Act 2016" w:history="1">
              <w:r>
                <w:rPr>
                  <w:rStyle w:val="charCitHyperlinkAbbrev"/>
                </w:rPr>
                <w:t>A2016</w:t>
              </w:r>
              <w:r>
                <w:rPr>
                  <w:rStyle w:val="charCitHyperlinkAbbrev"/>
                </w:rPr>
                <w:noBreakHyphen/>
                <w:t>45</w:t>
              </w:r>
            </w:hyperlink>
          </w:p>
        </w:tc>
      </w:tr>
      <w:tr w:rsidR="00AA66B6" w:rsidTr="008A7140">
        <w:trPr>
          <w:cantSplit/>
        </w:trPr>
        <w:tc>
          <w:tcPr>
            <w:tcW w:w="1576" w:type="dxa"/>
            <w:tcBorders>
              <w:top w:val="single" w:sz="4" w:space="0" w:color="auto"/>
              <w:bottom w:val="single" w:sz="4" w:space="0" w:color="auto"/>
            </w:tcBorders>
          </w:tcPr>
          <w:p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rsidR="00AA66B6" w:rsidRDefault="00526990">
            <w:pPr>
              <w:pStyle w:val="EarlierRepubEntries"/>
            </w:pPr>
            <w:hyperlink r:id="rId1462"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rsidR="00AA66B6" w:rsidRDefault="00AA66B6">
            <w:pPr>
              <w:pStyle w:val="EarlierRepubEntries"/>
            </w:pPr>
            <w:r>
              <w:t xml:space="preserve">amendments by </w:t>
            </w:r>
            <w:hyperlink r:id="rId1463" w:tooltip="Justice and Community Safety Legislation Amendment Act 2017 (No 2)" w:history="1">
              <w:r w:rsidRPr="00AA66B6">
                <w:rPr>
                  <w:rStyle w:val="charCitHyperlinkAbbrev"/>
                </w:rPr>
                <w:t>A2017-14</w:t>
              </w:r>
            </w:hyperlink>
          </w:p>
        </w:tc>
      </w:tr>
      <w:tr w:rsidR="006779DF" w:rsidTr="008A7140">
        <w:trPr>
          <w:cantSplit/>
        </w:trPr>
        <w:tc>
          <w:tcPr>
            <w:tcW w:w="1576" w:type="dxa"/>
            <w:tcBorders>
              <w:top w:val="single" w:sz="4" w:space="0" w:color="auto"/>
              <w:bottom w:val="single" w:sz="4" w:space="0" w:color="auto"/>
            </w:tcBorders>
          </w:tcPr>
          <w:p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rsidR="006779DF" w:rsidRPr="0012484D" w:rsidRDefault="00526990">
            <w:pPr>
              <w:pStyle w:val="EarlierRepubEntries"/>
              <w:rPr>
                <w:rStyle w:val="charCitHyperlinkAbbrev"/>
              </w:rPr>
            </w:pPr>
            <w:hyperlink r:id="rId1464"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rsidR="006779DF" w:rsidRDefault="0012484D">
            <w:pPr>
              <w:pStyle w:val="EarlierRepubEntries"/>
            </w:pPr>
            <w:r>
              <w:t xml:space="preserve">amendments by </w:t>
            </w:r>
            <w:hyperlink r:id="rId1465"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466" w:tooltip="Gaming Machine (Cash Facilities) Amendment Act 2017" w:history="1">
              <w:r w:rsidRPr="0012484D">
                <w:rPr>
                  <w:rStyle w:val="charCitHyperlinkAbbrev"/>
                </w:rPr>
                <w:t>A2017</w:t>
              </w:r>
              <w:r w:rsidRPr="0012484D">
                <w:rPr>
                  <w:rStyle w:val="charCitHyperlinkAbbrev"/>
                </w:rPr>
                <w:noBreakHyphen/>
                <w:t>25</w:t>
              </w:r>
            </w:hyperlink>
          </w:p>
        </w:tc>
      </w:tr>
      <w:tr w:rsidR="0061218B" w:rsidTr="008A7140">
        <w:trPr>
          <w:cantSplit/>
        </w:trPr>
        <w:tc>
          <w:tcPr>
            <w:tcW w:w="1576" w:type="dxa"/>
            <w:tcBorders>
              <w:top w:val="single" w:sz="4" w:space="0" w:color="auto"/>
              <w:bottom w:val="single" w:sz="4" w:space="0" w:color="auto"/>
            </w:tcBorders>
          </w:tcPr>
          <w:p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rsidR="0061218B" w:rsidRDefault="00526990">
            <w:pPr>
              <w:pStyle w:val="EarlierRepubEntries"/>
            </w:pPr>
            <w:hyperlink r:id="rId1467"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rsidR="0061218B" w:rsidRDefault="00B71FAE">
            <w:pPr>
              <w:pStyle w:val="EarlierRepubEntries"/>
            </w:pPr>
            <w:r>
              <w:t xml:space="preserve">amendments by </w:t>
            </w:r>
            <w:hyperlink r:id="rId1468" w:tooltip="Casino (Electronic Gaming) Act 2017" w:history="1">
              <w:r w:rsidRPr="00B71FAE">
                <w:rPr>
                  <w:rStyle w:val="charCitHyperlinkAbbrev"/>
                </w:rPr>
                <w:t>A2017-42</w:t>
              </w:r>
            </w:hyperlink>
          </w:p>
        </w:tc>
      </w:tr>
      <w:tr w:rsidR="00DA781C" w:rsidTr="008A7140">
        <w:trPr>
          <w:cantSplit/>
        </w:trPr>
        <w:tc>
          <w:tcPr>
            <w:tcW w:w="1576" w:type="dxa"/>
            <w:tcBorders>
              <w:top w:val="single" w:sz="4" w:space="0" w:color="auto"/>
              <w:bottom w:val="single" w:sz="4" w:space="0" w:color="auto"/>
            </w:tcBorders>
          </w:tcPr>
          <w:p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rsidR="00DA781C" w:rsidRDefault="00526990">
            <w:pPr>
              <w:pStyle w:val="EarlierRepubEntries"/>
            </w:pPr>
            <w:hyperlink r:id="rId1469"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rsidR="00DA781C" w:rsidRDefault="00D60720">
            <w:pPr>
              <w:pStyle w:val="EarlierRepubEntries"/>
            </w:pPr>
            <w:r>
              <w:t xml:space="preserve">amendments by </w:t>
            </w:r>
            <w:hyperlink r:id="rId1470" w:tooltip="Casino and Other Gaming Legislation Amendment Act 2018 " w:history="1">
              <w:r w:rsidRPr="00D60720">
                <w:rPr>
                  <w:rStyle w:val="charCitHyperlinkAbbrev"/>
                </w:rPr>
                <w:t>A2018-21</w:t>
              </w:r>
            </w:hyperlink>
          </w:p>
        </w:tc>
      </w:tr>
      <w:tr w:rsidR="00C521E7" w:rsidTr="008A7140">
        <w:trPr>
          <w:cantSplit/>
        </w:trPr>
        <w:tc>
          <w:tcPr>
            <w:tcW w:w="1576" w:type="dxa"/>
            <w:tcBorders>
              <w:top w:val="single" w:sz="4" w:space="0" w:color="auto"/>
              <w:bottom w:val="single" w:sz="4" w:space="0" w:color="auto"/>
            </w:tcBorders>
          </w:tcPr>
          <w:p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rsidR="00C521E7" w:rsidRDefault="00C521E7">
            <w:pPr>
              <w:pStyle w:val="EarlierRepubEntries"/>
            </w:pPr>
            <w:r>
              <w:t>expiry of transitional provisions (pt 21)</w:t>
            </w:r>
          </w:p>
        </w:tc>
      </w:tr>
      <w:tr w:rsidR="007B5BB8" w:rsidTr="008A7140">
        <w:trPr>
          <w:cantSplit/>
        </w:trPr>
        <w:tc>
          <w:tcPr>
            <w:tcW w:w="1576" w:type="dxa"/>
            <w:tcBorders>
              <w:top w:val="single" w:sz="4" w:space="0" w:color="auto"/>
              <w:bottom w:val="single" w:sz="4" w:space="0" w:color="auto"/>
            </w:tcBorders>
          </w:tcPr>
          <w:p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rsidR="007B5BB8" w:rsidRPr="00F143CC" w:rsidRDefault="00526990">
            <w:pPr>
              <w:pStyle w:val="EarlierRepubEntries"/>
            </w:pPr>
            <w:hyperlink r:id="rId1471"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rsidR="007B5BB8" w:rsidRDefault="00F143CC">
            <w:pPr>
              <w:pStyle w:val="EarlierRepubEntries"/>
            </w:pPr>
            <w:r>
              <w:t xml:space="preserve">amendments by </w:t>
            </w:r>
            <w:hyperlink r:id="rId1472" w:tooltip="Gaming Legislation Amendment Act 2018" w:history="1">
              <w:r>
                <w:rPr>
                  <w:rStyle w:val="charCitHyperlinkAbbrev"/>
                </w:rPr>
                <w:t>A2018</w:t>
              </w:r>
              <w:r>
                <w:rPr>
                  <w:rStyle w:val="charCitHyperlinkAbbrev"/>
                </w:rPr>
                <w:noBreakHyphen/>
                <w:t>45</w:t>
              </w:r>
            </w:hyperlink>
          </w:p>
        </w:tc>
      </w:tr>
      <w:tr w:rsidR="005544AA" w:rsidTr="008A7140">
        <w:trPr>
          <w:cantSplit/>
        </w:trPr>
        <w:tc>
          <w:tcPr>
            <w:tcW w:w="1576" w:type="dxa"/>
            <w:tcBorders>
              <w:top w:val="single" w:sz="4" w:space="0" w:color="auto"/>
              <w:bottom w:val="single" w:sz="4" w:space="0" w:color="auto"/>
            </w:tcBorders>
          </w:tcPr>
          <w:p w:rsidR="005544AA" w:rsidRDefault="005544AA" w:rsidP="00B50D15">
            <w:pPr>
              <w:pStyle w:val="EarlierRepubEntries"/>
            </w:pPr>
            <w:r>
              <w:t>R42</w:t>
            </w:r>
            <w:r>
              <w:br/>
            </w:r>
            <w:r w:rsidR="002B234E">
              <w:t>1 July 2019</w:t>
            </w:r>
          </w:p>
        </w:tc>
        <w:tc>
          <w:tcPr>
            <w:tcW w:w="1681" w:type="dxa"/>
            <w:tcBorders>
              <w:top w:val="single" w:sz="4" w:space="0" w:color="auto"/>
              <w:bottom w:val="single" w:sz="4" w:space="0" w:color="auto"/>
            </w:tcBorders>
          </w:tcPr>
          <w:p w:rsidR="005544AA" w:rsidRDefault="002B234E" w:rsidP="00BD2EE3">
            <w:pPr>
              <w:pStyle w:val="EarlierRepubEntries"/>
            </w:pPr>
            <w:r>
              <w:t>1 July 2019–</w:t>
            </w:r>
            <w:r>
              <w:br/>
              <w:t>13 Nov 2019</w:t>
            </w:r>
          </w:p>
        </w:tc>
        <w:tc>
          <w:tcPr>
            <w:tcW w:w="1783" w:type="dxa"/>
            <w:tcBorders>
              <w:top w:val="single" w:sz="4" w:space="0" w:color="auto"/>
              <w:bottom w:val="single" w:sz="4" w:space="0" w:color="auto"/>
            </w:tcBorders>
          </w:tcPr>
          <w:p w:rsidR="005544AA" w:rsidRDefault="00526990">
            <w:pPr>
              <w:pStyle w:val="EarlierRepubEntries"/>
            </w:pPr>
            <w:hyperlink r:id="rId1473" w:tooltip="Gaming Legislation Amendment Act 2019" w:history="1">
              <w:r w:rsidR="002B234E">
                <w:rPr>
                  <w:rStyle w:val="charCitHyperlinkAbbrev"/>
                </w:rPr>
                <w:t>A2019</w:t>
              </w:r>
              <w:r w:rsidR="002B234E">
                <w:rPr>
                  <w:rStyle w:val="charCitHyperlinkAbbrev"/>
                </w:rPr>
                <w:noBreakHyphen/>
                <w:t>14</w:t>
              </w:r>
            </w:hyperlink>
          </w:p>
        </w:tc>
        <w:tc>
          <w:tcPr>
            <w:tcW w:w="1720" w:type="dxa"/>
            <w:tcBorders>
              <w:top w:val="single" w:sz="4" w:space="0" w:color="auto"/>
              <w:bottom w:val="single" w:sz="4" w:space="0" w:color="auto"/>
            </w:tcBorders>
          </w:tcPr>
          <w:p w:rsidR="005544AA" w:rsidRDefault="002B234E">
            <w:pPr>
              <w:pStyle w:val="EarlierRepubEntries"/>
            </w:pPr>
            <w:r>
              <w:t xml:space="preserve">amendments by </w:t>
            </w:r>
            <w:hyperlink r:id="rId1474" w:tooltip="Gaming Legislation Amendment Act 2018" w:history="1">
              <w:r>
                <w:rPr>
                  <w:rStyle w:val="charCitHyperlinkAbbrev"/>
                </w:rPr>
                <w:t>A2018</w:t>
              </w:r>
              <w:r>
                <w:rPr>
                  <w:rStyle w:val="charCitHyperlinkAbbrev"/>
                </w:rPr>
                <w:noBreakHyphen/>
                <w:t>45</w:t>
              </w:r>
            </w:hyperlink>
            <w:r>
              <w:t xml:space="preserve"> and </w:t>
            </w:r>
            <w:hyperlink r:id="rId1475" w:tooltip="Gaming Legislation Amendment Act 2019" w:history="1">
              <w:r>
                <w:rPr>
                  <w:rStyle w:val="charCitHyperlinkAbbrev"/>
                </w:rPr>
                <w:t>A2019</w:t>
              </w:r>
              <w:r>
                <w:rPr>
                  <w:rStyle w:val="charCitHyperlinkAbbrev"/>
                </w:rPr>
                <w:noBreakHyphen/>
                <w:t>14</w:t>
              </w:r>
            </w:hyperlink>
          </w:p>
        </w:tc>
      </w:tr>
      <w:tr w:rsidR="006943C4" w:rsidTr="008A7140">
        <w:trPr>
          <w:cantSplit/>
        </w:trPr>
        <w:tc>
          <w:tcPr>
            <w:tcW w:w="1576" w:type="dxa"/>
            <w:tcBorders>
              <w:top w:val="single" w:sz="4" w:space="0" w:color="auto"/>
              <w:bottom w:val="single" w:sz="4" w:space="0" w:color="auto"/>
            </w:tcBorders>
          </w:tcPr>
          <w:p w:rsidR="006943C4" w:rsidRDefault="006943C4" w:rsidP="00B50D15">
            <w:pPr>
              <w:pStyle w:val="EarlierRepubEntries"/>
            </w:pPr>
            <w:r>
              <w:t>R43</w:t>
            </w:r>
            <w:r>
              <w:br/>
              <w:t>14 Nov 2019</w:t>
            </w:r>
          </w:p>
        </w:tc>
        <w:tc>
          <w:tcPr>
            <w:tcW w:w="1681" w:type="dxa"/>
            <w:tcBorders>
              <w:top w:val="single" w:sz="4" w:space="0" w:color="auto"/>
              <w:bottom w:val="single" w:sz="4" w:space="0" w:color="auto"/>
            </w:tcBorders>
          </w:tcPr>
          <w:p w:rsidR="006943C4" w:rsidRDefault="006943C4" w:rsidP="00BD2EE3">
            <w:pPr>
              <w:pStyle w:val="EarlierRepubEntries"/>
            </w:pPr>
            <w:r>
              <w:t>14 Nov 2019–</w:t>
            </w:r>
            <w:r>
              <w:br/>
              <w:t>7 Apr 2020</w:t>
            </w:r>
          </w:p>
        </w:tc>
        <w:tc>
          <w:tcPr>
            <w:tcW w:w="1783" w:type="dxa"/>
            <w:tcBorders>
              <w:top w:val="single" w:sz="4" w:space="0" w:color="auto"/>
              <w:bottom w:val="single" w:sz="4" w:space="0" w:color="auto"/>
            </w:tcBorders>
          </w:tcPr>
          <w:p w:rsidR="006943C4" w:rsidRDefault="00526990">
            <w:pPr>
              <w:pStyle w:val="EarlierRepubEntries"/>
            </w:pPr>
            <w:hyperlink r:id="rId1476" w:tooltip="Statute Law Amendment Act 2019" w:history="1">
              <w:r w:rsidR="006943C4">
                <w:rPr>
                  <w:rStyle w:val="charCitHyperlinkAbbrev"/>
                </w:rPr>
                <w:t>A2019</w:t>
              </w:r>
              <w:r w:rsidR="006943C4">
                <w:rPr>
                  <w:rStyle w:val="charCitHyperlinkAbbrev"/>
                </w:rPr>
                <w:noBreakHyphen/>
                <w:t>42</w:t>
              </w:r>
            </w:hyperlink>
          </w:p>
        </w:tc>
        <w:tc>
          <w:tcPr>
            <w:tcW w:w="1720" w:type="dxa"/>
            <w:tcBorders>
              <w:top w:val="single" w:sz="4" w:space="0" w:color="auto"/>
              <w:bottom w:val="single" w:sz="4" w:space="0" w:color="auto"/>
            </w:tcBorders>
          </w:tcPr>
          <w:p w:rsidR="006943C4" w:rsidRDefault="006943C4">
            <w:pPr>
              <w:pStyle w:val="EarlierRepubEntries"/>
            </w:pPr>
            <w:r>
              <w:t xml:space="preserve">amendments by </w:t>
            </w:r>
            <w:hyperlink r:id="rId1477" w:tooltip="Statute Law Amendment Act 2019" w:history="1">
              <w:r>
                <w:rPr>
                  <w:rStyle w:val="charCitHyperlinkAbbrev"/>
                </w:rPr>
                <w:t>A2019</w:t>
              </w:r>
              <w:r>
                <w:rPr>
                  <w:rStyle w:val="charCitHyperlinkAbbrev"/>
                </w:rPr>
                <w:noBreakHyphen/>
                <w:t>42</w:t>
              </w:r>
            </w:hyperlink>
          </w:p>
        </w:tc>
      </w:tr>
      <w:tr w:rsidR="00315FB8" w:rsidTr="008A7140">
        <w:trPr>
          <w:cantSplit/>
        </w:trPr>
        <w:tc>
          <w:tcPr>
            <w:tcW w:w="1576" w:type="dxa"/>
            <w:tcBorders>
              <w:top w:val="single" w:sz="4" w:space="0" w:color="auto"/>
              <w:bottom w:val="single" w:sz="4" w:space="0" w:color="auto"/>
            </w:tcBorders>
          </w:tcPr>
          <w:p w:rsidR="00315FB8" w:rsidRDefault="00315FB8" w:rsidP="00B50D15">
            <w:pPr>
              <w:pStyle w:val="EarlierRepubEntries"/>
            </w:pPr>
            <w:r>
              <w:t>R44</w:t>
            </w:r>
            <w:r>
              <w:br/>
              <w:t>8 Apr 2020</w:t>
            </w:r>
          </w:p>
        </w:tc>
        <w:tc>
          <w:tcPr>
            <w:tcW w:w="1681" w:type="dxa"/>
            <w:tcBorders>
              <w:top w:val="single" w:sz="4" w:space="0" w:color="auto"/>
              <w:bottom w:val="single" w:sz="4" w:space="0" w:color="auto"/>
            </w:tcBorders>
          </w:tcPr>
          <w:p w:rsidR="00315FB8" w:rsidRDefault="00315FB8" w:rsidP="00BD2EE3">
            <w:pPr>
              <w:pStyle w:val="EarlierRepubEntries"/>
            </w:pPr>
            <w:r>
              <w:t>8 Apr 2020–</w:t>
            </w:r>
            <w:r>
              <w:br/>
              <w:t>13 May 2020</w:t>
            </w:r>
          </w:p>
        </w:tc>
        <w:tc>
          <w:tcPr>
            <w:tcW w:w="1783" w:type="dxa"/>
            <w:tcBorders>
              <w:top w:val="single" w:sz="4" w:space="0" w:color="auto"/>
              <w:bottom w:val="single" w:sz="4" w:space="0" w:color="auto"/>
            </w:tcBorders>
          </w:tcPr>
          <w:p w:rsidR="00315FB8" w:rsidRDefault="00526990">
            <w:pPr>
              <w:pStyle w:val="EarlierRepubEntries"/>
            </w:pPr>
            <w:hyperlink r:id="rId1478" w:anchor="history" w:tooltip="COVID-19 Emergency Response Act 2020" w:history="1">
              <w:r w:rsidR="00315FB8">
                <w:rPr>
                  <w:rStyle w:val="charCitHyperlinkAbbrev"/>
                </w:rPr>
                <w:t>A2020</w:t>
              </w:r>
              <w:r w:rsidR="00315FB8">
                <w:rPr>
                  <w:rStyle w:val="charCitHyperlinkAbbrev"/>
                </w:rPr>
                <w:noBreakHyphen/>
                <w:t>11</w:t>
              </w:r>
            </w:hyperlink>
          </w:p>
        </w:tc>
        <w:tc>
          <w:tcPr>
            <w:tcW w:w="1720" w:type="dxa"/>
            <w:tcBorders>
              <w:top w:val="single" w:sz="4" w:space="0" w:color="auto"/>
              <w:bottom w:val="single" w:sz="4" w:space="0" w:color="auto"/>
            </w:tcBorders>
          </w:tcPr>
          <w:p w:rsidR="00315FB8" w:rsidRDefault="00315FB8">
            <w:pPr>
              <w:pStyle w:val="EarlierRepubEntries"/>
            </w:pPr>
            <w:r>
              <w:t xml:space="preserve">amendments by </w:t>
            </w:r>
            <w:hyperlink r:id="rId1479" w:tooltip="Gaming Machine Amendment Act 2020" w:history="1">
              <w:r>
                <w:rPr>
                  <w:rStyle w:val="charCitHyperlinkAbbrev"/>
                </w:rPr>
                <w:t>A2020</w:t>
              </w:r>
              <w:r>
                <w:rPr>
                  <w:rStyle w:val="charCitHyperlinkAbbrev"/>
                </w:rPr>
                <w:noBreakHyphen/>
                <w:t>9</w:t>
              </w:r>
            </w:hyperlink>
            <w:r>
              <w:t xml:space="preserve"> and </w:t>
            </w:r>
            <w:hyperlink r:id="rId1480" w:anchor="history" w:tooltip="COVID-19 Emergency Response Act 2020" w:history="1">
              <w:r>
                <w:rPr>
                  <w:rStyle w:val="charCitHyperlinkAbbrev"/>
                </w:rPr>
                <w:t>A2020</w:t>
              </w:r>
              <w:r>
                <w:rPr>
                  <w:rStyle w:val="charCitHyperlinkAbbrev"/>
                </w:rPr>
                <w:noBreakHyphen/>
                <w:t>11</w:t>
              </w:r>
            </w:hyperlink>
          </w:p>
        </w:tc>
      </w:tr>
    </w:tbl>
    <w:p w:rsidR="00B728AF" w:rsidRDefault="00B728AF">
      <w:pPr>
        <w:pStyle w:val="05EndNote"/>
        <w:sectPr w:rsidR="00B728AF" w:rsidSect="007B3FE0">
          <w:headerReference w:type="even" r:id="rId1481"/>
          <w:headerReference w:type="default" r:id="rId1482"/>
          <w:footerReference w:type="even" r:id="rId1483"/>
          <w:footerReference w:type="default" r:id="rId1484"/>
          <w:pgSz w:w="11907" w:h="16839" w:code="9"/>
          <w:pgMar w:top="3000" w:right="1900" w:bottom="2500" w:left="2300" w:header="2480" w:footer="2100" w:gutter="0"/>
          <w:cols w:space="720"/>
          <w:docGrid w:linePitch="326"/>
        </w:sectPr>
      </w:pPr>
    </w:p>
    <w:p w:rsidR="008D22CF" w:rsidRDefault="008D22CF">
      <w:pPr>
        <w:rPr>
          <w:color w:val="000000"/>
          <w:sz w:val="22"/>
        </w:rPr>
      </w:pPr>
    </w:p>
    <w:p w:rsidR="000B3879" w:rsidRDefault="000B3879">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EB14C7" w:rsidRDefault="00EB14C7">
      <w:pPr>
        <w:rPr>
          <w:color w:val="000000"/>
          <w:sz w:val="22"/>
        </w:rPr>
      </w:pPr>
    </w:p>
    <w:p w:rsidR="000B3879" w:rsidRDefault="000B3879">
      <w:pPr>
        <w:rPr>
          <w:color w:val="000000"/>
          <w:sz w:val="22"/>
        </w:rPr>
      </w:pPr>
    </w:p>
    <w:p w:rsidR="008D22CF" w:rsidRDefault="008D22CF">
      <w:r>
        <w:rPr>
          <w:color w:val="000000"/>
          <w:sz w:val="22"/>
        </w:rPr>
        <w:t>©  A</w:t>
      </w:r>
      <w:r w:rsidR="0085147E">
        <w:rPr>
          <w:color w:val="000000"/>
          <w:sz w:val="22"/>
        </w:rPr>
        <w:t xml:space="preserve">ustralian Capital Territory </w:t>
      </w:r>
      <w:r w:rsidR="007B3FE0">
        <w:rPr>
          <w:color w:val="000000"/>
          <w:sz w:val="22"/>
        </w:rPr>
        <w:t>2020</w:t>
      </w:r>
    </w:p>
    <w:p w:rsidR="008D22CF" w:rsidRDefault="008D22CF">
      <w:pPr>
        <w:pStyle w:val="06Copyright"/>
        <w:sectPr w:rsidR="008D22CF">
          <w:headerReference w:type="even" r:id="rId1485"/>
          <w:headerReference w:type="default" r:id="rId1486"/>
          <w:footerReference w:type="even" r:id="rId1487"/>
          <w:footerReference w:type="default" r:id="rId1488"/>
          <w:headerReference w:type="first" r:id="rId1489"/>
          <w:footerReference w:type="first" r:id="rId1490"/>
          <w:type w:val="continuous"/>
          <w:pgSz w:w="11907" w:h="16839" w:code="9"/>
          <w:pgMar w:top="3000" w:right="1900" w:bottom="2500" w:left="2300" w:header="2480" w:footer="2100" w:gutter="0"/>
          <w:pgNumType w:fmt="lowerRoman"/>
          <w:cols w:space="720"/>
          <w:titlePg/>
          <w:docGrid w:linePitch="254"/>
        </w:sectPr>
      </w:pPr>
    </w:p>
    <w:p w:rsidR="008D22CF" w:rsidRDefault="008D22CF"/>
    <w:sectPr w:rsidR="008D22CF" w:rsidSect="002520CC">
      <w:headerReference w:type="first" r:id="rId1491"/>
      <w:footerReference w:type="first" r:id="rId149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E3BC2" w:rsidRDefault="009E3BC2" w:rsidP="008D22CF">
      <w:pPr>
        <w:pStyle w:val="aExamsubpar"/>
      </w:pPr>
      <w:r>
        <w:separator/>
      </w:r>
    </w:p>
  </w:endnote>
  <w:endnote w:type="continuationSeparator" w:id="0">
    <w:p w:rsidR="009E3BC2" w:rsidRDefault="009E3BC2"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7202" w:rsidRPr="002D7202" w:rsidRDefault="002D7202" w:rsidP="002D7202">
    <w:pPr>
      <w:pStyle w:val="Footer"/>
      <w:jc w:val="center"/>
      <w:rPr>
        <w:rFonts w:cs="Arial"/>
        <w:sz w:val="14"/>
      </w:rPr>
    </w:pPr>
    <w:r w:rsidRPr="002D720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Pr="002D7202" w:rsidRDefault="009E3BC2" w:rsidP="002D7202">
    <w:pPr>
      <w:pStyle w:val="Footer"/>
      <w:jc w:val="center"/>
      <w:rPr>
        <w:rFonts w:cs="Arial"/>
        <w:sz w:val="14"/>
      </w:rPr>
    </w:pPr>
    <w:r w:rsidRPr="002D7202">
      <w:rPr>
        <w:rFonts w:cs="Arial"/>
        <w:sz w:val="14"/>
      </w:rPr>
      <w:fldChar w:fldCharType="begin"/>
    </w:r>
    <w:r w:rsidRPr="002D7202">
      <w:rPr>
        <w:rFonts w:cs="Arial"/>
        <w:sz w:val="14"/>
      </w:rPr>
      <w:instrText xml:space="preserve"> DOCPROPERTY "Status" </w:instrText>
    </w:r>
    <w:r w:rsidRPr="002D7202">
      <w:rPr>
        <w:rFonts w:cs="Arial"/>
        <w:sz w:val="14"/>
      </w:rPr>
      <w:fldChar w:fldCharType="separate"/>
    </w:r>
    <w:r w:rsidRPr="002D7202">
      <w:rPr>
        <w:rFonts w:cs="Arial"/>
        <w:sz w:val="14"/>
      </w:rPr>
      <w:t xml:space="preserve"> </w:t>
    </w:r>
    <w:r w:rsidRPr="002D7202">
      <w:rPr>
        <w:rFonts w:cs="Arial"/>
        <w:sz w:val="14"/>
      </w:rPr>
      <w:fldChar w:fldCharType="end"/>
    </w:r>
    <w:r w:rsidRPr="002D7202">
      <w:rPr>
        <w:rFonts w:cs="Arial"/>
        <w:sz w:val="14"/>
      </w:rPr>
      <w:fldChar w:fldCharType="begin"/>
    </w:r>
    <w:r w:rsidRPr="002D7202">
      <w:rPr>
        <w:rFonts w:cs="Arial"/>
        <w:sz w:val="14"/>
      </w:rPr>
      <w:instrText xml:space="preserve"> COMMENTS  \* MERGEFORMAT </w:instrText>
    </w:r>
    <w:r w:rsidRPr="002D7202">
      <w:rPr>
        <w:rFonts w:cs="Arial"/>
        <w:sz w:val="14"/>
      </w:rPr>
      <w:fldChar w:fldCharType="end"/>
    </w:r>
    <w:r w:rsidR="002D7202" w:rsidRPr="002D720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7202" w:rsidRPr="002D7202" w:rsidRDefault="002D7202" w:rsidP="002D7202">
    <w:pPr>
      <w:pStyle w:val="Footer"/>
      <w:jc w:val="center"/>
      <w:rPr>
        <w:rFonts w:cs="Arial"/>
        <w:sz w:val="14"/>
      </w:rPr>
    </w:pPr>
    <w:r w:rsidRPr="002D720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E3BC2">
      <w:tc>
        <w:tcPr>
          <w:tcW w:w="846" w:type="pct"/>
        </w:tcPr>
        <w:p w:rsidR="009E3BC2" w:rsidRDefault="009E3BC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3" w:type="pct"/>
        </w:tcPr>
        <w:p w:rsidR="009E3BC2" w:rsidRDefault="00526990">
          <w:pPr>
            <w:pStyle w:val="Footer"/>
            <w:jc w:val="center"/>
          </w:pPr>
          <w:r>
            <w:fldChar w:fldCharType="begin"/>
          </w:r>
          <w:r>
            <w:instrText xml:space="preserve"> REF Citation *\charformat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w:instrText>
          </w:r>
          <w:r>
            <w:fldChar w:fldCharType="separate"/>
          </w:r>
          <w:r w:rsidR="009E3BC2">
            <w:t xml:space="preserve">Effective:  </w:t>
          </w:r>
          <w:r>
            <w:fldChar w:fldCharType="end"/>
          </w:r>
          <w:r>
            <w:fldChar w:fldCharType="begin"/>
          </w:r>
          <w:r>
            <w:instrText xml:space="preserve"> DOCPROPERTY "StartDt"   </w:instrText>
          </w:r>
          <w:r>
            <w:fldChar w:fldCharType="separate"/>
          </w:r>
          <w:r w:rsidR="009E3BC2">
            <w:t>14/05/20</w:t>
          </w:r>
          <w:r>
            <w:fldChar w:fldCharType="end"/>
          </w:r>
          <w:r>
            <w:fldChar w:fldCharType="begin"/>
          </w:r>
          <w:r>
            <w:instrText xml:space="preserve"> DOCPROPERTY "EndDt"  </w:instrText>
          </w:r>
          <w:r>
            <w:fldChar w:fldCharType="separate"/>
          </w:r>
          <w:r w:rsidR="009E3BC2">
            <w:t>-30/06/20</w:t>
          </w:r>
          <w:r>
            <w:fldChar w:fldCharType="end"/>
          </w:r>
        </w:p>
      </w:tc>
      <w:tc>
        <w:tcPr>
          <w:tcW w:w="1061" w:type="pct"/>
        </w:tcPr>
        <w:p w:rsidR="009E3BC2" w:rsidRDefault="00526990">
          <w:pPr>
            <w:pStyle w:val="Footer"/>
            <w:jc w:val="right"/>
          </w:pPr>
          <w:r>
            <w:fldChar w:fldCharType="begin"/>
          </w:r>
          <w:r>
            <w:instrText xml:space="preserve"> DOCPROPERTY "Category"  </w:instrText>
          </w:r>
          <w:r>
            <w:fldChar w:fldCharType="separate"/>
          </w:r>
          <w:r w:rsidR="009E3BC2">
            <w:t>R45</w:t>
          </w:r>
          <w:r>
            <w:fldChar w:fldCharType="end"/>
          </w:r>
          <w:r w:rsidR="009E3BC2">
            <w:br/>
          </w:r>
          <w:r>
            <w:fldChar w:fldCharType="begin"/>
          </w:r>
          <w:r>
            <w:instrText xml:space="preserve"> DOCPROPERTY "RepubDt"  </w:instrText>
          </w:r>
          <w:r>
            <w:fldChar w:fldCharType="separate"/>
          </w:r>
          <w:r w:rsidR="009E3BC2">
            <w:t>14/05/20</w:t>
          </w:r>
          <w:r>
            <w:fldChar w:fldCharType="end"/>
          </w:r>
        </w:p>
      </w:tc>
    </w:tr>
  </w:tbl>
  <w:p w:rsidR="009E3BC2" w:rsidRPr="002D7202" w:rsidRDefault="00526990" w:rsidP="002D7202">
    <w:pPr>
      <w:pStyle w:val="Status"/>
      <w:rPr>
        <w:rFonts w:cs="Arial"/>
      </w:rPr>
    </w:pPr>
    <w:r w:rsidRPr="002D7202">
      <w:rPr>
        <w:rFonts w:cs="Arial"/>
      </w:rPr>
      <w:fldChar w:fldCharType="begin"/>
    </w:r>
    <w:r w:rsidRPr="002D7202">
      <w:rPr>
        <w:rFonts w:cs="Arial"/>
      </w:rPr>
      <w:instrText xml:space="preserve"> DOCPROPERTY "Status" </w:instrText>
    </w:r>
    <w:r w:rsidRPr="002D7202">
      <w:rPr>
        <w:rFonts w:cs="Arial"/>
      </w:rPr>
      <w:fldChar w:fldCharType="separate"/>
    </w:r>
    <w:r w:rsidR="009E3BC2" w:rsidRPr="002D7202">
      <w:rPr>
        <w:rFonts w:cs="Arial"/>
      </w:rPr>
      <w:t xml:space="preserve"> </w:t>
    </w:r>
    <w:r w:rsidRPr="002D7202">
      <w:rPr>
        <w:rFonts w:cs="Arial"/>
      </w:rPr>
      <w:fldChar w:fldCharType="end"/>
    </w:r>
    <w:r w:rsidR="002D7202" w:rsidRPr="002D720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E3BC2">
      <w:tc>
        <w:tcPr>
          <w:tcW w:w="1061" w:type="pct"/>
        </w:tcPr>
        <w:p w:rsidR="009E3BC2" w:rsidRDefault="00526990">
          <w:pPr>
            <w:pStyle w:val="Footer"/>
          </w:pPr>
          <w:r>
            <w:fldChar w:fldCharType="begin"/>
          </w:r>
          <w:r>
            <w:instrText xml:space="preserve"> DOCPROPERTY "Category"  </w:instrText>
          </w:r>
          <w:r>
            <w:fldChar w:fldCharType="separate"/>
          </w:r>
          <w:r w:rsidR="009E3BC2">
            <w:t>R45</w:t>
          </w:r>
          <w:r>
            <w:fldChar w:fldCharType="end"/>
          </w:r>
          <w:r w:rsidR="009E3BC2">
            <w:br/>
          </w:r>
          <w:r>
            <w:fldChar w:fldCharType="begin"/>
          </w:r>
          <w:r>
            <w:instrText xml:space="preserve"> DOCPROPERTY "RepubDt"  </w:instrText>
          </w:r>
          <w:r>
            <w:fldChar w:fldCharType="separate"/>
          </w:r>
          <w:r w:rsidR="009E3BC2">
            <w:t>14/05/20</w:t>
          </w:r>
          <w:r>
            <w:fldChar w:fldCharType="end"/>
          </w:r>
        </w:p>
      </w:tc>
      <w:tc>
        <w:tcPr>
          <w:tcW w:w="3093" w:type="pct"/>
        </w:tcPr>
        <w:p w:rsidR="009E3BC2" w:rsidRDefault="00526990">
          <w:pPr>
            <w:pStyle w:val="Footer"/>
            <w:jc w:val="center"/>
          </w:pPr>
          <w:r>
            <w:fldChar w:fldCharType="begin"/>
          </w:r>
          <w:r>
            <w:instrText xml:space="preserve"> REF Citation *\charformat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w:instrText>
          </w:r>
          <w:r>
            <w:fldChar w:fldCharType="separate"/>
          </w:r>
          <w:r w:rsidR="009E3BC2">
            <w:t xml:space="preserve">Effective:  </w:t>
          </w:r>
          <w:r>
            <w:fldChar w:fldCharType="end"/>
          </w:r>
          <w:r>
            <w:fldChar w:fldCharType="begin"/>
          </w:r>
          <w:r>
            <w:instrText xml:space="preserve"> DOCPROPERTY "StartDt"  </w:instrText>
          </w:r>
          <w:r>
            <w:fldChar w:fldCharType="separate"/>
          </w:r>
          <w:r w:rsidR="009E3BC2">
            <w:t>14/05/20</w:t>
          </w:r>
          <w:r>
            <w:fldChar w:fldCharType="end"/>
          </w:r>
          <w:r>
            <w:fldChar w:fldCharType="begin"/>
          </w:r>
          <w:r>
            <w:instrText xml:space="preserve"> DOCPROPERTY "EndDt"  </w:instrText>
          </w:r>
          <w:r>
            <w:fldChar w:fldCharType="separate"/>
          </w:r>
          <w:r w:rsidR="009E3BC2">
            <w:t>-30/06/20</w:t>
          </w:r>
          <w:r>
            <w:fldChar w:fldCharType="end"/>
          </w:r>
        </w:p>
      </w:tc>
      <w:tc>
        <w:tcPr>
          <w:tcW w:w="846" w:type="pct"/>
        </w:tcPr>
        <w:p w:rsidR="009E3BC2" w:rsidRDefault="009E3BC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9E3BC2" w:rsidRPr="002D7202" w:rsidRDefault="00526990" w:rsidP="002D7202">
    <w:pPr>
      <w:pStyle w:val="Status"/>
      <w:rPr>
        <w:rFonts w:cs="Arial"/>
      </w:rPr>
    </w:pPr>
    <w:r w:rsidRPr="002D7202">
      <w:rPr>
        <w:rFonts w:cs="Arial"/>
      </w:rPr>
      <w:fldChar w:fldCharType="begin"/>
    </w:r>
    <w:r w:rsidRPr="002D7202">
      <w:rPr>
        <w:rFonts w:cs="Arial"/>
      </w:rPr>
      <w:instrText xml:space="preserve"> DOCPROPERTY "Status" </w:instrText>
    </w:r>
    <w:r w:rsidRPr="002D7202">
      <w:rPr>
        <w:rFonts w:cs="Arial"/>
      </w:rPr>
      <w:fldChar w:fldCharType="separate"/>
    </w:r>
    <w:r w:rsidR="009E3BC2" w:rsidRPr="002D7202">
      <w:rPr>
        <w:rFonts w:cs="Arial"/>
      </w:rPr>
      <w:t xml:space="preserve"> </w:t>
    </w:r>
    <w:r w:rsidRPr="002D7202">
      <w:rPr>
        <w:rFonts w:cs="Arial"/>
      </w:rPr>
      <w:fldChar w:fldCharType="end"/>
    </w:r>
    <w:r w:rsidR="002D7202" w:rsidRPr="002D720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E3BC2">
      <w:tc>
        <w:tcPr>
          <w:tcW w:w="1061" w:type="pct"/>
        </w:tcPr>
        <w:p w:rsidR="009E3BC2" w:rsidRDefault="00526990">
          <w:pPr>
            <w:pStyle w:val="Footer"/>
          </w:pPr>
          <w:r>
            <w:fldChar w:fldCharType="begin"/>
          </w:r>
          <w:r>
            <w:instrText xml:space="preserve"> DOCPROPERTY "Category"  </w:instrText>
          </w:r>
          <w:r>
            <w:fldChar w:fldCharType="separate"/>
          </w:r>
          <w:r w:rsidR="009E3BC2">
            <w:t>R45</w:t>
          </w:r>
          <w:r>
            <w:fldChar w:fldCharType="end"/>
          </w:r>
          <w:r w:rsidR="009E3BC2">
            <w:br/>
          </w:r>
          <w:r>
            <w:fldChar w:fldCharType="begin"/>
          </w:r>
          <w:r>
            <w:instrText xml:space="preserve"> DOCPROPERTY "RepubDt"  </w:instrText>
          </w:r>
          <w:r>
            <w:fldChar w:fldCharType="separate"/>
          </w:r>
          <w:r w:rsidR="009E3BC2">
            <w:t>14/05/20</w:t>
          </w:r>
          <w:r>
            <w:fldChar w:fldCharType="end"/>
          </w:r>
        </w:p>
      </w:tc>
      <w:tc>
        <w:tcPr>
          <w:tcW w:w="3093" w:type="pct"/>
        </w:tcPr>
        <w:p w:rsidR="009E3BC2" w:rsidRDefault="00526990">
          <w:pPr>
            <w:pStyle w:val="Footer"/>
            <w:jc w:val="center"/>
          </w:pPr>
          <w:r>
            <w:fldChar w:fldCharType="begin"/>
          </w:r>
          <w:r>
            <w:instrText xml:space="preserve"> REF Citation *\charformat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w:instrText>
          </w:r>
          <w:r>
            <w:fldChar w:fldCharType="separate"/>
          </w:r>
          <w:r w:rsidR="009E3BC2">
            <w:t xml:space="preserve">Effective:  </w:t>
          </w:r>
          <w:r>
            <w:fldChar w:fldCharType="end"/>
          </w:r>
          <w:r>
            <w:fldChar w:fldCharType="begin"/>
          </w:r>
          <w:r>
            <w:instrText xml:space="preserve"> DOCPROPERTY "StartDt"   </w:instrText>
          </w:r>
          <w:r>
            <w:fldChar w:fldCharType="separate"/>
          </w:r>
          <w:r w:rsidR="009E3BC2">
            <w:t>14/05/20</w:t>
          </w:r>
          <w:r>
            <w:fldChar w:fldCharType="end"/>
          </w:r>
          <w:r>
            <w:fldChar w:fldCharType="begin"/>
          </w:r>
          <w:r>
            <w:instrText xml:space="preserve"> DOCPROPERTY "EndDt"  </w:instrText>
          </w:r>
          <w:r>
            <w:fldChar w:fldCharType="separate"/>
          </w:r>
          <w:r w:rsidR="009E3BC2">
            <w:t>-30/06/20</w:t>
          </w:r>
          <w:r>
            <w:fldChar w:fldCharType="end"/>
          </w:r>
        </w:p>
      </w:tc>
      <w:tc>
        <w:tcPr>
          <w:tcW w:w="846" w:type="pct"/>
        </w:tcPr>
        <w:p w:rsidR="009E3BC2" w:rsidRDefault="009E3BC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E3BC2" w:rsidRPr="002D7202" w:rsidRDefault="002D7202" w:rsidP="002D7202">
    <w:pPr>
      <w:pStyle w:val="Status"/>
      <w:rPr>
        <w:rFonts w:cs="Arial"/>
      </w:rPr>
    </w:pPr>
    <w:r w:rsidRPr="002D720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3BC2">
      <w:tc>
        <w:tcPr>
          <w:tcW w:w="847" w:type="pct"/>
        </w:tcPr>
        <w:p w:rsidR="009E3BC2" w:rsidRDefault="009E3B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9E3BC2" w:rsidRDefault="00526990">
          <w:pPr>
            <w:pStyle w:val="Footer"/>
            <w:jc w:val="center"/>
          </w:pPr>
          <w:r>
            <w:fldChar w:fldCharType="begin"/>
          </w:r>
          <w:r>
            <w:instrText xml:space="preserve"> REF Citation *\charfor</w:instrText>
          </w:r>
          <w:r>
            <w:instrText xml:space="preserve">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*\charformat </w:instrText>
          </w:r>
          <w:r>
            <w:fldChar w:fldCharType="separate"/>
          </w:r>
          <w:r w:rsidR="009E3BC2">
            <w:t xml:space="preserve">Effective:  </w:t>
          </w:r>
          <w:r>
            <w:fldChar w:fldCharType="end"/>
          </w:r>
          <w:r>
            <w:fldChar w:fldCharType="begin"/>
          </w:r>
          <w:r>
            <w:instrText xml:space="preserve"> DOCPROPERTY "StartDt"  *\charformat </w:instrText>
          </w:r>
          <w:r>
            <w:fldChar w:fldCharType="separate"/>
          </w:r>
          <w:r w:rsidR="009E3BC2">
            <w:t>14/05/20</w:t>
          </w:r>
          <w:r>
            <w:fldChar w:fldCharType="end"/>
          </w:r>
          <w:r>
            <w:fldChar w:fldCharType="begin"/>
          </w:r>
          <w:r>
            <w:instrText xml:space="preserve"> DOCPROPERTY "EndDt"  *\charformat </w:instrText>
          </w:r>
          <w:r>
            <w:fldChar w:fldCharType="separate"/>
          </w:r>
          <w:r w:rsidR="009E3BC2">
            <w:t>-30/06/20</w:t>
          </w:r>
          <w:r>
            <w:fldChar w:fldCharType="end"/>
          </w:r>
        </w:p>
      </w:tc>
      <w:tc>
        <w:tcPr>
          <w:tcW w:w="1061" w:type="pct"/>
        </w:tcPr>
        <w:p w:rsidR="009E3BC2" w:rsidRDefault="00526990">
          <w:pPr>
            <w:pStyle w:val="Footer"/>
            <w:jc w:val="right"/>
          </w:pPr>
          <w:r>
            <w:fldChar w:fldCharType="begin"/>
          </w:r>
          <w:r>
            <w:instrText xml:space="preserve"> DOCPROPERTY "Category"  *\charformat  </w:instrText>
          </w:r>
          <w:r>
            <w:fldChar w:fldCharType="separate"/>
          </w:r>
          <w:r w:rsidR="009E3BC2">
            <w:t>R45</w:t>
          </w:r>
          <w:r>
            <w:fldChar w:fldCharType="end"/>
          </w:r>
          <w:r w:rsidR="009E3BC2">
            <w:br/>
          </w:r>
          <w:r>
            <w:fldChar w:fldCharType="begin"/>
          </w:r>
          <w:r>
            <w:instrText xml:space="preserve"> DOCPROPERTY "RepubDt"  *\charformat  </w:instrText>
          </w:r>
          <w:r>
            <w:fldChar w:fldCharType="separate"/>
          </w:r>
          <w:r w:rsidR="009E3BC2">
            <w:t>14/05/20</w:t>
          </w:r>
          <w:r>
            <w:fldChar w:fldCharType="end"/>
          </w:r>
        </w:p>
      </w:tc>
    </w:tr>
  </w:tbl>
  <w:p w:rsidR="009E3BC2" w:rsidRPr="002D7202" w:rsidRDefault="00526990" w:rsidP="002D7202">
    <w:pPr>
      <w:pStyle w:val="Status"/>
      <w:rPr>
        <w:rFonts w:cs="Arial"/>
      </w:rPr>
    </w:pPr>
    <w:r w:rsidRPr="002D7202">
      <w:rPr>
        <w:rFonts w:cs="Arial"/>
      </w:rPr>
      <w:fldChar w:fldCharType="begin"/>
    </w:r>
    <w:r w:rsidRPr="002D7202">
      <w:rPr>
        <w:rFonts w:cs="Arial"/>
      </w:rPr>
      <w:instrText xml:space="preserve"> DOCPROPERTY "Status" </w:instrText>
    </w:r>
    <w:r w:rsidRPr="002D7202">
      <w:rPr>
        <w:rFonts w:cs="Arial"/>
      </w:rPr>
      <w:fldChar w:fldCharType="separate"/>
    </w:r>
    <w:r w:rsidR="009E3BC2" w:rsidRPr="002D7202">
      <w:rPr>
        <w:rFonts w:cs="Arial"/>
      </w:rPr>
      <w:t xml:space="preserve"> </w:t>
    </w:r>
    <w:r w:rsidRPr="002D7202">
      <w:rPr>
        <w:rFonts w:cs="Arial"/>
      </w:rPr>
      <w:fldChar w:fldCharType="end"/>
    </w:r>
    <w:r w:rsidR="002D7202" w:rsidRPr="002D720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3BC2">
      <w:tc>
        <w:tcPr>
          <w:tcW w:w="1061" w:type="pct"/>
        </w:tcPr>
        <w:p w:rsidR="009E3BC2" w:rsidRDefault="00526990">
          <w:pPr>
            <w:pStyle w:val="Footer"/>
          </w:pPr>
          <w:r>
            <w:fldChar w:fldCharType="begin"/>
          </w:r>
          <w:r>
            <w:instrText xml:space="preserve"> DOCPROPERTY "Category"  *\charformat  </w:instrText>
          </w:r>
          <w:r>
            <w:fldChar w:fldCharType="separate"/>
          </w:r>
          <w:r w:rsidR="009E3BC2">
            <w:t>R45</w:t>
          </w:r>
          <w:r>
            <w:fldChar w:fldCharType="end"/>
          </w:r>
          <w:r w:rsidR="009E3BC2">
            <w:br/>
          </w:r>
          <w:r>
            <w:fldChar w:fldCharType="begin"/>
          </w:r>
          <w:r>
            <w:instrText xml:space="preserve"> DOCPROPERTY "RepubDt"  *\charformat  </w:instrText>
          </w:r>
          <w:r>
            <w:fldChar w:fldCharType="separate"/>
          </w:r>
          <w:r w:rsidR="009E3BC2">
            <w:t>14/05/20</w:t>
          </w:r>
          <w:r>
            <w:fldChar w:fldCharType="end"/>
          </w:r>
        </w:p>
      </w:tc>
      <w:tc>
        <w:tcPr>
          <w:tcW w:w="3092" w:type="pct"/>
        </w:tcPr>
        <w:p w:rsidR="009E3BC2" w:rsidRDefault="00526990">
          <w:pPr>
            <w:pStyle w:val="Footer"/>
            <w:jc w:val="center"/>
          </w:pPr>
          <w:r>
            <w:fldChar w:fldCharType="begin"/>
          </w:r>
          <w:r>
            <w:instrText xml:space="preserve"> REF Citation *\charformat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*\char</w:instrText>
          </w:r>
          <w:r>
            <w:instrText xml:space="preserve">format </w:instrText>
          </w:r>
          <w:r>
            <w:fldChar w:fldCharType="separate"/>
          </w:r>
          <w:r w:rsidR="009E3BC2">
            <w:t xml:space="preserve">Effective:  </w:t>
          </w:r>
          <w:r>
            <w:fldChar w:fldCharType="end"/>
          </w:r>
          <w:r>
            <w:fldChar w:fldCharType="begin"/>
          </w:r>
          <w:r>
            <w:instrText xml:space="preserve"> DOCPROPERTY "StartDt"  *\charformat </w:instrText>
          </w:r>
          <w:r>
            <w:fldChar w:fldCharType="separate"/>
          </w:r>
          <w:r w:rsidR="009E3BC2">
            <w:t>14/05/20</w:t>
          </w:r>
          <w:r>
            <w:fldChar w:fldCharType="end"/>
          </w:r>
          <w:r>
            <w:fldChar w:fldCharType="begin"/>
          </w:r>
          <w:r>
            <w:instrText xml:space="preserve"> DOCPROPERTY "EndDt"  *\charformat </w:instrText>
          </w:r>
          <w:r>
            <w:fldChar w:fldCharType="separate"/>
          </w:r>
          <w:r w:rsidR="009E3BC2">
            <w:t>-30/06/20</w:t>
          </w:r>
          <w:r>
            <w:fldChar w:fldCharType="end"/>
          </w:r>
        </w:p>
      </w:tc>
      <w:tc>
        <w:tcPr>
          <w:tcW w:w="847" w:type="pct"/>
        </w:tcPr>
        <w:p w:rsidR="009E3BC2" w:rsidRDefault="009E3B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9E3BC2" w:rsidRPr="002D7202" w:rsidRDefault="00526990" w:rsidP="002D7202">
    <w:pPr>
      <w:pStyle w:val="Status"/>
      <w:rPr>
        <w:rFonts w:cs="Arial"/>
      </w:rPr>
    </w:pPr>
    <w:r w:rsidRPr="002D7202">
      <w:rPr>
        <w:rFonts w:cs="Arial"/>
      </w:rPr>
      <w:fldChar w:fldCharType="begin"/>
    </w:r>
    <w:r w:rsidRPr="002D7202">
      <w:rPr>
        <w:rFonts w:cs="Arial"/>
      </w:rPr>
      <w:instrText xml:space="preserve"> DOCPROPERTY "Status" </w:instrText>
    </w:r>
    <w:r w:rsidRPr="002D7202">
      <w:rPr>
        <w:rFonts w:cs="Arial"/>
      </w:rPr>
      <w:fldChar w:fldCharType="separate"/>
    </w:r>
    <w:r w:rsidR="009E3BC2" w:rsidRPr="002D7202">
      <w:rPr>
        <w:rFonts w:cs="Arial"/>
      </w:rPr>
      <w:t xml:space="preserve"> </w:t>
    </w:r>
    <w:r w:rsidRPr="002D7202">
      <w:rPr>
        <w:rFonts w:cs="Arial"/>
      </w:rPr>
      <w:fldChar w:fldCharType="end"/>
    </w:r>
    <w:r w:rsidR="002D7202" w:rsidRPr="002D720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E3BC2">
      <w:tc>
        <w:tcPr>
          <w:tcW w:w="1061" w:type="pct"/>
        </w:tcPr>
        <w:p w:rsidR="009E3BC2" w:rsidRDefault="00526990">
          <w:pPr>
            <w:pStyle w:val="Footer"/>
          </w:pPr>
          <w:r>
            <w:fldChar w:fldCharType="begin"/>
          </w:r>
          <w:r>
            <w:instrText xml:space="preserve"> DOCPROPERTY "Category"  *\charformat  </w:instrText>
          </w:r>
          <w:r>
            <w:fldChar w:fldCharType="separate"/>
          </w:r>
          <w:r w:rsidR="009E3BC2">
            <w:t>R45</w:t>
          </w:r>
          <w:r>
            <w:fldChar w:fldCharType="end"/>
          </w:r>
          <w:r w:rsidR="009E3BC2">
            <w:br/>
          </w:r>
          <w:r>
            <w:fldChar w:fldCharType="begin"/>
          </w:r>
          <w:r>
            <w:instrText xml:space="preserve"> DOCPROPERTY "RepubDt"  *\charformat  </w:instrText>
          </w:r>
          <w:r>
            <w:fldChar w:fldCharType="separate"/>
          </w:r>
          <w:r w:rsidR="009E3BC2">
            <w:t>14/05/20</w:t>
          </w:r>
          <w:r>
            <w:fldChar w:fldCharType="end"/>
          </w:r>
        </w:p>
      </w:tc>
      <w:tc>
        <w:tcPr>
          <w:tcW w:w="3092" w:type="pct"/>
        </w:tcPr>
        <w:p w:rsidR="009E3BC2" w:rsidRDefault="00526990">
          <w:pPr>
            <w:pStyle w:val="Footer"/>
            <w:jc w:val="center"/>
          </w:pPr>
          <w:r>
            <w:fldChar w:fldCharType="begin"/>
          </w:r>
          <w:r>
            <w:instrText xml:space="preserve"> REF Citation *\charformat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*\charformat </w:instrText>
          </w:r>
          <w:r>
            <w:fldChar w:fldCharType="separate"/>
          </w:r>
          <w:r w:rsidR="009E3BC2">
            <w:t xml:space="preserve">Effective:  </w:t>
          </w:r>
          <w:r>
            <w:fldChar w:fldCharType="end"/>
          </w:r>
          <w:r>
            <w:fldChar w:fldCharType="begin"/>
          </w:r>
          <w:r>
            <w:instrText xml:space="preserve"> DOCPROPERTY "StartDt"  *\charformat </w:instrText>
          </w:r>
          <w:r>
            <w:fldChar w:fldCharType="separate"/>
          </w:r>
          <w:r w:rsidR="009E3BC2">
            <w:t>14/05/20</w:t>
          </w:r>
          <w:r>
            <w:fldChar w:fldCharType="end"/>
          </w:r>
          <w:r>
            <w:fldChar w:fldCharType="begin"/>
          </w:r>
          <w:r>
            <w:instrText xml:space="preserve"> DOCPROPERTY "EndDt"  *\charformat </w:instrText>
          </w:r>
          <w:r>
            <w:fldChar w:fldCharType="separate"/>
          </w:r>
          <w:r w:rsidR="009E3BC2">
            <w:t>-30/06/20</w:t>
          </w:r>
          <w:r>
            <w:fldChar w:fldCharType="end"/>
          </w:r>
        </w:p>
      </w:tc>
      <w:tc>
        <w:tcPr>
          <w:tcW w:w="847" w:type="pct"/>
        </w:tcPr>
        <w:p w:rsidR="009E3BC2" w:rsidRDefault="009E3B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E3BC2" w:rsidRPr="002D7202" w:rsidRDefault="00526990" w:rsidP="002D7202">
    <w:pPr>
      <w:pStyle w:val="Status"/>
      <w:rPr>
        <w:rFonts w:cs="Arial"/>
      </w:rPr>
    </w:pPr>
    <w:r w:rsidRPr="002D7202">
      <w:rPr>
        <w:rFonts w:cs="Arial"/>
      </w:rPr>
      <w:fldChar w:fldCharType="begin"/>
    </w:r>
    <w:r w:rsidRPr="002D7202">
      <w:rPr>
        <w:rFonts w:cs="Arial"/>
      </w:rPr>
      <w:instrText xml:space="preserve"> DOCPROPERTY "Status" </w:instrText>
    </w:r>
    <w:r w:rsidRPr="002D7202">
      <w:rPr>
        <w:rFonts w:cs="Arial"/>
      </w:rPr>
      <w:fldChar w:fldCharType="separate"/>
    </w:r>
    <w:r w:rsidR="009E3BC2" w:rsidRPr="002D7202">
      <w:rPr>
        <w:rFonts w:cs="Arial"/>
      </w:rPr>
      <w:t xml:space="preserve"> </w:t>
    </w:r>
    <w:r w:rsidRPr="002D7202">
      <w:rPr>
        <w:rFonts w:cs="Arial"/>
      </w:rPr>
      <w:fldChar w:fldCharType="end"/>
    </w:r>
    <w:r w:rsidR="002D7202" w:rsidRPr="002D720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3BC2">
      <w:tc>
        <w:tcPr>
          <w:tcW w:w="847" w:type="pct"/>
        </w:tcPr>
        <w:p w:rsidR="009E3BC2" w:rsidRDefault="009E3B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158</w:t>
          </w:r>
          <w:r>
            <w:rPr>
              <w:rStyle w:val="PageNumber"/>
            </w:rPr>
            <w:fldChar w:fldCharType="end"/>
          </w:r>
        </w:p>
      </w:tc>
      <w:tc>
        <w:tcPr>
          <w:tcW w:w="3092" w:type="pct"/>
        </w:tcPr>
        <w:p w:rsidR="009E3BC2" w:rsidRDefault="00526990">
          <w:pPr>
            <w:pStyle w:val="Footer"/>
            <w:jc w:val="center"/>
          </w:pPr>
          <w:r>
            <w:fldChar w:fldCharType="begin"/>
          </w:r>
          <w:r>
            <w:instrText xml:space="preserve"> REF Citation *\charformat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*\charformat </w:instrText>
          </w:r>
          <w:r>
            <w:fldChar w:fldCharType="separate"/>
          </w:r>
          <w:r w:rsidR="009E3BC2">
            <w:t xml:space="preserve">Effective:  </w:t>
          </w:r>
          <w:r>
            <w:fldChar w:fldCharType="end"/>
          </w:r>
          <w:r>
            <w:fldChar w:fldCharType="begin"/>
          </w:r>
          <w:r>
            <w:instrText xml:space="preserve"> DOCPROPERTY "StartDt"  *\charformat </w:instrText>
          </w:r>
          <w:r>
            <w:fldChar w:fldCharType="separate"/>
          </w:r>
          <w:r w:rsidR="009E3BC2">
            <w:t>14/05/20</w:t>
          </w:r>
          <w:r>
            <w:fldChar w:fldCharType="end"/>
          </w:r>
          <w:r>
            <w:fldChar w:fldCharType="begin"/>
          </w:r>
          <w:r>
            <w:instrText xml:space="preserve"> DOCPROPERTY "EndDt"  *\charformat </w:instrText>
          </w:r>
          <w:r>
            <w:fldChar w:fldCharType="separate"/>
          </w:r>
          <w:r w:rsidR="009E3BC2">
            <w:t>-30/06/20</w:t>
          </w:r>
          <w:r>
            <w:fldChar w:fldCharType="end"/>
          </w:r>
        </w:p>
      </w:tc>
      <w:tc>
        <w:tcPr>
          <w:tcW w:w="1061" w:type="pct"/>
        </w:tcPr>
        <w:p w:rsidR="009E3BC2" w:rsidRDefault="00526990">
          <w:pPr>
            <w:pStyle w:val="Footer"/>
            <w:jc w:val="right"/>
          </w:pPr>
          <w:r>
            <w:fldChar w:fldCharType="begin"/>
          </w:r>
          <w:r>
            <w:instrText xml:space="preserve"> DOCPROPERTY "Category"  *\charformat  </w:instrText>
          </w:r>
          <w:r>
            <w:fldChar w:fldCharType="separate"/>
          </w:r>
          <w:r w:rsidR="009E3BC2">
            <w:t>R45</w:t>
          </w:r>
          <w:r>
            <w:fldChar w:fldCharType="end"/>
          </w:r>
          <w:r w:rsidR="009E3BC2">
            <w:br/>
          </w:r>
          <w:r>
            <w:fldChar w:fldCharType="begin"/>
          </w:r>
          <w:r>
            <w:instrText xml:space="preserve"> DOCPROPERTY "RepubDt"  *\charformat  </w:instrText>
          </w:r>
          <w:r>
            <w:fldChar w:fldCharType="separate"/>
          </w:r>
          <w:r w:rsidR="009E3BC2">
            <w:t>14/05/20</w:t>
          </w:r>
          <w:r>
            <w:fldChar w:fldCharType="end"/>
          </w:r>
        </w:p>
      </w:tc>
    </w:tr>
  </w:tbl>
  <w:p w:rsidR="009E3BC2" w:rsidRPr="002D7202" w:rsidRDefault="00526990" w:rsidP="002D7202">
    <w:pPr>
      <w:pStyle w:val="Status"/>
      <w:rPr>
        <w:rFonts w:cs="Arial"/>
      </w:rPr>
    </w:pPr>
    <w:r w:rsidRPr="002D7202">
      <w:rPr>
        <w:rFonts w:cs="Arial"/>
      </w:rPr>
      <w:fldChar w:fldCharType="begin"/>
    </w:r>
    <w:r w:rsidRPr="002D7202">
      <w:rPr>
        <w:rFonts w:cs="Arial"/>
      </w:rPr>
      <w:instrText xml:space="preserve"> DOCPROPERTY "Status" </w:instrText>
    </w:r>
    <w:r w:rsidRPr="002D7202">
      <w:rPr>
        <w:rFonts w:cs="Arial"/>
      </w:rPr>
      <w:fldChar w:fldCharType="separate"/>
    </w:r>
    <w:r w:rsidR="009E3BC2" w:rsidRPr="002D7202">
      <w:rPr>
        <w:rFonts w:cs="Arial"/>
      </w:rPr>
      <w:t xml:space="preserve"> </w:t>
    </w:r>
    <w:r w:rsidRPr="002D7202">
      <w:rPr>
        <w:rFonts w:cs="Arial"/>
      </w:rPr>
      <w:fldChar w:fldCharType="end"/>
    </w:r>
    <w:r w:rsidR="002D7202" w:rsidRPr="002D720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3BC2">
      <w:tc>
        <w:tcPr>
          <w:tcW w:w="1061" w:type="pct"/>
        </w:tcPr>
        <w:p w:rsidR="009E3BC2" w:rsidRDefault="00526990">
          <w:pPr>
            <w:pStyle w:val="Footer"/>
          </w:pPr>
          <w:r>
            <w:fldChar w:fldCharType="begin"/>
          </w:r>
          <w:r>
            <w:instrText xml:space="preserve"> DOCPROPERTY "Category"  *\charformat  </w:instrText>
          </w:r>
          <w:r>
            <w:fldChar w:fldCharType="separate"/>
          </w:r>
          <w:r w:rsidR="009E3BC2">
            <w:t>R45</w:t>
          </w:r>
          <w:r>
            <w:fldChar w:fldCharType="end"/>
          </w:r>
          <w:r w:rsidR="009E3BC2">
            <w:br/>
          </w:r>
          <w:r>
            <w:fldChar w:fldCharType="begin"/>
          </w:r>
          <w:r>
            <w:instrText xml:space="preserve"> DOCPROPERTY "RepubDt"  *\charformat  </w:instrText>
          </w:r>
          <w:r>
            <w:fldChar w:fldCharType="separate"/>
          </w:r>
          <w:r w:rsidR="009E3BC2">
            <w:t>14/05/20</w:t>
          </w:r>
          <w:r>
            <w:fldChar w:fldCharType="end"/>
          </w:r>
        </w:p>
      </w:tc>
      <w:tc>
        <w:tcPr>
          <w:tcW w:w="3092" w:type="pct"/>
        </w:tcPr>
        <w:p w:rsidR="009E3BC2" w:rsidRDefault="00526990">
          <w:pPr>
            <w:pStyle w:val="Footer"/>
            <w:jc w:val="center"/>
          </w:pPr>
          <w:r>
            <w:fldChar w:fldCharType="begin"/>
          </w:r>
          <w:r>
            <w:instrText xml:space="preserve"> REF Citation *\charformat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*\charformat </w:instrText>
          </w:r>
          <w:r>
            <w:fldChar w:fldCharType="separate"/>
          </w:r>
          <w:r w:rsidR="009E3BC2">
            <w:t xml:space="preserve">Effective:  </w:t>
          </w:r>
          <w:r>
            <w:fldChar w:fldCharType="end"/>
          </w:r>
          <w:r>
            <w:fldChar w:fldCharType="begin"/>
          </w:r>
          <w:r>
            <w:instrText xml:space="preserve"> DOCPROPERTY "StartDt"  *\charformat </w:instrText>
          </w:r>
          <w:r>
            <w:fldChar w:fldCharType="separate"/>
          </w:r>
          <w:r w:rsidR="009E3BC2">
            <w:t>14/05/20</w:t>
          </w:r>
          <w:r>
            <w:fldChar w:fldCharType="end"/>
          </w:r>
          <w:r>
            <w:fldChar w:fldCharType="begin"/>
          </w:r>
          <w:r>
            <w:instrText xml:space="preserve"> DOCPROPERTY "EndDt"  *\charformat </w:instrText>
          </w:r>
          <w:r>
            <w:fldChar w:fldCharType="separate"/>
          </w:r>
          <w:r w:rsidR="009E3BC2">
            <w:t>-30/06/20</w:t>
          </w:r>
          <w:r>
            <w:fldChar w:fldCharType="end"/>
          </w:r>
        </w:p>
      </w:tc>
      <w:tc>
        <w:tcPr>
          <w:tcW w:w="847" w:type="pct"/>
        </w:tcPr>
        <w:p w:rsidR="009E3BC2" w:rsidRDefault="009E3B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rsidR="009E3BC2" w:rsidRPr="002D7202" w:rsidRDefault="00526990" w:rsidP="002D7202">
    <w:pPr>
      <w:pStyle w:val="Status"/>
      <w:rPr>
        <w:rFonts w:cs="Arial"/>
      </w:rPr>
    </w:pPr>
    <w:r w:rsidRPr="002D7202">
      <w:rPr>
        <w:rFonts w:cs="Arial"/>
      </w:rPr>
      <w:fldChar w:fldCharType="begin"/>
    </w:r>
    <w:r w:rsidRPr="002D7202">
      <w:rPr>
        <w:rFonts w:cs="Arial"/>
      </w:rPr>
      <w:instrText xml:space="preserve"> DOCPROPERTY "Status" </w:instrText>
    </w:r>
    <w:r w:rsidRPr="002D7202">
      <w:rPr>
        <w:rFonts w:cs="Arial"/>
      </w:rPr>
      <w:fldChar w:fldCharType="separate"/>
    </w:r>
    <w:r w:rsidR="009E3BC2" w:rsidRPr="002D7202">
      <w:rPr>
        <w:rFonts w:cs="Arial"/>
      </w:rPr>
      <w:t xml:space="preserve"> </w:t>
    </w:r>
    <w:r w:rsidRPr="002D7202">
      <w:rPr>
        <w:rFonts w:cs="Arial"/>
      </w:rPr>
      <w:fldChar w:fldCharType="end"/>
    </w:r>
    <w:r w:rsidR="002D7202" w:rsidRPr="002D720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E3BC2">
      <w:tc>
        <w:tcPr>
          <w:tcW w:w="1061" w:type="pct"/>
        </w:tcPr>
        <w:p w:rsidR="009E3BC2" w:rsidRDefault="00526990">
          <w:pPr>
            <w:pStyle w:val="Footer"/>
          </w:pPr>
          <w:r>
            <w:fldChar w:fldCharType="begin"/>
          </w:r>
          <w:r>
            <w:instrText xml:space="preserve"> DOCPROPERTY "Category"  *\charformat  </w:instrText>
          </w:r>
          <w:r>
            <w:fldChar w:fldCharType="separate"/>
          </w:r>
          <w:r w:rsidR="009E3BC2">
            <w:t>R45</w:t>
          </w:r>
          <w:r>
            <w:fldChar w:fldCharType="end"/>
          </w:r>
          <w:r w:rsidR="009E3BC2">
            <w:br/>
          </w:r>
          <w:r>
            <w:fldChar w:fldCharType="begin"/>
          </w:r>
          <w:r>
            <w:instrText xml:space="preserve"> DOCPROPERTY "RepubDt"  *\charformat  </w:instrText>
          </w:r>
          <w:r>
            <w:fldChar w:fldCharType="separate"/>
          </w:r>
          <w:r w:rsidR="009E3BC2">
            <w:t>14/05/20</w:t>
          </w:r>
          <w:r>
            <w:fldChar w:fldCharType="end"/>
          </w:r>
        </w:p>
      </w:tc>
      <w:tc>
        <w:tcPr>
          <w:tcW w:w="3092" w:type="pct"/>
        </w:tcPr>
        <w:p w:rsidR="009E3BC2" w:rsidRDefault="00526990">
          <w:pPr>
            <w:pStyle w:val="Footer"/>
            <w:jc w:val="center"/>
          </w:pPr>
          <w:r>
            <w:fldChar w:fldCharType="begin"/>
          </w:r>
          <w:r>
            <w:instrText xml:space="preserve"> REF Citation *\charformat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*\charformat </w:instrText>
          </w:r>
          <w:r>
            <w:fldChar w:fldCharType="separate"/>
          </w:r>
          <w:r w:rsidR="009E3BC2">
            <w:t xml:space="preserve">Effective:  </w:t>
          </w:r>
          <w:r>
            <w:fldChar w:fldCharType="end"/>
          </w:r>
          <w:r>
            <w:fldChar w:fldCharType="begin"/>
          </w:r>
          <w:r>
            <w:instrText xml:space="preserve"> DOCPROPERTY "StartDt"  *\charformat </w:instrText>
          </w:r>
          <w:r>
            <w:fldChar w:fldCharType="separate"/>
          </w:r>
          <w:r w:rsidR="009E3BC2">
            <w:t>14/05/20</w:t>
          </w:r>
          <w:r>
            <w:fldChar w:fldCharType="end"/>
          </w:r>
          <w:r>
            <w:fldChar w:fldCharType="begin"/>
          </w:r>
          <w:r>
            <w:instrText xml:space="preserve"> DOCPROPERTY "EndDt"  *\charformat </w:instrText>
          </w:r>
          <w:r>
            <w:fldChar w:fldCharType="separate"/>
          </w:r>
          <w:r w:rsidR="009E3BC2">
            <w:t>-30/06/20</w:t>
          </w:r>
          <w:r>
            <w:fldChar w:fldCharType="end"/>
          </w:r>
        </w:p>
      </w:tc>
      <w:tc>
        <w:tcPr>
          <w:tcW w:w="847" w:type="pct"/>
        </w:tcPr>
        <w:p w:rsidR="009E3BC2" w:rsidRDefault="009E3B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rsidR="009E3BC2" w:rsidRDefault="00526990">
    <w:pPr>
      <w:pStyle w:val="Status"/>
    </w:pPr>
    <w:r>
      <w:fldChar w:fldCharType="begin"/>
    </w:r>
    <w:r>
      <w:instrText xml:space="preserve"> DOCPROPERTY "Status" </w:instrText>
    </w:r>
    <w:r>
      <w:fldChar w:fldCharType="separate"/>
    </w:r>
    <w:r w:rsidR="009E3BC2">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3BC2">
      <w:tc>
        <w:tcPr>
          <w:tcW w:w="847" w:type="pct"/>
        </w:tcPr>
        <w:p w:rsidR="009E3BC2" w:rsidRDefault="009E3B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rsidR="009E3BC2" w:rsidRDefault="00526990">
          <w:pPr>
            <w:pStyle w:val="Footer"/>
            <w:jc w:val="center"/>
          </w:pPr>
          <w:r>
            <w:fldChar w:fldCharType="begin"/>
          </w:r>
          <w:r>
            <w:instrText xml:space="preserve"> REF Citation *\charformat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*\charformat </w:instrText>
          </w:r>
          <w:r>
            <w:fldChar w:fldCharType="separate"/>
          </w:r>
          <w:r w:rsidR="009E3BC2">
            <w:t xml:space="preserve">Effective:  </w:t>
          </w:r>
          <w:r>
            <w:fldChar w:fldCharType="end"/>
          </w:r>
          <w:r>
            <w:fldChar w:fldCharType="begin"/>
          </w:r>
          <w:r>
            <w:instrText xml:space="preserve"> DOCPROPERTY "StartDt"  *\charformat </w:instrText>
          </w:r>
          <w:r>
            <w:fldChar w:fldCharType="separate"/>
          </w:r>
          <w:r w:rsidR="009E3BC2">
            <w:t>14/05/20</w:t>
          </w:r>
          <w:r>
            <w:fldChar w:fldCharType="end"/>
          </w:r>
          <w:r>
            <w:fldChar w:fldCharType="begin"/>
          </w:r>
          <w:r>
            <w:instrText xml:space="preserve"> DOCPROPERTY "EndDt"  *\charformat </w:instrText>
          </w:r>
          <w:r>
            <w:fldChar w:fldCharType="separate"/>
          </w:r>
          <w:r w:rsidR="009E3BC2">
            <w:t>-30/06/20</w:t>
          </w:r>
          <w:r>
            <w:fldChar w:fldCharType="end"/>
          </w:r>
        </w:p>
      </w:tc>
      <w:tc>
        <w:tcPr>
          <w:tcW w:w="1061" w:type="pct"/>
        </w:tcPr>
        <w:p w:rsidR="009E3BC2" w:rsidRDefault="00526990">
          <w:pPr>
            <w:pStyle w:val="Footer"/>
            <w:jc w:val="right"/>
          </w:pPr>
          <w:r>
            <w:fldChar w:fldCharType="begin"/>
          </w:r>
          <w:r>
            <w:instrText xml:space="preserve"> DOCPROPERTY "Category"  *\charformat  </w:instrText>
          </w:r>
          <w:r>
            <w:fldChar w:fldCharType="separate"/>
          </w:r>
          <w:r w:rsidR="009E3BC2">
            <w:t>R45</w:t>
          </w:r>
          <w:r>
            <w:fldChar w:fldCharType="end"/>
          </w:r>
          <w:r w:rsidR="009E3BC2">
            <w:br/>
          </w:r>
          <w:r>
            <w:fldChar w:fldCharType="begin"/>
          </w:r>
          <w:r>
            <w:instrText xml:space="preserve"> DOCPROPERTY "RepubDt"  *\charformat  </w:instrText>
          </w:r>
          <w:r>
            <w:fldChar w:fldCharType="separate"/>
          </w:r>
          <w:r w:rsidR="009E3BC2">
            <w:t>14/05/20</w:t>
          </w:r>
          <w:r>
            <w:fldChar w:fldCharType="end"/>
          </w:r>
        </w:p>
      </w:tc>
    </w:tr>
  </w:tbl>
  <w:p w:rsidR="009E3BC2" w:rsidRPr="002D7202" w:rsidRDefault="00526990" w:rsidP="002D7202">
    <w:pPr>
      <w:pStyle w:val="Status"/>
      <w:rPr>
        <w:rFonts w:cs="Arial"/>
      </w:rPr>
    </w:pPr>
    <w:r w:rsidRPr="002D7202">
      <w:rPr>
        <w:rFonts w:cs="Arial"/>
      </w:rPr>
      <w:fldChar w:fldCharType="begin"/>
    </w:r>
    <w:r w:rsidRPr="002D7202">
      <w:rPr>
        <w:rFonts w:cs="Arial"/>
      </w:rPr>
      <w:instrText xml:space="preserve"> DOCPROPERTY "Status" </w:instrText>
    </w:r>
    <w:r w:rsidRPr="002D7202">
      <w:rPr>
        <w:rFonts w:cs="Arial"/>
      </w:rPr>
      <w:fldChar w:fldCharType="separate"/>
    </w:r>
    <w:r w:rsidR="009E3BC2" w:rsidRPr="002D7202">
      <w:rPr>
        <w:rFonts w:cs="Arial"/>
      </w:rPr>
      <w:t xml:space="preserve"> </w:t>
    </w:r>
    <w:r w:rsidRPr="002D7202">
      <w:rPr>
        <w:rFonts w:cs="Arial"/>
      </w:rPr>
      <w:fldChar w:fldCharType="end"/>
    </w:r>
    <w:r w:rsidR="002D7202" w:rsidRPr="002D720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3BC2">
      <w:tc>
        <w:tcPr>
          <w:tcW w:w="1061" w:type="pct"/>
        </w:tcPr>
        <w:p w:rsidR="009E3BC2" w:rsidRDefault="00526990">
          <w:pPr>
            <w:pStyle w:val="Footer"/>
          </w:pPr>
          <w:r>
            <w:fldChar w:fldCharType="begin"/>
          </w:r>
          <w:r>
            <w:instrText xml:space="preserve"> DOCPROPERTY "Category"  *\charformat  </w:instrText>
          </w:r>
          <w:r>
            <w:fldChar w:fldCharType="separate"/>
          </w:r>
          <w:r w:rsidR="009E3BC2">
            <w:t>R45</w:t>
          </w:r>
          <w:r>
            <w:fldChar w:fldCharType="end"/>
          </w:r>
          <w:r w:rsidR="009E3BC2">
            <w:br/>
          </w:r>
          <w:r>
            <w:fldChar w:fldCharType="begin"/>
          </w:r>
          <w:r>
            <w:instrText xml:space="preserve"> DOCPROPERTY "RepubDt"  *\charformat  </w:instrText>
          </w:r>
          <w:r>
            <w:fldChar w:fldCharType="separate"/>
          </w:r>
          <w:r w:rsidR="009E3BC2">
            <w:t>14/05/20</w:t>
          </w:r>
          <w:r>
            <w:fldChar w:fldCharType="end"/>
          </w:r>
        </w:p>
      </w:tc>
      <w:tc>
        <w:tcPr>
          <w:tcW w:w="3092" w:type="pct"/>
        </w:tcPr>
        <w:p w:rsidR="009E3BC2" w:rsidRDefault="00526990">
          <w:pPr>
            <w:pStyle w:val="Footer"/>
            <w:jc w:val="center"/>
          </w:pPr>
          <w:r>
            <w:fldChar w:fldCharType="begin"/>
          </w:r>
          <w:r>
            <w:instrText xml:space="preserve"> REF Citation *\charformat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*\charformat </w:instrText>
          </w:r>
          <w:r>
            <w:fldChar w:fldCharType="separate"/>
          </w:r>
          <w:r w:rsidR="009E3BC2">
            <w:t xml:space="preserve">Effective:  </w:t>
          </w:r>
          <w:r>
            <w:fldChar w:fldCharType="end"/>
          </w:r>
          <w:r>
            <w:fldChar w:fldCharType="begin"/>
          </w:r>
          <w:r>
            <w:instrText xml:space="preserve"> DOCPROPERTY "StartDt"  *\charformat </w:instrText>
          </w:r>
          <w:r>
            <w:fldChar w:fldCharType="separate"/>
          </w:r>
          <w:r w:rsidR="009E3BC2">
            <w:t>14/05/20</w:t>
          </w:r>
          <w:r>
            <w:fldChar w:fldCharType="end"/>
          </w:r>
          <w:r>
            <w:fldChar w:fldCharType="begin"/>
          </w:r>
          <w:r>
            <w:instrText xml:space="preserve"> DOCPROPERTY "EndDt"  *\charformat </w:instrText>
          </w:r>
          <w:r>
            <w:fldChar w:fldCharType="separate"/>
          </w:r>
          <w:r w:rsidR="009E3BC2">
            <w:t>-30/06/20</w:t>
          </w:r>
          <w:r>
            <w:fldChar w:fldCharType="end"/>
          </w:r>
        </w:p>
      </w:tc>
      <w:tc>
        <w:tcPr>
          <w:tcW w:w="847" w:type="pct"/>
        </w:tcPr>
        <w:p w:rsidR="009E3BC2" w:rsidRDefault="009E3B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rsidR="009E3BC2" w:rsidRPr="002D7202" w:rsidRDefault="00526990" w:rsidP="002D7202">
    <w:pPr>
      <w:pStyle w:val="Status"/>
      <w:rPr>
        <w:rFonts w:cs="Arial"/>
      </w:rPr>
    </w:pPr>
    <w:r w:rsidRPr="002D7202">
      <w:rPr>
        <w:rFonts w:cs="Arial"/>
      </w:rPr>
      <w:fldChar w:fldCharType="begin"/>
    </w:r>
    <w:r w:rsidRPr="002D7202">
      <w:rPr>
        <w:rFonts w:cs="Arial"/>
      </w:rPr>
      <w:instrText xml:space="preserve"> DOCPROPERTY "Status" </w:instrText>
    </w:r>
    <w:r w:rsidRPr="002D7202">
      <w:rPr>
        <w:rFonts w:cs="Arial"/>
      </w:rPr>
      <w:fldChar w:fldCharType="separate"/>
    </w:r>
    <w:r w:rsidR="009E3BC2" w:rsidRPr="002D7202">
      <w:rPr>
        <w:rFonts w:cs="Arial"/>
      </w:rPr>
      <w:t xml:space="preserve"> </w:t>
    </w:r>
    <w:r w:rsidRPr="002D7202">
      <w:rPr>
        <w:rFonts w:cs="Arial"/>
      </w:rPr>
      <w:fldChar w:fldCharType="end"/>
    </w:r>
    <w:r w:rsidR="002D7202" w:rsidRPr="002D720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E3BC2">
      <w:tc>
        <w:tcPr>
          <w:tcW w:w="1061" w:type="pct"/>
        </w:tcPr>
        <w:p w:rsidR="009E3BC2" w:rsidRDefault="00526990">
          <w:pPr>
            <w:pStyle w:val="Footer"/>
          </w:pPr>
          <w:r>
            <w:fldChar w:fldCharType="begin"/>
          </w:r>
          <w:r>
            <w:instrText xml:space="preserve"> DOCPROPERTY "Category"  *\charformat  </w:instrText>
          </w:r>
          <w:r>
            <w:fldChar w:fldCharType="separate"/>
          </w:r>
          <w:r w:rsidR="009E3BC2">
            <w:t>R45</w:t>
          </w:r>
          <w:r>
            <w:fldChar w:fldCharType="end"/>
          </w:r>
          <w:r w:rsidR="009E3BC2">
            <w:br/>
          </w:r>
          <w:r>
            <w:fldChar w:fldCharType="begin"/>
          </w:r>
          <w:r>
            <w:instrText xml:space="preserve"> DOCPROPERTY "RepubDt"  *\charformat  </w:instrText>
          </w:r>
          <w:r>
            <w:fldChar w:fldCharType="separate"/>
          </w:r>
          <w:r w:rsidR="009E3BC2">
            <w:t>14/05/20</w:t>
          </w:r>
          <w:r>
            <w:fldChar w:fldCharType="end"/>
          </w:r>
        </w:p>
      </w:tc>
      <w:tc>
        <w:tcPr>
          <w:tcW w:w="3092" w:type="pct"/>
        </w:tcPr>
        <w:p w:rsidR="009E3BC2" w:rsidRDefault="00526990">
          <w:pPr>
            <w:pStyle w:val="Footer"/>
            <w:jc w:val="center"/>
          </w:pPr>
          <w:r>
            <w:fldChar w:fldCharType="begin"/>
          </w:r>
          <w:r>
            <w:instrText xml:space="preserve"> REF Citation *\charformat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*\charformat </w:instrText>
          </w:r>
          <w:r>
            <w:fldChar w:fldCharType="separate"/>
          </w:r>
          <w:r w:rsidR="009E3BC2">
            <w:t xml:space="preserve">Effective:  </w:t>
          </w:r>
          <w:r>
            <w:fldChar w:fldCharType="end"/>
          </w:r>
          <w:r>
            <w:fldChar w:fldCharType="begin"/>
          </w:r>
          <w:r>
            <w:instrText xml:space="preserve"> DOCPROPERTY "StartDt"  *\charformat </w:instrText>
          </w:r>
          <w:r>
            <w:fldChar w:fldCharType="separate"/>
          </w:r>
          <w:r w:rsidR="009E3BC2">
            <w:t>14/05/20</w:t>
          </w:r>
          <w:r>
            <w:fldChar w:fldCharType="end"/>
          </w:r>
          <w:r>
            <w:fldChar w:fldCharType="begin"/>
          </w:r>
          <w:r>
            <w:instrText xml:space="preserve"> DOCPROPERTY "EndDt"  *\charformat </w:instrText>
          </w:r>
          <w:r>
            <w:fldChar w:fldCharType="separate"/>
          </w:r>
          <w:r w:rsidR="009E3BC2">
            <w:t>-30/06/20</w:t>
          </w:r>
          <w:r>
            <w:fldChar w:fldCharType="end"/>
          </w:r>
        </w:p>
      </w:tc>
      <w:tc>
        <w:tcPr>
          <w:tcW w:w="847" w:type="pct"/>
        </w:tcPr>
        <w:p w:rsidR="009E3BC2" w:rsidRDefault="009E3B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286</w:t>
          </w:r>
          <w:r>
            <w:rPr>
              <w:rStyle w:val="PageNumber"/>
            </w:rPr>
            <w:fldChar w:fldCharType="end"/>
          </w:r>
        </w:p>
      </w:tc>
    </w:tr>
  </w:tbl>
  <w:p w:rsidR="009E3BC2" w:rsidRDefault="00526990">
    <w:pPr>
      <w:pStyle w:val="Status"/>
    </w:pPr>
    <w:r>
      <w:fldChar w:fldCharType="begin"/>
    </w:r>
    <w:r>
      <w:instrText xml:space="preserve"> DOCPROPERTY "Status" </w:instrText>
    </w:r>
    <w:r>
      <w:fldChar w:fldCharType="separate"/>
    </w:r>
    <w:r w:rsidR="009E3BC2">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3BC2">
      <w:tc>
        <w:tcPr>
          <w:tcW w:w="847" w:type="pct"/>
        </w:tcPr>
        <w:p w:rsidR="009E3BC2" w:rsidRDefault="009E3B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222</w:t>
          </w:r>
          <w:r>
            <w:rPr>
              <w:rStyle w:val="PageNumber"/>
            </w:rPr>
            <w:fldChar w:fldCharType="end"/>
          </w:r>
        </w:p>
      </w:tc>
      <w:tc>
        <w:tcPr>
          <w:tcW w:w="3092" w:type="pct"/>
        </w:tcPr>
        <w:p w:rsidR="009E3BC2" w:rsidRDefault="00526990">
          <w:pPr>
            <w:pStyle w:val="Footer"/>
            <w:jc w:val="center"/>
          </w:pPr>
          <w:r>
            <w:fldChar w:fldCharType="begin"/>
          </w:r>
          <w:r>
            <w:instrText xml:space="preserve"> REF Citation *\charformat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*\charformat </w:instrText>
          </w:r>
          <w:r>
            <w:fldChar w:fldCharType="separate"/>
          </w:r>
          <w:r w:rsidR="009E3BC2">
            <w:t xml:space="preserve">Effective:  </w:t>
          </w:r>
          <w:r>
            <w:fldChar w:fldCharType="end"/>
          </w:r>
          <w:r>
            <w:fldChar w:fldCharType="begin"/>
          </w:r>
          <w:r>
            <w:instrText xml:space="preserve"> DOCPROPERTY "StartDt"  *\charformat </w:instrText>
          </w:r>
          <w:r>
            <w:fldChar w:fldCharType="separate"/>
          </w:r>
          <w:r w:rsidR="009E3BC2">
            <w:t>14/05/20</w:t>
          </w:r>
          <w:r>
            <w:fldChar w:fldCharType="end"/>
          </w:r>
          <w:r>
            <w:fldChar w:fldCharType="begin"/>
          </w:r>
          <w:r>
            <w:instrText xml:space="preserve"> DOCPR</w:instrText>
          </w:r>
          <w:r>
            <w:instrText xml:space="preserve">OPERTY "EndDt"  *\charformat </w:instrText>
          </w:r>
          <w:r>
            <w:fldChar w:fldCharType="separate"/>
          </w:r>
          <w:r w:rsidR="009E3BC2">
            <w:t>-30/06/20</w:t>
          </w:r>
          <w:r>
            <w:fldChar w:fldCharType="end"/>
          </w:r>
        </w:p>
      </w:tc>
      <w:tc>
        <w:tcPr>
          <w:tcW w:w="1061" w:type="pct"/>
        </w:tcPr>
        <w:p w:rsidR="009E3BC2" w:rsidRDefault="00526990">
          <w:pPr>
            <w:pStyle w:val="Footer"/>
            <w:jc w:val="right"/>
          </w:pPr>
          <w:r>
            <w:fldChar w:fldCharType="begin"/>
          </w:r>
          <w:r>
            <w:instrText xml:space="preserve"> DOCPROPERTY "Category"  *\charformat  </w:instrText>
          </w:r>
          <w:r>
            <w:fldChar w:fldCharType="separate"/>
          </w:r>
          <w:r w:rsidR="009E3BC2">
            <w:t>R45</w:t>
          </w:r>
          <w:r>
            <w:fldChar w:fldCharType="end"/>
          </w:r>
          <w:r w:rsidR="009E3BC2">
            <w:br/>
          </w:r>
          <w:r>
            <w:fldChar w:fldCharType="begin"/>
          </w:r>
          <w:r>
            <w:instrText xml:space="preserve"> DOCPROPERTY "RepubDt"  *\charformat  </w:instrText>
          </w:r>
          <w:r>
            <w:fldChar w:fldCharType="separate"/>
          </w:r>
          <w:r w:rsidR="009E3BC2">
            <w:t>14/05/20</w:t>
          </w:r>
          <w:r>
            <w:fldChar w:fldCharType="end"/>
          </w:r>
        </w:p>
      </w:tc>
    </w:tr>
  </w:tbl>
  <w:p w:rsidR="009E3BC2" w:rsidRPr="002D7202" w:rsidRDefault="00526990" w:rsidP="002D7202">
    <w:pPr>
      <w:pStyle w:val="Status"/>
      <w:rPr>
        <w:rFonts w:cs="Arial"/>
      </w:rPr>
    </w:pPr>
    <w:r w:rsidRPr="002D7202">
      <w:rPr>
        <w:rFonts w:cs="Arial"/>
      </w:rPr>
      <w:fldChar w:fldCharType="begin"/>
    </w:r>
    <w:r w:rsidRPr="002D7202">
      <w:rPr>
        <w:rFonts w:cs="Arial"/>
      </w:rPr>
      <w:instrText xml:space="preserve"> DOCPROPERTY "Status" </w:instrText>
    </w:r>
    <w:r w:rsidRPr="002D7202">
      <w:rPr>
        <w:rFonts w:cs="Arial"/>
      </w:rPr>
      <w:fldChar w:fldCharType="separate"/>
    </w:r>
    <w:r w:rsidR="009E3BC2" w:rsidRPr="002D7202">
      <w:rPr>
        <w:rFonts w:cs="Arial"/>
      </w:rPr>
      <w:t xml:space="preserve"> </w:t>
    </w:r>
    <w:r w:rsidRPr="002D7202">
      <w:rPr>
        <w:rFonts w:cs="Arial"/>
      </w:rPr>
      <w:fldChar w:fldCharType="end"/>
    </w:r>
    <w:r w:rsidR="002D7202" w:rsidRPr="002D720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3BC2">
      <w:tc>
        <w:tcPr>
          <w:tcW w:w="1061" w:type="pct"/>
        </w:tcPr>
        <w:p w:rsidR="009E3BC2" w:rsidRDefault="00526990">
          <w:pPr>
            <w:pStyle w:val="Footer"/>
          </w:pPr>
          <w:r>
            <w:fldChar w:fldCharType="begin"/>
          </w:r>
          <w:r>
            <w:instrText xml:space="preserve"> DOCPROPERTY "Category"  *\charformat  </w:instrText>
          </w:r>
          <w:r>
            <w:fldChar w:fldCharType="separate"/>
          </w:r>
          <w:r w:rsidR="009E3BC2">
            <w:t>R45</w:t>
          </w:r>
          <w:r>
            <w:fldChar w:fldCharType="end"/>
          </w:r>
          <w:r w:rsidR="009E3BC2">
            <w:br/>
          </w:r>
          <w:r>
            <w:fldChar w:fldCharType="begin"/>
          </w:r>
          <w:r>
            <w:instrText xml:space="preserve"> DOCPROPERTY "RepubDt"  *\charformat  </w:instrText>
          </w:r>
          <w:r>
            <w:fldChar w:fldCharType="separate"/>
          </w:r>
          <w:r w:rsidR="009E3BC2">
            <w:t>14/05/20</w:t>
          </w:r>
          <w:r>
            <w:fldChar w:fldCharType="end"/>
          </w:r>
        </w:p>
      </w:tc>
      <w:tc>
        <w:tcPr>
          <w:tcW w:w="3092" w:type="pct"/>
        </w:tcPr>
        <w:p w:rsidR="009E3BC2" w:rsidRDefault="00526990">
          <w:pPr>
            <w:pStyle w:val="Footer"/>
            <w:jc w:val="center"/>
          </w:pPr>
          <w:r>
            <w:fldChar w:fldCharType="begin"/>
          </w:r>
          <w:r>
            <w:instrText xml:space="preserve"> REF Citation *\charformat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*\charformat </w:instrText>
          </w:r>
          <w:r>
            <w:fldChar w:fldCharType="separate"/>
          </w:r>
          <w:r w:rsidR="009E3BC2">
            <w:t xml:space="preserve">Effective:  </w:t>
          </w:r>
          <w:r>
            <w:fldChar w:fldCharType="end"/>
          </w:r>
          <w:r>
            <w:fldChar w:fldCharType="begin"/>
          </w:r>
          <w:r>
            <w:instrText xml:space="preserve"> DOCPROPERTY "StartDt"  *\charformat </w:instrText>
          </w:r>
          <w:r>
            <w:fldChar w:fldCharType="separate"/>
          </w:r>
          <w:r w:rsidR="009E3BC2">
            <w:t>14/05/20</w:t>
          </w:r>
          <w:r>
            <w:fldChar w:fldCharType="end"/>
          </w:r>
          <w:r>
            <w:fldChar w:fldCharType="begin"/>
          </w:r>
          <w:r>
            <w:instrText xml:space="preserve"> DOCPROPERTY "EndDt"  *\charformat </w:instrText>
          </w:r>
          <w:r>
            <w:fldChar w:fldCharType="separate"/>
          </w:r>
          <w:r w:rsidR="009E3BC2">
            <w:t>-30/06/20</w:t>
          </w:r>
          <w:r>
            <w:fldChar w:fldCharType="end"/>
          </w:r>
        </w:p>
      </w:tc>
      <w:tc>
        <w:tcPr>
          <w:tcW w:w="847" w:type="pct"/>
        </w:tcPr>
        <w:p w:rsidR="009E3BC2" w:rsidRDefault="009E3B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rsidR="009E3BC2" w:rsidRPr="002D7202" w:rsidRDefault="00526990" w:rsidP="002D7202">
    <w:pPr>
      <w:pStyle w:val="Status"/>
      <w:rPr>
        <w:rFonts w:cs="Arial"/>
      </w:rPr>
    </w:pPr>
    <w:r w:rsidRPr="002D7202">
      <w:rPr>
        <w:rFonts w:cs="Arial"/>
      </w:rPr>
      <w:fldChar w:fldCharType="begin"/>
    </w:r>
    <w:r w:rsidRPr="002D7202">
      <w:rPr>
        <w:rFonts w:cs="Arial"/>
      </w:rPr>
      <w:instrText xml:space="preserve"> DOCPROPERTY "Status" </w:instrText>
    </w:r>
    <w:r w:rsidRPr="002D7202">
      <w:rPr>
        <w:rFonts w:cs="Arial"/>
      </w:rPr>
      <w:fldChar w:fldCharType="separate"/>
    </w:r>
    <w:r w:rsidR="009E3BC2" w:rsidRPr="002D7202">
      <w:rPr>
        <w:rFonts w:cs="Arial"/>
      </w:rPr>
      <w:t xml:space="preserve"> </w:t>
    </w:r>
    <w:r w:rsidRPr="002D7202">
      <w:rPr>
        <w:rFonts w:cs="Arial"/>
      </w:rPr>
      <w:fldChar w:fldCharType="end"/>
    </w:r>
    <w:r w:rsidR="002D7202" w:rsidRPr="002D720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3BC2">
      <w:tc>
        <w:tcPr>
          <w:tcW w:w="847" w:type="pct"/>
        </w:tcPr>
        <w:p w:rsidR="009E3BC2" w:rsidRDefault="009E3B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rsidR="009E3BC2" w:rsidRDefault="00526990">
          <w:pPr>
            <w:pStyle w:val="Footer"/>
            <w:jc w:val="center"/>
          </w:pPr>
          <w:r>
            <w:fldChar w:fldCharType="begin"/>
          </w:r>
          <w:r>
            <w:instrText xml:space="preserve"> REF Citation *\charformat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*\charformat </w:instrText>
          </w:r>
          <w:r>
            <w:fldChar w:fldCharType="separate"/>
          </w:r>
          <w:r w:rsidR="009E3BC2">
            <w:t xml:space="preserve">Effective:  </w:t>
          </w:r>
          <w:r>
            <w:fldChar w:fldCharType="end"/>
          </w:r>
          <w:r>
            <w:fldChar w:fldCharType="begin"/>
          </w:r>
          <w:r>
            <w:instrText xml:space="preserve"> DOCPROPERTY "StartDt"  *\charformat </w:instrText>
          </w:r>
          <w:r>
            <w:fldChar w:fldCharType="separate"/>
          </w:r>
          <w:r w:rsidR="009E3BC2">
            <w:t>14/05/20</w:t>
          </w:r>
          <w:r>
            <w:fldChar w:fldCharType="end"/>
          </w:r>
          <w:r>
            <w:fldChar w:fldCharType="begin"/>
          </w:r>
          <w:r>
            <w:instrText xml:space="preserve"> DOCPROPERTY "EndDt"  *\charformat </w:instrText>
          </w:r>
          <w:r>
            <w:fldChar w:fldCharType="separate"/>
          </w:r>
          <w:r w:rsidR="009E3BC2">
            <w:t>-30/06/20</w:t>
          </w:r>
          <w:r>
            <w:fldChar w:fldCharType="end"/>
          </w:r>
        </w:p>
      </w:tc>
      <w:tc>
        <w:tcPr>
          <w:tcW w:w="1061" w:type="pct"/>
        </w:tcPr>
        <w:p w:rsidR="009E3BC2" w:rsidRDefault="00526990">
          <w:pPr>
            <w:pStyle w:val="Footer"/>
            <w:jc w:val="right"/>
          </w:pPr>
          <w:r>
            <w:fldChar w:fldCharType="begin"/>
          </w:r>
          <w:r>
            <w:instrText xml:space="preserve"> DOCPROPERTY "Category"  *\charformat  </w:instrText>
          </w:r>
          <w:r>
            <w:fldChar w:fldCharType="separate"/>
          </w:r>
          <w:r w:rsidR="009E3BC2">
            <w:t>R45</w:t>
          </w:r>
          <w:r>
            <w:fldChar w:fldCharType="end"/>
          </w:r>
          <w:r w:rsidR="009E3BC2">
            <w:br/>
          </w:r>
          <w:r>
            <w:fldChar w:fldCharType="begin"/>
          </w:r>
          <w:r>
            <w:instrText xml:space="preserve"> DOCPROPERTY "RepubDt"  *\charformat  </w:instrText>
          </w:r>
          <w:r>
            <w:fldChar w:fldCharType="separate"/>
          </w:r>
          <w:r w:rsidR="009E3BC2">
            <w:t>14/05/20</w:t>
          </w:r>
          <w:r>
            <w:fldChar w:fldCharType="end"/>
          </w:r>
        </w:p>
      </w:tc>
    </w:tr>
  </w:tbl>
  <w:p w:rsidR="009E3BC2" w:rsidRPr="002D7202" w:rsidRDefault="00526990" w:rsidP="002D7202">
    <w:pPr>
      <w:pStyle w:val="Status"/>
      <w:rPr>
        <w:rFonts w:cs="Arial"/>
      </w:rPr>
    </w:pPr>
    <w:r w:rsidRPr="002D7202">
      <w:rPr>
        <w:rFonts w:cs="Arial"/>
      </w:rPr>
      <w:fldChar w:fldCharType="begin"/>
    </w:r>
    <w:r w:rsidRPr="002D7202">
      <w:rPr>
        <w:rFonts w:cs="Arial"/>
      </w:rPr>
      <w:instrText xml:space="preserve"> DOCPROPERTY "Status" </w:instrText>
    </w:r>
    <w:r w:rsidRPr="002D7202">
      <w:rPr>
        <w:rFonts w:cs="Arial"/>
      </w:rPr>
      <w:fldChar w:fldCharType="separate"/>
    </w:r>
    <w:r w:rsidR="009E3BC2" w:rsidRPr="002D7202">
      <w:rPr>
        <w:rFonts w:cs="Arial"/>
      </w:rPr>
      <w:t xml:space="preserve"> </w:t>
    </w:r>
    <w:r w:rsidRPr="002D7202">
      <w:rPr>
        <w:rFonts w:cs="Arial"/>
      </w:rPr>
      <w:fldChar w:fldCharType="end"/>
    </w:r>
    <w:r w:rsidR="002D7202" w:rsidRPr="002D720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3BC2">
      <w:tc>
        <w:tcPr>
          <w:tcW w:w="1061" w:type="pct"/>
        </w:tcPr>
        <w:p w:rsidR="009E3BC2" w:rsidRDefault="00526990">
          <w:pPr>
            <w:pStyle w:val="Footer"/>
          </w:pPr>
          <w:r>
            <w:fldChar w:fldCharType="begin"/>
          </w:r>
          <w:r>
            <w:instrText xml:space="preserve"> DOCPROPERTY "Category"  *\charformat  </w:instrText>
          </w:r>
          <w:r>
            <w:fldChar w:fldCharType="separate"/>
          </w:r>
          <w:r w:rsidR="009E3BC2">
            <w:t>R45</w:t>
          </w:r>
          <w:r>
            <w:fldChar w:fldCharType="end"/>
          </w:r>
          <w:r w:rsidR="009E3BC2">
            <w:br/>
          </w:r>
          <w:r>
            <w:fldChar w:fldCharType="begin"/>
          </w:r>
          <w:r>
            <w:instrText xml:space="preserve"> DOCPROPERTY "RepubDt"  *\charformat  </w:instrText>
          </w:r>
          <w:r>
            <w:fldChar w:fldCharType="separate"/>
          </w:r>
          <w:r w:rsidR="009E3BC2">
            <w:t>14/05/20</w:t>
          </w:r>
          <w:r>
            <w:fldChar w:fldCharType="end"/>
          </w:r>
        </w:p>
      </w:tc>
      <w:tc>
        <w:tcPr>
          <w:tcW w:w="3092" w:type="pct"/>
        </w:tcPr>
        <w:p w:rsidR="009E3BC2" w:rsidRDefault="00526990">
          <w:pPr>
            <w:pStyle w:val="Footer"/>
            <w:jc w:val="center"/>
          </w:pPr>
          <w:r>
            <w:fldChar w:fldCharType="begin"/>
          </w:r>
          <w:r>
            <w:instrText xml:space="preserve"> REF Citation *\charformat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*\charformat </w:instrText>
          </w:r>
          <w:r>
            <w:fldChar w:fldCharType="separate"/>
          </w:r>
          <w:r w:rsidR="009E3BC2">
            <w:t xml:space="preserve">Effective:  </w:t>
          </w:r>
          <w:r>
            <w:fldChar w:fldCharType="end"/>
          </w:r>
          <w:r>
            <w:fldChar w:fldCharType="begin"/>
          </w:r>
          <w:r>
            <w:instrText xml:space="preserve"> DOCPROPERTY "StartDt"  *\charformat </w:instrText>
          </w:r>
          <w:r>
            <w:fldChar w:fldCharType="separate"/>
          </w:r>
          <w:r w:rsidR="009E3BC2">
            <w:t>14/05/20</w:t>
          </w:r>
          <w:r>
            <w:fldChar w:fldCharType="end"/>
          </w:r>
          <w:r>
            <w:fldChar w:fldCharType="begin"/>
          </w:r>
          <w:r>
            <w:instrText xml:space="preserve"> DOCPROPERTY "EndDt"  *\charformat </w:instrText>
          </w:r>
          <w:r>
            <w:fldChar w:fldCharType="separate"/>
          </w:r>
          <w:r w:rsidR="009E3BC2">
            <w:t>-30/06/20</w:t>
          </w:r>
          <w:r>
            <w:fldChar w:fldCharType="end"/>
          </w:r>
        </w:p>
      </w:tc>
      <w:tc>
        <w:tcPr>
          <w:tcW w:w="847" w:type="pct"/>
        </w:tcPr>
        <w:p w:rsidR="009E3BC2" w:rsidRDefault="009E3B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237</w:t>
          </w:r>
          <w:r>
            <w:rPr>
              <w:rStyle w:val="PageNumber"/>
            </w:rPr>
            <w:fldChar w:fldCharType="end"/>
          </w:r>
        </w:p>
      </w:tc>
    </w:tr>
  </w:tbl>
  <w:p w:rsidR="009E3BC2" w:rsidRPr="002D7202" w:rsidRDefault="00526990" w:rsidP="002D7202">
    <w:pPr>
      <w:pStyle w:val="Status"/>
      <w:rPr>
        <w:rFonts w:cs="Arial"/>
      </w:rPr>
    </w:pPr>
    <w:r w:rsidRPr="002D7202">
      <w:rPr>
        <w:rFonts w:cs="Arial"/>
      </w:rPr>
      <w:fldChar w:fldCharType="begin"/>
    </w:r>
    <w:r w:rsidRPr="002D7202">
      <w:rPr>
        <w:rFonts w:cs="Arial"/>
      </w:rPr>
      <w:instrText xml:space="preserve"> DOCPROPERTY "Status" </w:instrText>
    </w:r>
    <w:r w:rsidRPr="002D7202">
      <w:rPr>
        <w:rFonts w:cs="Arial"/>
      </w:rPr>
      <w:fldChar w:fldCharType="separate"/>
    </w:r>
    <w:r w:rsidR="009E3BC2" w:rsidRPr="002D7202">
      <w:rPr>
        <w:rFonts w:cs="Arial"/>
      </w:rPr>
      <w:t xml:space="preserve"> </w:t>
    </w:r>
    <w:r w:rsidRPr="002D7202">
      <w:rPr>
        <w:rFonts w:cs="Arial"/>
      </w:rPr>
      <w:fldChar w:fldCharType="end"/>
    </w:r>
    <w:r w:rsidR="002D7202" w:rsidRPr="002D720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3BC2">
      <w:tc>
        <w:tcPr>
          <w:tcW w:w="847" w:type="pct"/>
        </w:tcPr>
        <w:p w:rsidR="009E3BC2" w:rsidRDefault="009E3BC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284</w:t>
          </w:r>
          <w:r>
            <w:rPr>
              <w:rStyle w:val="PageNumber"/>
            </w:rPr>
            <w:fldChar w:fldCharType="end"/>
          </w:r>
        </w:p>
      </w:tc>
      <w:tc>
        <w:tcPr>
          <w:tcW w:w="3092" w:type="pct"/>
        </w:tcPr>
        <w:p w:rsidR="009E3BC2" w:rsidRDefault="00526990">
          <w:pPr>
            <w:pStyle w:val="Footer"/>
            <w:jc w:val="center"/>
          </w:pPr>
          <w:r>
            <w:fldChar w:fldCharType="begin"/>
          </w:r>
          <w:r>
            <w:instrText xml:space="preserve"> REF Citation *\charformat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*\charformat </w:instrText>
          </w:r>
          <w:r>
            <w:fldChar w:fldCharType="separate"/>
          </w:r>
          <w:r w:rsidR="009E3BC2">
            <w:t xml:space="preserve">Effective:  </w:t>
          </w:r>
          <w:r>
            <w:fldChar w:fldCharType="end"/>
          </w:r>
          <w:r>
            <w:fldChar w:fldCharType="begin"/>
          </w:r>
          <w:r>
            <w:instrText xml:space="preserve"> DOCPROPERTY "StartDt"  *\cha</w:instrText>
          </w:r>
          <w:r>
            <w:instrText xml:space="preserve">rformat </w:instrText>
          </w:r>
          <w:r>
            <w:fldChar w:fldCharType="separate"/>
          </w:r>
          <w:r w:rsidR="009E3BC2">
            <w:t>14/05/20</w:t>
          </w:r>
          <w:r>
            <w:fldChar w:fldCharType="end"/>
          </w:r>
          <w:r>
            <w:fldChar w:fldCharType="begin"/>
          </w:r>
          <w:r>
            <w:instrText xml:space="preserve"> DOCPROPERTY "EndDt"  *\charformat </w:instrText>
          </w:r>
          <w:r>
            <w:fldChar w:fldCharType="separate"/>
          </w:r>
          <w:r w:rsidR="009E3BC2">
            <w:t>-30/06/20</w:t>
          </w:r>
          <w:r>
            <w:fldChar w:fldCharType="end"/>
          </w:r>
        </w:p>
      </w:tc>
      <w:tc>
        <w:tcPr>
          <w:tcW w:w="1061" w:type="pct"/>
        </w:tcPr>
        <w:p w:rsidR="009E3BC2" w:rsidRDefault="00526990">
          <w:pPr>
            <w:pStyle w:val="Footer"/>
            <w:jc w:val="right"/>
          </w:pPr>
          <w:r>
            <w:fldChar w:fldCharType="begin"/>
          </w:r>
          <w:r>
            <w:instrText xml:space="preserve"> DOCPROPERTY "Category"  *\charformat  </w:instrText>
          </w:r>
          <w:r>
            <w:fldChar w:fldCharType="separate"/>
          </w:r>
          <w:r w:rsidR="009E3BC2">
            <w:t>R45</w:t>
          </w:r>
          <w:r>
            <w:fldChar w:fldCharType="end"/>
          </w:r>
          <w:r w:rsidR="009E3BC2">
            <w:br/>
          </w:r>
          <w:r>
            <w:fldChar w:fldCharType="begin"/>
          </w:r>
          <w:r>
            <w:instrText xml:space="preserve"> DOCPROPERTY "RepubDt"  *\charformat  </w:instrText>
          </w:r>
          <w:r>
            <w:fldChar w:fldCharType="separate"/>
          </w:r>
          <w:r w:rsidR="009E3BC2">
            <w:t>14/05/20</w:t>
          </w:r>
          <w:r>
            <w:fldChar w:fldCharType="end"/>
          </w:r>
        </w:p>
      </w:tc>
    </w:tr>
  </w:tbl>
  <w:p w:rsidR="009E3BC2" w:rsidRPr="002D7202" w:rsidRDefault="00526990" w:rsidP="002D7202">
    <w:pPr>
      <w:pStyle w:val="Status"/>
      <w:rPr>
        <w:rFonts w:cs="Arial"/>
      </w:rPr>
    </w:pPr>
    <w:r w:rsidRPr="002D7202">
      <w:rPr>
        <w:rFonts w:cs="Arial"/>
      </w:rPr>
      <w:fldChar w:fldCharType="begin"/>
    </w:r>
    <w:r w:rsidRPr="002D7202">
      <w:rPr>
        <w:rFonts w:cs="Arial"/>
      </w:rPr>
      <w:instrText xml:space="preserve"> DOCPROPERTY "Status" </w:instrText>
    </w:r>
    <w:r w:rsidRPr="002D7202">
      <w:rPr>
        <w:rFonts w:cs="Arial"/>
      </w:rPr>
      <w:fldChar w:fldCharType="separate"/>
    </w:r>
    <w:r w:rsidR="009E3BC2" w:rsidRPr="002D7202">
      <w:rPr>
        <w:rFonts w:cs="Arial"/>
      </w:rPr>
      <w:t xml:space="preserve"> </w:t>
    </w:r>
    <w:r w:rsidRPr="002D7202">
      <w:rPr>
        <w:rFonts w:cs="Arial"/>
      </w:rPr>
      <w:fldChar w:fldCharType="end"/>
    </w:r>
    <w:r w:rsidR="002D7202" w:rsidRPr="002D720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3BC2">
      <w:tc>
        <w:tcPr>
          <w:tcW w:w="1061" w:type="pct"/>
        </w:tcPr>
        <w:p w:rsidR="009E3BC2" w:rsidRDefault="00526990">
          <w:pPr>
            <w:pStyle w:val="Footer"/>
          </w:pPr>
          <w:r>
            <w:fldChar w:fldCharType="begin"/>
          </w:r>
          <w:r>
            <w:instrText xml:space="preserve"> DOCPROPERTY "Category"  *\charformat  </w:instrText>
          </w:r>
          <w:r>
            <w:fldChar w:fldCharType="separate"/>
          </w:r>
          <w:r w:rsidR="009E3BC2">
            <w:t>R45</w:t>
          </w:r>
          <w:r>
            <w:fldChar w:fldCharType="end"/>
          </w:r>
          <w:r w:rsidR="009E3BC2">
            <w:br/>
          </w:r>
          <w:r>
            <w:fldChar w:fldCharType="begin"/>
          </w:r>
          <w:r>
            <w:instrText xml:space="preserve"> DOCPROPERTY "RepubDt"  *\charformat  </w:instrText>
          </w:r>
          <w:r>
            <w:fldChar w:fldCharType="separate"/>
          </w:r>
          <w:r w:rsidR="009E3BC2">
            <w:t>14/05/20</w:t>
          </w:r>
          <w:r>
            <w:fldChar w:fldCharType="end"/>
          </w:r>
        </w:p>
      </w:tc>
      <w:tc>
        <w:tcPr>
          <w:tcW w:w="3092" w:type="pct"/>
        </w:tcPr>
        <w:p w:rsidR="009E3BC2" w:rsidRDefault="00526990">
          <w:pPr>
            <w:pStyle w:val="Footer"/>
            <w:jc w:val="center"/>
          </w:pPr>
          <w:r>
            <w:fldChar w:fldCharType="begin"/>
          </w:r>
          <w:r>
            <w:instrText xml:space="preserve"> REF Citation *\charformat </w:instrText>
          </w:r>
          <w:r>
            <w:fldChar w:fldCharType="separate"/>
          </w:r>
          <w:r w:rsidR="009E3BC2">
            <w:t>Gaming Machine Act 2004</w:t>
          </w:r>
          <w:r>
            <w:fldChar w:fldCharType="end"/>
          </w:r>
        </w:p>
        <w:p w:rsidR="009E3BC2" w:rsidRDefault="00526990">
          <w:pPr>
            <w:pStyle w:val="FooterInfoCentre"/>
          </w:pPr>
          <w:r>
            <w:fldChar w:fldCharType="begin"/>
          </w:r>
          <w:r>
            <w:instrText xml:space="preserve"> DOCPROPERTY "Eff"  *\charformat </w:instrText>
          </w:r>
          <w:r>
            <w:fldChar w:fldCharType="separate"/>
          </w:r>
          <w:r w:rsidR="009E3BC2">
            <w:t xml:space="preserve">Effective:  </w:t>
          </w:r>
          <w:r>
            <w:fldChar w:fldCharType="end"/>
          </w:r>
          <w:r>
            <w:fldChar w:fldCharType="begin"/>
          </w:r>
          <w:r>
            <w:instrText xml:space="preserve"> DOCPROPERTY "StartDt"  *\charformat </w:instrText>
          </w:r>
          <w:r>
            <w:fldChar w:fldCharType="separate"/>
          </w:r>
          <w:r w:rsidR="009E3BC2">
            <w:t>14/05/20</w:t>
          </w:r>
          <w:r>
            <w:fldChar w:fldCharType="end"/>
          </w:r>
          <w:r>
            <w:fldChar w:fldCharType="begin"/>
          </w:r>
          <w:r>
            <w:instrText xml:space="preserve"> DOCPROPER</w:instrText>
          </w:r>
          <w:r>
            <w:instrText xml:space="preserve">TY "EndDt"  *\charformat </w:instrText>
          </w:r>
          <w:r>
            <w:fldChar w:fldCharType="separate"/>
          </w:r>
          <w:r w:rsidR="009E3BC2">
            <w:t>-30/06/20</w:t>
          </w:r>
          <w:r>
            <w:fldChar w:fldCharType="end"/>
          </w:r>
        </w:p>
      </w:tc>
      <w:tc>
        <w:tcPr>
          <w:tcW w:w="847" w:type="pct"/>
        </w:tcPr>
        <w:p w:rsidR="009E3BC2" w:rsidRDefault="009E3BC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283</w:t>
          </w:r>
          <w:r>
            <w:rPr>
              <w:rStyle w:val="PageNumber"/>
            </w:rPr>
            <w:fldChar w:fldCharType="end"/>
          </w:r>
        </w:p>
      </w:tc>
    </w:tr>
  </w:tbl>
  <w:p w:rsidR="009E3BC2" w:rsidRPr="002D7202" w:rsidRDefault="00526990" w:rsidP="002D7202">
    <w:pPr>
      <w:pStyle w:val="Status"/>
      <w:rPr>
        <w:rFonts w:cs="Arial"/>
      </w:rPr>
    </w:pPr>
    <w:r w:rsidRPr="002D7202">
      <w:rPr>
        <w:rFonts w:cs="Arial"/>
      </w:rPr>
      <w:fldChar w:fldCharType="begin"/>
    </w:r>
    <w:r w:rsidRPr="002D7202">
      <w:rPr>
        <w:rFonts w:cs="Arial"/>
      </w:rPr>
      <w:instrText xml:space="preserve"> DOCPROPERTY "Status" </w:instrText>
    </w:r>
    <w:r w:rsidRPr="002D7202">
      <w:rPr>
        <w:rFonts w:cs="Arial"/>
      </w:rPr>
      <w:fldChar w:fldCharType="separate"/>
    </w:r>
    <w:r w:rsidR="009E3BC2" w:rsidRPr="002D7202">
      <w:rPr>
        <w:rFonts w:cs="Arial"/>
      </w:rPr>
      <w:t xml:space="preserve"> </w:t>
    </w:r>
    <w:r w:rsidRPr="002D7202">
      <w:rPr>
        <w:rFonts w:cs="Arial"/>
      </w:rPr>
      <w:fldChar w:fldCharType="end"/>
    </w:r>
    <w:r w:rsidR="002D7202" w:rsidRPr="002D7202">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Pr="002D7202" w:rsidRDefault="002D7202" w:rsidP="002D7202">
    <w:pPr>
      <w:pStyle w:val="Footer"/>
      <w:jc w:val="center"/>
      <w:rPr>
        <w:rFonts w:cs="Arial"/>
        <w:sz w:val="14"/>
      </w:rPr>
    </w:pPr>
    <w:r w:rsidRPr="002D7202">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Pr="002D7202" w:rsidRDefault="009E3BC2" w:rsidP="002D7202">
    <w:pPr>
      <w:pStyle w:val="Footer"/>
      <w:jc w:val="center"/>
      <w:rPr>
        <w:rFonts w:cs="Arial"/>
        <w:sz w:val="14"/>
      </w:rPr>
    </w:pPr>
    <w:r w:rsidRPr="002D7202">
      <w:rPr>
        <w:rFonts w:cs="Arial"/>
        <w:sz w:val="14"/>
      </w:rPr>
      <w:fldChar w:fldCharType="begin"/>
    </w:r>
    <w:r w:rsidRPr="002D7202">
      <w:rPr>
        <w:rFonts w:cs="Arial"/>
        <w:sz w:val="14"/>
      </w:rPr>
      <w:instrText xml:space="preserve"> COMMENTS  \* MERGEFORMAT </w:instrText>
    </w:r>
    <w:r w:rsidRPr="002D7202">
      <w:rPr>
        <w:rFonts w:cs="Arial"/>
        <w:sz w:val="14"/>
      </w:rPr>
      <w:fldChar w:fldCharType="end"/>
    </w:r>
    <w:r w:rsidR="002D7202" w:rsidRPr="002D7202">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Pr="002D7202" w:rsidRDefault="002D7202" w:rsidP="002D7202">
    <w:pPr>
      <w:pStyle w:val="Footer"/>
      <w:jc w:val="center"/>
      <w:rPr>
        <w:rFonts w:cs="Arial"/>
        <w:sz w:val="14"/>
      </w:rPr>
    </w:pPr>
    <w:r w:rsidRPr="002D7202">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E3BC2" w:rsidRDefault="009E3BC2" w:rsidP="008D22CF">
      <w:pPr>
        <w:pStyle w:val="aExamsubpar"/>
      </w:pPr>
      <w:r>
        <w:separator/>
      </w:r>
    </w:p>
  </w:footnote>
  <w:footnote w:type="continuationSeparator" w:id="0">
    <w:p w:rsidR="009E3BC2" w:rsidRDefault="009E3BC2"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7202" w:rsidRDefault="002D72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7202" w:rsidRDefault="002D720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7202" w:rsidRDefault="002D720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E3BC2">
      <w:tc>
        <w:tcPr>
          <w:tcW w:w="900" w:type="pct"/>
        </w:tcPr>
        <w:p w:rsidR="009E3BC2" w:rsidRDefault="009E3BC2">
          <w:pPr>
            <w:pStyle w:val="HeaderEven"/>
          </w:pPr>
        </w:p>
      </w:tc>
      <w:tc>
        <w:tcPr>
          <w:tcW w:w="4100" w:type="pct"/>
        </w:tcPr>
        <w:p w:rsidR="009E3BC2" w:rsidRDefault="009E3BC2">
          <w:pPr>
            <w:pStyle w:val="HeaderEven"/>
          </w:pPr>
        </w:p>
      </w:tc>
    </w:tr>
    <w:tr w:rsidR="009E3BC2">
      <w:tc>
        <w:tcPr>
          <w:tcW w:w="4100" w:type="pct"/>
          <w:gridSpan w:val="2"/>
          <w:tcBorders>
            <w:bottom w:val="single" w:sz="4" w:space="0" w:color="auto"/>
          </w:tcBorders>
        </w:tcPr>
        <w:p w:rsidR="009E3BC2" w:rsidRDefault="009E3BC2">
          <w:pPr>
            <w:pStyle w:val="HeaderEven6"/>
          </w:pPr>
          <w:r>
            <w:rPr>
              <w:noProof/>
            </w:rPr>
            <w:fldChar w:fldCharType="begin"/>
          </w:r>
          <w:r>
            <w:rPr>
              <w:noProof/>
            </w:rPr>
            <w:instrText xml:space="preserve"> STYLEREF charContents \* MERGEFORMAT </w:instrText>
          </w:r>
          <w:r>
            <w:rPr>
              <w:noProof/>
            </w:rPr>
            <w:fldChar w:fldCharType="separate"/>
          </w:r>
          <w:r w:rsidR="002D7202">
            <w:rPr>
              <w:noProof/>
            </w:rPr>
            <w:t>Contents</w:t>
          </w:r>
          <w:r>
            <w:rPr>
              <w:noProof/>
            </w:rPr>
            <w:fldChar w:fldCharType="end"/>
          </w:r>
        </w:p>
      </w:tc>
    </w:tr>
  </w:tbl>
  <w:p w:rsidR="009E3BC2" w:rsidRDefault="009E3BC2">
    <w:pPr>
      <w:pStyle w:val="N-9pt"/>
    </w:pPr>
    <w:r>
      <w:tab/>
    </w:r>
    <w:r>
      <w:rPr>
        <w:noProof/>
      </w:rPr>
      <w:fldChar w:fldCharType="begin"/>
    </w:r>
    <w:r>
      <w:rPr>
        <w:noProof/>
      </w:rPr>
      <w:instrText xml:space="preserve"> STYLEREF charPage \* MERGEFORMAT </w:instrText>
    </w:r>
    <w:r>
      <w:rPr>
        <w:noProof/>
      </w:rPr>
      <w:fldChar w:fldCharType="separate"/>
    </w:r>
    <w:r w:rsidR="002D720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E3BC2">
      <w:tc>
        <w:tcPr>
          <w:tcW w:w="4100" w:type="pct"/>
        </w:tcPr>
        <w:p w:rsidR="009E3BC2" w:rsidRDefault="009E3BC2">
          <w:pPr>
            <w:pStyle w:val="HeaderOdd"/>
          </w:pPr>
        </w:p>
      </w:tc>
      <w:tc>
        <w:tcPr>
          <w:tcW w:w="900" w:type="pct"/>
        </w:tcPr>
        <w:p w:rsidR="009E3BC2" w:rsidRDefault="009E3BC2">
          <w:pPr>
            <w:pStyle w:val="HeaderOdd"/>
          </w:pPr>
        </w:p>
      </w:tc>
    </w:tr>
    <w:tr w:rsidR="009E3BC2">
      <w:tc>
        <w:tcPr>
          <w:tcW w:w="900" w:type="pct"/>
          <w:gridSpan w:val="2"/>
          <w:tcBorders>
            <w:bottom w:val="single" w:sz="4" w:space="0" w:color="auto"/>
          </w:tcBorders>
        </w:tcPr>
        <w:p w:rsidR="009E3BC2" w:rsidRDefault="009E3BC2">
          <w:pPr>
            <w:pStyle w:val="HeaderOdd6"/>
          </w:pPr>
          <w:r>
            <w:rPr>
              <w:noProof/>
            </w:rPr>
            <w:fldChar w:fldCharType="begin"/>
          </w:r>
          <w:r>
            <w:rPr>
              <w:noProof/>
            </w:rPr>
            <w:instrText xml:space="preserve"> STYLEREF charContents \* MERGEFORMAT </w:instrText>
          </w:r>
          <w:r>
            <w:rPr>
              <w:noProof/>
            </w:rPr>
            <w:fldChar w:fldCharType="separate"/>
          </w:r>
          <w:r w:rsidR="002D7202">
            <w:rPr>
              <w:noProof/>
            </w:rPr>
            <w:t>Contents</w:t>
          </w:r>
          <w:r>
            <w:rPr>
              <w:noProof/>
            </w:rPr>
            <w:fldChar w:fldCharType="end"/>
          </w:r>
        </w:p>
      </w:tc>
    </w:tr>
  </w:tbl>
  <w:p w:rsidR="009E3BC2" w:rsidRDefault="009E3BC2">
    <w:pPr>
      <w:pStyle w:val="N-9pt"/>
    </w:pPr>
    <w:r>
      <w:tab/>
    </w:r>
    <w:r>
      <w:rPr>
        <w:noProof/>
      </w:rPr>
      <w:fldChar w:fldCharType="begin"/>
    </w:r>
    <w:r>
      <w:rPr>
        <w:noProof/>
      </w:rPr>
      <w:instrText xml:space="preserve"> STYLEREF charPage \* MERGEFORMAT </w:instrText>
    </w:r>
    <w:r>
      <w:rPr>
        <w:noProof/>
      </w:rPr>
      <w:fldChar w:fldCharType="separate"/>
    </w:r>
    <w:r w:rsidR="002D720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E3BC2">
      <w:tc>
        <w:tcPr>
          <w:tcW w:w="900" w:type="pct"/>
        </w:tcPr>
        <w:p w:rsidR="009E3BC2" w:rsidRDefault="009E3BC2">
          <w:pPr>
            <w:pStyle w:val="HeaderEven"/>
            <w:rPr>
              <w:b/>
            </w:rPr>
          </w:pPr>
          <w:r>
            <w:rPr>
              <w:b/>
            </w:rPr>
            <w:fldChar w:fldCharType="begin"/>
          </w:r>
          <w:r>
            <w:rPr>
              <w:b/>
            </w:rPr>
            <w:instrText xml:space="preserve"> STYLEREF CharPartNo \*charformat </w:instrText>
          </w:r>
          <w:r>
            <w:rPr>
              <w:b/>
            </w:rPr>
            <w:fldChar w:fldCharType="separate"/>
          </w:r>
          <w:r w:rsidR="002D7202">
            <w:rPr>
              <w:b/>
              <w:noProof/>
            </w:rPr>
            <w:t>Part 5</w:t>
          </w:r>
          <w:r>
            <w:rPr>
              <w:b/>
            </w:rPr>
            <w:fldChar w:fldCharType="end"/>
          </w:r>
        </w:p>
      </w:tc>
      <w:tc>
        <w:tcPr>
          <w:tcW w:w="4100" w:type="pct"/>
        </w:tcPr>
        <w:p w:rsidR="009E3BC2" w:rsidRDefault="009E3BC2">
          <w:pPr>
            <w:pStyle w:val="HeaderEven"/>
          </w:pPr>
          <w:r>
            <w:rPr>
              <w:noProof/>
            </w:rPr>
            <w:fldChar w:fldCharType="begin"/>
          </w:r>
          <w:r>
            <w:rPr>
              <w:noProof/>
            </w:rPr>
            <w:instrText xml:space="preserve"> STYLEREF CharPartText \*charformat </w:instrText>
          </w:r>
          <w:r>
            <w:rPr>
              <w:noProof/>
            </w:rPr>
            <w:fldChar w:fldCharType="separate"/>
          </w:r>
          <w:r w:rsidR="002D7202">
            <w:rPr>
              <w:noProof/>
            </w:rPr>
            <w:t>Centralised monitoring system</w:t>
          </w:r>
          <w:r>
            <w:rPr>
              <w:noProof/>
            </w:rPr>
            <w:fldChar w:fldCharType="end"/>
          </w:r>
        </w:p>
      </w:tc>
    </w:tr>
    <w:tr w:rsidR="009E3BC2">
      <w:tc>
        <w:tcPr>
          <w:tcW w:w="900" w:type="pct"/>
        </w:tcPr>
        <w:p w:rsidR="009E3BC2" w:rsidRDefault="009E3BC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E3BC2" w:rsidRDefault="009E3BC2">
          <w:pPr>
            <w:pStyle w:val="HeaderEven"/>
          </w:pPr>
          <w:r>
            <w:rPr>
              <w:noProof/>
            </w:rPr>
            <w:fldChar w:fldCharType="begin"/>
          </w:r>
          <w:r>
            <w:rPr>
              <w:noProof/>
            </w:rPr>
            <w:instrText xml:space="preserve"> STYLEREF CharDivText \*charformat </w:instrText>
          </w:r>
          <w:r>
            <w:rPr>
              <w:noProof/>
            </w:rPr>
            <w:fldChar w:fldCharType="end"/>
          </w:r>
        </w:p>
      </w:tc>
    </w:tr>
    <w:tr w:rsidR="009E3BC2">
      <w:trPr>
        <w:cantSplit/>
      </w:trPr>
      <w:tc>
        <w:tcPr>
          <w:tcW w:w="4997" w:type="pct"/>
          <w:gridSpan w:val="2"/>
          <w:tcBorders>
            <w:bottom w:val="single" w:sz="4" w:space="0" w:color="auto"/>
          </w:tcBorders>
        </w:tcPr>
        <w:p w:rsidR="009E3BC2" w:rsidRDefault="00526990">
          <w:pPr>
            <w:pStyle w:val="HeaderEven6"/>
          </w:pPr>
          <w:r>
            <w:fldChar w:fldCharType="begin"/>
          </w:r>
          <w:r>
            <w:instrText xml:space="preserve"> DOCPROPERTY "Company"  \* MERGEFORMAT </w:instrText>
          </w:r>
          <w:r>
            <w:fldChar w:fldCharType="separate"/>
          </w:r>
          <w:r w:rsidR="009E3BC2">
            <w:t>Section</w:t>
          </w:r>
          <w:r>
            <w:fldChar w:fldCharType="end"/>
          </w:r>
          <w:r w:rsidR="009E3BC2">
            <w:t xml:space="preserve"> </w:t>
          </w:r>
          <w:r w:rsidR="009E3BC2">
            <w:rPr>
              <w:noProof/>
            </w:rPr>
            <w:fldChar w:fldCharType="begin"/>
          </w:r>
          <w:r w:rsidR="009E3BC2">
            <w:rPr>
              <w:noProof/>
            </w:rPr>
            <w:instrText xml:space="preserve"> STYLEREF CharSectNo \*charformat </w:instrText>
          </w:r>
          <w:r w:rsidR="009E3BC2">
            <w:rPr>
              <w:noProof/>
            </w:rPr>
            <w:fldChar w:fldCharType="separate"/>
          </w:r>
          <w:r w:rsidR="002D7202">
            <w:rPr>
              <w:noProof/>
            </w:rPr>
            <w:t>66</w:t>
          </w:r>
          <w:r w:rsidR="009E3BC2">
            <w:rPr>
              <w:noProof/>
            </w:rPr>
            <w:fldChar w:fldCharType="end"/>
          </w:r>
        </w:p>
      </w:tc>
    </w:tr>
  </w:tbl>
  <w:p w:rsidR="009E3BC2" w:rsidRDefault="009E3BC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E3BC2">
      <w:tc>
        <w:tcPr>
          <w:tcW w:w="4100" w:type="pct"/>
        </w:tcPr>
        <w:p w:rsidR="009E3BC2" w:rsidRDefault="009E3BC2">
          <w:pPr>
            <w:pStyle w:val="HeaderEven"/>
            <w:jc w:val="right"/>
          </w:pPr>
          <w:r>
            <w:rPr>
              <w:noProof/>
            </w:rPr>
            <w:fldChar w:fldCharType="begin"/>
          </w:r>
          <w:r>
            <w:rPr>
              <w:noProof/>
            </w:rPr>
            <w:instrText xml:space="preserve"> STYLEREF CharPartText \*charformat </w:instrText>
          </w:r>
          <w:r>
            <w:rPr>
              <w:noProof/>
            </w:rPr>
            <w:fldChar w:fldCharType="separate"/>
          </w:r>
          <w:r w:rsidR="002D7202">
            <w:rPr>
              <w:noProof/>
            </w:rPr>
            <w:t>Disciplinary action</w:t>
          </w:r>
          <w:r>
            <w:rPr>
              <w:noProof/>
            </w:rPr>
            <w:fldChar w:fldCharType="end"/>
          </w:r>
        </w:p>
      </w:tc>
      <w:tc>
        <w:tcPr>
          <w:tcW w:w="900" w:type="pct"/>
        </w:tcPr>
        <w:p w:rsidR="009E3BC2" w:rsidRDefault="009E3BC2">
          <w:pPr>
            <w:pStyle w:val="HeaderEven"/>
            <w:jc w:val="right"/>
            <w:rPr>
              <w:b/>
            </w:rPr>
          </w:pPr>
          <w:r>
            <w:rPr>
              <w:b/>
            </w:rPr>
            <w:fldChar w:fldCharType="begin"/>
          </w:r>
          <w:r>
            <w:rPr>
              <w:b/>
            </w:rPr>
            <w:instrText xml:space="preserve"> STYLEREF CharPartNo \*charformat </w:instrText>
          </w:r>
          <w:r>
            <w:rPr>
              <w:b/>
            </w:rPr>
            <w:fldChar w:fldCharType="separate"/>
          </w:r>
          <w:r w:rsidR="002D7202">
            <w:rPr>
              <w:b/>
              <w:noProof/>
            </w:rPr>
            <w:t>Part 4</w:t>
          </w:r>
          <w:r>
            <w:rPr>
              <w:b/>
            </w:rPr>
            <w:fldChar w:fldCharType="end"/>
          </w:r>
        </w:p>
      </w:tc>
    </w:tr>
    <w:tr w:rsidR="009E3BC2">
      <w:tc>
        <w:tcPr>
          <w:tcW w:w="4100" w:type="pct"/>
        </w:tcPr>
        <w:p w:rsidR="009E3BC2" w:rsidRDefault="009E3BC2">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9E3BC2" w:rsidRDefault="009E3BC2">
          <w:pPr>
            <w:pStyle w:val="HeaderEven"/>
            <w:jc w:val="right"/>
            <w:rPr>
              <w:b/>
            </w:rPr>
          </w:pPr>
          <w:r>
            <w:rPr>
              <w:b/>
            </w:rPr>
            <w:fldChar w:fldCharType="begin"/>
          </w:r>
          <w:r>
            <w:rPr>
              <w:b/>
            </w:rPr>
            <w:instrText xml:space="preserve"> STYLEREF CharDivNo \*charformat </w:instrText>
          </w:r>
          <w:r>
            <w:rPr>
              <w:b/>
            </w:rPr>
            <w:fldChar w:fldCharType="end"/>
          </w:r>
        </w:p>
      </w:tc>
    </w:tr>
    <w:tr w:rsidR="009E3BC2">
      <w:trPr>
        <w:cantSplit/>
      </w:trPr>
      <w:tc>
        <w:tcPr>
          <w:tcW w:w="5000" w:type="pct"/>
          <w:gridSpan w:val="2"/>
          <w:tcBorders>
            <w:bottom w:val="single" w:sz="4" w:space="0" w:color="auto"/>
          </w:tcBorders>
        </w:tcPr>
        <w:p w:rsidR="009E3BC2" w:rsidRDefault="00526990">
          <w:pPr>
            <w:pStyle w:val="HeaderOdd6"/>
          </w:pPr>
          <w:r>
            <w:fldChar w:fldCharType="begin"/>
          </w:r>
          <w:r>
            <w:instrText xml:space="preserve"> DOCPROPERTY "Company"  \* MERGEFORMAT </w:instrText>
          </w:r>
          <w:r>
            <w:fldChar w:fldCharType="separate"/>
          </w:r>
          <w:r w:rsidR="009E3BC2">
            <w:t>Section</w:t>
          </w:r>
          <w:r>
            <w:fldChar w:fldCharType="end"/>
          </w:r>
          <w:r w:rsidR="009E3BC2">
            <w:t xml:space="preserve"> </w:t>
          </w:r>
          <w:r w:rsidR="009E3BC2">
            <w:rPr>
              <w:noProof/>
            </w:rPr>
            <w:fldChar w:fldCharType="begin"/>
          </w:r>
          <w:r w:rsidR="009E3BC2">
            <w:rPr>
              <w:noProof/>
            </w:rPr>
            <w:instrText xml:space="preserve"> STYLEREF CharSectNo \*charformat </w:instrText>
          </w:r>
          <w:r w:rsidR="009E3BC2">
            <w:rPr>
              <w:noProof/>
            </w:rPr>
            <w:fldChar w:fldCharType="separate"/>
          </w:r>
          <w:r w:rsidR="002D7202">
            <w:rPr>
              <w:noProof/>
            </w:rPr>
            <w:t>65A</w:t>
          </w:r>
          <w:r w:rsidR="009E3BC2">
            <w:rPr>
              <w:noProof/>
            </w:rPr>
            <w:fldChar w:fldCharType="end"/>
          </w:r>
        </w:p>
      </w:tc>
    </w:tr>
  </w:tbl>
  <w:p w:rsidR="009E3BC2" w:rsidRDefault="009E3BC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E3BC2">
      <w:tc>
        <w:tcPr>
          <w:tcW w:w="900" w:type="pct"/>
        </w:tcPr>
        <w:p w:rsidR="009E3BC2" w:rsidRDefault="009E3BC2">
          <w:pPr>
            <w:pStyle w:val="HeaderEven"/>
            <w:rPr>
              <w:b/>
            </w:rPr>
          </w:pPr>
          <w:r>
            <w:rPr>
              <w:b/>
            </w:rPr>
            <w:fldChar w:fldCharType="begin"/>
          </w:r>
          <w:r>
            <w:rPr>
              <w:b/>
            </w:rPr>
            <w:instrText xml:space="preserve"> STYLEREF CharPartNo \*charformat </w:instrText>
          </w:r>
          <w:r>
            <w:rPr>
              <w:b/>
            </w:rPr>
            <w:fldChar w:fldCharType="separate"/>
          </w:r>
          <w:r w:rsidR="002D7202">
            <w:rPr>
              <w:b/>
              <w:noProof/>
            </w:rPr>
            <w:t>Part 6A</w:t>
          </w:r>
          <w:r>
            <w:rPr>
              <w:b/>
            </w:rPr>
            <w:fldChar w:fldCharType="end"/>
          </w:r>
        </w:p>
      </w:tc>
      <w:tc>
        <w:tcPr>
          <w:tcW w:w="4100" w:type="pct"/>
        </w:tcPr>
        <w:p w:rsidR="009E3BC2" w:rsidRDefault="009E3BC2">
          <w:pPr>
            <w:pStyle w:val="HeaderEven"/>
          </w:pPr>
          <w:r>
            <w:rPr>
              <w:noProof/>
            </w:rPr>
            <w:fldChar w:fldCharType="begin"/>
          </w:r>
          <w:r>
            <w:rPr>
              <w:noProof/>
            </w:rPr>
            <w:instrText xml:space="preserve"> STYLEREF CharPartText \*charformat </w:instrText>
          </w:r>
          <w:r>
            <w:rPr>
              <w:noProof/>
            </w:rPr>
            <w:fldChar w:fldCharType="separate"/>
          </w:r>
          <w:r w:rsidR="002D7202">
            <w:rPr>
              <w:noProof/>
            </w:rPr>
            <w:t>Gaming machine dealings</w:t>
          </w:r>
          <w:r>
            <w:rPr>
              <w:noProof/>
            </w:rPr>
            <w:fldChar w:fldCharType="end"/>
          </w:r>
        </w:p>
      </w:tc>
    </w:tr>
    <w:tr w:rsidR="009E3BC2">
      <w:tc>
        <w:tcPr>
          <w:tcW w:w="900" w:type="pct"/>
        </w:tcPr>
        <w:p w:rsidR="009E3BC2" w:rsidRDefault="009E3BC2">
          <w:pPr>
            <w:pStyle w:val="HeaderEven"/>
            <w:rPr>
              <w:b/>
            </w:rPr>
          </w:pPr>
          <w:r>
            <w:rPr>
              <w:b/>
            </w:rPr>
            <w:fldChar w:fldCharType="begin"/>
          </w:r>
          <w:r>
            <w:rPr>
              <w:b/>
            </w:rPr>
            <w:instrText xml:space="preserve"> STYLEREF CharDivNo \*charformat </w:instrText>
          </w:r>
          <w:r>
            <w:rPr>
              <w:b/>
            </w:rPr>
            <w:fldChar w:fldCharType="separate"/>
          </w:r>
          <w:r w:rsidR="002D7202">
            <w:rPr>
              <w:b/>
              <w:noProof/>
            </w:rPr>
            <w:t>Division 6A.7</w:t>
          </w:r>
          <w:r>
            <w:rPr>
              <w:b/>
            </w:rPr>
            <w:fldChar w:fldCharType="end"/>
          </w:r>
        </w:p>
      </w:tc>
      <w:tc>
        <w:tcPr>
          <w:tcW w:w="4100" w:type="pct"/>
        </w:tcPr>
        <w:p w:rsidR="009E3BC2" w:rsidRDefault="009E3BC2">
          <w:pPr>
            <w:pStyle w:val="HeaderEven"/>
          </w:pPr>
          <w:r>
            <w:rPr>
              <w:noProof/>
            </w:rPr>
            <w:fldChar w:fldCharType="begin"/>
          </w:r>
          <w:r>
            <w:rPr>
              <w:noProof/>
            </w:rPr>
            <w:instrText xml:space="preserve"> STYLEREF CharDivText \*charformat </w:instrText>
          </w:r>
          <w:r>
            <w:rPr>
              <w:noProof/>
            </w:rPr>
            <w:fldChar w:fldCharType="separate"/>
          </w:r>
          <w:r w:rsidR="002D7202">
            <w:rPr>
              <w:noProof/>
            </w:rPr>
            <w:t>Storage of authorisations and gaming machines</w:t>
          </w:r>
          <w:r>
            <w:rPr>
              <w:noProof/>
            </w:rPr>
            <w:fldChar w:fldCharType="end"/>
          </w:r>
        </w:p>
      </w:tc>
    </w:tr>
    <w:tr w:rsidR="009E3BC2">
      <w:trPr>
        <w:cantSplit/>
      </w:trPr>
      <w:tc>
        <w:tcPr>
          <w:tcW w:w="4997" w:type="pct"/>
          <w:gridSpan w:val="2"/>
          <w:tcBorders>
            <w:bottom w:val="single" w:sz="4" w:space="0" w:color="auto"/>
          </w:tcBorders>
        </w:tcPr>
        <w:p w:rsidR="009E3BC2" w:rsidRDefault="00526990">
          <w:pPr>
            <w:pStyle w:val="HeaderEven6"/>
          </w:pPr>
          <w:r>
            <w:fldChar w:fldCharType="begin"/>
          </w:r>
          <w:r>
            <w:instrText xml:space="preserve"> DOCPROPERTY "Company"  \* MERGEFORMAT </w:instrText>
          </w:r>
          <w:r>
            <w:fldChar w:fldCharType="separate"/>
          </w:r>
          <w:r w:rsidR="009E3BC2">
            <w:t>Section</w:t>
          </w:r>
          <w:r>
            <w:fldChar w:fldCharType="end"/>
          </w:r>
          <w:r w:rsidR="009E3BC2">
            <w:t xml:space="preserve"> </w:t>
          </w:r>
          <w:r w:rsidR="009E3BC2">
            <w:rPr>
              <w:noProof/>
            </w:rPr>
            <w:fldChar w:fldCharType="begin"/>
          </w:r>
          <w:r w:rsidR="009E3BC2">
            <w:rPr>
              <w:noProof/>
            </w:rPr>
            <w:instrText xml:space="preserve"> STYLEREF CharSectNo \*charformat </w:instrText>
          </w:r>
          <w:r w:rsidR="009E3BC2">
            <w:rPr>
              <w:noProof/>
            </w:rPr>
            <w:fldChar w:fldCharType="separate"/>
          </w:r>
          <w:r w:rsidR="002D7202">
            <w:rPr>
              <w:noProof/>
            </w:rPr>
            <w:t>127ZF</w:t>
          </w:r>
          <w:r w:rsidR="009E3BC2">
            <w:rPr>
              <w:noProof/>
            </w:rPr>
            <w:fldChar w:fldCharType="end"/>
          </w:r>
        </w:p>
      </w:tc>
    </w:tr>
  </w:tbl>
  <w:p w:rsidR="009E3BC2" w:rsidRDefault="009E3BC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E3BC2">
      <w:tc>
        <w:tcPr>
          <w:tcW w:w="4100" w:type="pct"/>
        </w:tcPr>
        <w:p w:rsidR="009E3BC2" w:rsidRDefault="009E3BC2">
          <w:pPr>
            <w:pStyle w:val="HeaderEven"/>
            <w:jc w:val="right"/>
          </w:pPr>
          <w:r>
            <w:rPr>
              <w:noProof/>
            </w:rPr>
            <w:fldChar w:fldCharType="begin"/>
          </w:r>
          <w:r>
            <w:rPr>
              <w:noProof/>
            </w:rPr>
            <w:instrText xml:space="preserve"> STYLEREF CharPartText \*charformat </w:instrText>
          </w:r>
          <w:r>
            <w:rPr>
              <w:noProof/>
            </w:rPr>
            <w:fldChar w:fldCharType="separate"/>
          </w:r>
          <w:r w:rsidR="002D7202">
            <w:rPr>
              <w:noProof/>
            </w:rPr>
            <w:t>Gaming machine dealings</w:t>
          </w:r>
          <w:r>
            <w:rPr>
              <w:noProof/>
            </w:rPr>
            <w:fldChar w:fldCharType="end"/>
          </w:r>
        </w:p>
      </w:tc>
      <w:tc>
        <w:tcPr>
          <w:tcW w:w="900" w:type="pct"/>
        </w:tcPr>
        <w:p w:rsidR="009E3BC2" w:rsidRDefault="009E3BC2">
          <w:pPr>
            <w:pStyle w:val="HeaderEven"/>
            <w:jc w:val="right"/>
            <w:rPr>
              <w:b/>
            </w:rPr>
          </w:pPr>
          <w:r>
            <w:rPr>
              <w:b/>
            </w:rPr>
            <w:fldChar w:fldCharType="begin"/>
          </w:r>
          <w:r>
            <w:rPr>
              <w:b/>
            </w:rPr>
            <w:instrText xml:space="preserve"> STYLEREF CharPartNo \*charformat </w:instrText>
          </w:r>
          <w:r>
            <w:rPr>
              <w:b/>
            </w:rPr>
            <w:fldChar w:fldCharType="separate"/>
          </w:r>
          <w:r w:rsidR="002D7202">
            <w:rPr>
              <w:b/>
              <w:noProof/>
            </w:rPr>
            <w:t>Part 6A</w:t>
          </w:r>
          <w:r>
            <w:rPr>
              <w:b/>
            </w:rPr>
            <w:fldChar w:fldCharType="end"/>
          </w:r>
        </w:p>
      </w:tc>
    </w:tr>
    <w:tr w:rsidR="009E3BC2">
      <w:tc>
        <w:tcPr>
          <w:tcW w:w="4100" w:type="pct"/>
        </w:tcPr>
        <w:p w:rsidR="009E3BC2" w:rsidRDefault="009E3BC2">
          <w:pPr>
            <w:pStyle w:val="HeaderEven"/>
            <w:jc w:val="right"/>
          </w:pPr>
          <w:r>
            <w:rPr>
              <w:noProof/>
            </w:rPr>
            <w:fldChar w:fldCharType="begin"/>
          </w:r>
          <w:r>
            <w:rPr>
              <w:noProof/>
            </w:rPr>
            <w:instrText xml:space="preserve"> STYLEREF CharDivText \*charformat </w:instrText>
          </w:r>
          <w:r>
            <w:rPr>
              <w:noProof/>
            </w:rPr>
            <w:fldChar w:fldCharType="separate"/>
          </w:r>
          <w:r w:rsidR="002D7202">
            <w:rPr>
              <w:noProof/>
            </w:rPr>
            <w:t>Storage of authorisations and gaming machines</w:t>
          </w:r>
          <w:r>
            <w:rPr>
              <w:noProof/>
            </w:rPr>
            <w:fldChar w:fldCharType="end"/>
          </w:r>
        </w:p>
      </w:tc>
      <w:tc>
        <w:tcPr>
          <w:tcW w:w="900" w:type="pct"/>
        </w:tcPr>
        <w:p w:rsidR="009E3BC2" w:rsidRDefault="009E3BC2">
          <w:pPr>
            <w:pStyle w:val="HeaderEven"/>
            <w:jc w:val="right"/>
            <w:rPr>
              <w:b/>
            </w:rPr>
          </w:pPr>
          <w:r>
            <w:rPr>
              <w:b/>
            </w:rPr>
            <w:fldChar w:fldCharType="begin"/>
          </w:r>
          <w:r>
            <w:rPr>
              <w:b/>
            </w:rPr>
            <w:instrText xml:space="preserve"> STYLEREF CharDivNo \*charformat </w:instrText>
          </w:r>
          <w:r>
            <w:rPr>
              <w:b/>
            </w:rPr>
            <w:fldChar w:fldCharType="separate"/>
          </w:r>
          <w:r w:rsidR="002D7202">
            <w:rPr>
              <w:b/>
              <w:noProof/>
            </w:rPr>
            <w:t>Division 6A.7</w:t>
          </w:r>
          <w:r>
            <w:rPr>
              <w:b/>
            </w:rPr>
            <w:fldChar w:fldCharType="end"/>
          </w:r>
        </w:p>
      </w:tc>
    </w:tr>
    <w:tr w:rsidR="009E3BC2">
      <w:trPr>
        <w:cantSplit/>
      </w:trPr>
      <w:tc>
        <w:tcPr>
          <w:tcW w:w="5000" w:type="pct"/>
          <w:gridSpan w:val="2"/>
          <w:tcBorders>
            <w:bottom w:val="single" w:sz="4" w:space="0" w:color="auto"/>
          </w:tcBorders>
        </w:tcPr>
        <w:p w:rsidR="009E3BC2" w:rsidRDefault="00526990">
          <w:pPr>
            <w:pStyle w:val="HeaderOdd6"/>
          </w:pPr>
          <w:r>
            <w:fldChar w:fldCharType="begin"/>
          </w:r>
          <w:r>
            <w:instrText xml:space="preserve"> DOCPROPERTY "Company"  \* MERGEFORMAT </w:instrText>
          </w:r>
          <w:r>
            <w:fldChar w:fldCharType="separate"/>
          </w:r>
          <w:r w:rsidR="009E3BC2">
            <w:t>Section</w:t>
          </w:r>
          <w:r>
            <w:fldChar w:fldCharType="end"/>
          </w:r>
          <w:r w:rsidR="009E3BC2">
            <w:t xml:space="preserve"> </w:t>
          </w:r>
          <w:r w:rsidR="009E3BC2">
            <w:rPr>
              <w:noProof/>
            </w:rPr>
            <w:fldChar w:fldCharType="begin"/>
          </w:r>
          <w:r w:rsidR="009E3BC2">
            <w:rPr>
              <w:noProof/>
            </w:rPr>
            <w:instrText xml:space="preserve"> STYLEREF CharSectNo \*charformat </w:instrText>
          </w:r>
          <w:r w:rsidR="009E3BC2">
            <w:rPr>
              <w:noProof/>
            </w:rPr>
            <w:fldChar w:fldCharType="separate"/>
          </w:r>
          <w:r w:rsidR="002D7202">
            <w:rPr>
              <w:noProof/>
            </w:rPr>
            <w:t>127ZE</w:t>
          </w:r>
          <w:r w:rsidR="009E3BC2">
            <w:rPr>
              <w:noProof/>
            </w:rPr>
            <w:fldChar w:fldCharType="end"/>
          </w:r>
        </w:p>
      </w:tc>
    </w:tr>
  </w:tbl>
  <w:p w:rsidR="009E3BC2" w:rsidRDefault="009E3BC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E3BC2">
      <w:tc>
        <w:tcPr>
          <w:tcW w:w="900" w:type="pct"/>
        </w:tcPr>
        <w:p w:rsidR="009E3BC2" w:rsidRDefault="009E3BC2">
          <w:pPr>
            <w:pStyle w:val="HeaderEven"/>
            <w:rPr>
              <w:b/>
            </w:rPr>
          </w:pPr>
          <w:r>
            <w:rPr>
              <w:b/>
            </w:rPr>
            <w:fldChar w:fldCharType="begin"/>
          </w:r>
          <w:r>
            <w:rPr>
              <w:b/>
            </w:rPr>
            <w:instrText xml:space="preserve"> STYLEREF CharPartNo \*charformat </w:instrText>
          </w:r>
          <w:r>
            <w:rPr>
              <w:b/>
            </w:rPr>
            <w:fldChar w:fldCharType="separate"/>
          </w:r>
          <w:r w:rsidR="002D7202">
            <w:rPr>
              <w:b/>
              <w:noProof/>
            </w:rPr>
            <w:t>Part 22</w:t>
          </w:r>
          <w:r>
            <w:rPr>
              <w:b/>
            </w:rPr>
            <w:fldChar w:fldCharType="end"/>
          </w:r>
        </w:p>
      </w:tc>
      <w:tc>
        <w:tcPr>
          <w:tcW w:w="4100" w:type="pct"/>
        </w:tcPr>
        <w:p w:rsidR="009E3BC2" w:rsidRDefault="009E3BC2">
          <w:pPr>
            <w:pStyle w:val="HeaderEven"/>
          </w:pPr>
          <w:r>
            <w:rPr>
              <w:noProof/>
            </w:rPr>
            <w:fldChar w:fldCharType="begin"/>
          </w:r>
          <w:r>
            <w:rPr>
              <w:noProof/>
            </w:rPr>
            <w:instrText xml:space="preserve"> STYLEREF CharPartText \*charformat </w:instrText>
          </w:r>
          <w:r>
            <w:rPr>
              <w:noProof/>
            </w:rPr>
            <w:fldChar w:fldCharType="separate"/>
          </w:r>
          <w:r w:rsidR="002D7202">
            <w:rPr>
              <w:noProof/>
            </w:rPr>
            <w:t>Transitional—Gaming Legislation Amendment Act 2018</w:t>
          </w:r>
          <w:r>
            <w:rPr>
              <w:noProof/>
            </w:rPr>
            <w:fldChar w:fldCharType="end"/>
          </w:r>
        </w:p>
      </w:tc>
    </w:tr>
    <w:tr w:rsidR="009E3BC2">
      <w:tc>
        <w:tcPr>
          <w:tcW w:w="900" w:type="pct"/>
        </w:tcPr>
        <w:p w:rsidR="009E3BC2" w:rsidRDefault="009E3BC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E3BC2" w:rsidRDefault="009E3BC2">
          <w:pPr>
            <w:pStyle w:val="HeaderEven"/>
          </w:pPr>
          <w:r>
            <w:fldChar w:fldCharType="begin"/>
          </w:r>
          <w:r>
            <w:instrText xml:space="preserve"> STYLEREF CharDivText \*charformat </w:instrText>
          </w:r>
          <w:r>
            <w:rPr>
              <w:noProof/>
            </w:rPr>
            <w:fldChar w:fldCharType="end"/>
          </w:r>
        </w:p>
      </w:tc>
    </w:tr>
    <w:tr w:rsidR="009E3BC2">
      <w:trPr>
        <w:cantSplit/>
      </w:trPr>
      <w:tc>
        <w:tcPr>
          <w:tcW w:w="4997" w:type="pct"/>
          <w:gridSpan w:val="2"/>
          <w:tcBorders>
            <w:bottom w:val="single" w:sz="4" w:space="0" w:color="auto"/>
          </w:tcBorders>
        </w:tcPr>
        <w:p w:rsidR="009E3BC2" w:rsidRDefault="00526990">
          <w:pPr>
            <w:pStyle w:val="HeaderEven6"/>
          </w:pPr>
          <w:r>
            <w:fldChar w:fldCharType="begin"/>
          </w:r>
          <w:r>
            <w:instrText xml:space="preserve"> DOCPROPERTY "Company"  \* MERGEFORMAT </w:instrText>
          </w:r>
          <w:r>
            <w:fldChar w:fldCharType="separate"/>
          </w:r>
          <w:r w:rsidR="009E3BC2">
            <w:t>Section</w:t>
          </w:r>
          <w:r>
            <w:fldChar w:fldCharType="end"/>
          </w:r>
          <w:r w:rsidR="009E3BC2">
            <w:t xml:space="preserve"> </w:t>
          </w:r>
          <w:r w:rsidR="009E3BC2">
            <w:rPr>
              <w:noProof/>
            </w:rPr>
            <w:fldChar w:fldCharType="begin"/>
          </w:r>
          <w:r w:rsidR="009E3BC2">
            <w:rPr>
              <w:noProof/>
            </w:rPr>
            <w:instrText xml:space="preserve"> STYLEREF CharSectNo \*charformat </w:instrText>
          </w:r>
          <w:r w:rsidR="009E3BC2">
            <w:rPr>
              <w:noProof/>
            </w:rPr>
            <w:fldChar w:fldCharType="separate"/>
          </w:r>
          <w:r w:rsidR="002D7202">
            <w:rPr>
              <w:noProof/>
            </w:rPr>
            <w:t>314</w:t>
          </w:r>
          <w:r w:rsidR="009E3BC2">
            <w:rPr>
              <w:noProof/>
            </w:rPr>
            <w:fldChar w:fldCharType="end"/>
          </w:r>
        </w:p>
      </w:tc>
    </w:tr>
  </w:tbl>
  <w:p w:rsidR="009E3BC2" w:rsidRDefault="009E3BC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E3BC2">
      <w:tc>
        <w:tcPr>
          <w:tcW w:w="4100" w:type="pct"/>
        </w:tcPr>
        <w:p w:rsidR="009E3BC2" w:rsidRDefault="009E3BC2">
          <w:pPr>
            <w:pStyle w:val="HeaderEven"/>
            <w:jc w:val="right"/>
          </w:pPr>
          <w:r>
            <w:rPr>
              <w:noProof/>
            </w:rPr>
            <w:fldChar w:fldCharType="begin"/>
          </w:r>
          <w:r>
            <w:rPr>
              <w:noProof/>
            </w:rPr>
            <w:instrText xml:space="preserve"> STYLEREF CharPartText \*charformat </w:instrText>
          </w:r>
          <w:r>
            <w:rPr>
              <w:noProof/>
            </w:rPr>
            <w:fldChar w:fldCharType="separate"/>
          </w:r>
          <w:r w:rsidR="002D7202">
            <w:rPr>
              <w:noProof/>
            </w:rPr>
            <w:t>Transitional—Gaming Legislation Amendment Act 2018</w:t>
          </w:r>
          <w:r>
            <w:rPr>
              <w:noProof/>
            </w:rPr>
            <w:fldChar w:fldCharType="end"/>
          </w:r>
        </w:p>
      </w:tc>
      <w:tc>
        <w:tcPr>
          <w:tcW w:w="900" w:type="pct"/>
        </w:tcPr>
        <w:p w:rsidR="009E3BC2" w:rsidRDefault="009E3BC2">
          <w:pPr>
            <w:pStyle w:val="HeaderEven"/>
            <w:jc w:val="right"/>
            <w:rPr>
              <w:b/>
            </w:rPr>
          </w:pPr>
          <w:r>
            <w:rPr>
              <w:b/>
            </w:rPr>
            <w:fldChar w:fldCharType="begin"/>
          </w:r>
          <w:r>
            <w:rPr>
              <w:b/>
            </w:rPr>
            <w:instrText xml:space="preserve"> STYLEREF CharPartNo \*charformat </w:instrText>
          </w:r>
          <w:r>
            <w:rPr>
              <w:b/>
            </w:rPr>
            <w:fldChar w:fldCharType="separate"/>
          </w:r>
          <w:r w:rsidR="002D7202">
            <w:rPr>
              <w:b/>
              <w:noProof/>
            </w:rPr>
            <w:t>Part 22</w:t>
          </w:r>
          <w:r>
            <w:rPr>
              <w:b/>
            </w:rPr>
            <w:fldChar w:fldCharType="end"/>
          </w:r>
        </w:p>
      </w:tc>
    </w:tr>
    <w:tr w:rsidR="009E3BC2">
      <w:tc>
        <w:tcPr>
          <w:tcW w:w="4100" w:type="pct"/>
        </w:tcPr>
        <w:p w:rsidR="009E3BC2" w:rsidRDefault="009E3BC2">
          <w:pPr>
            <w:pStyle w:val="HeaderEven"/>
            <w:jc w:val="right"/>
          </w:pPr>
          <w:r>
            <w:fldChar w:fldCharType="begin"/>
          </w:r>
          <w:r>
            <w:instrText xml:space="preserve"> STYLEREF CharDivText \*charformat </w:instrText>
          </w:r>
          <w:r>
            <w:rPr>
              <w:noProof/>
            </w:rPr>
            <w:fldChar w:fldCharType="end"/>
          </w:r>
        </w:p>
      </w:tc>
      <w:tc>
        <w:tcPr>
          <w:tcW w:w="900" w:type="pct"/>
        </w:tcPr>
        <w:p w:rsidR="009E3BC2" w:rsidRDefault="009E3BC2">
          <w:pPr>
            <w:pStyle w:val="HeaderEven"/>
            <w:jc w:val="right"/>
            <w:rPr>
              <w:b/>
            </w:rPr>
          </w:pPr>
          <w:r>
            <w:rPr>
              <w:b/>
            </w:rPr>
            <w:fldChar w:fldCharType="begin"/>
          </w:r>
          <w:r>
            <w:rPr>
              <w:b/>
            </w:rPr>
            <w:instrText xml:space="preserve"> STYLEREF CharDivNo \*charformat </w:instrText>
          </w:r>
          <w:r>
            <w:rPr>
              <w:b/>
            </w:rPr>
            <w:fldChar w:fldCharType="end"/>
          </w:r>
        </w:p>
      </w:tc>
    </w:tr>
    <w:tr w:rsidR="009E3BC2">
      <w:trPr>
        <w:cantSplit/>
      </w:trPr>
      <w:tc>
        <w:tcPr>
          <w:tcW w:w="5000" w:type="pct"/>
          <w:gridSpan w:val="2"/>
          <w:tcBorders>
            <w:bottom w:val="single" w:sz="4" w:space="0" w:color="auto"/>
          </w:tcBorders>
        </w:tcPr>
        <w:p w:rsidR="009E3BC2" w:rsidRDefault="00526990">
          <w:pPr>
            <w:pStyle w:val="HeaderOdd6"/>
          </w:pPr>
          <w:r>
            <w:fldChar w:fldCharType="begin"/>
          </w:r>
          <w:r>
            <w:instrText xml:space="preserve"> DOCPROPERTY "Company"  \* MERGEFORMAT </w:instrText>
          </w:r>
          <w:r>
            <w:fldChar w:fldCharType="separate"/>
          </w:r>
          <w:r w:rsidR="009E3BC2">
            <w:t>Section</w:t>
          </w:r>
          <w:r>
            <w:fldChar w:fldCharType="end"/>
          </w:r>
          <w:r w:rsidR="009E3BC2">
            <w:t xml:space="preserve"> </w:t>
          </w:r>
          <w:r w:rsidR="009E3BC2">
            <w:rPr>
              <w:noProof/>
            </w:rPr>
            <w:fldChar w:fldCharType="begin"/>
          </w:r>
          <w:r w:rsidR="009E3BC2">
            <w:rPr>
              <w:noProof/>
            </w:rPr>
            <w:instrText xml:space="preserve"> STYLEREF CharSectNo \*charformat </w:instrText>
          </w:r>
          <w:r w:rsidR="009E3BC2">
            <w:rPr>
              <w:noProof/>
            </w:rPr>
            <w:fldChar w:fldCharType="separate"/>
          </w:r>
          <w:r w:rsidR="002D7202">
            <w:rPr>
              <w:noProof/>
            </w:rPr>
            <w:t>314A</w:t>
          </w:r>
          <w:r w:rsidR="009E3BC2">
            <w:rPr>
              <w:noProof/>
            </w:rPr>
            <w:fldChar w:fldCharType="end"/>
          </w:r>
        </w:p>
      </w:tc>
    </w:tr>
  </w:tbl>
  <w:p w:rsidR="009E3BC2" w:rsidRDefault="009E3BC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E3BC2">
      <w:trPr>
        <w:jc w:val="center"/>
      </w:trPr>
      <w:tc>
        <w:tcPr>
          <w:tcW w:w="1560" w:type="dxa"/>
        </w:tcPr>
        <w:p w:rsidR="009E3BC2" w:rsidRDefault="009E3BC2">
          <w:pPr>
            <w:pStyle w:val="HeaderEven"/>
            <w:rPr>
              <w:b/>
            </w:rPr>
          </w:pPr>
          <w:r>
            <w:rPr>
              <w:b/>
            </w:rPr>
            <w:fldChar w:fldCharType="begin"/>
          </w:r>
          <w:r>
            <w:rPr>
              <w:b/>
            </w:rPr>
            <w:instrText xml:space="preserve"> STYLEREF CharChapNo \*charformat </w:instrText>
          </w:r>
          <w:r>
            <w:rPr>
              <w:b/>
            </w:rPr>
            <w:fldChar w:fldCharType="separate"/>
          </w:r>
          <w:r w:rsidR="002D7202">
            <w:rPr>
              <w:b/>
              <w:noProof/>
            </w:rPr>
            <w:t>Schedule 2</w:t>
          </w:r>
          <w:r>
            <w:rPr>
              <w:b/>
            </w:rPr>
            <w:fldChar w:fldCharType="end"/>
          </w:r>
        </w:p>
      </w:tc>
      <w:tc>
        <w:tcPr>
          <w:tcW w:w="5741" w:type="dxa"/>
        </w:tcPr>
        <w:p w:rsidR="009E3BC2" w:rsidRDefault="009E3BC2">
          <w:pPr>
            <w:pStyle w:val="HeaderEven"/>
          </w:pPr>
          <w:r>
            <w:rPr>
              <w:noProof/>
            </w:rPr>
            <w:fldChar w:fldCharType="begin"/>
          </w:r>
          <w:r>
            <w:rPr>
              <w:noProof/>
            </w:rPr>
            <w:instrText xml:space="preserve"> STYLEREF CharChapText \*charformat </w:instrText>
          </w:r>
          <w:r>
            <w:rPr>
              <w:noProof/>
            </w:rPr>
            <w:fldChar w:fldCharType="separate"/>
          </w:r>
          <w:r w:rsidR="002D7202">
            <w:rPr>
              <w:noProof/>
            </w:rPr>
            <w:t>Notifiable actions</w:t>
          </w:r>
          <w:r>
            <w:rPr>
              <w:noProof/>
            </w:rPr>
            <w:fldChar w:fldCharType="end"/>
          </w:r>
        </w:p>
      </w:tc>
    </w:tr>
    <w:tr w:rsidR="009E3BC2">
      <w:trPr>
        <w:jc w:val="center"/>
      </w:trPr>
      <w:tc>
        <w:tcPr>
          <w:tcW w:w="1560" w:type="dxa"/>
        </w:tcPr>
        <w:p w:rsidR="009E3BC2" w:rsidRDefault="009E3BC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E3BC2" w:rsidRDefault="009E3BC2">
          <w:pPr>
            <w:pStyle w:val="HeaderEven"/>
          </w:pPr>
          <w:r>
            <w:fldChar w:fldCharType="begin"/>
          </w:r>
          <w:r>
            <w:instrText xml:space="preserve"> STYLEREF CharPartText \*charformat </w:instrText>
          </w:r>
          <w:r>
            <w:rPr>
              <w:noProof/>
            </w:rPr>
            <w:fldChar w:fldCharType="end"/>
          </w:r>
        </w:p>
      </w:tc>
    </w:tr>
    <w:tr w:rsidR="009E3BC2">
      <w:trPr>
        <w:jc w:val="center"/>
      </w:trPr>
      <w:tc>
        <w:tcPr>
          <w:tcW w:w="7296" w:type="dxa"/>
          <w:gridSpan w:val="2"/>
          <w:tcBorders>
            <w:bottom w:val="single" w:sz="4" w:space="0" w:color="auto"/>
          </w:tcBorders>
        </w:tcPr>
        <w:p w:rsidR="009E3BC2" w:rsidRDefault="009E3BC2">
          <w:pPr>
            <w:pStyle w:val="HeaderEven6"/>
          </w:pPr>
        </w:p>
      </w:tc>
    </w:tr>
  </w:tbl>
  <w:p w:rsidR="009E3BC2" w:rsidRDefault="009E3BC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E3BC2">
      <w:trPr>
        <w:jc w:val="center"/>
      </w:trPr>
      <w:tc>
        <w:tcPr>
          <w:tcW w:w="5741" w:type="dxa"/>
        </w:tcPr>
        <w:p w:rsidR="009E3BC2" w:rsidRDefault="009E3BC2">
          <w:pPr>
            <w:pStyle w:val="HeaderEven"/>
            <w:jc w:val="right"/>
          </w:pPr>
          <w:r>
            <w:rPr>
              <w:noProof/>
            </w:rPr>
            <w:fldChar w:fldCharType="begin"/>
          </w:r>
          <w:r>
            <w:rPr>
              <w:noProof/>
            </w:rPr>
            <w:instrText xml:space="preserve"> STYLEREF CharChapText \*charformat </w:instrText>
          </w:r>
          <w:r>
            <w:rPr>
              <w:noProof/>
            </w:rPr>
            <w:fldChar w:fldCharType="separate"/>
          </w:r>
          <w:r w:rsidR="002D7202">
            <w:rPr>
              <w:noProof/>
            </w:rPr>
            <w:t>Reviewable decisions</w:t>
          </w:r>
          <w:r>
            <w:rPr>
              <w:noProof/>
            </w:rPr>
            <w:fldChar w:fldCharType="end"/>
          </w:r>
        </w:p>
      </w:tc>
      <w:tc>
        <w:tcPr>
          <w:tcW w:w="1560" w:type="dxa"/>
        </w:tcPr>
        <w:p w:rsidR="009E3BC2" w:rsidRDefault="009E3BC2">
          <w:pPr>
            <w:pStyle w:val="HeaderEven"/>
            <w:jc w:val="right"/>
            <w:rPr>
              <w:b/>
            </w:rPr>
          </w:pPr>
          <w:r>
            <w:rPr>
              <w:b/>
            </w:rPr>
            <w:fldChar w:fldCharType="begin"/>
          </w:r>
          <w:r>
            <w:rPr>
              <w:b/>
            </w:rPr>
            <w:instrText xml:space="preserve"> STYLEREF CharChapNo \*charformat </w:instrText>
          </w:r>
          <w:r>
            <w:rPr>
              <w:b/>
            </w:rPr>
            <w:fldChar w:fldCharType="separate"/>
          </w:r>
          <w:r w:rsidR="002D7202">
            <w:rPr>
              <w:b/>
              <w:noProof/>
            </w:rPr>
            <w:t>Schedule 1</w:t>
          </w:r>
          <w:r>
            <w:rPr>
              <w:b/>
            </w:rPr>
            <w:fldChar w:fldCharType="end"/>
          </w:r>
        </w:p>
      </w:tc>
    </w:tr>
    <w:tr w:rsidR="009E3BC2">
      <w:trPr>
        <w:jc w:val="center"/>
      </w:trPr>
      <w:tc>
        <w:tcPr>
          <w:tcW w:w="5741" w:type="dxa"/>
        </w:tcPr>
        <w:p w:rsidR="009E3BC2" w:rsidRDefault="009E3BC2">
          <w:pPr>
            <w:pStyle w:val="HeaderEven"/>
            <w:jc w:val="right"/>
          </w:pPr>
          <w:r>
            <w:fldChar w:fldCharType="begin"/>
          </w:r>
          <w:r>
            <w:instrText xml:space="preserve"> STYLEREF CharPartText \*charformat </w:instrText>
          </w:r>
          <w:r>
            <w:rPr>
              <w:noProof/>
            </w:rPr>
            <w:fldChar w:fldCharType="end"/>
          </w:r>
        </w:p>
      </w:tc>
      <w:tc>
        <w:tcPr>
          <w:tcW w:w="1560" w:type="dxa"/>
        </w:tcPr>
        <w:p w:rsidR="009E3BC2" w:rsidRDefault="009E3BC2">
          <w:pPr>
            <w:pStyle w:val="HeaderEven"/>
            <w:jc w:val="right"/>
            <w:rPr>
              <w:b/>
            </w:rPr>
          </w:pPr>
          <w:r>
            <w:rPr>
              <w:b/>
            </w:rPr>
            <w:fldChar w:fldCharType="begin"/>
          </w:r>
          <w:r>
            <w:rPr>
              <w:b/>
            </w:rPr>
            <w:instrText xml:space="preserve"> STYLEREF CharPartNo \*charformat </w:instrText>
          </w:r>
          <w:r>
            <w:rPr>
              <w:b/>
            </w:rPr>
            <w:fldChar w:fldCharType="end"/>
          </w:r>
        </w:p>
      </w:tc>
    </w:tr>
    <w:tr w:rsidR="009E3BC2">
      <w:trPr>
        <w:jc w:val="center"/>
      </w:trPr>
      <w:tc>
        <w:tcPr>
          <w:tcW w:w="7296" w:type="dxa"/>
          <w:gridSpan w:val="2"/>
          <w:tcBorders>
            <w:bottom w:val="single" w:sz="4" w:space="0" w:color="auto"/>
          </w:tcBorders>
        </w:tcPr>
        <w:p w:rsidR="009E3BC2" w:rsidRDefault="009E3BC2">
          <w:pPr>
            <w:pStyle w:val="HeaderOdd6"/>
          </w:pPr>
        </w:p>
      </w:tc>
    </w:tr>
  </w:tbl>
  <w:p w:rsidR="009E3BC2" w:rsidRDefault="009E3BC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E3BC2">
      <w:trPr>
        <w:jc w:val="center"/>
      </w:trPr>
      <w:tc>
        <w:tcPr>
          <w:tcW w:w="1340" w:type="dxa"/>
        </w:tcPr>
        <w:p w:rsidR="009E3BC2" w:rsidRDefault="009E3BC2">
          <w:pPr>
            <w:pStyle w:val="HeaderEven"/>
          </w:pPr>
        </w:p>
      </w:tc>
      <w:tc>
        <w:tcPr>
          <w:tcW w:w="6583" w:type="dxa"/>
        </w:tcPr>
        <w:p w:rsidR="009E3BC2" w:rsidRDefault="009E3BC2">
          <w:pPr>
            <w:pStyle w:val="HeaderEven"/>
          </w:pPr>
        </w:p>
      </w:tc>
    </w:tr>
    <w:tr w:rsidR="009E3BC2">
      <w:trPr>
        <w:jc w:val="center"/>
      </w:trPr>
      <w:tc>
        <w:tcPr>
          <w:tcW w:w="7923" w:type="dxa"/>
          <w:gridSpan w:val="2"/>
          <w:tcBorders>
            <w:bottom w:val="single" w:sz="4" w:space="0" w:color="auto"/>
          </w:tcBorders>
        </w:tcPr>
        <w:p w:rsidR="009E3BC2" w:rsidRDefault="009E3BC2">
          <w:pPr>
            <w:pStyle w:val="HeaderEven6"/>
          </w:pPr>
          <w:r>
            <w:t>Dictionary</w:t>
          </w:r>
        </w:p>
      </w:tc>
    </w:tr>
  </w:tbl>
  <w:p w:rsidR="009E3BC2" w:rsidRDefault="009E3BC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E3BC2">
      <w:trPr>
        <w:jc w:val="center"/>
      </w:trPr>
      <w:tc>
        <w:tcPr>
          <w:tcW w:w="6583" w:type="dxa"/>
        </w:tcPr>
        <w:p w:rsidR="009E3BC2" w:rsidRDefault="009E3BC2">
          <w:pPr>
            <w:pStyle w:val="HeaderOdd"/>
          </w:pPr>
        </w:p>
      </w:tc>
      <w:tc>
        <w:tcPr>
          <w:tcW w:w="1340" w:type="dxa"/>
        </w:tcPr>
        <w:p w:rsidR="009E3BC2" w:rsidRDefault="009E3BC2">
          <w:pPr>
            <w:pStyle w:val="HeaderOdd"/>
          </w:pPr>
        </w:p>
      </w:tc>
    </w:tr>
    <w:tr w:rsidR="009E3BC2">
      <w:trPr>
        <w:jc w:val="center"/>
      </w:trPr>
      <w:tc>
        <w:tcPr>
          <w:tcW w:w="7923" w:type="dxa"/>
          <w:gridSpan w:val="2"/>
          <w:tcBorders>
            <w:bottom w:val="single" w:sz="4" w:space="0" w:color="auto"/>
          </w:tcBorders>
        </w:tcPr>
        <w:p w:rsidR="009E3BC2" w:rsidRDefault="009E3BC2">
          <w:pPr>
            <w:pStyle w:val="HeaderOdd6"/>
          </w:pPr>
          <w:r>
            <w:t>Dictionary</w:t>
          </w:r>
        </w:p>
      </w:tc>
    </w:tr>
  </w:tbl>
  <w:p w:rsidR="009E3BC2" w:rsidRDefault="009E3BC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E3BC2">
      <w:trPr>
        <w:jc w:val="center"/>
      </w:trPr>
      <w:tc>
        <w:tcPr>
          <w:tcW w:w="1234" w:type="dxa"/>
          <w:gridSpan w:val="2"/>
        </w:tcPr>
        <w:p w:rsidR="009E3BC2" w:rsidRDefault="009E3BC2">
          <w:pPr>
            <w:pStyle w:val="HeaderEven"/>
            <w:rPr>
              <w:b/>
            </w:rPr>
          </w:pPr>
          <w:r>
            <w:rPr>
              <w:b/>
            </w:rPr>
            <w:t>Endnotes</w:t>
          </w:r>
        </w:p>
      </w:tc>
      <w:tc>
        <w:tcPr>
          <w:tcW w:w="6062" w:type="dxa"/>
        </w:tcPr>
        <w:p w:rsidR="009E3BC2" w:rsidRDefault="009E3BC2">
          <w:pPr>
            <w:pStyle w:val="HeaderEven"/>
          </w:pPr>
        </w:p>
      </w:tc>
    </w:tr>
    <w:tr w:rsidR="009E3BC2">
      <w:trPr>
        <w:cantSplit/>
        <w:jc w:val="center"/>
      </w:trPr>
      <w:tc>
        <w:tcPr>
          <w:tcW w:w="7296" w:type="dxa"/>
          <w:gridSpan w:val="3"/>
        </w:tcPr>
        <w:p w:rsidR="009E3BC2" w:rsidRDefault="009E3BC2">
          <w:pPr>
            <w:pStyle w:val="HeaderEven"/>
          </w:pPr>
        </w:p>
      </w:tc>
    </w:tr>
    <w:tr w:rsidR="009E3BC2">
      <w:trPr>
        <w:cantSplit/>
        <w:jc w:val="center"/>
      </w:trPr>
      <w:tc>
        <w:tcPr>
          <w:tcW w:w="700" w:type="dxa"/>
          <w:tcBorders>
            <w:bottom w:val="single" w:sz="4" w:space="0" w:color="auto"/>
          </w:tcBorders>
        </w:tcPr>
        <w:p w:rsidR="009E3BC2" w:rsidRDefault="009E3BC2">
          <w:pPr>
            <w:pStyle w:val="HeaderEven6"/>
          </w:pPr>
          <w:r>
            <w:rPr>
              <w:noProof/>
            </w:rPr>
            <w:fldChar w:fldCharType="begin"/>
          </w:r>
          <w:r>
            <w:rPr>
              <w:noProof/>
            </w:rPr>
            <w:instrText xml:space="preserve"> STYLEREF charTableNo \*charformat </w:instrText>
          </w:r>
          <w:r>
            <w:rPr>
              <w:noProof/>
            </w:rPr>
            <w:fldChar w:fldCharType="separate"/>
          </w:r>
          <w:r w:rsidR="002D7202">
            <w:rPr>
              <w:noProof/>
            </w:rPr>
            <w:t>5</w:t>
          </w:r>
          <w:r>
            <w:rPr>
              <w:noProof/>
            </w:rPr>
            <w:fldChar w:fldCharType="end"/>
          </w:r>
        </w:p>
      </w:tc>
      <w:tc>
        <w:tcPr>
          <w:tcW w:w="6600" w:type="dxa"/>
          <w:gridSpan w:val="2"/>
          <w:tcBorders>
            <w:bottom w:val="single" w:sz="4" w:space="0" w:color="auto"/>
          </w:tcBorders>
        </w:tcPr>
        <w:p w:rsidR="009E3BC2" w:rsidRDefault="009E3BC2">
          <w:pPr>
            <w:pStyle w:val="HeaderEven6"/>
          </w:pPr>
          <w:r>
            <w:rPr>
              <w:noProof/>
            </w:rPr>
            <w:fldChar w:fldCharType="begin"/>
          </w:r>
          <w:r>
            <w:rPr>
              <w:noProof/>
            </w:rPr>
            <w:instrText xml:space="preserve"> STYLEREF charTableText \*charformat </w:instrText>
          </w:r>
          <w:r>
            <w:rPr>
              <w:noProof/>
            </w:rPr>
            <w:fldChar w:fldCharType="separate"/>
          </w:r>
          <w:r w:rsidR="002D7202">
            <w:rPr>
              <w:noProof/>
            </w:rPr>
            <w:t>Earlier republications</w:t>
          </w:r>
          <w:r>
            <w:rPr>
              <w:noProof/>
            </w:rPr>
            <w:fldChar w:fldCharType="end"/>
          </w:r>
        </w:p>
      </w:tc>
    </w:tr>
  </w:tbl>
  <w:p w:rsidR="009E3BC2" w:rsidRDefault="009E3BC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E3BC2">
      <w:trPr>
        <w:jc w:val="center"/>
      </w:trPr>
      <w:tc>
        <w:tcPr>
          <w:tcW w:w="5741" w:type="dxa"/>
        </w:tcPr>
        <w:p w:rsidR="009E3BC2" w:rsidRDefault="009E3BC2">
          <w:pPr>
            <w:pStyle w:val="HeaderEven"/>
            <w:jc w:val="right"/>
          </w:pPr>
        </w:p>
      </w:tc>
      <w:tc>
        <w:tcPr>
          <w:tcW w:w="1560" w:type="dxa"/>
          <w:gridSpan w:val="2"/>
        </w:tcPr>
        <w:p w:rsidR="009E3BC2" w:rsidRDefault="009E3BC2">
          <w:pPr>
            <w:pStyle w:val="HeaderEven"/>
            <w:jc w:val="right"/>
            <w:rPr>
              <w:b/>
            </w:rPr>
          </w:pPr>
          <w:r>
            <w:rPr>
              <w:b/>
            </w:rPr>
            <w:t>Endnotes</w:t>
          </w:r>
        </w:p>
      </w:tc>
    </w:tr>
    <w:tr w:rsidR="009E3BC2">
      <w:trPr>
        <w:jc w:val="center"/>
      </w:trPr>
      <w:tc>
        <w:tcPr>
          <w:tcW w:w="7301" w:type="dxa"/>
          <w:gridSpan w:val="3"/>
        </w:tcPr>
        <w:p w:rsidR="009E3BC2" w:rsidRDefault="009E3BC2">
          <w:pPr>
            <w:pStyle w:val="HeaderEven"/>
            <w:jc w:val="right"/>
            <w:rPr>
              <w:b/>
            </w:rPr>
          </w:pPr>
        </w:p>
      </w:tc>
    </w:tr>
    <w:tr w:rsidR="009E3BC2">
      <w:trPr>
        <w:jc w:val="center"/>
      </w:trPr>
      <w:tc>
        <w:tcPr>
          <w:tcW w:w="6600" w:type="dxa"/>
          <w:gridSpan w:val="2"/>
          <w:tcBorders>
            <w:bottom w:val="single" w:sz="4" w:space="0" w:color="auto"/>
          </w:tcBorders>
        </w:tcPr>
        <w:p w:rsidR="009E3BC2" w:rsidRDefault="009E3BC2">
          <w:pPr>
            <w:pStyle w:val="HeaderOdd6"/>
          </w:pPr>
          <w:r>
            <w:rPr>
              <w:noProof/>
            </w:rPr>
            <w:fldChar w:fldCharType="begin"/>
          </w:r>
          <w:r>
            <w:rPr>
              <w:noProof/>
            </w:rPr>
            <w:instrText xml:space="preserve"> STYLEREF charTableText \*charformat </w:instrText>
          </w:r>
          <w:r>
            <w:rPr>
              <w:noProof/>
            </w:rPr>
            <w:fldChar w:fldCharType="separate"/>
          </w:r>
          <w:r w:rsidR="002D7202">
            <w:rPr>
              <w:noProof/>
            </w:rPr>
            <w:t>Earlier republications</w:t>
          </w:r>
          <w:r>
            <w:rPr>
              <w:noProof/>
            </w:rPr>
            <w:fldChar w:fldCharType="end"/>
          </w:r>
        </w:p>
      </w:tc>
      <w:tc>
        <w:tcPr>
          <w:tcW w:w="700" w:type="dxa"/>
          <w:tcBorders>
            <w:bottom w:val="single" w:sz="4" w:space="0" w:color="auto"/>
          </w:tcBorders>
        </w:tcPr>
        <w:p w:rsidR="009E3BC2" w:rsidRDefault="009E3BC2">
          <w:pPr>
            <w:pStyle w:val="HeaderOdd6"/>
          </w:pPr>
          <w:r>
            <w:rPr>
              <w:noProof/>
            </w:rPr>
            <w:fldChar w:fldCharType="begin"/>
          </w:r>
          <w:r>
            <w:rPr>
              <w:noProof/>
            </w:rPr>
            <w:instrText xml:space="preserve"> STYLEREF charTableNo \*charformat </w:instrText>
          </w:r>
          <w:r>
            <w:rPr>
              <w:noProof/>
            </w:rPr>
            <w:fldChar w:fldCharType="separate"/>
          </w:r>
          <w:r w:rsidR="002D7202">
            <w:rPr>
              <w:noProof/>
            </w:rPr>
            <w:t>5</w:t>
          </w:r>
          <w:r>
            <w:rPr>
              <w:noProof/>
            </w:rPr>
            <w:fldChar w:fldCharType="end"/>
          </w:r>
        </w:p>
      </w:tc>
    </w:tr>
  </w:tbl>
  <w:p w:rsidR="009E3BC2" w:rsidRDefault="009E3BC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3BC2" w:rsidRDefault="009E3BC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5"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6"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abstractNumId w:val="26"/>
  </w:num>
  <w:num w:numId="2">
    <w:abstractNumId w:val="29"/>
  </w:num>
  <w:num w:numId="3">
    <w:abstractNumId w:val="15"/>
  </w:num>
  <w:num w:numId="4">
    <w:abstractNumId w:val="13"/>
  </w:num>
  <w:num w:numId="5">
    <w:abstractNumId w:val="21"/>
  </w:num>
  <w:num w:numId="6">
    <w:abstractNumId w:val="18"/>
  </w:num>
  <w:num w:numId="7">
    <w:abstractNumId w:val="20"/>
  </w:num>
  <w:num w:numId="8">
    <w:abstractNumId w:val="24"/>
  </w:num>
  <w:num w:numId="9">
    <w:abstractNumId w:val="28"/>
  </w:num>
  <w:num w:numId="10">
    <w:abstractNumId w:val="27"/>
    <w:lvlOverride w:ilvl="0">
      <w:startOverride w:val="1"/>
    </w:lvlOverride>
  </w:num>
  <w:num w:numId="11">
    <w:abstractNumId w:val="31"/>
  </w:num>
  <w:num w:numId="12">
    <w:abstractNumId w:val="36"/>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34"/>
  </w:num>
  <w:num w:numId="24">
    <w:abstractNumId w:val="35"/>
  </w:num>
  <w:num w:numId="25">
    <w:abstractNumId w:val="23"/>
  </w:num>
  <w:num w:numId="26">
    <w:abstractNumId w:val="25"/>
    <w:lvlOverride w:ilvl="0">
      <w:startOverride w:val="1"/>
    </w:lvlOverride>
  </w:num>
  <w:num w:numId="27">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2445"/>
    <w:rsid w:val="00003BAF"/>
    <w:rsid w:val="00004070"/>
    <w:rsid w:val="00007777"/>
    <w:rsid w:val="00007F00"/>
    <w:rsid w:val="00010410"/>
    <w:rsid w:val="00013B57"/>
    <w:rsid w:val="00015869"/>
    <w:rsid w:val="00015EEB"/>
    <w:rsid w:val="00017179"/>
    <w:rsid w:val="00020B52"/>
    <w:rsid w:val="00023A1D"/>
    <w:rsid w:val="00023BA2"/>
    <w:rsid w:val="00023BB4"/>
    <w:rsid w:val="000250D8"/>
    <w:rsid w:val="0003429B"/>
    <w:rsid w:val="0003461C"/>
    <w:rsid w:val="000375DE"/>
    <w:rsid w:val="00041486"/>
    <w:rsid w:val="00045D78"/>
    <w:rsid w:val="000466D7"/>
    <w:rsid w:val="00047804"/>
    <w:rsid w:val="00051EA7"/>
    <w:rsid w:val="00054FB5"/>
    <w:rsid w:val="00055F45"/>
    <w:rsid w:val="00056BED"/>
    <w:rsid w:val="000570C9"/>
    <w:rsid w:val="0005759C"/>
    <w:rsid w:val="000579E2"/>
    <w:rsid w:val="000615B2"/>
    <w:rsid w:val="00065A44"/>
    <w:rsid w:val="00065EBE"/>
    <w:rsid w:val="00070630"/>
    <w:rsid w:val="00070DF9"/>
    <w:rsid w:val="000756B0"/>
    <w:rsid w:val="0007707D"/>
    <w:rsid w:val="00080151"/>
    <w:rsid w:val="0008072C"/>
    <w:rsid w:val="00081584"/>
    <w:rsid w:val="00081EC4"/>
    <w:rsid w:val="00083974"/>
    <w:rsid w:val="00087BE6"/>
    <w:rsid w:val="00090BC5"/>
    <w:rsid w:val="00090F0C"/>
    <w:rsid w:val="0009226F"/>
    <w:rsid w:val="00093FE0"/>
    <w:rsid w:val="00097C9A"/>
    <w:rsid w:val="000A0F5D"/>
    <w:rsid w:val="000A34B3"/>
    <w:rsid w:val="000A361D"/>
    <w:rsid w:val="000A5031"/>
    <w:rsid w:val="000A782A"/>
    <w:rsid w:val="000A7EFE"/>
    <w:rsid w:val="000B20F1"/>
    <w:rsid w:val="000B2417"/>
    <w:rsid w:val="000B37EC"/>
    <w:rsid w:val="000B3879"/>
    <w:rsid w:val="000B3F53"/>
    <w:rsid w:val="000B40C3"/>
    <w:rsid w:val="000B5045"/>
    <w:rsid w:val="000B5996"/>
    <w:rsid w:val="000B6017"/>
    <w:rsid w:val="000C0E65"/>
    <w:rsid w:val="000C6427"/>
    <w:rsid w:val="000C6BBF"/>
    <w:rsid w:val="000D0348"/>
    <w:rsid w:val="000D198A"/>
    <w:rsid w:val="000D3E2E"/>
    <w:rsid w:val="000D4DFB"/>
    <w:rsid w:val="000D5949"/>
    <w:rsid w:val="000E4286"/>
    <w:rsid w:val="000E56F4"/>
    <w:rsid w:val="000E65A4"/>
    <w:rsid w:val="000F03CA"/>
    <w:rsid w:val="000F140F"/>
    <w:rsid w:val="000F189C"/>
    <w:rsid w:val="000F1CFB"/>
    <w:rsid w:val="000F24FE"/>
    <w:rsid w:val="000F3388"/>
    <w:rsid w:val="000F4334"/>
    <w:rsid w:val="000F5280"/>
    <w:rsid w:val="000F52F8"/>
    <w:rsid w:val="001000A7"/>
    <w:rsid w:val="001006A6"/>
    <w:rsid w:val="0010118D"/>
    <w:rsid w:val="001019C1"/>
    <w:rsid w:val="00103476"/>
    <w:rsid w:val="00103E2D"/>
    <w:rsid w:val="00104FB8"/>
    <w:rsid w:val="00105B01"/>
    <w:rsid w:val="00114492"/>
    <w:rsid w:val="00114F08"/>
    <w:rsid w:val="0011506C"/>
    <w:rsid w:val="00115C52"/>
    <w:rsid w:val="001165D3"/>
    <w:rsid w:val="00116C52"/>
    <w:rsid w:val="00116CA1"/>
    <w:rsid w:val="001171DF"/>
    <w:rsid w:val="00117E47"/>
    <w:rsid w:val="001227F4"/>
    <w:rsid w:val="00122A0D"/>
    <w:rsid w:val="00122EFB"/>
    <w:rsid w:val="001230C5"/>
    <w:rsid w:val="0012484D"/>
    <w:rsid w:val="00125F1F"/>
    <w:rsid w:val="00127379"/>
    <w:rsid w:val="0012792F"/>
    <w:rsid w:val="00131212"/>
    <w:rsid w:val="001325D1"/>
    <w:rsid w:val="00133B8B"/>
    <w:rsid w:val="00135FF3"/>
    <w:rsid w:val="00136B15"/>
    <w:rsid w:val="00137E7C"/>
    <w:rsid w:val="00140722"/>
    <w:rsid w:val="00140908"/>
    <w:rsid w:val="00142369"/>
    <w:rsid w:val="0014302B"/>
    <w:rsid w:val="0014411B"/>
    <w:rsid w:val="00146048"/>
    <w:rsid w:val="00146959"/>
    <w:rsid w:val="00154BDC"/>
    <w:rsid w:val="00155CAA"/>
    <w:rsid w:val="00156537"/>
    <w:rsid w:val="00156636"/>
    <w:rsid w:val="001570C8"/>
    <w:rsid w:val="00160BCD"/>
    <w:rsid w:val="00160E92"/>
    <w:rsid w:val="00163D16"/>
    <w:rsid w:val="0017117E"/>
    <w:rsid w:val="001715F6"/>
    <w:rsid w:val="001740D2"/>
    <w:rsid w:val="00174C07"/>
    <w:rsid w:val="00174F9F"/>
    <w:rsid w:val="00175163"/>
    <w:rsid w:val="001751C6"/>
    <w:rsid w:val="00176615"/>
    <w:rsid w:val="001770FD"/>
    <w:rsid w:val="0017732A"/>
    <w:rsid w:val="001777EC"/>
    <w:rsid w:val="00177C9F"/>
    <w:rsid w:val="001868A0"/>
    <w:rsid w:val="00186928"/>
    <w:rsid w:val="001873E7"/>
    <w:rsid w:val="00193B3D"/>
    <w:rsid w:val="0019426B"/>
    <w:rsid w:val="00197A49"/>
    <w:rsid w:val="001A0381"/>
    <w:rsid w:val="001A09E9"/>
    <w:rsid w:val="001A2044"/>
    <w:rsid w:val="001A36DA"/>
    <w:rsid w:val="001A742E"/>
    <w:rsid w:val="001B16AA"/>
    <w:rsid w:val="001B3166"/>
    <w:rsid w:val="001B4621"/>
    <w:rsid w:val="001B7599"/>
    <w:rsid w:val="001C0A6D"/>
    <w:rsid w:val="001C1E2B"/>
    <w:rsid w:val="001C25DF"/>
    <w:rsid w:val="001C6932"/>
    <w:rsid w:val="001D3C27"/>
    <w:rsid w:val="001D435F"/>
    <w:rsid w:val="001D71AA"/>
    <w:rsid w:val="001E0673"/>
    <w:rsid w:val="001F01C3"/>
    <w:rsid w:val="001F58A6"/>
    <w:rsid w:val="001F729E"/>
    <w:rsid w:val="002015F5"/>
    <w:rsid w:val="00201843"/>
    <w:rsid w:val="00203AB4"/>
    <w:rsid w:val="00203C23"/>
    <w:rsid w:val="00204EFB"/>
    <w:rsid w:val="00207E4A"/>
    <w:rsid w:val="00210E36"/>
    <w:rsid w:val="00211461"/>
    <w:rsid w:val="00211CD7"/>
    <w:rsid w:val="0021233E"/>
    <w:rsid w:val="002142B8"/>
    <w:rsid w:val="00216466"/>
    <w:rsid w:val="00216890"/>
    <w:rsid w:val="002214D4"/>
    <w:rsid w:val="00221D21"/>
    <w:rsid w:val="00226B92"/>
    <w:rsid w:val="00232DEA"/>
    <w:rsid w:val="00235902"/>
    <w:rsid w:val="00243ABD"/>
    <w:rsid w:val="00244E37"/>
    <w:rsid w:val="0024625F"/>
    <w:rsid w:val="00250976"/>
    <w:rsid w:val="00250FBC"/>
    <w:rsid w:val="002520CC"/>
    <w:rsid w:val="00254B46"/>
    <w:rsid w:val="002564B0"/>
    <w:rsid w:val="00257663"/>
    <w:rsid w:val="00260CCE"/>
    <w:rsid w:val="00261096"/>
    <w:rsid w:val="002615B1"/>
    <w:rsid w:val="002631BA"/>
    <w:rsid w:val="00264613"/>
    <w:rsid w:val="00265B5C"/>
    <w:rsid w:val="002663C3"/>
    <w:rsid w:val="00266A1C"/>
    <w:rsid w:val="00267FC6"/>
    <w:rsid w:val="002701A6"/>
    <w:rsid w:val="00270BF4"/>
    <w:rsid w:val="00273F0B"/>
    <w:rsid w:val="00275FBB"/>
    <w:rsid w:val="0027773B"/>
    <w:rsid w:val="002779C4"/>
    <w:rsid w:val="00286B9F"/>
    <w:rsid w:val="00293433"/>
    <w:rsid w:val="00293602"/>
    <w:rsid w:val="00295687"/>
    <w:rsid w:val="002957F8"/>
    <w:rsid w:val="00297C6B"/>
    <w:rsid w:val="002A1557"/>
    <w:rsid w:val="002A1E10"/>
    <w:rsid w:val="002A5078"/>
    <w:rsid w:val="002A61C4"/>
    <w:rsid w:val="002B0CFD"/>
    <w:rsid w:val="002B10D0"/>
    <w:rsid w:val="002B1499"/>
    <w:rsid w:val="002B234E"/>
    <w:rsid w:val="002B2C82"/>
    <w:rsid w:val="002B523B"/>
    <w:rsid w:val="002B6A61"/>
    <w:rsid w:val="002B7B71"/>
    <w:rsid w:val="002C102F"/>
    <w:rsid w:val="002C2D3F"/>
    <w:rsid w:val="002C3B7E"/>
    <w:rsid w:val="002D098B"/>
    <w:rsid w:val="002D0DB9"/>
    <w:rsid w:val="002D2829"/>
    <w:rsid w:val="002D29C5"/>
    <w:rsid w:val="002D421A"/>
    <w:rsid w:val="002D61CA"/>
    <w:rsid w:val="002D662E"/>
    <w:rsid w:val="002D6947"/>
    <w:rsid w:val="002D6F3E"/>
    <w:rsid w:val="002D7202"/>
    <w:rsid w:val="002E0228"/>
    <w:rsid w:val="002E0BBF"/>
    <w:rsid w:val="002E0F19"/>
    <w:rsid w:val="002E2E31"/>
    <w:rsid w:val="002E4454"/>
    <w:rsid w:val="002E4F8B"/>
    <w:rsid w:val="002F0E5C"/>
    <w:rsid w:val="002F50C3"/>
    <w:rsid w:val="002F5325"/>
    <w:rsid w:val="0030158C"/>
    <w:rsid w:val="003018D2"/>
    <w:rsid w:val="00301CF9"/>
    <w:rsid w:val="00302448"/>
    <w:rsid w:val="00302F45"/>
    <w:rsid w:val="00304215"/>
    <w:rsid w:val="00307FA5"/>
    <w:rsid w:val="003102D6"/>
    <w:rsid w:val="0031263A"/>
    <w:rsid w:val="003139E0"/>
    <w:rsid w:val="003147B1"/>
    <w:rsid w:val="00315574"/>
    <w:rsid w:val="00315FB8"/>
    <w:rsid w:val="003218D2"/>
    <w:rsid w:val="00322BE4"/>
    <w:rsid w:val="0032780F"/>
    <w:rsid w:val="00327F0A"/>
    <w:rsid w:val="003309DA"/>
    <w:rsid w:val="0033111D"/>
    <w:rsid w:val="00331E71"/>
    <w:rsid w:val="003336E5"/>
    <w:rsid w:val="00333794"/>
    <w:rsid w:val="003366C3"/>
    <w:rsid w:val="003411AA"/>
    <w:rsid w:val="003422B0"/>
    <w:rsid w:val="0034377E"/>
    <w:rsid w:val="00344ED5"/>
    <w:rsid w:val="00344F04"/>
    <w:rsid w:val="003468BA"/>
    <w:rsid w:val="00350931"/>
    <w:rsid w:val="00352480"/>
    <w:rsid w:val="00352560"/>
    <w:rsid w:val="00352E76"/>
    <w:rsid w:val="00357734"/>
    <w:rsid w:val="00357EF7"/>
    <w:rsid w:val="003615A1"/>
    <w:rsid w:val="00361802"/>
    <w:rsid w:val="00362431"/>
    <w:rsid w:val="00375F58"/>
    <w:rsid w:val="00376E58"/>
    <w:rsid w:val="00376EC6"/>
    <w:rsid w:val="00380893"/>
    <w:rsid w:val="003810E8"/>
    <w:rsid w:val="00381296"/>
    <w:rsid w:val="003851C8"/>
    <w:rsid w:val="003868BD"/>
    <w:rsid w:val="00386FEF"/>
    <w:rsid w:val="003878CD"/>
    <w:rsid w:val="00390B64"/>
    <w:rsid w:val="00390EE9"/>
    <w:rsid w:val="00392D90"/>
    <w:rsid w:val="00394F6E"/>
    <w:rsid w:val="00395F13"/>
    <w:rsid w:val="003A0674"/>
    <w:rsid w:val="003A7F45"/>
    <w:rsid w:val="003B2C37"/>
    <w:rsid w:val="003B4FA6"/>
    <w:rsid w:val="003B66C5"/>
    <w:rsid w:val="003C07B3"/>
    <w:rsid w:val="003C08AD"/>
    <w:rsid w:val="003C1A6B"/>
    <w:rsid w:val="003C2D19"/>
    <w:rsid w:val="003C6C1E"/>
    <w:rsid w:val="003D2504"/>
    <w:rsid w:val="003D39BE"/>
    <w:rsid w:val="003D66CA"/>
    <w:rsid w:val="003D6EAF"/>
    <w:rsid w:val="003E0369"/>
    <w:rsid w:val="003E1BF7"/>
    <w:rsid w:val="003E1D65"/>
    <w:rsid w:val="003E2957"/>
    <w:rsid w:val="003F051E"/>
    <w:rsid w:val="003F0738"/>
    <w:rsid w:val="003F1BAA"/>
    <w:rsid w:val="003F2175"/>
    <w:rsid w:val="003F4894"/>
    <w:rsid w:val="003F5497"/>
    <w:rsid w:val="00406FE8"/>
    <w:rsid w:val="0041114E"/>
    <w:rsid w:val="00415163"/>
    <w:rsid w:val="00415A5F"/>
    <w:rsid w:val="004160F7"/>
    <w:rsid w:val="00416664"/>
    <w:rsid w:val="0042049A"/>
    <w:rsid w:val="00420616"/>
    <w:rsid w:val="004214F2"/>
    <w:rsid w:val="00422F66"/>
    <w:rsid w:val="00427833"/>
    <w:rsid w:val="00430C92"/>
    <w:rsid w:val="0043656F"/>
    <w:rsid w:val="004408C3"/>
    <w:rsid w:val="004434F3"/>
    <w:rsid w:val="00444DA3"/>
    <w:rsid w:val="00445C38"/>
    <w:rsid w:val="00453804"/>
    <w:rsid w:val="00454022"/>
    <w:rsid w:val="00454068"/>
    <w:rsid w:val="00455049"/>
    <w:rsid w:val="004555BC"/>
    <w:rsid w:val="00463F58"/>
    <w:rsid w:val="004644E8"/>
    <w:rsid w:val="004656A6"/>
    <w:rsid w:val="004663BB"/>
    <w:rsid w:val="00467D82"/>
    <w:rsid w:val="004702BF"/>
    <w:rsid w:val="0047044D"/>
    <w:rsid w:val="00470D5E"/>
    <w:rsid w:val="0048036B"/>
    <w:rsid w:val="00483A20"/>
    <w:rsid w:val="00484D15"/>
    <w:rsid w:val="00485D8B"/>
    <w:rsid w:val="00490406"/>
    <w:rsid w:val="00496809"/>
    <w:rsid w:val="004976F4"/>
    <w:rsid w:val="0049778A"/>
    <w:rsid w:val="004A038D"/>
    <w:rsid w:val="004A0414"/>
    <w:rsid w:val="004A1BE0"/>
    <w:rsid w:val="004A2F8A"/>
    <w:rsid w:val="004A5AD7"/>
    <w:rsid w:val="004A646B"/>
    <w:rsid w:val="004A6837"/>
    <w:rsid w:val="004A6D8A"/>
    <w:rsid w:val="004B01E8"/>
    <w:rsid w:val="004B0ECF"/>
    <w:rsid w:val="004B19DF"/>
    <w:rsid w:val="004B1F67"/>
    <w:rsid w:val="004B3757"/>
    <w:rsid w:val="004B5468"/>
    <w:rsid w:val="004B6E2E"/>
    <w:rsid w:val="004B76AF"/>
    <w:rsid w:val="004B7BA3"/>
    <w:rsid w:val="004C15EA"/>
    <w:rsid w:val="004C21C7"/>
    <w:rsid w:val="004C376F"/>
    <w:rsid w:val="004C6A52"/>
    <w:rsid w:val="004C7FFC"/>
    <w:rsid w:val="004D3217"/>
    <w:rsid w:val="004D705D"/>
    <w:rsid w:val="004E4B91"/>
    <w:rsid w:val="004E66D2"/>
    <w:rsid w:val="004E707F"/>
    <w:rsid w:val="004E7EA1"/>
    <w:rsid w:val="004F18DA"/>
    <w:rsid w:val="004F20CC"/>
    <w:rsid w:val="004F4DEE"/>
    <w:rsid w:val="004F7D3E"/>
    <w:rsid w:val="004F7F8F"/>
    <w:rsid w:val="00500C25"/>
    <w:rsid w:val="00500F8D"/>
    <w:rsid w:val="005060E0"/>
    <w:rsid w:val="005078CE"/>
    <w:rsid w:val="005116B1"/>
    <w:rsid w:val="00511BF8"/>
    <w:rsid w:val="00512ED3"/>
    <w:rsid w:val="00514208"/>
    <w:rsid w:val="00517467"/>
    <w:rsid w:val="005241D3"/>
    <w:rsid w:val="00524CD6"/>
    <w:rsid w:val="00524F6C"/>
    <w:rsid w:val="00525530"/>
    <w:rsid w:val="0052583F"/>
    <w:rsid w:val="00525C72"/>
    <w:rsid w:val="00525F45"/>
    <w:rsid w:val="00530631"/>
    <w:rsid w:val="0053151B"/>
    <w:rsid w:val="00531CF0"/>
    <w:rsid w:val="0053488C"/>
    <w:rsid w:val="0053653D"/>
    <w:rsid w:val="00540006"/>
    <w:rsid w:val="00542D76"/>
    <w:rsid w:val="00545567"/>
    <w:rsid w:val="00545A81"/>
    <w:rsid w:val="00545CA9"/>
    <w:rsid w:val="00545EB8"/>
    <w:rsid w:val="005465C8"/>
    <w:rsid w:val="005466B0"/>
    <w:rsid w:val="005469AD"/>
    <w:rsid w:val="00551BBE"/>
    <w:rsid w:val="00553C8F"/>
    <w:rsid w:val="005544AA"/>
    <w:rsid w:val="005557E9"/>
    <w:rsid w:val="00555FB2"/>
    <w:rsid w:val="00557025"/>
    <w:rsid w:val="00557AEC"/>
    <w:rsid w:val="0056002E"/>
    <w:rsid w:val="0056298F"/>
    <w:rsid w:val="0056562E"/>
    <w:rsid w:val="00566F5C"/>
    <w:rsid w:val="00567BDB"/>
    <w:rsid w:val="00570E0C"/>
    <w:rsid w:val="00571873"/>
    <w:rsid w:val="00571A27"/>
    <w:rsid w:val="005720CA"/>
    <w:rsid w:val="005731C7"/>
    <w:rsid w:val="00573E03"/>
    <w:rsid w:val="0057550A"/>
    <w:rsid w:val="00575FAE"/>
    <w:rsid w:val="00577EAC"/>
    <w:rsid w:val="0058038D"/>
    <w:rsid w:val="005804B4"/>
    <w:rsid w:val="00580D74"/>
    <w:rsid w:val="00581373"/>
    <w:rsid w:val="00581781"/>
    <w:rsid w:val="005851A4"/>
    <w:rsid w:val="005865FE"/>
    <w:rsid w:val="00587BED"/>
    <w:rsid w:val="00593D87"/>
    <w:rsid w:val="0059603C"/>
    <w:rsid w:val="00596509"/>
    <w:rsid w:val="00596AA5"/>
    <w:rsid w:val="00597FAB"/>
    <w:rsid w:val="005A337B"/>
    <w:rsid w:val="005A3483"/>
    <w:rsid w:val="005A4B06"/>
    <w:rsid w:val="005A4E9A"/>
    <w:rsid w:val="005A61E8"/>
    <w:rsid w:val="005A6B2E"/>
    <w:rsid w:val="005B0C8E"/>
    <w:rsid w:val="005B499F"/>
    <w:rsid w:val="005C053A"/>
    <w:rsid w:val="005C1190"/>
    <w:rsid w:val="005C16DE"/>
    <w:rsid w:val="005C363E"/>
    <w:rsid w:val="005C798F"/>
    <w:rsid w:val="005D06BB"/>
    <w:rsid w:val="005D07FE"/>
    <w:rsid w:val="005D0DF1"/>
    <w:rsid w:val="005D1F3A"/>
    <w:rsid w:val="005E0CF9"/>
    <w:rsid w:val="005E2980"/>
    <w:rsid w:val="005E5957"/>
    <w:rsid w:val="005E633C"/>
    <w:rsid w:val="005F01A5"/>
    <w:rsid w:val="005F049E"/>
    <w:rsid w:val="005F2051"/>
    <w:rsid w:val="005F3910"/>
    <w:rsid w:val="005F6BDB"/>
    <w:rsid w:val="005F6D39"/>
    <w:rsid w:val="005F7B05"/>
    <w:rsid w:val="00604928"/>
    <w:rsid w:val="00606BD2"/>
    <w:rsid w:val="00607E2E"/>
    <w:rsid w:val="006111E9"/>
    <w:rsid w:val="0061218B"/>
    <w:rsid w:val="00612971"/>
    <w:rsid w:val="006134C1"/>
    <w:rsid w:val="00615510"/>
    <w:rsid w:val="00617279"/>
    <w:rsid w:val="00621588"/>
    <w:rsid w:val="00630454"/>
    <w:rsid w:val="00633B03"/>
    <w:rsid w:val="00635C92"/>
    <w:rsid w:val="00637825"/>
    <w:rsid w:val="00637C81"/>
    <w:rsid w:val="00640BA7"/>
    <w:rsid w:val="006417A8"/>
    <w:rsid w:val="0064419E"/>
    <w:rsid w:val="00645EEE"/>
    <w:rsid w:val="0064616C"/>
    <w:rsid w:val="00651BE3"/>
    <w:rsid w:val="00651D91"/>
    <w:rsid w:val="00657860"/>
    <w:rsid w:val="006608DD"/>
    <w:rsid w:val="00662831"/>
    <w:rsid w:val="006663A8"/>
    <w:rsid w:val="006665AF"/>
    <w:rsid w:val="00670AD1"/>
    <w:rsid w:val="00670B56"/>
    <w:rsid w:val="006711F0"/>
    <w:rsid w:val="0067271D"/>
    <w:rsid w:val="006728E9"/>
    <w:rsid w:val="00674D6E"/>
    <w:rsid w:val="00676961"/>
    <w:rsid w:val="006779DF"/>
    <w:rsid w:val="00680A38"/>
    <w:rsid w:val="006823BD"/>
    <w:rsid w:val="00682E4B"/>
    <w:rsid w:val="00684605"/>
    <w:rsid w:val="00686059"/>
    <w:rsid w:val="0068674C"/>
    <w:rsid w:val="00691132"/>
    <w:rsid w:val="006937D4"/>
    <w:rsid w:val="006943C4"/>
    <w:rsid w:val="006951B1"/>
    <w:rsid w:val="00695A01"/>
    <w:rsid w:val="006974BB"/>
    <w:rsid w:val="00697EFB"/>
    <w:rsid w:val="006A0B2F"/>
    <w:rsid w:val="006A4579"/>
    <w:rsid w:val="006A4829"/>
    <w:rsid w:val="006A51BC"/>
    <w:rsid w:val="006A59C1"/>
    <w:rsid w:val="006A73B2"/>
    <w:rsid w:val="006B1D98"/>
    <w:rsid w:val="006B20F8"/>
    <w:rsid w:val="006B2190"/>
    <w:rsid w:val="006B3852"/>
    <w:rsid w:val="006B3BC4"/>
    <w:rsid w:val="006B4038"/>
    <w:rsid w:val="006B4C91"/>
    <w:rsid w:val="006C1AFF"/>
    <w:rsid w:val="006C29EE"/>
    <w:rsid w:val="006C5956"/>
    <w:rsid w:val="006C7C99"/>
    <w:rsid w:val="006D0077"/>
    <w:rsid w:val="006D1407"/>
    <w:rsid w:val="006D1CBE"/>
    <w:rsid w:val="006D3FF3"/>
    <w:rsid w:val="006D69AB"/>
    <w:rsid w:val="006D7225"/>
    <w:rsid w:val="006E194B"/>
    <w:rsid w:val="006E1BB1"/>
    <w:rsid w:val="006E246A"/>
    <w:rsid w:val="006E3407"/>
    <w:rsid w:val="006E3B81"/>
    <w:rsid w:val="006E741A"/>
    <w:rsid w:val="006E7D87"/>
    <w:rsid w:val="006F1DA3"/>
    <w:rsid w:val="006F1EFB"/>
    <w:rsid w:val="006F2321"/>
    <w:rsid w:val="006F728A"/>
    <w:rsid w:val="0070022F"/>
    <w:rsid w:val="00700FD3"/>
    <w:rsid w:val="0070261A"/>
    <w:rsid w:val="00702E0C"/>
    <w:rsid w:val="00703020"/>
    <w:rsid w:val="00703670"/>
    <w:rsid w:val="00710324"/>
    <w:rsid w:val="00711431"/>
    <w:rsid w:val="00712131"/>
    <w:rsid w:val="00712ABD"/>
    <w:rsid w:val="00713413"/>
    <w:rsid w:val="00713ABE"/>
    <w:rsid w:val="00714FF8"/>
    <w:rsid w:val="00715082"/>
    <w:rsid w:val="00715B5C"/>
    <w:rsid w:val="0072093F"/>
    <w:rsid w:val="0072341E"/>
    <w:rsid w:val="0072366F"/>
    <w:rsid w:val="00723AFA"/>
    <w:rsid w:val="00727229"/>
    <w:rsid w:val="0073351E"/>
    <w:rsid w:val="00733C6E"/>
    <w:rsid w:val="0074004F"/>
    <w:rsid w:val="00740A43"/>
    <w:rsid w:val="00740FDD"/>
    <w:rsid w:val="00741B0E"/>
    <w:rsid w:val="00741C17"/>
    <w:rsid w:val="0074375E"/>
    <w:rsid w:val="00745286"/>
    <w:rsid w:val="00745955"/>
    <w:rsid w:val="00745C33"/>
    <w:rsid w:val="0074651B"/>
    <w:rsid w:val="00746D92"/>
    <w:rsid w:val="007478C0"/>
    <w:rsid w:val="007512C0"/>
    <w:rsid w:val="00752F1F"/>
    <w:rsid w:val="0075481B"/>
    <w:rsid w:val="00755065"/>
    <w:rsid w:val="0075583F"/>
    <w:rsid w:val="0075599A"/>
    <w:rsid w:val="00756DAA"/>
    <w:rsid w:val="00761C6A"/>
    <w:rsid w:val="0076309C"/>
    <w:rsid w:val="00763AF6"/>
    <w:rsid w:val="007644AD"/>
    <w:rsid w:val="00766689"/>
    <w:rsid w:val="00767572"/>
    <w:rsid w:val="0077090F"/>
    <w:rsid w:val="0077176D"/>
    <w:rsid w:val="00771CE4"/>
    <w:rsid w:val="007733D0"/>
    <w:rsid w:val="007742DB"/>
    <w:rsid w:val="00781019"/>
    <w:rsid w:val="0078126F"/>
    <w:rsid w:val="00782055"/>
    <w:rsid w:val="007839D4"/>
    <w:rsid w:val="00783A60"/>
    <w:rsid w:val="0078671E"/>
    <w:rsid w:val="00786A90"/>
    <w:rsid w:val="007913BF"/>
    <w:rsid w:val="007914C9"/>
    <w:rsid w:val="0079264D"/>
    <w:rsid w:val="00797BEC"/>
    <w:rsid w:val="007A08C5"/>
    <w:rsid w:val="007A1E54"/>
    <w:rsid w:val="007A70A0"/>
    <w:rsid w:val="007B2552"/>
    <w:rsid w:val="007B3FE0"/>
    <w:rsid w:val="007B46C2"/>
    <w:rsid w:val="007B5BB8"/>
    <w:rsid w:val="007B61BB"/>
    <w:rsid w:val="007B6852"/>
    <w:rsid w:val="007B7261"/>
    <w:rsid w:val="007C2552"/>
    <w:rsid w:val="007C3E2F"/>
    <w:rsid w:val="007D0D82"/>
    <w:rsid w:val="007D0E3B"/>
    <w:rsid w:val="007D6C14"/>
    <w:rsid w:val="007E4BB9"/>
    <w:rsid w:val="007F10F9"/>
    <w:rsid w:val="007F2DB2"/>
    <w:rsid w:val="007F3E65"/>
    <w:rsid w:val="007F3FB1"/>
    <w:rsid w:val="007F492C"/>
    <w:rsid w:val="007F52E0"/>
    <w:rsid w:val="007F5DCE"/>
    <w:rsid w:val="007F691B"/>
    <w:rsid w:val="007F7933"/>
    <w:rsid w:val="00803FF7"/>
    <w:rsid w:val="00804267"/>
    <w:rsid w:val="00806915"/>
    <w:rsid w:val="00806C8F"/>
    <w:rsid w:val="008111C6"/>
    <w:rsid w:val="008138C0"/>
    <w:rsid w:val="00813DB3"/>
    <w:rsid w:val="0081510D"/>
    <w:rsid w:val="00820941"/>
    <w:rsid w:val="00820A62"/>
    <w:rsid w:val="00823F85"/>
    <w:rsid w:val="0082620E"/>
    <w:rsid w:val="00826603"/>
    <w:rsid w:val="0082725A"/>
    <w:rsid w:val="00830A3B"/>
    <w:rsid w:val="00836034"/>
    <w:rsid w:val="008421CC"/>
    <w:rsid w:val="008432CF"/>
    <w:rsid w:val="008438D6"/>
    <w:rsid w:val="008454D4"/>
    <w:rsid w:val="00846C9D"/>
    <w:rsid w:val="00847556"/>
    <w:rsid w:val="00847C9F"/>
    <w:rsid w:val="00850065"/>
    <w:rsid w:val="0085147E"/>
    <w:rsid w:val="008518A7"/>
    <w:rsid w:val="00851E66"/>
    <w:rsid w:val="00854889"/>
    <w:rsid w:val="0085693B"/>
    <w:rsid w:val="008613BB"/>
    <w:rsid w:val="00863631"/>
    <w:rsid w:val="008636BC"/>
    <w:rsid w:val="00863B7E"/>
    <w:rsid w:val="008641B2"/>
    <w:rsid w:val="00866DF1"/>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91DF1"/>
    <w:rsid w:val="00892790"/>
    <w:rsid w:val="00892D51"/>
    <w:rsid w:val="00892F8A"/>
    <w:rsid w:val="008943B2"/>
    <w:rsid w:val="00896F2D"/>
    <w:rsid w:val="008970C6"/>
    <w:rsid w:val="008A35FA"/>
    <w:rsid w:val="008A3F6A"/>
    <w:rsid w:val="008A4B0A"/>
    <w:rsid w:val="008A4DFC"/>
    <w:rsid w:val="008A6219"/>
    <w:rsid w:val="008A6540"/>
    <w:rsid w:val="008A66E8"/>
    <w:rsid w:val="008A7140"/>
    <w:rsid w:val="008B027F"/>
    <w:rsid w:val="008B0DE0"/>
    <w:rsid w:val="008B12AA"/>
    <w:rsid w:val="008B23A8"/>
    <w:rsid w:val="008B2531"/>
    <w:rsid w:val="008B3871"/>
    <w:rsid w:val="008B39EF"/>
    <w:rsid w:val="008B3A9C"/>
    <w:rsid w:val="008B3F7E"/>
    <w:rsid w:val="008B485F"/>
    <w:rsid w:val="008B4ABC"/>
    <w:rsid w:val="008B5727"/>
    <w:rsid w:val="008B6232"/>
    <w:rsid w:val="008B752F"/>
    <w:rsid w:val="008C091E"/>
    <w:rsid w:val="008C0924"/>
    <w:rsid w:val="008C0BFD"/>
    <w:rsid w:val="008C2298"/>
    <w:rsid w:val="008C6225"/>
    <w:rsid w:val="008C7609"/>
    <w:rsid w:val="008D088A"/>
    <w:rsid w:val="008D13DF"/>
    <w:rsid w:val="008D22CF"/>
    <w:rsid w:val="008D324D"/>
    <w:rsid w:val="008D5A34"/>
    <w:rsid w:val="008D686E"/>
    <w:rsid w:val="008E205B"/>
    <w:rsid w:val="008E22B3"/>
    <w:rsid w:val="008E4EE0"/>
    <w:rsid w:val="008E728D"/>
    <w:rsid w:val="008F0010"/>
    <w:rsid w:val="008F0522"/>
    <w:rsid w:val="008F0B38"/>
    <w:rsid w:val="008F1FF6"/>
    <w:rsid w:val="008F4662"/>
    <w:rsid w:val="008F5481"/>
    <w:rsid w:val="008F5FD7"/>
    <w:rsid w:val="008F7193"/>
    <w:rsid w:val="00901DB2"/>
    <w:rsid w:val="00901EE3"/>
    <w:rsid w:val="00902A96"/>
    <w:rsid w:val="00902AFA"/>
    <w:rsid w:val="00905D19"/>
    <w:rsid w:val="00907BF6"/>
    <w:rsid w:val="00911D0D"/>
    <w:rsid w:val="00915448"/>
    <w:rsid w:val="00915D58"/>
    <w:rsid w:val="00917918"/>
    <w:rsid w:val="009248D8"/>
    <w:rsid w:val="00924D79"/>
    <w:rsid w:val="009259C2"/>
    <w:rsid w:val="00930511"/>
    <w:rsid w:val="0093264F"/>
    <w:rsid w:val="00933115"/>
    <w:rsid w:val="009340AF"/>
    <w:rsid w:val="009353F4"/>
    <w:rsid w:val="00937D42"/>
    <w:rsid w:val="00940D21"/>
    <w:rsid w:val="00941F44"/>
    <w:rsid w:val="00942A51"/>
    <w:rsid w:val="00945442"/>
    <w:rsid w:val="00945545"/>
    <w:rsid w:val="00946E76"/>
    <w:rsid w:val="00947404"/>
    <w:rsid w:val="009474A0"/>
    <w:rsid w:val="009517BD"/>
    <w:rsid w:val="00951F58"/>
    <w:rsid w:val="00955968"/>
    <w:rsid w:val="009563B7"/>
    <w:rsid w:val="0095756C"/>
    <w:rsid w:val="00960495"/>
    <w:rsid w:val="00967662"/>
    <w:rsid w:val="0097014B"/>
    <w:rsid w:val="00970E2E"/>
    <w:rsid w:val="009729E1"/>
    <w:rsid w:val="0097325D"/>
    <w:rsid w:val="00973293"/>
    <w:rsid w:val="00975961"/>
    <w:rsid w:val="0097697F"/>
    <w:rsid w:val="00976F63"/>
    <w:rsid w:val="0098112F"/>
    <w:rsid w:val="00985550"/>
    <w:rsid w:val="00987D7F"/>
    <w:rsid w:val="009918D4"/>
    <w:rsid w:val="00991DF3"/>
    <w:rsid w:val="0099256E"/>
    <w:rsid w:val="009945B7"/>
    <w:rsid w:val="009949F0"/>
    <w:rsid w:val="009A48A0"/>
    <w:rsid w:val="009A4AA9"/>
    <w:rsid w:val="009A6A30"/>
    <w:rsid w:val="009B079B"/>
    <w:rsid w:val="009B5960"/>
    <w:rsid w:val="009B6B8C"/>
    <w:rsid w:val="009C2B51"/>
    <w:rsid w:val="009C654C"/>
    <w:rsid w:val="009D32ED"/>
    <w:rsid w:val="009D4E6F"/>
    <w:rsid w:val="009D4F59"/>
    <w:rsid w:val="009D6202"/>
    <w:rsid w:val="009E15B5"/>
    <w:rsid w:val="009E351A"/>
    <w:rsid w:val="009E3BC2"/>
    <w:rsid w:val="009E4411"/>
    <w:rsid w:val="009E5FFF"/>
    <w:rsid w:val="009E7DA9"/>
    <w:rsid w:val="009F1621"/>
    <w:rsid w:val="009F3843"/>
    <w:rsid w:val="009F38D5"/>
    <w:rsid w:val="009F4553"/>
    <w:rsid w:val="009F479A"/>
    <w:rsid w:val="009F4E72"/>
    <w:rsid w:val="009F4EDF"/>
    <w:rsid w:val="00A01E25"/>
    <w:rsid w:val="00A04CEF"/>
    <w:rsid w:val="00A070BA"/>
    <w:rsid w:val="00A1017B"/>
    <w:rsid w:val="00A11ADB"/>
    <w:rsid w:val="00A14AF5"/>
    <w:rsid w:val="00A17A15"/>
    <w:rsid w:val="00A25832"/>
    <w:rsid w:val="00A264CA"/>
    <w:rsid w:val="00A32D98"/>
    <w:rsid w:val="00A33997"/>
    <w:rsid w:val="00A34B16"/>
    <w:rsid w:val="00A34E79"/>
    <w:rsid w:val="00A3543F"/>
    <w:rsid w:val="00A35CBD"/>
    <w:rsid w:val="00A35E2D"/>
    <w:rsid w:val="00A36100"/>
    <w:rsid w:val="00A3639D"/>
    <w:rsid w:val="00A37282"/>
    <w:rsid w:val="00A43B36"/>
    <w:rsid w:val="00A442D3"/>
    <w:rsid w:val="00A4623F"/>
    <w:rsid w:val="00A4682F"/>
    <w:rsid w:val="00A50C70"/>
    <w:rsid w:val="00A5270F"/>
    <w:rsid w:val="00A54EF1"/>
    <w:rsid w:val="00A55900"/>
    <w:rsid w:val="00A55D8D"/>
    <w:rsid w:val="00A57AD1"/>
    <w:rsid w:val="00A61ADD"/>
    <w:rsid w:val="00A64285"/>
    <w:rsid w:val="00A657C0"/>
    <w:rsid w:val="00A65B88"/>
    <w:rsid w:val="00A65B8A"/>
    <w:rsid w:val="00A74715"/>
    <w:rsid w:val="00A7674D"/>
    <w:rsid w:val="00A77462"/>
    <w:rsid w:val="00A77797"/>
    <w:rsid w:val="00A830AE"/>
    <w:rsid w:val="00A8328E"/>
    <w:rsid w:val="00A84805"/>
    <w:rsid w:val="00A8726A"/>
    <w:rsid w:val="00A87877"/>
    <w:rsid w:val="00A87AD6"/>
    <w:rsid w:val="00A91D0F"/>
    <w:rsid w:val="00A91FA8"/>
    <w:rsid w:val="00A92940"/>
    <w:rsid w:val="00A93A21"/>
    <w:rsid w:val="00A93EF0"/>
    <w:rsid w:val="00A946E6"/>
    <w:rsid w:val="00A978F7"/>
    <w:rsid w:val="00AA0FFB"/>
    <w:rsid w:val="00AA118E"/>
    <w:rsid w:val="00AA1E6C"/>
    <w:rsid w:val="00AA2265"/>
    <w:rsid w:val="00AA4E56"/>
    <w:rsid w:val="00AA5DA3"/>
    <w:rsid w:val="00AA66B6"/>
    <w:rsid w:val="00AB3A06"/>
    <w:rsid w:val="00AB3E13"/>
    <w:rsid w:val="00AB5601"/>
    <w:rsid w:val="00AB5C09"/>
    <w:rsid w:val="00AB5CFE"/>
    <w:rsid w:val="00AB6A34"/>
    <w:rsid w:val="00AC033C"/>
    <w:rsid w:val="00AC242A"/>
    <w:rsid w:val="00AC3C71"/>
    <w:rsid w:val="00AC6882"/>
    <w:rsid w:val="00AD07F4"/>
    <w:rsid w:val="00AD3576"/>
    <w:rsid w:val="00AD4AC7"/>
    <w:rsid w:val="00AE05AF"/>
    <w:rsid w:val="00AE1826"/>
    <w:rsid w:val="00AE1A28"/>
    <w:rsid w:val="00AE1C8A"/>
    <w:rsid w:val="00AE1D1D"/>
    <w:rsid w:val="00AE26E2"/>
    <w:rsid w:val="00AE3796"/>
    <w:rsid w:val="00AE4AA5"/>
    <w:rsid w:val="00AE5CA4"/>
    <w:rsid w:val="00AE60CF"/>
    <w:rsid w:val="00AE65D4"/>
    <w:rsid w:val="00B00887"/>
    <w:rsid w:val="00B02B7D"/>
    <w:rsid w:val="00B05CF4"/>
    <w:rsid w:val="00B061D9"/>
    <w:rsid w:val="00B12FBD"/>
    <w:rsid w:val="00B133A1"/>
    <w:rsid w:val="00B13EC4"/>
    <w:rsid w:val="00B14FDA"/>
    <w:rsid w:val="00B14FDE"/>
    <w:rsid w:val="00B163F3"/>
    <w:rsid w:val="00B16AA0"/>
    <w:rsid w:val="00B17191"/>
    <w:rsid w:val="00B17AA5"/>
    <w:rsid w:val="00B20577"/>
    <w:rsid w:val="00B22C99"/>
    <w:rsid w:val="00B243DF"/>
    <w:rsid w:val="00B24411"/>
    <w:rsid w:val="00B308A3"/>
    <w:rsid w:val="00B30945"/>
    <w:rsid w:val="00B35718"/>
    <w:rsid w:val="00B36CF4"/>
    <w:rsid w:val="00B40852"/>
    <w:rsid w:val="00B4125D"/>
    <w:rsid w:val="00B41D2B"/>
    <w:rsid w:val="00B423C1"/>
    <w:rsid w:val="00B43DA4"/>
    <w:rsid w:val="00B440A2"/>
    <w:rsid w:val="00B44428"/>
    <w:rsid w:val="00B50D15"/>
    <w:rsid w:val="00B51463"/>
    <w:rsid w:val="00B548D9"/>
    <w:rsid w:val="00B5513B"/>
    <w:rsid w:val="00B55C09"/>
    <w:rsid w:val="00B626CB"/>
    <w:rsid w:val="00B65674"/>
    <w:rsid w:val="00B6701F"/>
    <w:rsid w:val="00B67C3C"/>
    <w:rsid w:val="00B7044F"/>
    <w:rsid w:val="00B71FAE"/>
    <w:rsid w:val="00B72442"/>
    <w:rsid w:val="00B728AF"/>
    <w:rsid w:val="00B747E8"/>
    <w:rsid w:val="00B7618A"/>
    <w:rsid w:val="00B77555"/>
    <w:rsid w:val="00B81362"/>
    <w:rsid w:val="00B81498"/>
    <w:rsid w:val="00B82C82"/>
    <w:rsid w:val="00B84BB3"/>
    <w:rsid w:val="00B84D9A"/>
    <w:rsid w:val="00B86560"/>
    <w:rsid w:val="00B86D61"/>
    <w:rsid w:val="00B8708F"/>
    <w:rsid w:val="00B90309"/>
    <w:rsid w:val="00B93892"/>
    <w:rsid w:val="00B94D95"/>
    <w:rsid w:val="00B95B3C"/>
    <w:rsid w:val="00B95F24"/>
    <w:rsid w:val="00B96B95"/>
    <w:rsid w:val="00BA0BC4"/>
    <w:rsid w:val="00BA0D09"/>
    <w:rsid w:val="00BA1405"/>
    <w:rsid w:val="00BA1FC0"/>
    <w:rsid w:val="00BA2038"/>
    <w:rsid w:val="00BA3D74"/>
    <w:rsid w:val="00BA57F2"/>
    <w:rsid w:val="00BB02AB"/>
    <w:rsid w:val="00BB03CF"/>
    <w:rsid w:val="00BB0595"/>
    <w:rsid w:val="00BB477C"/>
    <w:rsid w:val="00BB4B94"/>
    <w:rsid w:val="00BB4C00"/>
    <w:rsid w:val="00BB699F"/>
    <w:rsid w:val="00BC1ABE"/>
    <w:rsid w:val="00BC36D2"/>
    <w:rsid w:val="00BC3D38"/>
    <w:rsid w:val="00BC40C6"/>
    <w:rsid w:val="00BC48E5"/>
    <w:rsid w:val="00BC6257"/>
    <w:rsid w:val="00BD2EE3"/>
    <w:rsid w:val="00BD35AB"/>
    <w:rsid w:val="00BE13AD"/>
    <w:rsid w:val="00BE1748"/>
    <w:rsid w:val="00BE20F7"/>
    <w:rsid w:val="00BE6792"/>
    <w:rsid w:val="00BE7634"/>
    <w:rsid w:val="00BE7F75"/>
    <w:rsid w:val="00BF35CD"/>
    <w:rsid w:val="00BF5EC5"/>
    <w:rsid w:val="00BF61F3"/>
    <w:rsid w:val="00BF63AD"/>
    <w:rsid w:val="00BF7D79"/>
    <w:rsid w:val="00C004D0"/>
    <w:rsid w:val="00C0272E"/>
    <w:rsid w:val="00C14A92"/>
    <w:rsid w:val="00C161F4"/>
    <w:rsid w:val="00C163B3"/>
    <w:rsid w:val="00C17036"/>
    <w:rsid w:val="00C170A4"/>
    <w:rsid w:val="00C215F4"/>
    <w:rsid w:val="00C22467"/>
    <w:rsid w:val="00C2268F"/>
    <w:rsid w:val="00C25B51"/>
    <w:rsid w:val="00C30A87"/>
    <w:rsid w:val="00C3610F"/>
    <w:rsid w:val="00C36DF2"/>
    <w:rsid w:val="00C37479"/>
    <w:rsid w:val="00C37D35"/>
    <w:rsid w:val="00C43131"/>
    <w:rsid w:val="00C433FB"/>
    <w:rsid w:val="00C45C39"/>
    <w:rsid w:val="00C464E3"/>
    <w:rsid w:val="00C514BA"/>
    <w:rsid w:val="00C521E7"/>
    <w:rsid w:val="00C5461C"/>
    <w:rsid w:val="00C54E60"/>
    <w:rsid w:val="00C55ACC"/>
    <w:rsid w:val="00C56A38"/>
    <w:rsid w:val="00C57321"/>
    <w:rsid w:val="00C6263F"/>
    <w:rsid w:val="00C62B2A"/>
    <w:rsid w:val="00C631CC"/>
    <w:rsid w:val="00C63E30"/>
    <w:rsid w:val="00C6412C"/>
    <w:rsid w:val="00C64244"/>
    <w:rsid w:val="00C6424E"/>
    <w:rsid w:val="00C66931"/>
    <w:rsid w:val="00C71074"/>
    <w:rsid w:val="00C7180B"/>
    <w:rsid w:val="00C7185E"/>
    <w:rsid w:val="00C71E6C"/>
    <w:rsid w:val="00C72786"/>
    <w:rsid w:val="00C751D7"/>
    <w:rsid w:val="00C76E55"/>
    <w:rsid w:val="00C77AE0"/>
    <w:rsid w:val="00C77BCD"/>
    <w:rsid w:val="00C81C36"/>
    <w:rsid w:val="00C833E9"/>
    <w:rsid w:val="00C84517"/>
    <w:rsid w:val="00C8635D"/>
    <w:rsid w:val="00C900A2"/>
    <w:rsid w:val="00C902D2"/>
    <w:rsid w:val="00C92B0C"/>
    <w:rsid w:val="00C92CAB"/>
    <w:rsid w:val="00C954A9"/>
    <w:rsid w:val="00C96662"/>
    <w:rsid w:val="00CA22D3"/>
    <w:rsid w:val="00CA25CC"/>
    <w:rsid w:val="00CA6150"/>
    <w:rsid w:val="00CB33E9"/>
    <w:rsid w:val="00CB5D95"/>
    <w:rsid w:val="00CB6D11"/>
    <w:rsid w:val="00CC2A91"/>
    <w:rsid w:val="00CD2B02"/>
    <w:rsid w:val="00CD321A"/>
    <w:rsid w:val="00CD51A4"/>
    <w:rsid w:val="00CD6051"/>
    <w:rsid w:val="00CD79C7"/>
    <w:rsid w:val="00CF0199"/>
    <w:rsid w:val="00CF06E9"/>
    <w:rsid w:val="00CF69A9"/>
    <w:rsid w:val="00D01B08"/>
    <w:rsid w:val="00D02937"/>
    <w:rsid w:val="00D03A22"/>
    <w:rsid w:val="00D05459"/>
    <w:rsid w:val="00D06E52"/>
    <w:rsid w:val="00D1047D"/>
    <w:rsid w:val="00D11BEB"/>
    <w:rsid w:val="00D1461F"/>
    <w:rsid w:val="00D162D2"/>
    <w:rsid w:val="00D16901"/>
    <w:rsid w:val="00D17034"/>
    <w:rsid w:val="00D222B1"/>
    <w:rsid w:val="00D25244"/>
    <w:rsid w:val="00D25914"/>
    <w:rsid w:val="00D26BF3"/>
    <w:rsid w:val="00D2751D"/>
    <w:rsid w:val="00D31D06"/>
    <w:rsid w:val="00D341C7"/>
    <w:rsid w:val="00D35B26"/>
    <w:rsid w:val="00D35B4D"/>
    <w:rsid w:val="00D36DF6"/>
    <w:rsid w:val="00D41405"/>
    <w:rsid w:val="00D426D3"/>
    <w:rsid w:val="00D45BC7"/>
    <w:rsid w:val="00D45EB7"/>
    <w:rsid w:val="00D47856"/>
    <w:rsid w:val="00D47C48"/>
    <w:rsid w:val="00D5056B"/>
    <w:rsid w:val="00D53E7E"/>
    <w:rsid w:val="00D5543E"/>
    <w:rsid w:val="00D5613D"/>
    <w:rsid w:val="00D56F09"/>
    <w:rsid w:val="00D57442"/>
    <w:rsid w:val="00D57E27"/>
    <w:rsid w:val="00D60720"/>
    <w:rsid w:val="00D61169"/>
    <w:rsid w:val="00D638D6"/>
    <w:rsid w:val="00D63CDD"/>
    <w:rsid w:val="00D65DD5"/>
    <w:rsid w:val="00D66123"/>
    <w:rsid w:val="00D722B9"/>
    <w:rsid w:val="00D73004"/>
    <w:rsid w:val="00D75ABE"/>
    <w:rsid w:val="00D75D52"/>
    <w:rsid w:val="00D81341"/>
    <w:rsid w:val="00D8740D"/>
    <w:rsid w:val="00D940D2"/>
    <w:rsid w:val="00DA0893"/>
    <w:rsid w:val="00DA13D2"/>
    <w:rsid w:val="00DA2543"/>
    <w:rsid w:val="00DA2985"/>
    <w:rsid w:val="00DA30A1"/>
    <w:rsid w:val="00DA5628"/>
    <w:rsid w:val="00DA574B"/>
    <w:rsid w:val="00DA65E6"/>
    <w:rsid w:val="00DA6F27"/>
    <w:rsid w:val="00DA7371"/>
    <w:rsid w:val="00DA781C"/>
    <w:rsid w:val="00DB00D1"/>
    <w:rsid w:val="00DB0B93"/>
    <w:rsid w:val="00DB29FA"/>
    <w:rsid w:val="00DB3461"/>
    <w:rsid w:val="00DB36BB"/>
    <w:rsid w:val="00DB4A25"/>
    <w:rsid w:val="00DB69DE"/>
    <w:rsid w:val="00DC0BA9"/>
    <w:rsid w:val="00DC17E5"/>
    <w:rsid w:val="00DC25FC"/>
    <w:rsid w:val="00DC3007"/>
    <w:rsid w:val="00DC7632"/>
    <w:rsid w:val="00DD085B"/>
    <w:rsid w:val="00DD0C70"/>
    <w:rsid w:val="00DD1D12"/>
    <w:rsid w:val="00DD307D"/>
    <w:rsid w:val="00DD4D9E"/>
    <w:rsid w:val="00DD585E"/>
    <w:rsid w:val="00DD6AEB"/>
    <w:rsid w:val="00DD7686"/>
    <w:rsid w:val="00DE3368"/>
    <w:rsid w:val="00DE3723"/>
    <w:rsid w:val="00DE63A4"/>
    <w:rsid w:val="00DE7EAD"/>
    <w:rsid w:val="00DF264A"/>
    <w:rsid w:val="00DF34E6"/>
    <w:rsid w:val="00DF3523"/>
    <w:rsid w:val="00DF3D7B"/>
    <w:rsid w:val="00DF3F06"/>
    <w:rsid w:val="00DF4AFA"/>
    <w:rsid w:val="00DF4BDC"/>
    <w:rsid w:val="00DF68BA"/>
    <w:rsid w:val="00DF74CF"/>
    <w:rsid w:val="00DF7908"/>
    <w:rsid w:val="00E000C8"/>
    <w:rsid w:val="00E00A06"/>
    <w:rsid w:val="00E02A1D"/>
    <w:rsid w:val="00E03DC2"/>
    <w:rsid w:val="00E05D82"/>
    <w:rsid w:val="00E06A36"/>
    <w:rsid w:val="00E14E55"/>
    <w:rsid w:val="00E164BD"/>
    <w:rsid w:val="00E16578"/>
    <w:rsid w:val="00E20455"/>
    <w:rsid w:val="00E213EB"/>
    <w:rsid w:val="00E25142"/>
    <w:rsid w:val="00E27570"/>
    <w:rsid w:val="00E317A8"/>
    <w:rsid w:val="00E31ABD"/>
    <w:rsid w:val="00E35586"/>
    <w:rsid w:val="00E362B3"/>
    <w:rsid w:val="00E376F0"/>
    <w:rsid w:val="00E411D0"/>
    <w:rsid w:val="00E41BE2"/>
    <w:rsid w:val="00E421D9"/>
    <w:rsid w:val="00E42830"/>
    <w:rsid w:val="00E428DF"/>
    <w:rsid w:val="00E43872"/>
    <w:rsid w:val="00E443EB"/>
    <w:rsid w:val="00E4564D"/>
    <w:rsid w:val="00E46081"/>
    <w:rsid w:val="00E46D3A"/>
    <w:rsid w:val="00E47BA9"/>
    <w:rsid w:val="00E552EF"/>
    <w:rsid w:val="00E56066"/>
    <w:rsid w:val="00E62EF9"/>
    <w:rsid w:val="00E64232"/>
    <w:rsid w:val="00E73101"/>
    <w:rsid w:val="00E74C40"/>
    <w:rsid w:val="00E74ED0"/>
    <w:rsid w:val="00E756FF"/>
    <w:rsid w:val="00E818E1"/>
    <w:rsid w:val="00E82455"/>
    <w:rsid w:val="00E835F3"/>
    <w:rsid w:val="00E84A15"/>
    <w:rsid w:val="00E8667B"/>
    <w:rsid w:val="00E86C9C"/>
    <w:rsid w:val="00E87F83"/>
    <w:rsid w:val="00E9384A"/>
    <w:rsid w:val="00E95A3D"/>
    <w:rsid w:val="00E95C93"/>
    <w:rsid w:val="00EA0978"/>
    <w:rsid w:val="00EA1B1F"/>
    <w:rsid w:val="00EA3A67"/>
    <w:rsid w:val="00EB14C7"/>
    <w:rsid w:val="00EB341D"/>
    <w:rsid w:val="00EB7B26"/>
    <w:rsid w:val="00EC29E5"/>
    <w:rsid w:val="00EC67B6"/>
    <w:rsid w:val="00EC7B99"/>
    <w:rsid w:val="00ED0B30"/>
    <w:rsid w:val="00ED35DA"/>
    <w:rsid w:val="00ED3B7B"/>
    <w:rsid w:val="00ED4CAC"/>
    <w:rsid w:val="00ED57F6"/>
    <w:rsid w:val="00ED6081"/>
    <w:rsid w:val="00ED6D63"/>
    <w:rsid w:val="00ED7551"/>
    <w:rsid w:val="00EE12AD"/>
    <w:rsid w:val="00EE12C8"/>
    <w:rsid w:val="00EE2A20"/>
    <w:rsid w:val="00EE2FFE"/>
    <w:rsid w:val="00EE4F3B"/>
    <w:rsid w:val="00EE69DD"/>
    <w:rsid w:val="00EF0368"/>
    <w:rsid w:val="00EF03C6"/>
    <w:rsid w:val="00EF0ABE"/>
    <w:rsid w:val="00EF0B69"/>
    <w:rsid w:val="00EF16D8"/>
    <w:rsid w:val="00EF1EAB"/>
    <w:rsid w:val="00EF4D77"/>
    <w:rsid w:val="00EF7F92"/>
    <w:rsid w:val="00F014AF"/>
    <w:rsid w:val="00F04240"/>
    <w:rsid w:val="00F05635"/>
    <w:rsid w:val="00F0661D"/>
    <w:rsid w:val="00F1016C"/>
    <w:rsid w:val="00F10D03"/>
    <w:rsid w:val="00F110B8"/>
    <w:rsid w:val="00F11949"/>
    <w:rsid w:val="00F13BBC"/>
    <w:rsid w:val="00F143CC"/>
    <w:rsid w:val="00F15352"/>
    <w:rsid w:val="00F20F87"/>
    <w:rsid w:val="00F2225F"/>
    <w:rsid w:val="00F23B38"/>
    <w:rsid w:val="00F2423B"/>
    <w:rsid w:val="00F24317"/>
    <w:rsid w:val="00F2444B"/>
    <w:rsid w:val="00F244BA"/>
    <w:rsid w:val="00F25553"/>
    <w:rsid w:val="00F27B53"/>
    <w:rsid w:val="00F328E2"/>
    <w:rsid w:val="00F33758"/>
    <w:rsid w:val="00F34C8B"/>
    <w:rsid w:val="00F360C3"/>
    <w:rsid w:val="00F40E99"/>
    <w:rsid w:val="00F41B3D"/>
    <w:rsid w:val="00F420BE"/>
    <w:rsid w:val="00F434C6"/>
    <w:rsid w:val="00F44A63"/>
    <w:rsid w:val="00F453F2"/>
    <w:rsid w:val="00F465AF"/>
    <w:rsid w:val="00F50898"/>
    <w:rsid w:val="00F50A06"/>
    <w:rsid w:val="00F50C01"/>
    <w:rsid w:val="00F5362F"/>
    <w:rsid w:val="00F602BC"/>
    <w:rsid w:val="00F65C1B"/>
    <w:rsid w:val="00F65D55"/>
    <w:rsid w:val="00F740A9"/>
    <w:rsid w:val="00F7549D"/>
    <w:rsid w:val="00F760CB"/>
    <w:rsid w:val="00F81E2A"/>
    <w:rsid w:val="00F81EFE"/>
    <w:rsid w:val="00F82449"/>
    <w:rsid w:val="00F84BED"/>
    <w:rsid w:val="00F869AA"/>
    <w:rsid w:val="00F90C09"/>
    <w:rsid w:val="00F927A6"/>
    <w:rsid w:val="00F928B6"/>
    <w:rsid w:val="00F94CB2"/>
    <w:rsid w:val="00F9724C"/>
    <w:rsid w:val="00F97432"/>
    <w:rsid w:val="00FB0CBD"/>
    <w:rsid w:val="00FC1691"/>
    <w:rsid w:val="00FC1908"/>
    <w:rsid w:val="00FC4C52"/>
    <w:rsid w:val="00FD112A"/>
    <w:rsid w:val="00FD19D6"/>
    <w:rsid w:val="00FD26C1"/>
    <w:rsid w:val="00FD36A9"/>
    <w:rsid w:val="00FD3D7E"/>
    <w:rsid w:val="00FD67BE"/>
    <w:rsid w:val="00FD6EC0"/>
    <w:rsid w:val="00FE06A4"/>
    <w:rsid w:val="00FE1FAD"/>
    <w:rsid w:val="00FE3136"/>
    <w:rsid w:val="00FE3BA7"/>
    <w:rsid w:val="00FE4C1B"/>
    <w:rsid w:val="00FE5933"/>
    <w:rsid w:val="00FE5D01"/>
    <w:rsid w:val="00FE666C"/>
    <w:rsid w:val="00FF0AD3"/>
    <w:rsid w:val="00FF19D4"/>
    <w:rsid w:val="00FF3A7D"/>
    <w:rsid w:val="00FF4B02"/>
    <w:rsid w:val="00FF57FA"/>
    <w:rsid w:val="00FF6CAB"/>
    <w:rsid w:val="00FF7505"/>
    <w:rsid w:val="00FF784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E46081"/>
    <w:pPr>
      <w:keepNext w:val="0"/>
      <w:spacing w:before="12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6081"/>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396862">
      <w:bodyDiv w:val="1"/>
      <w:marLeft w:val="0"/>
      <w:marRight w:val="0"/>
      <w:marTop w:val="0"/>
      <w:marBottom w:val="0"/>
      <w:divBdr>
        <w:top w:val="none" w:sz="0" w:space="0" w:color="auto"/>
        <w:left w:val="none" w:sz="0" w:space="0" w:color="auto"/>
        <w:bottom w:val="none" w:sz="0" w:space="0" w:color="auto"/>
        <w:right w:val="none" w:sz="0" w:space="0" w:color="auto"/>
      </w:divBdr>
    </w:div>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9.xml"/><Relationship Id="rId671" Type="http://schemas.openxmlformats.org/officeDocument/2006/relationships/hyperlink" Target="http://www.legislation.act.gov.au/a/2007-40" TargetMode="External"/><Relationship Id="rId769" Type="http://schemas.openxmlformats.org/officeDocument/2006/relationships/hyperlink" Target="http://www.legislation.act.gov.au/a/2015-21" TargetMode="External"/><Relationship Id="rId976" Type="http://schemas.openxmlformats.org/officeDocument/2006/relationships/hyperlink" Target="http://www.legislation.act.gov.au/a/2014-56" TargetMode="External"/><Relationship Id="rId1399" Type="http://schemas.openxmlformats.org/officeDocument/2006/relationships/hyperlink" Target="http://www.legislation.act.gov.au/a/2007-14" TargetMode="External"/><Relationship Id="rId21" Type="http://schemas.openxmlformats.org/officeDocument/2006/relationships/header" Target="header3.xml"/><Relationship Id="rId324" Type="http://schemas.openxmlformats.org/officeDocument/2006/relationships/hyperlink" Target="http://www.legislation.act.gov.au/a/2015-21" TargetMode="External"/><Relationship Id="rId531" Type="http://schemas.openxmlformats.org/officeDocument/2006/relationships/hyperlink" Target="http://www.legislation.act.gov.au/a/2012-42" TargetMode="External"/><Relationship Id="rId629" Type="http://schemas.openxmlformats.org/officeDocument/2006/relationships/hyperlink" Target="http://www.legislation.act.gov.au/a/2015-21" TargetMode="External"/><Relationship Id="rId1161" Type="http://schemas.openxmlformats.org/officeDocument/2006/relationships/hyperlink" Target="http://www.legislation.act.gov.au/a/2014-56" TargetMode="External"/><Relationship Id="rId1259" Type="http://schemas.openxmlformats.org/officeDocument/2006/relationships/hyperlink" Target="http://www.legislation.act.gov.au/a/2017-24/default.asp" TargetMode="External"/><Relationship Id="rId1466" Type="http://schemas.openxmlformats.org/officeDocument/2006/relationships/hyperlink" Target="http://www.legislation.act.gov.au/a/2017-25/default.asp" TargetMode="External"/><Relationship Id="rId170" Type="http://schemas.openxmlformats.org/officeDocument/2006/relationships/hyperlink" Target="http://www.comlaw.gov.au/Series/C2004A00818" TargetMode="External"/><Relationship Id="rId836" Type="http://schemas.openxmlformats.org/officeDocument/2006/relationships/hyperlink" Target="http://www.legislation.act.gov.au/a/2015-21" TargetMode="External"/><Relationship Id="rId1021" Type="http://schemas.openxmlformats.org/officeDocument/2006/relationships/hyperlink" Target="http://www.legislation.act.gov.au/a/2018-45/" TargetMode="External"/><Relationship Id="rId1119" Type="http://schemas.openxmlformats.org/officeDocument/2006/relationships/hyperlink" Target="http://www.legislation.act.gov.au/a/2016-45" TargetMode="External"/><Relationship Id="rId268" Type="http://schemas.openxmlformats.org/officeDocument/2006/relationships/hyperlink" Target="http://www.legislation.act.gov.au/a/2013-29" TargetMode="External"/><Relationship Id="rId475" Type="http://schemas.openxmlformats.org/officeDocument/2006/relationships/hyperlink" Target="http://www.legislation.act.gov.au/a/2015-21" TargetMode="External"/><Relationship Id="rId682" Type="http://schemas.openxmlformats.org/officeDocument/2006/relationships/hyperlink" Target="http://www.legislation.act.gov.au/a/2014-56" TargetMode="External"/><Relationship Id="rId903" Type="http://schemas.openxmlformats.org/officeDocument/2006/relationships/hyperlink" Target="http://www.legislation.act.gov.au/a/2015-21" TargetMode="External"/><Relationship Id="rId1326" Type="http://schemas.openxmlformats.org/officeDocument/2006/relationships/hyperlink" Target="http://www.legislation.act.gov.au/a/2012-42"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5-21" TargetMode="External"/><Relationship Id="rId542" Type="http://schemas.openxmlformats.org/officeDocument/2006/relationships/hyperlink" Target="http://www.legislation.act.gov.au/a/2015-21" TargetMode="External"/><Relationship Id="rId987" Type="http://schemas.openxmlformats.org/officeDocument/2006/relationships/hyperlink" Target="http://www.legislation.act.gov.au/a/2019-14/" TargetMode="External"/><Relationship Id="rId1172" Type="http://schemas.openxmlformats.org/officeDocument/2006/relationships/hyperlink" Target="http://www.legislation.act.gov.au/a/2015-21" TargetMode="External"/><Relationship Id="rId181" Type="http://schemas.openxmlformats.org/officeDocument/2006/relationships/hyperlink" Target="http://www.legislation.act.gov.au/a/1999-4" TargetMode="External"/><Relationship Id="rId402" Type="http://schemas.openxmlformats.org/officeDocument/2006/relationships/hyperlink" Target="http://www.legislation.act.gov.au/a/2015-21" TargetMode="External"/><Relationship Id="rId847" Type="http://schemas.openxmlformats.org/officeDocument/2006/relationships/hyperlink" Target="http://www.legislation.act.gov.au/a/2018-45/default.asp" TargetMode="External"/><Relationship Id="rId1032" Type="http://schemas.openxmlformats.org/officeDocument/2006/relationships/hyperlink" Target="http://www.legislation.act.gov.au/a/2019-14/" TargetMode="External"/><Relationship Id="rId1477" Type="http://schemas.openxmlformats.org/officeDocument/2006/relationships/hyperlink" Target="http://www.legislation.act.gov.au/a/2019-42/default.asp" TargetMode="External"/><Relationship Id="rId279" Type="http://schemas.openxmlformats.org/officeDocument/2006/relationships/hyperlink" Target="http://www.legislation.act.gov.au/a/2014-56" TargetMode="External"/><Relationship Id="rId486" Type="http://schemas.openxmlformats.org/officeDocument/2006/relationships/hyperlink" Target="http://www.legislation.act.gov.au/a/2012-42" TargetMode="External"/><Relationship Id="rId693" Type="http://schemas.openxmlformats.org/officeDocument/2006/relationships/hyperlink" Target="http://www.legislation.act.gov.au/a/2014-56" TargetMode="External"/><Relationship Id="rId707" Type="http://schemas.openxmlformats.org/officeDocument/2006/relationships/hyperlink" Target="http://www.legislation.act.gov.au/a/2018-45/default.asp" TargetMode="External"/><Relationship Id="rId914" Type="http://schemas.openxmlformats.org/officeDocument/2006/relationships/hyperlink" Target="http://www.legislation.act.gov.au/a/2007-40" TargetMode="External"/><Relationship Id="rId1337" Type="http://schemas.openxmlformats.org/officeDocument/2006/relationships/hyperlink" Target="http://www.legislation.act.gov.au/a/2015-21" TargetMode="External"/><Relationship Id="rId43" Type="http://schemas.openxmlformats.org/officeDocument/2006/relationships/hyperlink" Target="http://www.legislation.act.gov.au/a/2004-11" TargetMode="External"/><Relationship Id="rId139" Type="http://schemas.openxmlformats.org/officeDocument/2006/relationships/hyperlink" Target="http://www.legislation.act.gov.au/a/2002-51" TargetMode="External"/><Relationship Id="rId346" Type="http://schemas.openxmlformats.org/officeDocument/2006/relationships/hyperlink" Target="http://www.legislation.act.gov.au/a/2018-45/default.asp" TargetMode="External"/><Relationship Id="rId553" Type="http://schemas.openxmlformats.org/officeDocument/2006/relationships/hyperlink" Target="http://www.legislation.act.gov.au/a/2012-42" TargetMode="External"/><Relationship Id="rId760" Type="http://schemas.openxmlformats.org/officeDocument/2006/relationships/hyperlink" Target="http://www.legislation.act.gov.au/a/2015-21" TargetMode="External"/><Relationship Id="rId998" Type="http://schemas.openxmlformats.org/officeDocument/2006/relationships/hyperlink" Target="http://www.legislation.act.gov.au/a/2019-14/" TargetMode="External"/><Relationship Id="rId1183" Type="http://schemas.openxmlformats.org/officeDocument/2006/relationships/hyperlink" Target="http://www.legislation.act.gov.au/a/2018-45/default.asp" TargetMode="External"/><Relationship Id="rId1390" Type="http://schemas.openxmlformats.org/officeDocument/2006/relationships/hyperlink" Target="http://www.legislation.act.gov.au/a/2005-17" TargetMode="External"/><Relationship Id="rId1404" Type="http://schemas.openxmlformats.org/officeDocument/2006/relationships/hyperlink" Target="http://www.legislation.act.gov.au/a/2007-40" TargetMode="External"/><Relationship Id="rId192" Type="http://schemas.openxmlformats.org/officeDocument/2006/relationships/hyperlink" Target="http://www.legislation.act.gov.au/a/2004-28" TargetMode="External"/><Relationship Id="rId206" Type="http://schemas.openxmlformats.org/officeDocument/2006/relationships/hyperlink" Target="http://www.legislation.act.gov.au/a/1999-46/default.asp" TargetMode="External"/><Relationship Id="rId413" Type="http://schemas.openxmlformats.org/officeDocument/2006/relationships/hyperlink" Target="http://www.legislation.act.gov.au/a/2017-24/default.asp" TargetMode="External"/><Relationship Id="rId858" Type="http://schemas.openxmlformats.org/officeDocument/2006/relationships/hyperlink" Target="http://www.legislation.act.gov.au/a/2015-21" TargetMode="External"/><Relationship Id="rId1043" Type="http://schemas.openxmlformats.org/officeDocument/2006/relationships/hyperlink" Target="http://www.legislation.act.gov.au/a/2011-24" TargetMode="External"/><Relationship Id="rId1488" Type="http://schemas.openxmlformats.org/officeDocument/2006/relationships/footer" Target="footer23.xml"/><Relationship Id="rId497" Type="http://schemas.openxmlformats.org/officeDocument/2006/relationships/hyperlink" Target="http://www.legislation.act.gov.au/a/2015-21" TargetMode="External"/><Relationship Id="rId620" Type="http://schemas.openxmlformats.org/officeDocument/2006/relationships/hyperlink" Target="http://www.legislation.act.gov.au/a/2018-45/default.asp" TargetMode="External"/><Relationship Id="rId718" Type="http://schemas.openxmlformats.org/officeDocument/2006/relationships/hyperlink" Target="http://www.legislation.act.gov.au/a/2015-21" TargetMode="External"/><Relationship Id="rId925" Type="http://schemas.openxmlformats.org/officeDocument/2006/relationships/hyperlink" Target="http://www.legislation.act.gov.au/a/2017-24/default.asp" TargetMode="External"/><Relationship Id="rId1250" Type="http://schemas.openxmlformats.org/officeDocument/2006/relationships/hyperlink" Target="http://www.legislation.act.gov.au/a/2015-21" TargetMode="External"/><Relationship Id="rId1348" Type="http://schemas.openxmlformats.org/officeDocument/2006/relationships/hyperlink" Target="http://www.legislation.act.gov.au/a/2015-21" TargetMode="External"/><Relationship Id="rId357" Type="http://schemas.openxmlformats.org/officeDocument/2006/relationships/hyperlink" Target="http://www.legislation.act.gov.au/a/2018-45/default.asp" TargetMode="External"/><Relationship Id="rId1110" Type="http://schemas.openxmlformats.org/officeDocument/2006/relationships/hyperlink" Target="http://www.legislation.act.gov.au/sl/2015-27" TargetMode="External"/><Relationship Id="rId1194" Type="http://schemas.openxmlformats.org/officeDocument/2006/relationships/hyperlink" Target="http://www.legislation.act.gov.au/a/2015-21" TargetMode="External"/><Relationship Id="rId1208" Type="http://schemas.openxmlformats.org/officeDocument/2006/relationships/hyperlink" Target="http://www.legislation.act.gov.au/a/2018-45/default.asp" TargetMode="External"/><Relationship Id="rId1415" Type="http://schemas.openxmlformats.org/officeDocument/2006/relationships/hyperlink" Target="http://www.legislation.act.gov.au/a/2011-3" TargetMode="External"/><Relationship Id="rId54" Type="http://schemas.openxmlformats.org/officeDocument/2006/relationships/hyperlink" Target="http://www.legislation.act.gov.au/a/1999-46"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2-42" TargetMode="External"/><Relationship Id="rId771" Type="http://schemas.openxmlformats.org/officeDocument/2006/relationships/hyperlink" Target="http://www.legislation.act.gov.au/a/2015-21" TargetMode="External"/><Relationship Id="rId869" Type="http://schemas.openxmlformats.org/officeDocument/2006/relationships/hyperlink" Target="http://www.legislation.act.gov.au/a/2018-45/default.asp" TargetMode="External"/><Relationship Id="rId424" Type="http://schemas.openxmlformats.org/officeDocument/2006/relationships/hyperlink" Target="http://www.legislation.act.gov.au/a/2015-21" TargetMode="External"/><Relationship Id="rId631" Type="http://schemas.openxmlformats.org/officeDocument/2006/relationships/hyperlink" Target="http://www.legislation.act.gov.au/a/2018-45/default.asp" TargetMode="External"/><Relationship Id="rId729" Type="http://schemas.openxmlformats.org/officeDocument/2006/relationships/hyperlink" Target="http://www.legislation.act.gov.au/a/2015-21" TargetMode="External"/><Relationship Id="rId1054" Type="http://schemas.openxmlformats.org/officeDocument/2006/relationships/hyperlink" Target="http://www.legislation.act.gov.au/a/2020-9/" TargetMode="External"/><Relationship Id="rId1261" Type="http://schemas.openxmlformats.org/officeDocument/2006/relationships/hyperlink" Target="http://www.legislation.act.gov.au/a/2015-21" TargetMode="External"/><Relationship Id="rId1359" Type="http://schemas.openxmlformats.org/officeDocument/2006/relationships/hyperlink" Target="http://www.legislation.act.gov.au/a/2015-21" TargetMode="External"/><Relationship Id="rId270" Type="http://schemas.openxmlformats.org/officeDocument/2006/relationships/hyperlink" Target="http://www.legislation.act.gov.au/a/2012-50/default.asp" TargetMode="External"/><Relationship Id="rId936" Type="http://schemas.openxmlformats.org/officeDocument/2006/relationships/hyperlink" Target="http://www.legislation.act.gov.au/a/2016-45" TargetMode="External"/><Relationship Id="rId1121" Type="http://schemas.openxmlformats.org/officeDocument/2006/relationships/hyperlink" Target="http://www.legislation.act.gov.au/a/2015-21" TargetMode="External"/><Relationship Id="rId1219" Type="http://schemas.openxmlformats.org/officeDocument/2006/relationships/hyperlink" Target="http://www.legislation.act.gov.au/a/2015-21"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9-46" TargetMode="External"/><Relationship Id="rId368" Type="http://schemas.openxmlformats.org/officeDocument/2006/relationships/hyperlink" Target="http://www.legislation.act.gov.au/a/2012-42" TargetMode="External"/><Relationship Id="rId575" Type="http://schemas.openxmlformats.org/officeDocument/2006/relationships/hyperlink" Target="http://www.legislation.act.gov.au/a/2015-21" TargetMode="External"/><Relationship Id="rId782" Type="http://schemas.openxmlformats.org/officeDocument/2006/relationships/hyperlink" Target="http://www.legislation.act.gov.au/a/2018-45/default.asp" TargetMode="External"/><Relationship Id="rId1426" Type="http://schemas.openxmlformats.org/officeDocument/2006/relationships/hyperlink" Target="http://www.legislation.act.gov.au/a/2012-42"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15-21" TargetMode="External"/><Relationship Id="rId642" Type="http://schemas.openxmlformats.org/officeDocument/2006/relationships/hyperlink" Target="http://www.legislation.act.gov.au/a/2012-42" TargetMode="External"/><Relationship Id="rId1065" Type="http://schemas.openxmlformats.org/officeDocument/2006/relationships/hyperlink" Target="http://www.legislation.act.gov.au/a/2015-21" TargetMode="External"/><Relationship Id="rId1272" Type="http://schemas.openxmlformats.org/officeDocument/2006/relationships/hyperlink" Target="http://www.legislation.act.gov.au/a/2012-42" TargetMode="External"/><Relationship Id="rId281" Type="http://schemas.openxmlformats.org/officeDocument/2006/relationships/hyperlink" Target="http://www.legislation.act.gov.au/a/2015-21/default.asp" TargetMode="External"/><Relationship Id="rId502" Type="http://schemas.openxmlformats.org/officeDocument/2006/relationships/hyperlink" Target="http://www.legislation.act.gov.au/a/2015-21" TargetMode="External"/><Relationship Id="rId947" Type="http://schemas.openxmlformats.org/officeDocument/2006/relationships/hyperlink" Target="http://www.legislation.act.gov.au/a/2019-14/" TargetMode="External"/><Relationship Id="rId1132" Type="http://schemas.openxmlformats.org/officeDocument/2006/relationships/hyperlink" Target="http://www.legislation.act.gov.au/a/2020-9/" TargetMode="External"/><Relationship Id="rId76" Type="http://schemas.openxmlformats.org/officeDocument/2006/relationships/hyperlink" Target="http://www.legislation.act.gov.au/a/1999-46"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18-45/default.asp" TargetMode="External"/><Relationship Id="rId586" Type="http://schemas.openxmlformats.org/officeDocument/2006/relationships/hyperlink" Target="http://www.legislation.act.gov.au/a/2015-21" TargetMode="External"/><Relationship Id="rId793" Type="http://schemas.openxmlformats.org/officeDocument/2006/relationships/hyperlink" Target="http://www.legislation.act.gov.au/a/2015-21" TargetMode="External"/><Relationship Id="rId807" Type="http://schemas.openxmlformats.org/officeDocument/2006/relationships/hyperlink" Target="http://www.legislation.act.gov.au/a/2018-45/default.asp" TargetMode="External"/><Relationship Id="rId1437" Type="http://schemas.openxmlformats.org/officeDocument/2006/relationships/hyperlink" Target="http://www.legislation.act.gov.au/a/2012-50" TargetMode="External"/><Relationship Id="rId7" Type="http://schemas.openxmlformats.org/officeDocument/2006/relationships/endnotes" Target="endnotes.xml"/><Relationship Id="rId239" Type="http://schemas.openxmlformats.org/officeDocument/2006/relationships/hyperlink" Target="http://www.legislation.act.gov.au/a/2010-35" TargetMode="External"/><Relationship Id="rId446" Type="http://schemas.openxmlformats.org/officeDocument/2006/relationships/hyperlink" Target="http://www.legislation.act.gov.au/a/2012-42" TargetMode="External"/><Relationship Id="rId653" Type="http://schemas.openxmlformats.org/officeDocument/2006/relationships/hyperlink" Target="http://www.legislation.act.gov.au/a/2010-43" TargetMode="External"/><Relationship Id="rId1076" Type="http://schemas.openxmlformats.org/officeDocument/2006/relationships/hyperlink" Target="http://www.legislation.act.gov.au/a/2018-45/default.asp" TargetMode="External"/><Relationship Id="rId1283" Type="http://schemas.openxmlformats.org/officeDocument/2006/relationships/hyperlink" Target="http://www.legislation.act.gov.au/a/2013-19" TargetMode="External"/><Relationship Id="rId1490" Type="http://schemas.openxmlformats.org/officeDocument/2006/relationships/footer" Target="footer24.xml"/><Relationship Id="rId292" Type="http://schemas.openxmlformats.org/officeDocument/2006/relationships/hyperlink" Target="http://www.legislation.act.gov.au/cn/2015-18/default.asp" TargetMode="External"/><Relationship Id="rId306" Type="http://schemas.openxmlformats.org/officeDocument/2006/relationships/hyperlink" Target="http://www.legislation.act.gov.au/a/2018-21/default.asp" TargetMode="External"/><Relationship Id="rId860" Type="http://schemas.openxmlformats.org/officeDocument/2006/relationships/hyperlink" Target="http://www.legislation.act.gov.au/a/2018-45/default.asp" TargetMode="External"/><Relationship Id="rId958" Type="http://schemas.openxmlformats.org/officeDocument/2006/relationships/hyperlink" Target="http://www.legislation.act.gov.au/a/2017-24/default.asp" TargetMode="External"/><Relationship Id="rId1143" Type="http://schemas.openxmlformats.org/officeDocument/2006/relationships/hyperlink" Target="http://www.legislation.act.gov.au/a/2014-56" TargetMode="External"/><Relationship Id="rId87" Type="http://schemas.openxmlformats.org/officeDocument/2006/relationships/hyperlink" Target="http://www.comlaw.gov.au/Series/C2004A00818" TargetMode="External"/><Relationship Id="rId513" Type="http://schemas.openxmlformats.org/officeDocument/2006/relationships/hyperlink" Target="http://www.legislation.act.gov.au/a/2018-21/default.asp" TargetMode="External"/><Relationship Id="rId597" Type="http://schemas.openxmlformats.org/officeDocument/2006/relationships/hyperlink" Target="http://www.legislation.act.gov.au/a/2015-21" TargetMode="External"/><Relationship Id="rId720" Type="http://schemas.openxmlformats.org/officeDocument/2006/relationships/hyperlink" Target="http://www.legislation.act.gov.au/a/2015-21" TargetMode="External"/><Relationship Id="rId818" Type="http://schemas.openxmlformats.org/officeDocument/2006/relationships/hyperlink" Target="http://www.legislation.act.gov.au/a/2019-14/" TargetMode="External"/><Relationship Id="rId1350" Type="http://schemas.openxmlformats.org/officeDocument/2006/relationships/hyperlink" Target="http://www.legislation.act.gov.au/a/2018-45/default.asp" TargetMode="External"/><Relationship Id="rId1448" Type="http://schemas.openxmlformats.org/officeDocument/2006/relationships/hyperlink" Target="http://www.legislation.act.gov.au/a/2015-21" TargetMode="External"/><Relationship Id="rId152" Type="http://schemas.openxmlformats.org/officeDocument/2006/relationships/header" Target="header8.xml"/><Relationship Id="rId457" Type="http://schemas.openxmlformats.org/officeDocument/2006/relationships/hyperlink" Target="http://www.legislation.act.gov.au/a/2012-42" TargetMode="External"/><Relationship Id="rId1003" Type="http://schemas.openxmlformats.org/officeDocument/2006/relationships/hyperlink" Target="http://www.legislation.act.gov.au/a/2018-45/" TargetMode="External"/><Relationship Id="rId1087" Type="http://schemas.openxmlformats.org/officeDocument/2006/relationships/hyperlink" Target="http://www.legislation.act.gov.au/a/2015-21" TargetMode="External"/><Relationship Id="rId1210" Type="http://schemas.openxmlformats.org/officeDocument/2006/relationships/hyperlink" Target="http://www.legislation.act.gov.au/a/2018-45/default.asp" TargetMode="External"/><Relationship Id="rId1294" Type="http://schemas.openxmlformats.org/officeDocument/2006/relationships/hyperlink" Target="http://www.legislation.act.gov.au/a/2015-21" TargetMode="External"/><Relationship Id="rId1308" Type="http://schemas.openxmlformats.org/officeDocument/2006/relationships/hyperlink" Target="http://www.legislation.act.gov.au/a/2015-21" TargetMode="External"/><Relationship Id="rId664" Type="http://schemas.openxmlformats.org/officeDocument/2006/relationships/hyperlink" Target="http://www.legislation.act.gov.au/a/2013-9" TargetMode="External"/><Relationship Id="rId871" Type="http://schemas.openxmlformats.org/officeDocument/2006/relationships/hyperlink" Target="http://www.legislation.act.gov.au/a/2015-21" TargetMode="External"/><Relationship Id="rId969" Type="http://schemas.openxmlformats.org/officeDocument/2006/relationships/hyperlink" Target="http://www.legislation.act.gov.au/a/2014-56/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3-19" TargetMode="External"/><Relationship Id="rId524" Type="http://schemas.openxmlformats.org/officeDocument/2006/relationships/hyperlink" Target="http://www.legislation.act.gov.au/a/2015-21" TargetMode="External"/><Relationship Id="rId731" Type="http://schemas.openxmlformats.org/officeDocument/2006/relationships/hyperlink" Target="http://www.legislation.act.gov.au/a/2015-21" TargetMode="External"/><Relationship Id="rId1154" Type="http://schemas.openxmlformats.org/officeDocument/2006/relationships/hyperlink" Target="http://www.legislation.act.gov.au/a/2013-19" TargetMode="External"/><Relationship Id="rId1361" Type="http://schemas.openxmlformats.org/officeDocument/2006/relationships/hyperlink" Target="http://www.legislation.act.gov.au/a/2015-21" TargetMode="External"/><Relationship Id="rId1459" Type="http://schemas.openxmlformats.org/officeDocument/2006/relationships/hyperlink" Target="http://www.legislation.act.gov.au/a/2016-18" TargetMode="External"/><Relationship Id="rId98" Type="http://schemas.openxmlformats.org/officeDocument/2006/relationships/hyperlink" Target="http://www.legislation.act.gov.au/a/1999-46" TargetMode="External"/><Relationship Id="rId163" Type="http://schemas.openxmlformats.org/officeDocument/2006/relationships/hyperlink" Target="http://www.legislation.act.gov.au/a/1999-46" TargetMode="External"/><Relationship Id="rId370" Type="http://schemas.openxmlformats.org/officeDocument/2006/relationships/hyperlink" Target="http://www.legislation.act.gov.au/a/2018-45/default.asp" TargetMode="External"/><Relationship Id="rId829" Type="http://schemas.openxmlformats.org/officeDocument/2006/relationships/hyperlink" Target="http://www.legislation.act.gov.au/a/2015-21" TargetMode="External"/><Relationship Id="rId1014" Type="http://schemas.openxmlformats.org/officeDocument/2006/relationships/hyperlink" Target="http://www.legislation.act.gov.au/a/2020-14/" TargetMode="External"/><Relationship Id="rId1221" Type="http://schemas.openxmlformats.org/officeDocument/2006/relationships/hyperlink" Target="http://www.legislation.act.gov.au/a/2015-21" TargetMode="External"/><Relationship Id="rId230" Type="http://schemas.openxmlformats.org/officeDocument/2006/relationships/hyperlink" Target="http://www.legislation.act.gov.au/a/1991-46" TargetMode="External"/><Relationship Id="rId468" Type="http://schemas.openxmlformats.org/officeDocument/2006/relationships/hyperlink" Target="http://www.legislation.act.gov.au/a/2015-21" TargetMode="External"/><Relationship Id="rId675" Type="http://schemas.openxmlformats.org/officeDocument/2006/relationships/hyperlink" Target="http://www.legislation.act.gov.au/a/2005-17" TargetMode="External"/><Relationship Id="rId882" Type="http://schemas.openxmlformats.org/officeDocument/2006/relationships/hyperlink" Target="http://www.legislation.act.gov.au/a/2015-21" TargetMode="External"/><Relationship Id="rId1098" Type="http://schemas.openxmlformats.org/officeDocument/2006/relationships/hyperlink" Target="http://www.legislation.act.gov.au/a/2018-45/default.asp" TargetMode="External"/><Relationship Id="rId1319" Type="http://schemas.openxmlformats.org/officeDocument/2006/relationships/hyperlink" Target="http://www.legislation.act.gov.au/a/2015-21" TargetMode="External"/><Relationship Id="rId25" Type="http://schemas.openxmlformats.org/officeDocument/2006/relationships/footer" Target="footer4.xml"/><Relationship Id="rId328" Type="http://schemas.openxmlformats.org/officeDocument/2006/relationships/hyperlink" Target="http://www.legislation.act.gov.au/a/2015-21" TargetMode="External"/><Relationship Id="rId535" Type="http://schemas.openxmlformats.org/officeDocument/2006/relationships/hyperlink" Target="http://www.legislation.act.gov.au/a/2015-21" TargetMode="External"/><Relationship Id="rId742" Type="http://schemas.openxmlformats.org/officeDocument/2006/relationships/hyperlink" Target="http://www.legislation.act.gov.au/a/2015-21" TargetMode="External"/><Relationship Id="rId1165" Type="http://schemas.openxmlformats.org/officeDocument/2006/relationships/hyperlink" Target="http://www.legislation.act.gov.au/a/2013-19" TargetMode="External"/><Relationship Id="rId1372" Type="http://schemas.openxmlformats.org/officeDocument/2006/relationships/hyperlink" Target="http://www.legislation.act.gov.au/a/2017-24/default.asp" TargetMode="External"/><Relationship Id="rId174" Type="http://schemas.openxmlformats.org/officeDocument/2006/relationships/hyperlink" Target="http://www.comlaw.gov.au/Series/C2004A00818" TargetMode="External"/><Relationship Id="rId381" Type="http://schemas.openxmlformats.org/officeDocument/2006/relationships/hyperlink" Target="http://www.legislation.act.gov.au/a/2012-42" TargetMode="External"/><Relationship Id="rId602" Type="http://schemas.openxmlformats.org/officeDocument/2006/relationships/hyperlink" Target="http://www.legislation.act.gov.au/a/2015-21" TargetMode="External"/><Relationship Id="rId1025" Type="http://schemas.openxmlformats.org/officeDocument/2006/relationships/hyperlink" Target="http://www.legislation.act.gov.au/a/2019-14/" TargetMode="External"/><Relationship Id="rId1232" Type="http://schemas.openxmlformats.org/officeDocument/2006/relationships/hyperlink" Target="http://www.legislation.act.gov.au/a/2018-45/default.asp" TargetMode="External"/><Relationship Id="rId241" Type="http://schemas.openxmlformats.org/officeDocument/2006/relationships/header" Target="header14.xml"/><Relationship Id="rId479" Type="http://schemas.openxmlformats.org/officeDocument/2006/relationships/hyperlink" Target="http://www.legislation.act.gov.au/a/2012-42" TargetMode="External"/><Relationship Id="rId686" Type="http://schemas.openxmlformats.org/officeDocument/2006/relationships/hyperlink" Target="http://www.legislation.act.gov.au/a/2005-17" TargetMode="External"/><Relationship Id="rId893" Type="http://schemas.openxmlformats.org/officeDocument/2006/relationships/hyperlink" Target="http://www.legislation.act.gov.au/a/2011-24" TargetMode="External"/><Relationship Id="rId907" Type="http://schemas.openxmlformats.org/officeDocument/2006/relationships/hyperlink" Target="http://www.legislation.act.gov.au/a/2011-3" TargetMode="External"/><Relationship Id="rId36" Type="http://schemas.openxmlformats.org/officeDocument/2006/relationships/hyperlink" Target="http://www.comlaw.gov.au" TargetMode="External"/><Relationship Id="rId339" Type="http://schemas.openxmlformats.org/officeDocument/2006/relationships/hyperlink" Target="http://www.legislation.act.gov.au/a/2012-42" TargetMode="External"/><Relationship Id="rId546" Type="http://schemas.openxmlformats.org/officeDocument/2006/relationships/hyperlink" Target="http://www.legislation.act.gov.au/a/2012-42" TargetMode="External"/><Relationship Id="rId753" Type="http://schemas.openxmlformats.org/officeDocument/2006/relationships/hyperlink" Target="http://www.legislation.act.gov.au/a/2017-42/default.asp" TargetMode="External"/><Relationship Id="rId1176" Type="http://schemas.openxmlformats.org/officeDocument/2006/relationships/hyperlink" Target="http://www.legislation.act.gov.au/a/2015-21" TargetMode="External"/><Relationship Id="rId1383" Type="http://schemas.openxmlformats.org/officeDocument/2006/relationships/hyperlink" Target="http://www.legislation.act.gov.au/a/2018-45/default.asp" TargetMode="External"/><Relationship Id="rId101" Type="http://schemas.openxmlformats.org/officeDocument/2006/relationships/hyperlink" Target="http://www.legislation.act.gov.au/a/2002-51" TargetMode="External"/><Relationship Id="rId185" Type="http://schemas.openxmlformats.org/officeDocument/2006/relationships/hyperlink" Target="http://www.legislation.act.gov.au/a/2004-8" TargetMode="External"/><Relationship Id="rId406" Type="http://schemas.openxmlformats.org/officeDocument/2006/relationships/hyperlink" Target="http://www.legislation.act.gov.au/a/2015-21" TargetMode="External"/><Relationship Id="rId960" Type="http://schemas.openxmlformats.org/officeDocument/2006/relationships/hyperlink" Target="http://www.legislation.act.gov.au/a/2018-45/" TargetMode="External"/><Relationship Id="rId1036" Type="http://schemas.openxmlformats.org/officeDocument/2006/relationships/hyperlink" Target="http://www.legislation.act.gov.au/a/2011-24" TargetMode="External"/><Relationship Id="rId1243" Type="http://schemas.openxmlformats.org/officeDocument/2006/relationships/hyperlink" Target="http://www.legislation.act.gov.au/a/2013-19" TargetMode="External"/><Relationship Id="rId392" Type="http://schemas.openxmlformats.org/officeDocument/2006/relationships/hyperlink" Target="http://www.legislation.act.gov.au/a/2018-45/default.asp" TargetMode="External"/><Relationship Id="rId613" Type="http://schemas.openxmlformats.org/officeDocument/2006/relationships/hyperlink" Target="http://www.legislation.act.gov.au/a/2011-24" TargetMode="External"/><Relationship Id="rId697" Type="http://schemas.openxmlformats.org/officeDocument/2006/relationships/hyperlink" Target="http://www.legislation.act.gov.au/a/2015-21" TargetMode="External"/><Relationship Id="rId820" Type="http://schemas.openxmlformats.org/officeDocument/2006/relationships/hyperlink" Target="http://www.legislation.act.gov.au/a/2016-45" TargetMode="External"/><Relationship Id="rId918" Type="http://schemas.openxmlformats.org/officeDocument/2006/relationships/hyperlink" Target="http://www.legislation.act.gov.au/a/2012-42" TargetMode="External"/><Relationship Id="rId1450" Type="http://schemas.openxmlformats.org/officeDocument/2006/relationships/hyperlink" Target="http://www.legislation.act.gov.au/a/2015-21" TargetMode="External"/><Relationship Id="rId252" Type="http://schemas.openxmlformats.org/officeDocument/2006/relationships/hyperlink" Target="http://www.legislation.act.gov.au/a/2007-40" TargetMode="External"/><Relationship Id="rId1103" Type="http://schemas.openxmlformats.org/officeDocument/2006/relationships/hyperlink" Target="http://www.legislation.act.gov.au/a/2015-21" TargetMode="External"/><Relationship Id="rId1187" Type="http://schemas.openxmlformats.org/officeDocument/2006/relationships/hyperlink" Target="http://www.legislation.act.gov.au/a/2018-45/default.asp" TargetMode="External"/><Relationship Id="rId1310" Type="http://schemas.openxmlformats.org/officeDocument/2006/relationships/hyperlink" Target="http://www.legislation.act.gov.au/a/2015-21" TargetMode="External"/><Relationship Id="rId1408" Type="http://schemas.openxmlformats.org/officeDocument/2006/relationships/hyperlink" Target="http://www.legislation.act.gov.au/a/2008-37" TargetMode="External"/><Relationship Id="rId47" Type="http://schemas.openxmlformats.org/officeDocument/2006/relationships/hyperlink" Target="http://www.legislation.act.gov.au/a/2007-2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5-21" TargetMode="External"/><Relationship Id="rId764" Type="http://schemas.openxmlformats.org/officeDocument/2006/relationships/hyperlink" Target="http://www.legislation.act.gov.au/a/2015-21" TargetMode="External"/><Relationship Id="rId971" Type="http://schemas.openxmlformats.org/officeDocument/2006/relationships/hyperlink" Target="http://www.legislation.act.gov.au/a/2018-45/" TargetMode="External"/><Relationship Id="rId1394" Type="http://schemas.openxmlformats.org/officeDocument/2006/relationships/hyperlink" Target="http://www.legislation.act.gov.au/a/2005-26"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5-21" TargetMode="External"/><Relationship Id="rId624" Type="http://schemas.openxmlformats.org/officeDocument/2006/relationships/hyperlink" Target="http://www.legislation.act.gov.au/a/2018-45/default.asp" TargetMode="External"/><Relationship Id="rId831" Type="http://schemas.openxmlformats.org/officeDocument/2006/relationships/hyperlink" Target="http://www.legislation.act.gov.au/a/2018-45/default.asp" TargetMode="External"/><Relationship Id="rId1047" Type="http://schemas.openxmlformats.org/officeDocument/2006/relationships/hyperlink" Target="http://www.legislation.act.gov.au/a/2020-9/" TargetMode="External"/><Relationship Id="rId1254" Type="http://schemas.openxmlformats.org/officeDocument/2006/relationships/hyperlink" Target="http://www.legislation.act.gov.au/a/2015-21" TargetMode="External"/><Relationship Id="rId1461" Type="http://schemas.openxmlformats.org/officeDocument/2006/relationships/hyperlink" Target="http://www.legislation.act.gov.au/a/2016-45" TargetMode="External"/><Relationship Id="rId263" Type="http://schemas.openxmlformats.org/officeDocument/2006/relationships/hyperlink" Target="http://www.legislation.act.gov.au/a/2011-3" TargetMode="External"/><Relationship Id="rId470" Type="http://schemas.openxmlformats.org/officeDocument/2006/relationships/hyperlink" Target="http://www.legislation.act.gov.au/a/2015-21" TargetMode="External"/><Relationship Id="rId929" Type="http://schemas.openxmlformats.org/officeDocument/2006/relationships/hyperlink" Target="http://www.legislation.act.gov.au/a/2018-45/default.asp" TargetMode="External"/><Relationship Id="rId1114" Type="http://schemas.openxmlformats.org/officeDocument/2006/relationships/hyperlink" Target="http://www.legislation.act.gov.au/a/2018-45/default.asp" TargetMode="External"/><Relationship Id="rId1321" Type="http://schemas.openxmlformats.org/officeDocument/2006/relationships/hyperlink" Target="http://www.legislation.act.gov.au/a/2015-21" TargetMode="External"/><Relationship Id="rId58" Type="http://schemas.openxmlformats.org/officeDocument/2006/relationships/hyperlink" Target="http://www.legislation.act.gov.au/a/1999-46/default.asp"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5-21" TargetMode="External"/><Relationship Id="rId568" Type="http://schemas.openxmlformats.org/officeDocument/2006/relationships/hyperlink" Target="http://www.legislation.act.gov.au/a/2012-42" TargetMode="External"/><Relationship Id="rId775" Type="http://schemas.openxmlformats.org/officeDocument/2006/relationships/hyperlink" Target="http://www.legislation.act.gov.au/a/2015-21" TargetMode="External"/><Relationship Id="rId982" Type="http://schemas.openxmlformats.org/officeDocument/2006/relationships/hyperlink" Target="http://www.legislation.act.gov.au/a/2019-14/" TargetMode="External"/><Relationship Id="rId1198" Type="http://schemas.openxmlformats.org/officeDocument/2006/relationships/hyperlink" Target="http://www.legislation.act.gov.au/a/2017-24/default.asp" TargetMode="External"/><Relationship Id="rId1419" Type="http://schemas.openxmlformats.org/officeDocument/2006/relationships/hyperlink" Target="http://www.legislation.act.gov.au/a/2011-27" TargetMode="External"/><Relationship Id="rId428" Type="http://schemas.openxmlformats.org/officeDocument/2006/relationships/hyperlink" Target="http://www.legislation.act.gov.au/a/2015-21" TargetMode="External"/><Relationship Id="rId635" Type="http://schemas.openxmlformats.org/officeDocument/2006/relationships/hyperlink" Target="http://www.legislation.act.gov.au/a/2015-21" TargetMode="External"/><Relationship Id="rId842" Type="http://schemas.openxmlformats.org/officeDocument/2006/relationships/hyperlink" Target="http://www.legislation.act.gov.au/a/2018-45/default.asp" TargetMode="External"/><Relationship Id="rId1058" Type="http://schemas.openxmlformats.org/officeDocument/2006/relationships/hyperlink" Target="http://www.legislation.act.gov.au/a/2008-37" TargetMode="External"/><Relationship Id="rId1265" Type="http://schemas.openxmlformats.org/officeDocument/2006/relationships/hyperlink" Target="http://www.legislation.act.gov.au/a/2015-21" TargetMode="External"/><Relationship Id="rId1472" Type="http://schemas.openxmlformats.org/officeDocument/2006/relationships/hyperlink" Target="http://www.legislation.act.gov.au/a/2018-45/default.asp" TargetMode="External"/><Relationship Id="rId274" Type="http://schemas.openxmlformats.org/officeDocument/2006/relationships/hyperlink" Target="http://www.legislation.act.gov.au/a/2013-19" TargetMode="External"/><Relationship Id="rId481" Type="http://schemas.openxmlformats.org/officeDocument/2006/relationships/hyperlink" Target="http://www.legislation.act.gov.au/a/2015-21" TargetMode="External"/><Relationship Id="rId702" Type="http://schemas.openxmlformats.org/officeDocument/2006/relationships/hyperlink" Target="http://www.legislation.act.gov.au/a/2015-21" TargetMode="External"/><Relationship Id="rId1125" Type="http://schemas.openxmlformats.org/officeDocument/2006/relationships/hyperlink" Target="http://www.legislation.act.gov.au/a/2017-24/default.asp" TargetMode="External"/><Relationship Id="rId1332" Type="http://schemas.openxmlformats.org/officeDocument/2006/relationships/hyperlink" Target="http://www.legislation.act.gov.au/a/2015-21" TargetMode="External"/><Relationship Id="rId69" Type="http://schemas.openxmlformats.org/officeDocument/2006/relationships/hyperlink" Target="http://www.legislation.act.gov.au/a/1999-46/default.asp" TargetMode="External"/><Relationship Id="rId134" Type="http://schemas.openxmlformats.org/officeDocument/2006/relationships/hyperlink" Target="http://www.legislation.act.gov.au/a/2002-51" TargetMode="External"/><Relationship Id="rId579" Type="http://schemas.openxmlformats.org/officeDocument/2006/relationships/hyperlink" Target="http://www.legislation.act.gov.au/a/2013-19" TargetMode="External"/><Relationship Id="rId786" Type="http://schemas.openxmlformats.org/officeDocument/2006/relationships/hyperlink" Target="http://www.legislation.act.gov.au/a/2018-45/default.asp" TargetMode="External"/><Relationship Id="rId993" Type="http://schemas.openxmlformats.org/officeDocument/2006/relationships/hyperlink" Target="http://www.legislation.act.gov.au/a/2019-14/" TargetMode="External"/><Relationship Id="rId341" Type="http://schemas.openxmlformats.org/officeDocument/2006/relationships/hyperlink" Target="http://www.legislation.act.gov.au/a/2017-42/default.asp" TargetMode="External"/><Relationship Id="rId439" Type="http://schemas.openxmlformats.org/officeDocument/2006/relationships/hyperlink" Target="http://www.legislation.act.gov.au/a/2011-24" TargetMode="External"/><Relationship Id="rId646" Type="http://schemas.openxmlformats.org/officeDocument/2006/relationships/hyperlink" Target="http://www.legislation.act.gov.au/a/2018-45/default.asp" TargetMode="External"/><Relationship Id="rId1069" Type="http://schemas.openxmlformats.org/officeDocument/2006/relationships/hyperlink" Target="http://www.legislation.act.gov.au/a/2018-45/default.asp" TargetMode="External"/><Relationship Id="rId1276" Type="http://schemas.openxmlformats.org/officeDocument/2006/relationships/hyperlink" Target="http://www.legislation.act.gov.au/a/2015-21" TargetMode="External"/><Relationship Id="rId1483" Type="http://schemas.openxmlformats.org/officeDocument/2006/relationships/footer" Target="footer20.xml"/><Relationship Id="rId201" Type="http://schemas.openxmlformats.org/officeDocument/2006/relationships/hyperlink" Target="http://www.legislation.act.gov.au/a/2008-35" TargetMode="External"/><Relationship Id="rId285" Type="http://schemas.openxmlformats.org/officeDocument/2006/relationships/hyperlink" Target="https://www.legislation.act.gov.au/a/2018-45/" TargetMode="External"/><Relationship Id="rId506" Type="http://schemas.openxmlformats.org/officeDocument/2006/relationships/hyperlink" Target="http://www.legislation.act.gov.au/a/2015-21" TargetMode="External"/><Relationship Id="rId853" Type="http://schemas.openxmlformats.org/officeDocument/2006/relationships/hyperlink" Target="http://www.legislation.act.gov.au/a/2015-21" TargetMode="External"/><Relationship Id="rId1136" Type="http://schemas.openxmlformats.org/officeDocument/2006/relationships/hyperlink" Target="http://www.legislation.act.gov.au/a/2018-45/default.asp" TargetMode="External"/><Relationship Id="rId492" Type="http://schemas.openxmlformats.org/officeDocument/2006/relationships/hyperlink" Target="http://www.legislation.act.gov.au/a/2015-21" TargetMode="External"/><Relationship Id="rId713" Type="http://schemas.openxmlformats.org/officeDocument/2006/relationships/hyperlink" Target="http://www.legislation.act.gov.au/a/2015-21" TargetMode="External"/><Relationship Id="rId797" Type="http://schemas.openxmlformats.org/officeDocument/2006/relationships/hyperlink" Target="http://www.legislation.act.gov.au/a/2015-21" TargetMode="External"/><Relationship Id="rId920" Type="http://schemas.openxmlformats.org/officeDocument/2006/relationships/hyperlink" Target="http://www.legislation.act.gov.au/a/2015-21" TargetMode="External"/><Relationship Id="rId1343" Type="http://schemas.openxmlformats.org/officeDocument/2006/relationships/hyperlink" Target="http://www.legislation.act.gov.au/a/2015-21" TargetMode="External"/><Relationship Id="rId145" Type="http://schemas.openxmlformats.org/officeDocument/2006/relationships/hyperlink" Target="http://www.legislation.act.gov.au/a/1999-46/default.asp" TargetMode="External"/><Relationship Id="rId352" Type="http://schemas.openxmlformats.org/officeDocument/2006/relationships/hyperlink" Target="http://www.legislation.act.gov.au/a/2015-21" TargetMode="External"/><Relationship Id="rId1203" Type="http://schemas.openxmlformats.org/officeDocument/2006/relationships/hyperlink" Target="http://www.legislation.act.gov.au/a/2015-21" TargetMode="External"/><Relationship Id="rId1287" Type="http://schemas.openxmlformats.org/officeDocument/2006/relationships/hyperlink" Target="http://www.legislation.act.gov.au/a/2015-21" TargetMode="External"/><Relationship Id="rId1410" Type="http://schemas.openxmlformats.org/officeDocument/2006/relationships/hyperlink" Target="http://www.legislation.act.gov.au/a/2009-49" TargetMode="External"/><Relationship Id="rId212" Type="http://schemas.openxmlformats.org/officeDocument/2006/relationships/hyperlink" Target="http://www.legislation.act.gov.au/a/2002-51" TargetMode="External"/><Relationship Id="rId657" Type="http://schemas.openxmlformats.org/officeDocument/2006/relationships/hyperlink" Target="http://www.legislation.act.gov.au/a/2015-21" TargetMode="External"/><Relationship Id="rId864" Type="http://schemas.openxmlformats.org/officeDocument/2006/relationships/hyperlink" Target="http://www.legislation.act.gov.au/a/2018-45/default.asp" TargetMode="External"/><Relationship Id="rId1494" Type="http://schemas.openxmlformats.org/officeDocument/2006/relationships/theme" Target="theme/theme1.xml"/><Relationship Id="rId296" Type="http://schemas.openxmlformats.org/officeDocument/2006/relationships/hyperlink" Target="http://www.legislation.act.gov.au/a/2016-18" TargetMode="External"/><Relationship Id="rId517" Type="http://schemas.openxmlformats.org/officeDocument/2006/relationships/hyperlink" Target="http://www.legislation.act.gov.au/a/2015-21" TargetMode="External"/><Relationship Id="rId724" Type="http://schemas.openxmlformats.org/officeDocument/2006/relationships/hyperlink" Target="http://www.legislation.act.gov.au/a/2018-45/default.asp" TargetMode="External"/><Relationship Id="rId931" Type="http://schemas.openxmlformats.org/officeDocument/2006/relationships/hyperlink" Target="http://www.legislation.act.gov.au/a/2017-24/default.asp" TargetMode="External"/><Relationship Id="rId1147" Type="http://schemas.openxmlformats.org/officeDocument/2006/relationships/hyperlink" Target="http://www.legislation.act.gov.au/a/2015-21" TargetMode="External"/><Relationship Id="rId1354" Type="http://schemas.openxmlformats.org/officeDocument/2006/relationships/hyperlink" Target="http://www.legislation.act.gov.au/a/2016-45" TargetMode="External"/><Relationship Id="rId60" Type="http://schemas.openxmlformats.org/officeDocument/2006/relationships/hyperlink" Target="http://www.legislation.act.gov.au/a/1999-46/default.asp" TargetMode="External"/><Relationship Id="rId156" Type="http://schemas.openxmlformats.org/officeDocument/2006/relationships/footer" Target="footer12.xml"/><Relationship Id="rId363" Type="http://schemas.openxmlformats.org/officeDocument/2006/relationships/hyperlink" Target="http://www.legislation.act.gov.au/a/2018-45/default.asp" TargetMode="External"/><Relationship Id="rId570" Type="http://schemas.openxmlformats.org/officeDocument/2006/relationships/hyperlink" Target="http://www.legislation.act.gov.au/a/2012-42" TargetMode="External"/><Relationship Id="rId1007" Type="http://schemas.openxmlformats.org/officeDocument/2006/relationships/hyperlink" Target="http://www.legislation.act.gov.au/a/2018-45/" TargetMode="External"/><Relationship Id="rId1214" Type="http://schemas.openxmlformats.org/officeDocument/2006/relationships/hyperlink" Target="http://www.legislation.act.gov.au/a/2015-21" TargetMode="External"/><Relationship Id="rId1421" Type="http://schemas.openxmlformats.org/officeDocument/2006/relationships/hyperlink" Target="http://www.legislation.act.gov.au/a/2012-2" TargetMode="External"/><Relationship Id="rId223" Type="http://schemas.openxmlformats.org/officeDocument/2006/relationships/footer" Target="footer15.xml"/><Relationship Id="rId430" Type="http://schemas.openxmlformats.org/officeDocument/2006/relationships/hyperlink" Target="http://www.legislation.act.gov.au/a/2007-40" TargetMode="External"/><Relationship Id="rId668" Type="http://schemas.openxmlformats.org/officeDocument/2006/relationships/hyperlink" Target="http://www.legislation.act.gov.au/a/2015-21" TargetMode="External"/><Relationship Id="rId875" Type="http://schemas.openxmlformats.org/officeDocument/2006/relationships/hyperlink" Target="http://www.legislation.act.gov.au/a/2018-45/default.asp" TargetMode="External"/><Relationship Id="rId1060" Type="http://schemas.openxmlformats.org/officeDocument/2006/relationships/hyperlink" Target="http://www.legislation.act.gov.au/a/2015-21" TargetMode="External"/><Relationship Id="rId1298" Type="http://schemas.openxmlformats.org/officeDocument/2006/relationships/hyperlink" Target="http://www.legislation.act.gov.au/a/2015-21" TargetMode="External"/><Relationship Id="rId18" Type="http://schemas.openxmlformats.org/officeDocument/2006/relationships/header" Target="header2.xml"/><Relationship Id="rId528" Type="http://schemas.openxmlformats.org/officeDocument/2006/relationships/hyperlink" Target="http://www.legislation.act.gov.au/a/2015-21" TargetMode="External"/><Relationship Id="rId735" Type="http://schemas.openxmlformats.org/officeDocument/2006/relationships/hyperlink" Target="http://www.legislation.act.gov.au/a/2015-21" TargetMode="External"/><Relationship Id="rId942" Type="http://schemas.openxmlformats.org/officeDocument/2006/relationships/hyperlink" Target="http://www.legislation.act.gov.au/a/2017-24/default.asp" TargetMode="External"/><Relationship Id="rId1158" Type="http://schemas.openxmlformats.org/officeDocument/2006/relationships/hyperlink" Target="http://www.legislation.act.gov.au/a/2015-21" TargetMode="External"/><Relationship Id="rId1365" Type="http://schemas.openxmlformats.org/officeDocument/2006/relationships/hyperlink" Target="http://www.legislation.act.gov.au/a/2015-21" TargetMode="External"/><Relationship Id="rId167" Type="http://schemas.openxmlformats.org/officeDocument/2006/relationships/hyperlink" Target="http://www.comlaw.gov.au/Series/C2004A00818" TargetMode="External"/><Relationship Id="rId374" Type="http://schemas.openxmlformats.org/officeDocument/2006/relationships/hyperlink" Target="http://www.legislation.act.gov.au/a/2018-45/default.asp" TargetMode="External"/><Relationship Id="rId581" Type="http://schemas.openxmlformats.org/officeDocument/2006/relationships/hyperlink" Target="http://www.legislation.act.gov.au/a/2015-21" TargetMode="External"/><Relationship Id="rId1018" Type="http://schemas.openxmlformats.org/officeDocument/2006/relationships/hyperlink" Target="http://www.legislation.act.gov.au/a/2018-45/" TargetMode="External"/><Relationship Id="rId1225" Type="http://schemas.openxmlformats.org/officeDocument/2006/relationships/hyperlink" Target="http://www.legislation.act.gov.au/a/2015-21" TargetMode="External"/><Relationship Id="rId1432" Type="http://schemas.openxmlformats.org/officeDocument/2006/relationships/hyperlink" Target="http://www.legislation.act.gov.au/a/2013-29" TargetMode="External"/><Relationship Id="rId71" Type="http://schemas.openxmlformats.org/officeDocument/2006/relationships/hyperlink" Target="http://www.legislation.act.gov.au/a/1999-46/default.asp" TargetMode="External"/><Relationship Id="rId234" Type="http://schemas.openxmlformats.org/officeDocument/2006/relationships/hyperlink" Target="http://www.legislation.act.gov.au/a/1999-46/default.asp" TargetMode="External"/><Relationship Id="rId679" Type="http://schemas.openxmlformats.org/officeDocument/2006/relationships/hyperlink" Target="http://www.legislation.act.gov.au/a/2014-56" TargetMode="External"/><Relationship Id="rId802" Type="http://schemas.openxmlformats.org/officeDocument/2006/relationships/hyperlink" Target="http://www.legislation.act.gov.au/a/2015-21" TargetMode="External"/><Relationship Id="rId886" Type="http://schemas.openxmlformats.org/officeDocument/2006/relationships/hyperlink" Target="http://www.legislation.act.gov.au/a/2011-2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5-17" TargetMode="External"/><Relationship Id="rId539" Type="http://schemas.openxmlformats.org/officeDocument/2006/relationships/hyperlink" Target="http://www.legislation.act.gov.au/a/2012-42" TargetMode="External"/><Relationship Id="rId746" Type="http://schemas.openxmlformats.org/officeDocument/2006/relationships/hyperlink" Target="http://www.legislation.act.gov.au/a/2015-21" TargetMode="External"/><Relationship Id="rId1071" Type="http://schemas.openxmlformats.org/officeDocument/2006/relationships/hyperlink" Target="http://www.legislation.act.gov.au/a/2018-45/default.asp" TargetMode="External"/><Relationship Id="rId1169" Type="http://schemas.openxmlformats.org/officeDocument/2006/relationships/hyperlink" Target="http://www.legislation.act.gov.au/a/2015-21" TargetMode="External"/><Relationship Id="rId1376" Type="http://schemas.openxmlformats.org/officeDocument/2006/relationships/hyperlink" Target="http://www.legislation.act.gov.au/a/2015-21" TargetMode="External"/><Relationship Id="rId178" Type="http://schemas.openxmlformats.org/officeDocument/2006/relationships/hyperlink" Target="http://www.legislation.act.gov.au/a/1999-46" TargetMode="External"/><Relationship Id="rId301" Type="http://schemas.openxmlformats.org/officeDocument/2006/relationships/hyperlink" Target="http://www.legislation.act.gov.au/a/2017-24/default.asp" TargetMode="External"/><Relationship Id="rId953" Type="http://schemas.openxmlformats.org/officeDocument/2006/relationships/hyperlink" Target="http://www.legislation.act.gov.au/a/2017-24/default.asp" TargetMode="External"/><Relationship Id="rId1029" Type="http://schemas.openxmlformats.org/officeDocument/2006/relationships/hyperlink" Target="http://www.legislation.act.gov.au/a/2020-11" TargetMode="External"/><Relationship Id="rId1236" Type="http://schemas.openxmlformats.org/officeDocument/2006/relationships/hyperlink" Target="http://www.legislation.act.gov.au/a/2015-21" TargetMode="External"/><Relationship Id="rId82" Type="http://schemas.openxmlformats.org/officeDocument/2006/relationships/hyperlink" Target="http://www.comlaw.gov.au/Series/C2004A00818" TargetMode="External"/><Relationship Id="rId385" Type="http://schemas.openxmlformats.org/officeDocument/2006/relationships/hyperlink" Target="http://www.legislation.act.gov.au/a/2018-45/default.asp" TargetMode="External"/><Relationship Id="rId592" Type="http://schemas.openxmlformats.org/officeDocument/2006/relationships/hyperlink" Target="http://www.legislation.act.gov.au/a/2015-21" TargetMode="External"/><Relationship Id="rId606" Type="http://schemas.openxmlformats.org/officeDocument/2006/relationships/hyperlink" Target="http://www.legislation.act.gov.au/a/2015-21" TargetMode="External"/><Relationship Id="rId813" Type="http://schemas.openxmlformats.org/officeDocument/2006/relationships/hyperlink" Target="http://www.legislation.act.gov.au/a/2016-45" TargetMode="External"/><Relationship Id="rId1443" Type="http://schemas.openxmlformats.org/officeDocument/2006/relationships/hyperlink" Target="http://www.legislation.act.gov.au/a/2014-56/default.asp"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2012-42" TargetMode="External"/><Relationship Id="rId897" Type="http://schemas.openxmlformats.org/officeDocument/2006/relationships/hyperlink" Target="http://www.legislation.act.gov.au/a/2011-24" TargetMode="External"/><Relationship Id="rId1082" Type="http://schemas.openxmlformats.org/officeDocument/2006/relationships/hyperlink" Target="http://www.legislation.act.gov.au/a/2018-45/default.asp" TargetMode="External"/><Relationship Id="rId1303" Type="http://schemas.openxmlformats.org/officeDocument/2006/relationships/hyperlink" Target="http://www.legislation.act.gov.au/a/2005-26"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8-45/default.asp" TargetMode="External"/><Relationship Id="rId757" Type="http://schemas.openxmlformats.org/officeDocument/2006/relationships/hyperlink" Target="http://www.legislation.act.gov.au/a/2015-21" TargetMode="External"/><Relationship Id="rId964" Type="http://schemas.openxmlformats.org/officeDocument/2006/relationships/hyperlink" Target="http://www.legislation.act.gov.au/a/2017-14/default.asp" TargetMode="External"/><Relationship Id="rId1387" Type="http://schemas.openxmlformats.org/officeDocument/2006/relationships/hyperlink" Target="http://www.legislation.act.gov.au/a/2013-19" TargetMode="External"/><Relationship Id="rId93" Type="http://schemas.openxmlformats.org/officeDocument/2006/relationships/hyperlink" Target="http://www.legislation.act.gov.au/a/1999-46/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4-56" TargetMode="External"/><Relationship Id="rId617" Type="http://schemas.openxmlformats.org/officeDocument/2006/relationships/hyperlink" Target="http://www.legislation.act.gov.au/a/2005-26" TargetMode="External"/><Relationship Id="rId824" Type="http://schemas.openxmlformats.org/officeDocument/2006/relationships/hyperlink" Target="http://www.legislation.act.gov.au/a/2018-45/default.asp" TargetMode="External"/><Relationship Id="rId1247" Type="http://schemas.openxmlformats.org/officeDocument/2006/relationships/hyperlink" Target="http://www.legislation.act.gov.au/a/2015-21" TargetMode="External"/><Relationship Id="rId1454" Type="http://schemas.openxmlformats.org/officeDocument/2006/relationships/hyperlink" Target="http://www.legislation.act.gov.au/a/2015-33" TargetMode="External"/><Relationship Id="rId256" Type="http://schemas.openxmlformats.org/officeDocument/2006/relationships/hyperlink" Target="http://www.legislation.act.gov.au/cn/2009-2/default.asp" TargetMode="External"/><Relationship Id="rId463" Type="http://schemas.openxmlformats.org/officeDocument/2006/relationships/hyperlink" Target="http://www.legislation.act.gov.au/a/2012-42" TargetMode="External"/><Relationship Id="rId670" Type="http://schemas.openxmlformats.org/officeDocument/2006/relationships/hyperlink" Target="http://www.legislation.act.gov.au/a/2007-40" TargetMode="External"/><Relationship Id="rId1093" Type="http://schemas.openxmlformats.org/officeDocument/2006/relationships/hyperlink" Target="http://www.legislation.act.gov.au/a/2015-21" TargetMode="External"/><Relationship Id="rId1107" Type="http://schemas.openxmlformats.org/officeDocument/2006/relationships/hyperlink" Target="http://www.legislation.act.gov.au/a/2015-21" TargetMode="External"/><Relationship Id="rId1314" Type="http://schemas.openxmlformats.org/officeDocument/2006/relationships/hyperlink" Target="http://www.legislation.act.gov.au/a/2015-21" TargetMode="External"/><Relationship Id="rId116" Type="http://schemas.openxmlformats.org/officeDocument/2006/relationships/footer" Target="footer8.xml"/><Relationship Id="rId323" Type="http://schemas.openxmlformats.org/officeDocument/2006/relationships/hyperlink" Target="http://www.legislation.act.gov.au/a/2015-21" TargetMode="External"/><Relationship Id="rId530" Type="http://schemas.openxmlformats.org/officeDocument/2006/relationships/hyperlink" Target="http://www.legislation.act.gov.au/a/2015-21" TargetMode="External"/><Relationship Id="rId768" Type="http://schemas.openxmlformats.org/officeDocument/2006/relationships/hyperlink" Target="http://www.legislation.act.gov.au/a/2015-21" TargetMode="External"/><Relationship Id="rId975" Type="http://schemas.openxmlformats.org/officeDocument/2006/relationships/hyperlink" Target="http://www.legislation.act.gov.au/a/2010-52" TargetMode="External"/><Relationship Id="rId1160" Type="http://schemas.openxmlformats.org/officeDocument/2006/relationships/hyperlink" Target="http://www.legislation.act.gov.au/a/2015-21" TargetMode="External"/><Relationship Id="rId1398" Type="http://schemas.openxmlformats.org/officeDocument/2006/relationships/hyperlink" Target="http://www.legislation.act.gov.au/a/2007-14" TargetMode="External"/><Relationship Id="rId20" Type="http://schemas.openxmlformats.org/officeDocument/2006/relationships/footer" Target="footer2.xml"/><Relationship Id="rId628" Type="http://schemas.openxmlformats.org/officeDocument/2006/relationships/hyperlink" Target="http://www.legislation.act.gov.au/a/2018-45/default.asp" TargetMode="External"/><Relationship Id="rId835" Type="http://schemas.openxmlformats.org/officeDocument/2006/relationships/hyperlink" Target="http://www.legislation.act.gov.au/a/2018-45/default.asp" TargetMode="External"/><Relationship Id="rId1258" Type="http://schemas.openxmlformats.org/officeDocument/2006/relationships/hyperlink" Target="http://www.legislation.act.gov.au/a/2015-21" TargetMode="External"/><Relationship Id="rId1465" Type="http://schemas.openxmlformats.org/officeDocument/2006/relationships/hyperlink" Target="http://www.legislation.act.gov.au/a/2017-24/default.asp" TargetMode="External"/><Relationship Id="rId267" Type="http://schemas.openxmlformats.org/officeDocument/2006/relationships/hyperlink" Target="http://www.legislation.act.gov.au/a/2012-42" TargetMode="External"/><Relationship Id="rId474" Type="http://schemas.openxmlformats.org/officeDocument/2006/relationships/hyperlink" Target="http://www.legislation.act.gov.au/a/2015-21" TargetMode="External"/><Relationship Id="rId1020" Type="http://schemas.openxmlformats.org/officeDocument/2006/relationships/hyperlink" Target="http://www.legislation.act.gov.au/a/2018-45/" TargetMode="External"/><Relationship Id="rId1118" Type="http://schemas.openxmlformats.org/officeDocument/2006/relationships/hyperlink" Target="http://www.legislation.act.gov.au/a/2016-45" TargetMode="External"/><Relationship Id="rId1325" Type="http://schemas.openxmlformats.org/officeDocument/2006/relationships/hyperlink" Target="http://www.legislation.act.gov.au/a/2015-21"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14-56" TargetMode="External"/><Relationship Id="rId779" Type="http://schemas.openxmlformats.org/officeDocument/2006/relationships/hyperlink" Target="http://www.legislation.act.gov.au/a/2015-21" TargetMode="External"/><Relationship Id="rId902" Type="http://schemas.openxmlformats.org/officeDocument/2006/relationships/hyperlink" Target="http://www.legislation.act.gov.au/a/2011-24" TargetMode="External"/><Relationship Id="rId986" Type="http://schemas.openxmlformats.org/officeDocument/2006/relationships/hyperlink" Target="http://www.legislation.act.gov.au/a/2019-14/"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2-42" TargetMode="External"/><Relationship Id="rId541" Type="http://schemas.openxmlformats.org/officeDocument/2006/relationships/hyperlink" Target="http://www.legislation.act.gov.au/a/2012-42" TargetMode="External"/><Relationship Id="rId639" Type="http://schemas.openxmlformats.org/officeDocument/2006/relationships/hyperlink" Target="http://www.legislation.act.gov.au/a/2005-17" TargetMode="External"/><Relationship Id="rId1171" Type="http://schemas.openxmlformats.org/officeDocument/2006/relationships/hyperlink" Target="http://www.legislation.act.gov.au/a/2017-24/default.asp" TargetMode="External"/><Relationship Id="rId1269" Type="http://schemas.openxmlformats.org/officeDocument/2006/relationships/hyperlink" Target="http://www.legislation.act.gov.au/a/2013-19" TargetMode="External"/><Relationship Id="rId1476" Type="http://schemas.openxmlformats.org/officeDocument/2006/relationships/hyperlink" Target="http://www.legislation.act.gov.au/a/2019-42/default.asp" TargetMode="External"/><Relationship Id="rId180" Type="http://schemas.openxmlformats.org/officeDocument/2006/relationships/hyperlink" Target="http://www.legislation.act.gov.au/a/1999-4" TargetMode="External"/><Relationship Id="rId278" Type="http://schemas.openxmlformats.org/officeDocument/2006/relationships/hyperlink" Target="http://www.legislation.act.gov.au/a/2014-47" TargetMode="External"/><Relationship Id="rId401" Type="http://schemas.openxmlformats.org/officeDocument/2006/relationships/hyperlink" Target="http://www.legislation.act.gov.au/a/2015-21" TargetMode="External"/><Relationship Id="rId846" Type="http://schemas.openxmlformats.org/officeDocument/2006/relationships/hyperlink" Target="http://www.legislation.act.gov.au/a/2015-21" TargetMode="External"/><Relationship Id="rId1031" Type="http://schemas.openxmlformats.org/officeDocument/2006/relationships/hyperlink" Target="http://www.legislation.act.gov.au/a/2018-45/" TargetMode="External"/><Relationship Id="rId1129" Type="http://schemas.openxmlformats.org/officeDocument/2006/relationships/hyperlink" Target="http://www.legislation.act.gov.au/a/2019-42" TargetMode="External"/><Relationship Id="rId485" Type="http://schemas.openxmlformats.org/officeDocument/2006/relationships/hyperlink" Target="http://www.legislation.act.gov.au/a/2015-21" TargetMode="External"/><Relationship Id="rId692" Type="http://schemas.openxmlformats.org/officeDocument/2006/relationships/hyperlink" Target="http://www.legislation.act.gov.au/a/2014-56" TargetMode="External"/><Relationship Id="rId706" Type="http://schemas.openxmlformats.org/officeDocument/2006/relationships/hyperlink" Target="http://www.legislation.act.gov.au/a/2016-45" TargetMode="External"/><Relationship Id="rId913" Type="http://schemas.openxmlformats.org/officeDocument/2006/relationships/hyperlink" Target="http://www.legislation.act.gov.au/a/2016-18/default.asp" TargetMode="External"/><Relationship Id="rId1336" Type="http://schemas.openxmlformats.org/officeDocument/2006/relationships/hyperlink" Target="http://www.legislation.act.gov.au/a/2015-21" TargetMode="External"/><Relationship Id="rId42" Type="http://schemas.openxmlformats.org/officeDocument/2006/relationships/hyperlink" Target="http://www.legislation.act.gov.au/a/2002-51"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8-45/default.asp" TargetMode="External"/><Relationship Id="rId552" Type="http://schemas.openxmlformats.org/officeDocument/2006/relationships/hyperlink" Target="http://www.legislation.act.gov.au/a/2015-21" TargetMode="External"/><Relationship Id="rId997" Type="http://schemas.openxmlformats.org/officeDocument/2006/relationships/hyperlink" Target="http://www.legislation.act.gov.au/a/2019-14/" TargetMode="External"/><Relationship Id="rId1182" Type="http://schemas.openxmlformats.org/officeDocument/2006/relationships/hyperlink" Target="http://www.legislation.act.gov.au/a/2017-42/default.asp" TargetMode="External"/><Relationship Id="rId1403" Type="http://schemas.openxmlformats.org/officeDocument/2006/relationships/hyperlink" Target="http://www.legislation.act.gov.au/a/2007-40"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a/2015-33" TargetMode="External"/><Relationship Id="rId857" Type="http://schemas.openxmlformats.org/officeDocument/2006/relationships/hyperlink" Target="http://www.legislation.act.gov.au/a/2018-45/default.asp" TargetMode="External"/><Relationship Id="rId1042" Type="http://schemas.openxmlformats.org/officeDocument/2006/relationships/hyperlink" Target="http://www.legislation.act.gov.au/a/2007-40" TargetMode="External"/><Relationship Id="rId1487" Type="http://schemas.openxmlformats.org/officeDocument/2006/relationships/footer" Target="footer22.xml"/><Relationship Id="rId289" Type="http://schemas.openxmlformats.org/officeDocument/2006/relationships/hyperlink" Target="http://www.legislation.act.gov.au/cn/2004-14/default.asp" TargetMode="External"/><Relationship Id="rId496" Type="http://schemas.openxmlformats.org/officeDocument/2006/relationships/hyperlink" Target="http://www.legislation.act.gov.au/a/2016-45" TargetMode="External"/><Relationship Id="rId717" Type="http://schemas.openxmlformats.org/officeDocument/2006/relationships/hyperlink" Target="http://www.legislation.act.gov.au/a/2018-45/default.asp" TargetMode="External"/><Relationship Id="rId924" Type="http://schemas.openxmlformats.org/officeDocument/2006/relationships/hyperlink" Target="http://www.legislation.act.gov.au/a/2017-24/default.asp" TargetMode="External"/><Relationship Id="rId1347" Type="http://schemas.openxmlformats.org/officeDocument/2006/relationships/hyperlink" Target="http://www.legislation.act.gov.au/a/2008-37"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9-46/default.asp" TargetMode="External"/><Relationship Id="rId356" Type="http://schemas.openxmlformats.org/officeDocument/2006/relationships/hyperlink" Target="http://www.legislation.act.gov.au/a/2018-45/default.asp" TargetMode="External"/><Relationship Id="rId563" Type="http://schemas.openxmlformats.org/officeDocument/2006/relationships/hyperlink" Target="http://www.legislation.act.gov.au/a/2015-21" TargetMode="External"/><Relationship Id="rId770" Type="http://schemas.openxmlformats.org/officeDocument/2006/relationships/hyperlink" Target="http://www.legislation.act.gov.au/a/2015-21" TargetMode="External"/><Relationship Id="rId1193" Type="http://schemas.openxmlformats.org/officeDocument/2006/relationships/hyperlink" Target="http://www.legislation.act.gov.au/a/2015-21" TargetMode="External"/><Relationship Id="rId1207" Type="http://schemas.openxmlformats.org/officeDocument/2006/relationships/hyperlink" Target="http://www.legislation.act.gov.au/a/2019-14/" TargetMode="External"/><Relationship Id="rId1414" Type="http://schemas.openxmlformats.org/officeDocument/2006/relationships/hyperlink" Target="http://www.legislation.act.gov.au/a/2011-3"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2-42" TargetMode="External"/><Relationship Id="rId868" Type="http://schemas.openxmlformats.org/officeDocument/2006/relationships/hyperlink" Target="http://www.legislation.act.gov.au/a/2015-21" TargetMode="External"/><Relationship Id="rId1053" Type="http://schemas.openxmlformats.org/officeDocument/2006/relationships/hyperlink" Target="http://www.legislation.act.gov.au/a/2019-14/" TargetMode="External"/><Relationship Id="rId1260" Type="http://schemas.openxmlformats.org/officeDocument/2006/relationships/hyperlink" Target="http://www.legislation.act.gov.au/a/2018-45/default.asp" TargetMode="External"/><Relationship Id="rId630" Type="http://schemas.openxmlformats.org/officeDocument/2006/relationships/hyperlink" Target="http://www.legislation.act.gov.au/a/2015-21" TargetMode="External"/><Relationship Id="rId728" Type="http://schemas.openxmlformats.org/officeDocument/2006/relationships/hyperlink" Target="http://www.legislation.act.gov.au/a/2016-45" TargetMode="External"/><Relationship Id="rId935" Type="http://schemas.openxmlformats.org/officeDocument/2006/relationships/hyperlink" Target="http://www.legislation.act.gov.au/a/2013-19" TargetMode="External"/><Relationship Id="rId1358" Type="http://schemas.openxmlformats.org/officeDocument/2006/relationships/hyperlink" Target="http://www.legislation.act.gov.au/a/2015-21"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5-21" TargetMode="External"/><Relationship Id="rId574" Type="http://schemas.openxmlformats.org/officeDocument/2006/relationships/hyperlink" Target="http://www.legislation.act.gov.au/a/2012-42" TargetMode="External"/><Relationship Id="rId1120" Type="http://schemas.openxmlformats.org/officeDocument/2006/relationships/hyperlink" Target="http://www.legislation.act.gov.au/a/2018-45/default.asp" TargetMode="External"/><Relationship Id="rId1218" Type="http://schemas.openxmlformats.org/officeDocument/2006/relationships/hyperlink" Target="http://www.legislation.act.gov.au/a/2018-45/default.asp" TargetMode="External"/><Relationship Id="rId1425" Type="http://schemas.openxmlformats.org/officeDocument/2006/relationships/hyperlink" Target="http://www.legislation.act.gov.au/a/2012-50" TargetMode="External"/><Relationship Id="rId227" Type="http://schemas.openxmlformats.org/officeDocument/2006/relationships/footer" Target="footer17.xml"/><Relationship Id="rId781" Type="http://schemas.openxmlformats.org/officeDocument/2006/relationships/hyperlink" Target="http://www.legislation.act.gov.au/a/2015-21" TargetMode="External"/><Relationship Id="rId879" Type="http://schemas.openxmlformats.org/officeDocument/2006/relationships/hyperlink" Target="http://www.legislation.act.gov.au/a/2015-21" TargetMode="External"/><Relationship Id="rId434" Type="http://schemas.openxmlformats.org/officeDocument/2006/relationships/hyperlink" Target="http://www.legislation.act.gov.au/a/2014-56" TargetMode="External"/><Relationship Id="rId641" Type="http://schemas.openxmlformats.org/officeDocument/2006/relationships/hyperlink" Target="http://www.legislation.act.gov.au/a/2006-2" TargetMode="External"/><Relationship Id="rId739" Type="http://schemas.openxmlformats.org/officeDocument/2006/relationships/hyperlink" Target="http://www.legislation.act.gov.au/a/2015-21" TargetMode="External"/><Relationship Id="rId1064" Type="http://schemas.openxmlformats.org/officeDocument/2006/relationships/hyperlink" Target="http://www.legislation.act.gov.au/a/2015-21" TargetMode="External"/><Relationship Id="rId1271" Type="http://schemas.openxmlformats.org/officeDocument/2006/relationships/hyperlink" Target="http://www.legislation.act.gov.au/a/2018-45/default.asp" TargetMode="External"/><Relationship Id="rId1369" Type="http://schemas.openxmlformats.org/officeDocument/2006/relationships/hyperlink" Target="http://www.legislation.act.gov.au/a/2018-45/default.asp" TargetMode="External"/><Relationship Id="rId280" Type="http://schemas.openxmlformats.org/officeDocument/2006/relationships/hyperlink" Target="http://www.legislation.act.gov.au/a/2015-16" TargetMode="External"/><Relationship Id="rId501" Type="http://schemas.openxmlformats.org/officeDocument/2006/relationships/hyperlink" Target="http://www.legislation.act.gov.au/a/2015-21" TargetMode="External"/><Relationship Id="rId946" Type="http://schemas.openxmlformats.org/officeDocument/2006/relationships/hyperlink" Target="http://www.legislation.act.gov.au/a/2017-24/default.asp" TargetMode="External"/><Relationship Id="rId1131" Type="http://schemas.openxmlformats.org/officeDocument/2006/relationships/hyperlink" Target="http://www.legislation.act.gov.au/a/2019-14/" TargetMode="External"/><Relationship Id="rId1229" Type="http://schemas.openxmlformats.org/officeDocument/2006/relationships/hyperlink" Target="http://www.legislation.act.gov.au/a/2013-19" TargetMode="External"/><Relationship Id="rId75" Type="http://schemas.openxmlformats.org/officeDocument/2006/relationships/hyperlink" Target="http://www.legislation.act.gov.au/a/1999-46"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8-45/default.asp" TargetMode="External"/><Relationship Id="rId585" Type="http://schemas.openxmlformats.org/officeDocument/2006/relationships/hyperlink" Target="http://www.legislation.act.gov.au/a/2005-26" TargetMode="External"/><Relationship Id="rId792" Type="http://schemas.openxmlformats.org/officeDocument/2006/relationships/hyperlink" Target="http://www.legislation.act.gov.au/a/2015-21" TargetMode="External"/><Relationship Id="rId806" Type="http://schemas.openxmlformats.org/officeDocument/2006/relationships/hyperlink" Target="http://www.legislation.act.gov.au/a/2015-21" TargetMode="External"/><Relationship Id="rId1436" Type="http://schemas.openxmlformats.org/officeDocument/2006/relationships/hyperlink" Target="http://www.legislation.act.gov.au/a/2013-29" TargetMode="External"/><Relationship Id="rId6" Type="http://schemas.openxmlformats.org/officeDocument/2006/relationships/footnotes" Target="footnotes.xml"/><Relationship Id="rId238" Type="http://schemas.openxmlformats.org/officeDocument/2006/relationships/hyperlink" Target="http://www.legislation.act.gov.au/a/2010-35" TargetMode="External"/><Relationship Id="rId445" Type="http://schemas.openxmlformats.org/officeDocument/2006/relationships/hyperlink" Target="http://www.legislation.act.gov.au/a/2015-21" TargetMode="External"/><Relationship Id="rId652" Type="http://schemas.openxmlformats.org/officeDocument/2006/relationships/hyperlink" Target="http://www.legislation.act.gov.au/a/2015-21" TargetMode="External"/><Relationship Id="rId1075" Type="http://schemas.openxmlformats.org/officeDocument/2006/relationships/hyperlink" Target="http://www.legislation.act.gov.au/a/2017-25/default.asp" TargetMode="External"/><Relationship Id="rId1282" Type="http://schemas.openxmlformats.org/officeDocument/2006/relationships/hyperlink" Target="http://www.legislation.act.gov.au/a/2015-21" TargetMode="External"/><Relationship Id="rId291" Type="http://schemas.openxmlformats.org/officeDocument/2006/relationships/hyperlink" Target="http://www.legislation.act.gov.au/a/2015-21/default.asp" TargetMode="External"/><Relationship Id="rId305" Type="http://schemas.openxmlformats.org/officeDocument/2006/relationships/hyperlink" Target="https://www.legislation.act.gov.au/a/2018-45/" TargetMode="External"/><Relationship Id="rId512" Type="http://schemas.openxmlformats.org/officeDocument/2006/relationships/hyperlink" Target="http://www.legislation.act.gov.au/a/2016-45" TargetMode="External"/><Relationship Id="rId957" Type="http://schemas.openxmlformats.org/officeDocument/2006/relationships/hyperlink" Target="http://www.legislation.act.gov.au/a/2017-24/default.asp" TargetMode="External"/><Relationship Id="rId1142" Type="http://schemas.openxmlformats.org/officeDocument/2006/relationships/hyperlink" Target="http://www.legislation.act.gov.au/a/2014-5" TargetMode="External"/><Relationship Id="rId86" Type="http://schemas.openxmlformats.org/officeDocument/2006/relationships/hyperlink" Target="http://www.comlaw.gov.au/Series/C2004A00818"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2-42" TargetMode="External"/><Relationship Id="rId596" Type="http://schemas.openxmlformats.org/officeDocument/2006/relationships/hyperlink" Target="http://www.legislation.act.gov.au/a/2015-21" TargetMode="External"/><Relationship Id="rId817" Type="http://schemas.openxmlformats.org/officeDocument/2006/relationships/hyperlink" Target="http://www.legislation.act.gov.au/a/2018-45/default.asp" TargetMode="External"/><Relationship Id="rId1002" Type="http://schemas.openxmlformats.org/officeDocument/2006/relationships/hyperlink" Target="http://www.legislation.act.gov.au/a/2019-14/" TargetMode="External"/><Relationship Id="rId1447" Type="http://schemas.openxmlformats.org/officeDocument/2006/relationships/hyperlink" Target="http://www.legislation.act.gov.au/a/2015-16/default.asp" TargetMode="External"/><Relationship Id="rId249" Type="http://schemas.openxmlformats.org/officeDocument/2006/relationships/hyperlink" Target="http://www.legislation.act.gov.au/a/2006-2" TargetMode="External"/><Relationship Id="rId456" Type="http://schemas.openxmlformats.org/officeDocument/2006/relationships/hyperlink" Target="http://www.legislation.act.gov.au/a/2015-21" TargetMode="External"/><Relationship Id="rId663" Type="http://schemas.openxmlformats.org/officeDocument/2006/relationships/hyperlink" Target="http://www.legislation.act.gov.au/a/2011-3" TargetMode="External"/><Relationship Id="rId870" Type="http://schemas.openxmlformats.org/officeDocument/2006/relationships/hyperlink" Target="http://www.legislation.act.gov.au/a/2015-21" TargetMode="External"/><Relationship Id="rId1086" Type="http://schemas.openxmlformats.org/officeDocument/2006/relationships/hyperlink" Target="http://www.legislation.act.gov.au/a/2018-45/default.asp" TargetMode="External"/><Relationship Id="rId1293" Type="http://schemas.openxmlformats.org/officeDocument/2006/relationships/hyperlink" Target="http://www.legislation.act.gov.au/a/2015-21" TargetMode="External"/><Relationship Id="rId1307" Type="http://schemas.openxmlformats.org/officeDocument/2006/relationships/hyperlink" Target="http://www.legislation.act.gov.au/a/2015-2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0-35" TargetMode="External"/><Relationship Id="rId316" Type="http://schemas.openxmlformats.org/officeDocument/2006/relationships/hyperlink" Target="http://www.legislation.act.gov.au/a/2020-14/" TargetMode="External"/><Relationship Id="rId523" Type="http://schemas.openxmlformats.org/officeDocument/2006/relationships/hyperlink" Target="http://www.legislation.act.gov.au/a/2015-21" TargetMode="External"/><Relationship Id="rId968" Type="http://schemas.openxmlformats.org/officeDocument/2006/relationships/hyperlink" Target="http://www.legislation.act.gov.au/a/2018-45/" TargetMode="External"/><Relationship Id="rId1153" Type="http://schemas.openxmlformats.org/officeDocument/2006/relationships/hyperlink" Target="http://www.legislation.act.gov.au/a/2015-21"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5-21" TargetMode="External"/><Relationship Id="rId828" Type="http://schemas.openxmlformats.org/officeDocument/2006/relationships/hyperlink" Target="http://www.legislation.act.gov.au/a/2015-21" TargetMode="External"/><Relationship Id="rId1013" Type="http://schemas.openxmlformats.org/officeDocument/2006/relationships/hyperlink" Target="http://www.legislation.act.gov.au/a/2018-45/" TargetMode="External"/><Relationship Id="rId1360" Type="http://schemas.openxmlformats.org/officeDocument/2006/relationships/hyperlink" Target="http://www.legislation.act.gov.au/a/2015-21" TargetMode="External"/><Relationship Id="rId1458" Type="http://schemas.openxmlformats.org/officeDocument/2006/relationships/hyperlink" Target="http://www.legislation.act.gov.au/a/2016-18" TargetMode="External"/><Relationship Id="rId162" Type="http://schemas.openxmlformats.org/officeDocument/2006/relationships/hyperlink" Target="http://www.legislation.act.gov.au/a/1999-46" TargetMode="External"/><Relationship Id="rId467" Type="http://schemas.openxmlformats.org/officeDocument/2006/relationships/hyperlink" Target="http://www.legislation.act.gov.au/a/2015-21" TargetMode="External"/><Relationship Id="rId1097" Type="http://schemas.openxmlformats.org/officeDocument/2006/relationships/hyperlink" Target="http://www.legislation.act.gov.au/a/2015-21" TargetMode="External"/><Relationship Id="rId1220" Type="http://schemas.openxmlformats.org/officeDocument/2006/relationships/hyperlink" Target="http://www.legislation.act.gov.au/a/2015-21" TargetMode="External"/><Relationship Id="rId1318" Type="http://schemas.openxmlformats.org/officeDocument/2006/relationships/hyperlink" Target="http://www.legislation.act.gov.au/a/2012-42" TargetMode="External"/><Relationship Id="rId674" Type="http://schemas.openxmlformats.org/officeDocument/2006/relationships/hyperlink" Target="http://www.legislation.act.gov.au/a/2005-17" TargetMode="External"/><Relationship Id="rId881" Type="http://schemas.openxmlformats.org/officeDocument/2006/relationships/hyperlink" Target="http://www.legislation.act.gov.au/a/2015-21" TargetMode="External"/><Relationship Id="rId979" Type="http://schemas.openxmlformats.org/officeDocument/2006/relationships/hyperlink" Target="http://www.legislation.act.gov.au/a/2019-14/" TargetMode="External"/><Relationship Id="rId24" Type="http://schemas.openxmlformats.org/officeDocument/2006/relationships/header" Target="header5.xml"/><Relationship Id="rId327" Type="http://schemas.openxmlformats.org/officeDocument/2006/relationships/hyperlink" Target="http://www.legislation.act.gov.au/a/2015-21" TargetMode="External"/><Relationship Id="rId534" Type="http://schemas.openxmlformats.org/officeDocument/2006/relationships/hyperlink" Target="http://www.legislation.act.gov.au/a/2012-42" TargetMode="External"/><Relationship Id="rId741" Type="http://schemas.openxmlformats.org/officeDocument/2006/relationships/hyperlink" Target="http://www.legislation.act.gov.au/a/2016-45" TargetMode="External"/><Relationship Id="rId839" Type="http://schemas.openxmlformats.org/officeDocument/2006/relationships/hyperlink" Target="http://www.legislation.act.gov.au/a/2018-45/default.asp" TargetMode="External"/><Relationship Id="rId1164" Type="http://schemas.openxmlformats.org/officeDocument/2006/relationships/hyperlink" Target="http://www.legislation.act.gov.au/a/2015-21" TargetMode="External"/><Relationship Id="rId1371" Type="http://schemas.openxmlformats.org/officeDocument/2006/relationships/hyperlink" Target="http://www.legislation.act.gov.au/a/2017-24/default.asp" TargetMode="External"/><Relationship Id="rId1469" Type="http://schemas.openxmlformats.org/officeDocument/2006/relationships/hyperlink" Target="http://www.legislation.act.gov.au/a/2018-21/default.asp"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8-45/default.asp" TargetMode="External"/><Relationship Id="rId601" Type="http://schemas.openxmlformats.org/officeDocument/2006/relationships/hyperlink" Target="http://www.legislation.act.gov.au/a/2015-21" TargetMode="External"/><Relationship Id="rId1024" Type="http://schemas.openxmlformats.org/officeDocument/2006/relationships/hyperlink" Target="http://www.legislation.act.gov.au/a/2018-45/" TargetMode="External"/><Relationship Id="rId1231" Type="http://schemas.openxmlformats.org/officeDocument/2006/relationships/hyperlink" Target="http://www.legislation.act.gov.au/a/2015-21" TargetMode="External"/><Relationship Id="rId240" Type="http://schemas.openxmlformats.org/officeDocument/2006/relationships/hyperlink" Target="http://www.legislation.act.gov.au/a/1992-71" TargetMode="External"/><Relationship Id="rId478" Type="http://schemas.openxmlformats.org/officeDocument/2006/relationships/hyperlink" Target="http://www.legislation.act.gov.au/a/2007-40" TargetMode="External"/><Relationship Id="rId685" Type="http://schemas.openxmlformats.org/officeDocument/2006/relationships/hyperlink" Target="http://www.legislation.act.gov.au/a/2014-56" TargetMode="External"/><Relationship Id="rId892" Type="http://schemas.openxmlformats.org/officeDocument/2006/relationships/hyperlink" Target="http://www.legislation.act.gov.au/a/2005-17" TargetMode="External"/><Relationship Id="rId906" Type="http://schemas.openxmlformats.org/officeDocument/2006/relationships/hyperlink" Target="http://www.legislation.act.gov.au/a/2015-21" TargetMode="External"/><Relationship Id="rId1329" Type="http://schemas.openxmlformats.org/officeDocument/2006/relationships/hyperlink" Target="http://www.legislation.act.gov.au/a/2011-27" TargetMode="External"/><Relationship Id="rId35" Type="http://schemas.openxmlformats.org/officeDocument/2006/relationships/hyperlink" Target="http://www.comlaw.gov.au/Series/C2004A00818"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2007-40" TargetMode="External"/><Relationship Id="rId545" Type="http://schemas.openxmlformats.org/officeDocument/2006/relationships/hyperlink" Target="http://www.legislation.act.gov.au/a/2015-21" TargetMode="External"/><Relationship Id="rId752" Type="http://schemas.openxmlformats.org/officeDocument/2006/relationships/hyperlink" Target="http://www.legislation.act.gov.au/a/2015-21" TargetMode="External"/><Relationship Id="rId1175" Type="http://schemas.openxmlformats.org/officeDocument/2006/relationships/hyperlink" Target="http://www.legislation.act.gov.au/a/2015-21" TargetMode="External"/><Relationship Id="rId1382" Type="http://schemas.openxmlformats.org/officeDocument/2006/relationships/hyperlink" Target="http://www.legislation.act.gov.au/a/2015-21" TargetMode="External"/><Relationship Id="rId184" Type="http://schemas.openxmlformats.org/officeDocument/2006/relationships/hyperlink" Target="http://www.legislation.act.gov.au/a/2004-8" TargetMode="External"/><Relationship Id="rId391" Type="http://schemas.openxmlformats.org/officeDocument/2006/relationships/hyperlink" Target="http://www.legislation.act.gov.au/a/2018-45/default.asp" TargetMode="External"/><Relationship Id="rId405" Type="http://schemas.openxmlformats.org/officeDocument/2006/relationships/hyperlink" Target="http://www.legislation.act.gov.au/a/2015-21" TargetMode="External"/><Relationship Id="rId612" Type="http://schemas.openxmlformats.org/officeDocument/2006/relationships/hyperlink" Target="http://www.legislation.act.gov.au/a/2014-56" TargetMode="External"/><Relationship Id="rId1035" Type="http://schemas.openxmlformats.org/officeDocument/2006/relationships/hyperlink" Target="http://www.legislation.act.gov.au/a/2011-3" TargetMode="External"/><Relationship Id="rId1242" Type="http://schemas.openxmlformats.org/officeDocument/2006/relationships/hyperlink" Target="http://www.legislation.act.gov.au/a/2015-21" TargetMode="External"/><Relationship Id="rId251" Type="http://schemas.openxmlformats.org/officeDocument/2006/relationships/hyperlink" Target="http://www.legislation.act.gov.au/a/2007-14" TargetMode="External"/><Relationship Id="rId489" Type="http://schemas.openxmlformats.org/officeDocument/2006/relationships/hyperlink" Target="http://www.legislation.act.gov.au/a/2012-42" TargetMode="External"/><Relationship Id="rId696" Type="http://schemas.openxmlformats.org/officeDocument/2006/relationships/hyperlink" Target="http://www.legislation.act.gov.au/a/2014-5" TargetMode="External"/><Relationship Id="rId917" Type="http://schemas.openxmlformats.org/officeDocument/2006/relationships/hyperlink" Target="http://www.legislation.act.gov.au/a/2017-25/default.asp" TargetMode="External"/><Relationship Id="rId1102" Type="http://schemas.openxmlformats.org/officeDocument/2006/relationships/hyperlink" Target="http://www.legislation.act.gov.au/a/2018-45/default.asp" TargetMode="External"/><Relationship Id="rId46" Type="http://schemas.openxmlformats.org/officeDocument/2006/relationships/hyperlink" Target="http://www.legislation.act.gov.au/a/2000-67" TargetMode="External"/><Relationship Id="rId349" Type="http://schemas.openxmlformats.org/officeDocument/2006/relationships/hyperlink" Target="http://www.legislation.act.gov.au/a/2012-42" TargetMode="External"/><Relationship Id="rId556" Type="http://schemas.openxmlformats.org/officeDocument/2006/relationships/hyperlink" Target="http://www.legislation.act.gov.au/a/2012-42" TargetMode="External"/><Relationship Id="rId763" Type="http://schemas.openxmlformats.org/officeDocument/2006/relationships/hyperlink" Target="http://www.legislation.act.gov.au/a/2015-21" TargetMode="External"/><Relationship Id="rId1186" Type="http://schemas.openxmlformats.org/officeDocument/2006/relationships/hyperlink" Target="http://www.legislation.act.gov.au/a/2013-19" TargetMode="External"/><Relationship Id="rId1393" Type="http://schemas.openxmlformats.org/officeDocument/2006/relationships/hyperlink" Target="http://www.legislation.act.gov.au/a/2005-26" TargetMode="External"/><Relationship Id="rId1407" Type="http://schemas.openxmlformats.org/officeDocument/2006/relationships/hyperlink" Target="http://www.legislation.act.gov.au/a/2008-37" TargetMode="External"/><Relationship Id="rId111" Type="http://schemas.openxmlformats.org/officeDocument/2006/relationships/hyperlink" Target="http://www.legislation.act.gov.au/a/1999-46/default.asp"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2-51" TargetMode="External"/><Relationship Id="rId416" Type="http://schemas.openxmlformats.org/officeDocument/2006/relationships/hyperlink" Target="http://www.legislation.act.gov.au/a/2015-21" TargetMode="External"/><Relationship Id="rId970" Type="http://schemas.openxmlformats.org/officeDocument/2006/relationships/hyperlink" Target="http://www.legislation.act.gov.au/a/2017-24/default.asp" TargetMode="External"/><Relationship Id="rId1046" Type="http://schemas.openxmlformats.org/officeDocument/2006/relationships/hyperlink" Target="http://www.legislation.act.gov.au/a/2019-14/" TargetMode="External"/><Relationship Id="rId1253" Type="http://schemas.openxmlformats.org/officeDocument/2006/relationships/hyperlink" Target="http://www.legislation.act.gov.au/a/2015-21" TargetMode="External"/><Relationship Id="rId623" Type="http://schemas.openxmlformats.org/officeDocument/2006/relationships/hyperlink" Target="http://www.legislation.act.gov.au/a/2018-45/default.asp" TargetMode="External"/><Relationship Id="rId830" Type="http://schemas.openxmlformats.org/officeDocument/2006/relationships/hyperlink" Target="http://www.legislation.act.gov.au/a/2018-45/default.asp" TargetMode="External"/><Relationship Id="rId928" Type="http://schemas.openxmlformats.org/officeDocument/2006/relationships/hyperlink" Target="http://www.legislation.act.gov.au/a/2017-24/default.asp" TargetMode="External"/><Relationship Id="rId1460" Type="http://schemas.openxmlformats.org/officeDocument/2006/relationships/hyperlink" Target="http://www.legislation.act.gov.au/a/2016-45" TargetMode="External"/><Relationship Id="rId57" Type="http://schemas.openxmlformats.org/officeDocument/2006/relationships/hyperlink" Target="http://www.legislation.act.gov.au/a/1999-46/default.asp" TargetMode="External"/><Relationship Id="rId262" Type="http://schemas.openxmlformats.org/officeDocument/2006/relationships/hyperlink" Target="http://www.legislation.act.gov.au/a/2010-52" TargetMode="External"/><Relationship Id="rId567" Type="http://schemas.openxmlformats.org/officeDocument/2006/relationships/hyperlink" Target="http://www.legislation.act.gov.au/a/2015-21" TargetMode="External"/><Relationship Id="rId1113" Type="http://schemas.openxmlformats.org/officeDocument/2006/relationships/hyperlink" Target="http://www.legislation.act.gov.au/a/2016-45" TargetMode="External"/><Relationship Id="rId1197" Type="http://schemas.openxmlformats.org/officeDocument/2006/relationships/hyperlink" Target="http://www.legislation.act.gov.au/a/2017-24/default.asp" TargetMode="External"/><Relationship Id="rId1320" Type="http://schemas.openxmlformats.org/officeDocument/2006/relationships/hyperlink" Target="http://www.legislation.act.gov.au/a/2015-21" TargetMode="External"/><Relationship Id="rId1418" Type="http://schemas.openxmlformats.org/officeDocument/2006/relationships/hyperlink" Target="http://www.legislation.act.gov.au/a/2011-24"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a/2015-21" TargetMode="External"/><Relationship Id="rId981" Type="http://schemas.openxmlformats.org/officeDocument/2006/relationships/hyperlink" Target="http://www.legislation.act.gov.au/a/2020-9/" TargetMode="External"/><Relationship Id="rId1057" Type="http://schemas.openxmlformats.org/officeDocument/2006/relationships/hyperlink" Target="http://www.legislation.act.gov.au/a/2008-37" TargetMode="External"/><Relationship Id="rId427" Type="http://schemas.openxmlformats.org/officeDocument/2006/relationships/hyperlink" Target="http://www.legislation.act.gov.au/a/2012-42" TargetMode="External"/><Relationship Id="rId634" Type="http://schemas.openxmlformats.org/officeDocument/2006/relationships/hyperlink" Target="http://www.legislation.act.gov.au/a/2012-42" TargetMode="External"/><Relationship Id="rId841" Type="http://schemas.openxmlformats.org/officeDocument/2006/relationships/hyperlink" Target="http://www.legislation.act.gov.au/a/2018-45/default.asp" TargetMode="External"/><Relationship Id="rId1264" Type="http://schemas.openxmlformats.org/officeDocument/2006/relationships/hyperlink" Target="http://www.legislation.act.gov.au/a/2018-45/default.asp" TargetMode="External"/><Relationship Id="rId1471" Type="http://schemas.openxmlformats.org/officeDocument/2006/relationships/hyperlink" Target="http://www.legislation.act.gov.au/a/2018-45/default.asp" TargetMode="External"/><Relationship Id="rId273" Type="http://schemas.openxmlformats.org/officeDocument/2006/relationships/hyperlink" Target="http://www.legislation.act.gov.au/a/2013-9" TargetMode="External"/><Relationship Id="rId480" Type="http://schemas.openxmlformats.org/officeDocument/2006/relationships/hyperlink" Target="http://www.legislation.act.gov.au/a/2014-56" TargetMode="External"/><Relationship Id="rId701" Type="http://schemas.openxmlformats.org/officeDocument/2006/relationships/hyperlink" Target="http://www.legislation.act.gov.au/a/2014-5" TargetMode="External"/><Relationship Id="rId939" Type="http://schemas.openxmlformats.org/officeDocument/2006/relationships/hyperlink" Target="http://www.legislation.act.gov.au/a/2005-26" TargetMode="External"/><Relationship Id="rId1124" Type="http://schemas.openxmlformats.org/officeDocument/2006/relationships/hyperlink" Target="http://www.legislation.act.gov.au/a/2018-45/default.asp" TargetMode="External"/><Relationship Id="rId1331" Type="http://schemas.openxmlformats.org/officeDocument/2006/relationships/hyperlink" Target="http://www.legislation.act.gov.au/a/2015-21"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9-46/default.asp" TargetMode="External"/><Relationship Id="rId340" Type="http://schemas.openxmlformats.org/officeDocument/2006/relationships/hyperlink" Target="http://www.legislation.act.gov.au/a/2015-21" TargetMode="External"/><Relationship Id="rId578" Type="http://schemas.openxmlformats.org/officeDocument/2006/relationships/hyperlink" Target="http://www.legislation.act.gov.au/a/2012-42" TargetMode="External"/><Relationship Id="rId785" Type="http://schemas.openxmlformats.org/officeDocument/2006/relationships/hyperlink" Target="http://www.legislation.act.gov.au/a/2015-21" TargetMode="External"/><Relationship Id="rId992" Type="http://schemas.openxmlformats.org/officeDocument/2006/relationships/hyperlink" Target="http://www.legislation.act.gov.au/a/2019-14/" TargetMode="External"/><Relationship Id="rId1429" Type="http://schemas.openxmlformats.org/officeDocument/2006/relationships/hyperlink" Target="http://www.legislation.act.gov.au/a/2013-9"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7-40" TargetMode="External"/><Relationship Id="rId645" Type="http://schemas.openxmlformats.org/officeDocument/2006/relationships/hyperlink" Target="http://www.legislation.act.gov.au/a/2018-45/default.asp" TargetMode="External"/><Relationship Id="rId852" Type="http://schemas.openxmlformats.org/officeDocument/2006/relationships/hyperlink" Target="http://www.legislation.act.gov.au/a/2018-45/default.asp" TargetMode="External"/><Relationship Id="rId1068" Type="http://schemas.openxmlformats.org/officeDocument/2006/relationships/hyperlink" Target="http://www.legislation.act.gov.au/a/2008-37" TargetMode="External"/><Relationship Id="rId1275" Type="http://schemas.openxmlformats.org/officeDocument/2006/relationships/hyperlink" Target="http://www.legislation.act.gov.au/a/2013-19" TargetMode="External"/><Relationship Id="rId1482" Type="http://schemas.openxmlformats.org/officeDocument/2006/relationships/header" Target="header17.xml"/><Relationship Id="rId284" Type="http://schemas.openxmlformats.org/officeDocument/2006/relationships/hyperlink" Target="http://www.legislation.act.gov.au/cn/2015-18/default.asp" TargetMode="External"/><Relationship Id="rId491" Type="http://schemas.openxmlformats.org/officeDocument/2006/relationships/hyperlink" Target="http://www.legislation.act.gov.au/a/2012-42" TargetMode="External"/><Relationship Id="rId505" Type="http://schemas.openxmlformats.org/officeDocument/2006/relationships/hyperlink" Target="http://www.legislation.act.gov.au/a/2018-14/" TargetMode="External"/><Relationship Id="rId712" Type="http://schemas.openxmlformats.org/officeDocument/2006/relationships/hyperlink" Target="http://www.legislation.act.gov.au/a/2015-21" TargetMode="External"/><Relationship Id="rId1135" Type="http://schemas.openxmlformats.org/officeDocument/2006/relationships/hyperlink" Target="http://www.legislation.act.gov.au/a/2019-42" TargetMode="External"/><Relationship Id="rId1342" Type="http://schemas.openxmlformats.org/officeDocument/2006/relationships/hyperlink" Target="http://www.legislation.act.gov.au/a/2018-45/default.asp" TargetMode="External"/><Relationship Id="rId79" Type="http://schemas.openxmlformats.org/officeDocument/2006/relationships/hyperlink" Target="http://www.legislation.act.gov.au/a/2017-42/default.asp"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6-18/default.asp" TargetMode="External"/><Relationship Id="rId796" Type="http://schemas.openxmlformats.org/officeDocument/2006/relationships/hyperlink" Target="http://www.legislation.act.gov.au/a/2015-21" TargetMode="External"/><Relationship Id="rId1202" Type="http://schemas.openxmlformats.org/officeDocument/2006/relationships/hyperlink" Target="http://www.legislation.act.gov.au/a/2018-45/default.asp" TargetMode="External"/><Relationship Id="rId351" Type="http://schemas.openxmlformats.org/officeDocument/2006/relationships/hyperlink" Target="http://www.legislation.act.gov.au/a/2012-42" TargetMode="External"/><Relationship Id="rId449" Type="http://schemas.openxmlformats.org/officeDocument/2006/relationships/hyperlink" Target="http://www.legislation.act.gov.au/a/2007-40" TargetMode="External"/><Relationship Id="rId656" Type="http://schemas.openxmlformats.org/officeDocument/2006/relationships/hyperlink" Target="http://www.legislation.act.gov.au/a/2015-21" TargetMode="External"/><Relationship Id="rId863" Type="http://schemas.openxmlformats.org/officeDocument/2006/relationships/hyperlink" Target="http://www.legislation.act.gov.au/a/2016-45" TargetMode="External"/><Relationship Id="rId1079" Type="http://schemas.openxmlformats.org/officeDocument/2006/relationships/hyperlink" Target="http://www.legislation.act.gov.au/a/2017-24/default.asp" TargetMode="External"/><Relationship Id="rId1286" Type="http://schemas.openxmlformats.org/officeDocument/2006/relationships/hyperlink" Target="http://www.legislation.act.gov.au/a/2015-21" TargetMode="External"/><Relationship Id="rId1493" Type="http://schemas.openxmlformats.org/officeDocument/2006/relationships/fontTable" Target="fontTable.xml"/><Relationship Id="rId211" Type="http://schemas.openxmlformats.org/officeDocument/2006/relationships/hyperlink" Target="http://www.legislation.act.gov.au/a/1999-46/default.asp" TargetMode="External"/><Relationship Id="rId295" Type="http://schemas.openxmlformats.org/officeDocument/2006/relationships/hyperlink" Target="http://www.legislation.act.gov.au/a/2015-50" TargetMode="External"/><Relationship Id="rId309" Type="http://schemas.openxmlformats.org/officeDocument/2006/relationships/hyperlink" Target="https://www.legislation.act.gov.au/a/2016-45/default.asp" TargetMode="External"/><Relationship Id="rId516" Type="http://schemas.openxmlformats.org/officeDocument/2006/relationships/hyperlink" Target="http://www.legislation.act.gov.au/a/2018-21/default.asp" TargetMode="External"/><Relationship Id="rId1146" Type="http://schemas.openxmlformats.org/officeDocument/2006/relationships/hyperlink" Target="http://www.legislation.act.gov.au/a/2018-45/default.asp" TargetMode="External"/><Relationship Id="rId723" Type="http://schemas.openxmlformats.org/officeDocument/2006/relationships/hyperlink" Target="http://www.legislation.act.gov.au/a/2015-21" TargetMode="External"/><Relationship Id="rId930" Type="http://schemas.openxmlformats.org/officeDocument/2006/relationships/hyperlink" Target="http://www.legislation.act.gov.au/a/2017-24/default.asp" TargetMode="External"/><Relationship Id="rId1006" Type="http://schemas.openxmlformats.org/officeDocument/2006/relationships/hyperlink" Target="http://www.legislation.act.gov.au/a/2013-19" TargetMode="External"/><Relationship Id="rId1353" Type="http://schemas.openxmlformats.org/officeDocument/2006/relationships/hyperlink" Target="http://www.legislation.act.gov.au/a/2015-21" TargetMode="External"/><Relationship Id="rId155" Type="http://schemas.openxmlformats.org/officeDocument/2006/relationships/footer" Target="footer11.xml"/><Relationship Id="rId362" Type="http://schemas.openxmlformats.org/officeDocument/2006/relationships/hyperlink" Target="http://www.legislation.act.gov.au/a/2018-14/" TargetMode="External"/><Relationship Id="rId1213" Type="http://schemas.openxmlformats.org/officeDocument/2006/relationships/hyperlink" Target="http://www.legislation.act.gov.au/a/2014-56" TargetMode="External"/><Relationship Id="rId1297" Type="http://schemas.openxmlformats.org/officeDocument/2006/relationships/hyperlink" Target="http://www.legislation.act.gov.au/a/2015-21" TargetMode="External"/><Relationship Id="rId1420" Type="http://schemas.openxmlformats.org/officeDocument/2006/relationships/hyperlink" Target="http://www.legislation.act.gov.au/a/2011-27" TargetMode="External"/><Relationship Id="rId222" Type="http://schemas.openxmlformats.org/officeDocument/2006/relationships/footer" Target="footer14.xml"/><Relationship Id="rId667" Type="http://schemas.openxmlformats.org/officeDocument/2006/relationships/hyperlink" Target="http://www.legislation.act.gov.au/a/2014-56" TargetMode="External"/><Relationship Id="rId874" Type="http://schemas.openxmlformats.org/officeDocument/2006/relationships/hyperlink" Target="http://www.legislation.act.gov.au/a/2015-21" TargetMode="External"/><Relationship Id="rId17" Type="http://schemas.openxmlformats.org/officeDocument/2006/relationships/header" Target="header1.xml"/><Relationship Id="rId527" Type="http://schemas.openxmlformats.org/officeDocument/2006/relationships/hyperlink" Target="http://www.legislation.act.gov.au/a/2012-42" TargetMode="External"/><Relationship Id="rId734" Type="http://schemas.openxmlformats.org/officeDocument/2006/relationships/hyperlink" Target="http://www.legislation.act.gov.au/a/2015-21" TargetMode="External"/><Relationship Id="rId941" Type="http://schemas.openxmlformats.org/officeDocument/2006/relationships/hyperlink" Target="http://www.legislation.act.gov.au/a/2015-50" TargetMode="External"/><Relationship Id="rId1157" Type="http://schemas.openxmlformats.org/officeDocument/2006/relationships/hyperlink" Target="http://www.legislation.act.gov.au/a/2014-56" TargetMode="External"/><Relationship Id="rId1364" Type="http://schemas.openxmlformats.org/officeDocument/2006/relationships/hyperlink" Target="http://www.legislation.act.gov.au/a/2015-21" TargetMode="External"/><Relationship Id="rId70" Type="http://schemas.openxmlformats.org/officeDocument/2006/relationships/hyperlink" Target="http://www.legislation.act.gov.au/a/2001-14" TargetMode="External"/><Relationship Id="rId166" Type="http://schemas.openxmlformats.org/officeDocument/2006/relationships/hyperlink" Target="http://www.comlaw.gov.au/Series/C2011A00126" TargetMode="External"/><Relationship Id="rId373" Type="http://schemas.openxmlformats.org/officeDocument/2006/relationships/hyperlink" Target="http://www.legislation.act.gov.au/a/2018-45/default.asp" TargetMode="External"/><Relationship Id="rId580" Type="http://schemas.openxmlformats.org/officeDocument/2006/relationships/hyperlink" Target="http://www.legislation.act.gov.au/a/2015-21" TargetMode="External"/><Relationship Id="rId801" Type="http://schemas.openxmlformats.org/officeDocument/2006/relationships/hyperlink" Target="http://www.legislation.act.gov.au/a/2018-45/default.asp" TargetMode="External"/><Relationship Id="rId1017" Type="http://schemas.openxmlformats.org/officeDocument/2006/relationships/hyperlink" Target="http://www.legislation.act.gov.au/a/2018-45/" TargetMode="External"/><Relationship Id="rId1224" Type="http://schemas.openxmlformats.org/officeDocument/2006/relationships/hyperlink" Target="http://www.legislation.act.gov.au/a/2012-42" TargetMode="External"/><Relationship Id="rId1431" Type="http://schemas.openxmlformats.org/officeDocument/2006/relationships/hyperlink" Target="http://www.legislation.act.gov.au/a/2013-19"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15-21" TargetMode="External"/><Relationship Id="rId678" Type="http://schemas.openxmlformats.org/officeDocument/2006/relationships/hyperlink" Target="http://www.legislation.act.gov.au/a/2015-21" TargetMode="External"/><Relationship Id="rId885" Type="http://schemas.openxmlformats.org/officeDocument/2006/relationships/hyperlink" Target="http://www.legislation.act.gov.au/a/2011-24" TargetMode="External"/><Relationship Id="rId1070" Type="http://schemas.openxmlformats.org/officeDocument/2006/relationships/hyperlink" Target="http://www.legislation.act.gov.au/a/2015-21" TargetMode="External"/><Relationship Id="rId28" Type="http://schemas.openxmlformats.org/officeDocument/2006/relationships/hyperlink" Target="http://www.legislation.act.gov.au/a/2010-35" TargetMode="External"/><Relationship Id="rId300" Type="http://schemas.openxmlformats.org/officeDocument/2006/relationships/hyperlink" Target="http://www.legislation.act.gov.au/a/2017-14/default.asp" TargetMode="External"/><Relationship Id="rId538" Type="http://schemas.openxmlformats.org/officeDocument/2006/relationships/hyperlink" Target="http://www.legislation.act.gov.au/a/2015-21" TargetMode="External"/><Relationship Id="rId745" Type="http://schemas.openxmlformats.org/officeDocument/2006/relationships/hyperlink" Target="http://www.legislation.act.gov.au/a/2015-21" TargetMode="External"/><Relationship Id="rId952" Type="http://schemas.openxmlformats.org/officeDocument/2006/relationships/hyperlink" Target="http://www.legislation.act.gov.au/a/2017-24/default.asp" TargetMode="External"/><Relationship Id="rId1168" Type="http://schemas.openxmlformats.org/officeDocument/2006/relationships/hyperlink" Target="http://www.legislation.act.gov.au/a/2015-21" TargetMode="External"/><Relationship Id="rId1375" Type="http://schemas.openxmlformats.org/officeDocument/2006/relationships/hyperlink" Target="http://www.legislation.act.gov.au/a/2015-21" TargetMode="External"/><Relationship Id="rId81" Type="http://schemas.openxmlformats.org/officeDocument/2006/relationships/hyperlink" Target="http://www.comlaw.gov.au/Series/C2004A00818"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8-45/default.asp" TargetMode="External"/><Relationship Id="rId591" Type="http://schemas.openxmlformats.org/officeDocument/2006/relationships/hyperlink" Target="http://www.legislation.act.gov.au/a/2018-21/default.asp" TargetMode="External"/><Relationship Id="rId605" Type="http://schemas.openxmlformats.org/officeDocument/2006/relationships/hyperlink" Target="http://www.legislation.act.gov.au/a/2012-42" TargetMode="External"/><Relationship Id="rId812" Type="http://schemas.openxmlformats.org/officeDocument/2006/relationships/hyperlink" Target="http://www.legislation.act.gov.au/a/2015-50" TargetMode="External"/><Relationship Id="rId1028" Type="http://schemas.openxmlformats.org/officeDocument/2006/relationships/hyperlink" Target="http://www.legislation.act.gov.au/a/2020-14/" TargetMode="External"/><Relationship Id="rId1235" Type="http://schemas.openxmlformats.org/officeDocument/2006/relationships/hyperlink" Target="http://www.legislation.act.gov.au/a/2015-21" TargetMode="External"/><Relationship Id="rId1442" Type="http://schemas.openxmlformats.org/officeDocument/2006/relationships/hyperlink" Target="http://www.legislation.act.gov.au/a/2014-56/default.asp" TargetMode="External"/><Relationship Id="rId244" Type="http://schemas.openxmlformats.org/officeDocument/2006/relationships/footer" Target="footer19.xml"/><Relationship Id="rId689" Type="http://schemas.openxmlformats.org/officeDocument/2006/relationships/hyperlink" Target="http://www.legislation.act.gov.au/a/2014-56" TargetMode="External"/><Relationship Id="rId896" Type="http://schemas.openxmlformats.org/officeDocument/2006/relationships/hyperlink" Target="http://www.legislation.act.gov.au/a/2011-24" TargetMode="External"/><Relationship Id="rId1081" Type="http://schemas.openxmlformats.org/officeDocument/2006/relationships/hyperlink" Target="http://www.legislation.act.gov.au/a/2015-21" TargetMode="External"/><Relationship Id="rId1302" Type="http://schemas.openxmlformats.org/officeDocument/2006/relationships/hyperlink" Target="http://www.legislation.act.gov.au/a/2015-21"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15-21" TargetMode="External"/><Relationship Id="rId549" Type="http://schemas.openxmlformats.org/officeDocument/2006/relationships/hyperlink" Target="http://www.legislation.act.gov.au/a/2012-42" TargetMode="External"/><Relationship Id="rId756" Type="http://schemas.openxmlformats.org/officeDocument/2006/relationships/hyperlink" Target="http://www.legislation.act.gov.au/a/2015-21" TargetMode="External"/><Relationship Id="rId1179" Type="http://schemas.openxmlformats.org/officeDocument/2006/relationships/hyperlink" Target="http://www.legislation.act.gov.au/a/2015-21" TargetMode="External"/><Relationship Id="rId1386" Type="http://schemas.openxmlformats.org/officeDocument/2006/relationships/hyperlink" Target="http://www.legislation.act.gov.au/a/2011-24" TargetMode="External"/><Relationship Id="rId104" Type="http://schemas.openxmlformats.org/officeDocument/2006/relationships/hyperlink" Target="http://www.legislation.act.gov.au/a/1999-46/default.asp" TargetMode="External"/><Relationship Id="rId188" Type="http://schemas.openxmlformats.org/officeDocument/2006/relationships/hyperlink" Target="http://www.legislation.act.gov.au/a/2001-14" TargetMode="External"/><Relationship Id="rId311" Type="http://schemas.openxmlformats.org/officeDocument/2006/relationships/hyperlink" Target="https://www.legislation.act.gov.au/a/2019-14/" TargetMode="External"/><Relationship Id="rId395" Type="http://schemas.openxmlformats.org/officeDocument/2006/relationships/hyperlink" Target="http://www.legislation.act.gov.au/a/2012-42" TargetMode="External"/><Relationship Id="rId409" Type="http://schemas.openxmlformats.org/officeDocument/2006/relationships/hyperlink" Target="http://www.legislation.act.gov.au/a/2015-21" TargetMode="External"/><Relationship Id="rId963" Type="http://schemas.openxmlformats.org/officeDocument/2006/relationships/hyperlink" Target="http://www.legislation.act.gov.au/a/2014-56/default.asp" TargetMode="External"/><Relationship Id="rId1039" Type="http://schemas.openxmlformats.org/officeDocument/2006/relationships/hyperlink" Target="http://www.legislation.act.gov.au/a/2016-45" TargetMode="External"/><Relationship Id="rId1246" Type="http://schemas.openxmlformats.org/officeDocument/2006/relationships/hyperlink" Target="http://www.legislation.act.gov.au/a/2018-45/default.asp" TargetMode="External"/><Relationship Id="rId92" Type="http://schemas.openxmlformats.org/officeDocument/2006/relationships/hyperlink" Target="http://www.legislation.act.gov.au/a/1999-46/default.asp" TargetMode="External"/><Relationship Id="rId616" Type="http://schemas.openxmlformats.org/officeDocument/2006/relationships/hyperlink" Target="http://www.legislation.act.gov.au/a/2016-45" TargetMode="External"/><Relationship Id="rId823" Type="http://schemas.openxmlformats.org/officeDocument/2006/relationships/hyperlink" Target="http://www.legislation.act.gov.au/a/2015-21" TargetMode="External"/><Relationship Id="rId1453" Type="http://schemas.openxmlformats.org/officeDocument/2006/relationships/hyperlink" Target="http://www.legislation.act.gov.au/sl/2015-27" TargetMode="External"/><Relationship Id="rId255" Type="http://schemas.openxmlformats.org/officeDocument/2006/relationships/hyperlink" Target="http://www.legislation.act.gov.au/a/2008-35" TargetMode="External"/><Relationship Id="rId462" Type="http://schemas.openxmlformats.org/officeDocument/2006/relationships/hyperlink" Target="http://www.legislation.act.gov.au/a/2015-21" TargetMode="External"/><Relationship Id="rId1092" Type="http://schemas.openxmlformats.org/officeDocument/2006/relationships/hyperlink" Target="http://www.legislation.act.gov.au/a/2018-45/default.asp" TargetMode="External"/><Relationship Id="rId1106" Type="http://schemas.openxmlformats.org/officeDocument/2006/relationships/hyperlink" Target="http://www.legislation.act.gov.au/a/2018-45/default.asp" TargetMode="External"/><Relationship Id="rId1313" Type="http://schemas.openxmlformats.org/officeDocument/2006/relationships/hyperlink" Target="http://www.legislation.act.gov.au/a/2015-21" TargetMode="External"/><Relationship Id="rId1397" Type="http://schemas.openxmlformats.org/officeDocument/2006/relationships/hyperlink" Target="http://www.legislation.act.gov.au/a/2007-14" TargetMode="External"/><Relationship Id="rId115" Type="http://schemas.openxmlformats.org/officeDocument/2006/relationships/footer" Target="footer7.xml"/><Relationship Id="rId322" Type="http://schemas.openxmlformats.org/officeDocument/2006/relationships/hyperlink" Target="http://www.legislation.act.gov.au/a/2015-21" TargetMode="External"/><Relationship Id="rId767" Type="http://schemas.openxmlformats.org/officeDocument/2006/relationships/hyperlink" Target="http://www.legislation.act.gov.au/a/2015-21" TargetMode="External"/><Relationship Id="rId974" Type="http://schemas.openxmlformats.org/officeDocument/2006/relationships/hyperlink" Target="http://www.legislation.act.gov.au/a/2019-14/" TargetMode="External"/><Relationship Id="rId199" Type="http://schemas.openxmlformats.org/officeDocument/2006/relationships/hyperlink" Target="http://www.legislation.act.gov.au/a/1999-46/default.asp" TargetMode="External"/><Relationship Id="rId627" Type="http://schemas.openxmlformats.org/officeDocument/2006/relationships/hyperlink" Target="http://www.legislation.act.gov.au/a/2018-45/default.asp" TargetMode="External"/><Relationship Id="rId834" Type="http://schemas.openxmlformats.org/officeDocument/2006/relationships/hyperlink" Target="http://www.legislation.act.gov.au/a/2018-45/default.asp" TargetMode="External"/><Relationship Id="rId1257" Type="http://schemas.openxmlformats.org/officeDocument/2006/relationships/hyperlink" Target="http://www.legislation.act.gov.au/a/2015-21" TargetMode="External"/><Relationship Id="rId1464" Type="http://schemas.openxmlformats.org/officeDocument/2006/relationships/hyperlink" Target="http://www.legislation.act.gov.au/a/2017-25/default.asp" TargetMode="External"/><Relationship Id="rId266" Type="http://schemas.openxmlformats.org/officeDocument/2006/relationships/hyperlink" Target="http://www.legislation.act.gov.au/a/2012-2" TargetMode="External"/><Relationship Id="rId473" Type="http://schemas.openxmlformats.org/officeDocument/2006/relationships/hyperlink" Target="http://www.legislation.act.gov.au/a/2015-21" TargetMode="External"/><Relationship Id="rId680" Type="http://schemas.openxmlformats.org/officeDocument/2006/relationships/hyperlink" Target="http://www.legislation.act.gov.au/a/2007-40" TargetMode="External"/><Relationship Id="rId901" Type="http://schemas.openxmlformats.org/officeDocument/2006/relationships/hyperlink" Target="http://www.legislation.act.gov.au/a/2018-45/default.asp" TargetMode="External"/><Relationship Id="rId1117" Type="http://schemas.openxmlformats.org/officeDocument/2006/relationships/hyperlink" Target="http://www.legislation.act.gov.au/sl/2004-30" TargetMode="External"/><Relationship Id="rId1324" Type="http://schemas.openxmlformats.org/officeDocument/2006/relationships/hyperlink" Target="http://www.legislation.act.gov.au/a/2018-45/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9-46" TargetMode="External"/><Relationship Id="rId333" Type="http://schemas.openxmlformats.org/officeDocument/2006/relationships/hyperlink" Target="http://www.legislation.act.gov.au/a/2018-45/default.asp" TargetMode="External"/><Relationship Id="rId540" Type="http://schemas.openxmlformats.org/officeDocument/2006/relationships/hyperlink" Target="http://www.legislation.act.gov.au/a/2015-21" TargetMode="External"/><Relationship Id="rId778" Type="http://schemas.openxmlformats.org/officeDocument/2006/relationships/hyperlink" Target="http://www.legislation.act.gov.au/a/2015-21" TargetMode="External"/><Relationship Id="rId985" Type="http://schemas.openxmlformats.org/officeDocument/2006/relationships/hyperlink" Target="http://www.legislation.act.gov.au/a/2019-14/" TargetMode="External"/><Relationship Id="rId1170" Type="http://schemas.openxmlformats.org/officeDocument/2006/relationships/hyperlink" Target="http://www.legislation.act.gov.au/a/2015-21" TargetMode="External"/><Relationship Id="rId638" Type="http://schemas.openxmlformats.org/officeDocument/2006/relationships/hyperlink" Target="http://www.legislation.act.gov.au/a/2005-17" TargetMode="External"/><Relationship Id="rId845" Type="http://schemas.openxmlformats.org/officeDocument/2006/relationships/hyperlink" Target="http://www.legislation.act.gov.au/a/2015-21" TargetMode="External"/><Relationship Id="rId1030" Type="http://schemas.openxmlformats.org/officeDocument/2006/relationships/hyperlink" Target="http://www.legislation.act.gov.au/a/2020-14/" TargetMode="External"/><Relationship Id="rId1268" Type="http://schemas.openxmlformats.org/officeDocument/2006/relationships/hyperlink" Target="http://www.legislation.act.gov.au/a/2015-21" TargetMode="External"/><Relationship Id="rId1475" Type="http://schemas.openxmlformats.org/officeDocument/2006/relationships/hyperlink" Target="http://www.legislation.act.gov.au/a/2019-14/default.asp" TargetMode="External"/><Relationship Id="rId3" Type="http://schemas.openxmlformats.org/officeDocument/2006/relationships/styles" Target="styles.xml"/><Relationship Id="rId235" Type="http://schemas.openxmlformats.org/officeDocument/2006/relationships/hyperlink" Target="http://www.legislation.act.gov.au/a/2010-35" TargetMode="External"/><Relationship Id="rId277" Type="http://schemas.openxmlformats.org/officeDocument/2006/relationships/hyperlink" Target="http://www.legislation.act.gov.au/a/2014-5" TargetMode="External"/><Relationship Id="rId400" Type="http://schemas.openxmlformats.org/officeDocument/2006/relationships/hyperlink" Target="http://www.legislation.act.gov.au/a/2015-21" TargetMode="External"/><Relationship Id="rId442" Type="http://schemas.openxmlformats.org/officeDocument/2006/relationships/hyperlink" Target="http://www.legislation.act.gov.au/a/2012-50/default.asp" TargetMode="External"/><Relationship Id="rId484" Type="http://schemas.openxmlformats.org/officeDocument/2006/relationships/hyperlink" Target="http://www.legislation.act.gov.au/a/2018-45/default.asp" TargetMode="External"/><Relationship Id="rId705" Type="http://schemas.openxmlformats.org/officeDocument/2006/relationships/hyperlink" Target="http://www.legislation.act.gov.au/a/2015-21" TargetMode="External"/><Relationship Id="rId887" Type="http://schemas.openxmlformats.org/officeDocument/2006/relationships/hyperlink" Target="http://www.legislation.act.gov.au/a/2011-24" TargetMode="External"/><Relationship Id="rId1072" Type="http://schemas.openxmlformats.org/officeDocument/2006/relationships/hyperlink" Target="http://www.legislation.act.gov.au/a/2015-21" TargetMode="External"/><Relationship Id="rId1128" Type="http://schemas.openxmlformats.org/officeDocument/2006/relationships/hyperlink" Target="http://www.legislation.act.gov.au/a/2018-45/default.asp" TargetMode="External"/><Relationship Id="rId1335" Type="http://schemas.openxmlformats.org/officeDocument/2006/relationships/hyperlink" Target="http://www.legislation.act.gov.au/a/2015-21"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7-25/default.asp" TargetMode="External"/><Relationship Id="rId344" Type="http://schemas.openxmlformats.org/officeDocument/2006/relationships/hyperlink" Target="http://www.legislation.act.gov.au/a/2018-45/default.asp" TargetMode="External"/><Relationship Id="rId691" Type="http://schemas.openxmlformats.org/officeDocument/2006/relationships/hyperlink" Target="http://www.legislation.act.gov.au/a/2014-56" TargetMode="External"/><Relationship Id="rId747" Type="http://schemas.openxmlformats.org/officeDocument/2006/relationships/hyperlink" Target="http://www.legislation.act.gov.au/a/2015-21" TargetMode="External"/><Relationship Id="rId789" Type="http://schemas.openxmlformats.org/officeDocument/2006/relationships/hyperlink" Target="http://www.legislation.act.gov.au/a/2015-21" TargetMode="External"/><Relationship Id="rId912" Type="http://schemas.openxmlformats.org/officeDocument/2006/relationships/hyperlink" Target="http://www.legislation.act.gov.au/a/2015-21" TargetMode="External"/><Relationship Id="rId954" Type="http://schemas.openxmlformats.org/officeDocument/2006/relationships/hyperlink" Target="http://www.legislation.act.gov.au/a/2018-45/default.asp" TargetMode="External"/><Relationship Id="rId996" Type="http://schemas.openxmlformats.org/officeDocument/2006/relationships/hyperlink" Target="http://www.legislation.act.gov.au/a/2019-14/" TargetMode="External"/><Relationship Id="rId1377" Type="http://schemas.openxmlformats.org/officeDocument/2006/relationships/hyperlink" Target="http://www.legislation.act.gov.au/a/2016-45"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6-2" TargetMode="External"/><Relationship Id="rId179" Type="http://schemas.openxmlformats.org/officeDocument/2006/relationships/hyperlink" Target="http://www.legislation.act.gov.au/a/1999-4" TargetMode="External"/><Relationship Id="rId386" Type="http://schemas.openxmlformats.org/officeDocument/2006/relationships/hyperlink" Target="http://www.legislation.act.gov.au/a/2018-45/default.asp" TargetMode="External"/><Relationship Id="rId551" Type="http://schemas.openxmlformats.org/officeDocument/2006/relationships/hyperlink" Target="http://www.legislation.act.gov.au/a/2012-42" TargetMode="External"/><Relationship Id="rId593" Type="http://schemas.openxmlformats.org/officeDocument/2006/relationships/hyperlink" Target="http://www.legislation.act.gov.au/a/2016-45" TargetMode="External"/><Relationship Id="rId607" Type="http://schemas.openxmlformats.org/officeDocument/2006/relationships/hyperlink" Target="http://www.legislation.act.gov.au/a/2015-21" TargetMode="External"/><Relationship Id="rId649" Type="http://schemas.openxmlformats.org/officeDocument/2006/relationships/hyperlink" Target="http://www.legislation.act.gov.au/a/2015-21" TargetMode="External"/><Relationship Id="rId814" Type="http://schemas.openxmlformats.org/officeDocument/2006/relationships/hyperlink" Target="http://www.legislation.act.gov.au/a/2018-45/default.asp" TargetMode="External"/><Relationship Id="rId856" Type="http://schemas.openxmlformats.org/officeDocument/2006/relationships/hyperlink" Target="http://www.legislation.act.gov.au/a/2016-45" TargetMode="External"/><Relationship Id="rId1181" Type="http://schemas.openxmlformats.org/officeDocument/2006/relationships/hyperlink" Target="http://www.legislation.act.gov.au/a/2017-25/default.asp" TargetMode="External"/><Relationship Id="rId1237" Type="http://schemas.openxmlformats.org/officeDocument/2006/relationships/hyperlink" Target="http://www.legislation.act.gov.au/a/2020-11" TargetMode="External"/><Relationship Id="rId1279" Type="http://schemas.openxmlformats.org/officeDocument/2006/relationships/hyperlink" Target="http://www.legislation.act.gov.au/a/2012-42" TargetMode="External"/><Relationship Id="rId1402" Type="http://schemas.openxmlformats.org/officeDocument/2006/relationships/hyperlink" Target="http://www.legislation.act.gov.au/a/2007-40" TargetMode="External"/><Relationship Id="rId1444" Type="http://schemas.openxmlformats.org/officeDocument/2006/relationships/hyperlink" Target="http://www.legislation.act.gov.au/a/2014-56/default.asp" TargetMode="External"/><Relationship Id="rId1486" Type="http://schemas.openxmlformats.org/officeDocument/2006/relationships/header" Target="header19.xml"/><Relationship Id="rId190" Type="http://schemas.openxmlformats.org/officeDocument/2006/relationships/hyperlink" Target="http://www.legislation.act.gov.au/a/1995-55"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cn/2004-14/default.asp" TargetMode="External"/><Relationship Id="rId288" Type="http://schemas.openxmlformats.org/officeDocument/2006/relationships/hyperlink" Target="http://www.legislation.act.gov.au/a/2004-34" TargetMode="External"/><Relationship Id="rId411" Type="http://schemas.openxmlformats.org/officeDocument/2006/relationships/hyperlink" Target="http://www.legislation.act.gov.au/a/2015-21" TargetMode="External"/><Relationship Id="rId453" Type="http://schemas.openxmlformats.org/officeDocument/2006/relationships/hyperlink" Target="http://www.legislation.act.gov.au/a/2014-56" TargetMode="External"/><Relationship Id="rId509" Type="http://schemas.openxmlformats.org/officeDocument/2006/relationships/hyperlink" Target="http://www.legislation.act.gov.au/a/2015-21" TargetMode="External"/><Relationship Id="rId660" Type="http://schemas.openxmlformats.org/officeDocument/2006/relationships/hyperlink" Target="http://www.legislation.act.gov.au/a/2015-21" TargetMode="External"/><Relationship Id="rId898" Type="http://schemas.openxmlformats.org/officeDocument/2006/relationships/hyperlink" Target="http://www.legislation.act.gov.au/a/2011-24" TargetMode="External"/><Relationship Id="rId1041" Type="http://schemas.openxmlformats.org/officeDocument/2006/relationships/hyperlink" Target="http://www.legislation.act.gov.au/a/2018-45/" TargetMode="External"/><Relationship Id="rId1083" Type="http://schemas.openxmlformats.org/officeDocument/2006/relationships/hyperlink" Target="http://www.legislation.act.gov.au/a/2015-21" TargetMode="External"/><Relationship Id="rId1139" Type="http://schemas.openxmlformats.org/officeDocument/2006/relationships/hyperlink" Target="http://www.legislation.act.gov.au/a/2011-24" TargetMode="External"/><Relationship Id="rId1290" Type="http://schemas.openxmlformats.org/officeDocument/2006/relationships/hyperlink" Target="http://www.legislation.act.gov.au/a/2015-21" TargetMode="External"/><Relationship Id="rId1304" Type="http://schemas.openxmlformats.org/officeDocument/2006/relationships/hyperlink" Target="http://www.legislation.act.gov.au/a/2015-21" TargetMode="External"/><Relationship Id="rId1346" Type="http://schemas.openxmlformats.org/officeDocument/2006/relationships/hyperlink" Target="http://www.legislation.act.gov.au/a/2015-21"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9-42" TargetMode="External"/><Relationship Id="rId495" Type="http://schemas.openxmlformats.org/officeDocument/2006/relationships/hyperlink" Target="http://www.legislation.act.gov.au/a/2015-21" TargetMode="External"/><Relationship Id="rId716" Type="http://schemas.openxmlformats.org/officeDocument/2006/relationships/hyperlink" Target="http://www.legislation.act.gov.au/a/2015-21" TargetMode="External"/><Relationship Id="rId758" Type="http://schemas.openxmlformats.org/officeDocument/2006/relationships/hyperlink" Target="http://www.legislation.act.gov.au/a/2015-21" TargetMode="External"/><Relationship Id="rId923" Type="http://schemas.openxmlformats.org/officeDocument/2006/relationships/hyperlink" Target="http://www.legislation.act.gov.au/a/2015-21" TargetMode="External"/><Relationship Id="rId965" Type="http://schemas.openxmlformats.org/officeDocument/2006/relationships/hyperlink" Target="http://www.legislation.act.gov.au/a/2017-24/default.asp" TargetMode="External"/><Relationship Id="rId1150" Type="http://schemas.openxmlformats.org/officeDocument/2006/relationships/hyperlink" Target="http://www.legislation.act.gov.au/a/2015-21" TargetMode="External"/><Relationship Id="rId1388" Type="http://schemas.openxmlformats.org/officeDocument/2006/relationships/hyperlink" Target="http://www.legislation.act.gov.au/a/2015-21"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99-46/default.asp" TargetMode="External"/><Relationship Id="rId148" Type="http://schemas.openxmlformats.org/officeDocument/2006/relationships/hyperlink" Target="http://www.legislation.act.gov.au/a/1999-46/default.asp" TargetMode="External"/><Relationship Id="rId355" Type="http://schemas.openxmlformats.org/officeDocument/2006/relationships/hyperlink" Target="http://www.legislation.act.gov.au/a/2018-45/default.asp" TargetMode="External"/><Relationship Id="rId397" Type="http://schemas.openxmlformats.org/officeDocument/2006/relationships/hyperlink" Target="http://www.legislation.act.gov.au/a/2015-21" TargetMode="External"/><Relationship Id="rId520" Type="http://schemas.openxmlformats.org/officeDocument/2006/relationships/hyperlink" Target="http://www.legislation.act.gov.au/a/2012-42" TargetMode="External"/><Relationship Id="rId562" Type="http://schemas.openxmlformats.org/officeDocument/2006/relationships/hyperlink" Target="http://www.legislation.act.gov.au/a/2012-42" TargetMode="External"/><Relationship Id="rId618" Type="http://schemas.openxmlformats.org/officeDocument/2006/relationships/hyperlink" Target="http://www.legislation.act.gov.au/a/2011-24" TargetMode="External"/><Relationship Id="rId825" Type="http://schemas.openxmlformats.org/officeDocument/2006/relationships/hyperlink" Target="http://www.legislation.act.gov.au/a/2019-14/" TargetMode="External"/><Relationship Id="rId1192" Type="http://schemas.openxmlformats.org/officeDocument/2006/relationships/hyperlink" Target="http://www.legislation.act.gov.au/a/2015-21" TargetMode="External"/><Relationship Id="rId1206" Type="http://schemas.openxmlformats.org/officeDocument/2006/relationships/hyperlink" Target="http://www.legislation.act.gov.au/a/2018-45/default.asp" TargetMode="External"/><Relationship Id="rId1248" Type="http://schemas.openxmlformats.org/officeDocument/2006/relationships/hyperlink" Target="http://www.legislation.act.gov.au/a/2012-42" TargetMode="External"/><Relationship Id="rId1413" Type="http://schemas.openxmlformats.org/officeDocument/2006/relationships/hyperlink" Target="http://www.legislation.act.gov.au/a/2011-3" TargetMode="External"/><Relationship Id="rId1455" Type="http://schemas.openxmlformats.org/officeDocument/2006/relationships/hyperlink" Target="http://www.legislation.act.gov.au/a/2015-33"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9-49" TargetMode="External"/><Relationship Id="rId422" Type="http://schemas.openxmlformats.org/officeDocument/2006/relationships/hyperlink" Target="http://www.legislation.act.gov.au/a/2007-40" TargetMode="External"/><Relationship Id="rId464" Type="http://schemas.openxmlformats.org/officeDocument/2006/relationships/hyperlink" Target="http://www.legislation.act.gov.au/a/2015-21" TargetMode="External"/><Relationship Id="rId867" Type="http://schemas.openxmlformats.org/officeDocument/2006/relationships/hyperlink" Target="http://www.legislation.act.gov.au/a/2014-56" TargetMode="External"/><Relationship Id="rId1010" Type="http://schemas.openxmlformats.org/officeDocument/2006/relationships/hyperlink" Target="http://www.legislation.act.gov.au/a/2018-45/" TargetMode="External"/><Relationship Id="rId1052" Type="http://schemas.openxmlformats.org/officeDocument/2006/relationships/hyperlink" Target="http://www.legislation.act.gov.au/a/2018-45/" TargetMode="External"/><Relationship Id="rId1094" Type="http://schemas.openxmlformats.org/officeDocument/2006/relationships/hyperlink" Target="http://www.legislation.act.gov.au/a/2018-45/default.asp" TargetMode="External"/><Relationship Id="rId1108" Type="http://schemas.openxmlformats.org/officeDocument/2006/relationships/hyperlink" Target="http://www.legislation.act.gov.au/a/2018-45/default.asp" TargetMode="External"/><Relationship Id="rId1315" Type="http://schemas.openxmlformats.org/officeDocument/2006/relationships/hyperlink" Target="http://www.legislation.act.gov.au/a/2015-21" TargetMode="External"/><Relationship Id="rId299" Type="http://schemas.openxmlformats.org/officeDocument/2006/relationships/hyperlink" Target="https://www.legislation.act.gov.au/a/2018-45/" TargetMode="External"/><Relationship Id="rId727" Type="http://schemas.openxmlformats.org/officeDocument/2006/relationships/hyperlink" Target="http://www.legislation.act.gov.au/a/2015-21" TargetMode="External"/><Relationship Id="rId934" Type="http://schemas.openxmlformats.org/officeDocument/2006/relationships/hyperlink" Target="http://www.legislation.act.gov.au/a/2009-49" TargetMode="External"/><Relationship Id="rId1357" Type="http://schemas.openxmlformats.org/officeDocument/2006/relationships/hyperlink" Target="http://www.legislation.act.gov.au/a/2012-42" TargetMode="External"/><Relationship Id="rId63" Type="http://schemas.openxmlformats.org/officeDocument/2006/relationships/hyperlink" Target="http://www.legislation.act.gov.au/a/1999-46/default.asp"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2-42" TargetMode="External"/><Relationship Id="rId573" Type="http://schemas.openxmlformats.org/officeDocument/2006/relationships/hyperlink" Target="http://www.legislation.act.gov.au/a/2015-21" TargetMode="External"/><Relationship Id="rId780" Type="http://schemas.openxmlformats.org/officeDocument/2006/relationships/hyperlink" Target="http://www.legislation.act.gov.au/a/2018-45/default.asp" TargetMode="External"/><Relationship Id="rId1217" Type="http://schemas.openxmlformats.org/officeDocument/2006/relationships/hyperlink" Target="http://www.legislation.act.gov.au/a/2018-45/default.asp" TargetMode="External"/><Relationship Id="rId1424" Type="http://schemas.openxmlformats.org/officeDocument/2006/relationships/hyperlink" Target="http://www.legislation.act.gov.au/a/2011-24" TargetMode="External"/><Relationship Id="rId226" Type="http://schemas.openxmlformats.org/officeDocument/2006/relationships/footer" Target="footer16.xml"/><Relationship Id="rId433" Type="http://schemas.openxmlformats.org/officeDocument/2006/relationships/hyperlink" Target="http://www.legislation.act.gov.au/a/2012-42" TargetMode="External"/><Relationship Id="rId878" Type="http://schemas.openxmlformats.org/officeDocument/2006/relationships/hyperlink" Target="http://www.legislation.act.gov.au/a/2018-45/default.asp" TargetMode="External"/><Relationship Id="rId1063" Type="http://schemas.openxmlformats.org/officeDocument/2006/relationships/hyperlink" Target="http://www.legislation.act.gov.au/a/2015-21" TargetMode="External"/><Relationship Id="rId1270" Type="http://schemas.openxmlformats.org/officeDocument/2006/relationships/hyperlink" Target="http://www.legislation.act.gov.au/a/2015-21" TargetMode="External"/><Relationship Id="rId640" Type="http://schemas.openxmlformats.org/officeDocument/2006/relationships/hyperlink" Target="http://www.legislation.act.gov.au/a/2006-2" TargetMode="External"/><Relationship Id="rId738" Type="http://schemas.openxmlformats.org/officeDocument/2006/relationships/hyperlink" Target="http://www.legislation.act.gov.au/a/2015-21" TargetMode="External"/><Relationship Id="rId945" Type="http://schemas.openxmlformats.org/officeDocument/2006/relationships/hyperlink" Target="http://www.legislation.act.gov.au/a/2017-24/default.asp" TargetMode="External"/><Relationship Id="rId1368" Type="http://schemas.openxmlformats.org/officeDocument/2006/relationships/hyperlink" Target="http://www.legislation.act.gov.au/a/2018-45/default.asp"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8-45/default.asp" TargetMode="External"/><Relationship Id="rId500" Type="http://schemas.openxmlformats.org/officeDocument/2006/relationships/hyperlink" Target="http://www.legislation.act.gov.au/a/2015-21" TargetMode="External"/><Relationship Id="rId584" Type="http://schemas.openxmlformats.org/officeDocument/2006/relationships/hyperlink" Target="http://www.legislation.act.gov.au/a/2015-21" TargetMode="External"/><Relationship Id="rId805" Type="http://schemas.openxmlformats.org/officeDocument/2006/relationships/hyperlink" Target="http://www.legislation.act.gov.au/a/2018-45/default.asp" TargetMode="External"/><Relationship Id="rId1130" Type="http://schemas.openxmlformats.org/officeDocument/2006/relationships/hyperlink" Target="http://www.legislation.act.gov.au/a/2018-45/default.asp" TargetMode="External"/><Relationship Id="rId1228" Type="http://schemas.openxmlformats.org/officeDocument/2006/relationships/hyperlink" Target="http://www.legislation.act.gov.au/a/2018-45/default.asp" TargetMode="External"/><Relationship Id="rId1435" Type="http://schemas.openxmlformats.org/officeDocument/2006/relationships/hyperlink" Target="http://www.legislation.act.gov.au/a/2012-42"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15-21" TargetMode="External"/><Relationship Id="rId889" Type="http://schemas.openxmlformats.org/officeDocument/2006/relationships/hyperlink" Target="http://www.legislation.act.gov.au/a/2005-26" TargetMode="External"/><Relationship Id="rId1074" Type="http://schemas.openxmlformats.org/officeDocument/2006/relationships/hyperlink" Target="http://www.legislation.act.gov.au/a/2011-3" TargetMode="External"/><Relationship Id="rId444" Type="http://schemas.openxmlformats.org/officeDocument/2006/relationships/hyperlink" Target="http://www.legislation.act.gov.au/a/2014-56" TargetMode="External"/><Relationship Id="rId651" Type="http://schemas.openxmlformats.org/officeDocument/2006/relationships/hyperlink" Target="http://www.legislation.act.gov.au/a/2015-21" TargetMode="External"/><Relationship Id="rId749" Type="http://schemas.openxmlformats.org/officeDocument/2006/relationships/hyperlink" Target="http://www.legislation.act.gov.au/a/2015-21" TargetMode="External"/><Relationship Id="rId1281" Type="http://schemas.openxmlformats.org/officeDocument/2006/relationships/hyperlink" Target="http://www.legislation.act.gov.au/a/2013-19" TargetMode="External"/><Relationship Id="rId1379" Type="http://schemas.openxmlformats.org/officeDocument/2006/relationships/hyperlink" Target="http://www.legislation.act.gov.au/a/2015-21" TargetMode="External"/><Relationship Id="rId290" Type="http://schemas.openxmlformats.org/officeDocument/2006/relationships/hyperlink" Target="http://www.legislation.act.gov.au/sl/2015-27/default.asp" TargetMode="External"/><Relationship Id="rId304" Type="http://schemas.openxmlformats.org/officeDocument/2006/relationships/hyperlink" Target="https://www.legislation.act.gov.au/a/2018-45/" TargetMode="External"/><Relationship Id="rId388" Type="http://schemas.openxmlformats.org/officeDocument/2006/relationships/hyperlink" Target="http://www.legislation.act.gov.au/a/2018-45/default.asp" TargetMode="External"/><Relationship Id="rId511" Type="http://schemas.openxmlformats.org/officeDocument/2006/relationships/hyperlink" Target="http://www.legislation.act.gov.au/a/2015-21" TargetMode="External"/><Relationship Id="rId609" Type="http://schemas.openxmlformats.org/officeDocument/2006/relationships/hyperlink" Target="http://www.legislation.act.gov.au/a/2011-24" TargetMode="External"/><Relationship Id="rId956" Type="http://schemas.openxmlformats.org/officeDocument/2006/relationships/hyperlink" Target="http://www.legislation.act.gov.au/a/2018-45/default.asp" TargetMode="External"/><Relationship Id="rId1141" Type="http://schemas.openxmlformats.org/officeDocument/2006/relationships/hyperlink" Target="http://www.legislation.act.gov.au/a/2012-42" TargetMode="External"/><Relationship Id="rId1239" Type="http://schemas.openxmlformats.org/officeDocument/2006/relationships/hyperlink" Target="http://www.legislation.act.gov.au/a/2015-21" TargetMode="External"/><Relationship Id="rId85" Type="http://schemas.openxmlformats.org/officeDocument/2006/relationships/hyperlink" Target="http://www.comlaw.gov.au/Series/C2004A00818" TargetMode="External"/><Relationship Id="rId150" Type="http://schemas.openxmlformats.org/officeDocument/2006/relationships/hyperlink" Target="http://www.legislation.act.gov.au/a/1999-46/default.asp" TargetMode="External"/><Relationship Id="rId595" Type="http://schemas.openxmlformats.org/officeDocument/2006/relationships/hyperlink" Target="http://www.legislation.act.gov.au/a/2018-45/default.asp" TargetMode="External"/><Relationship Id="rId816" Type="http://schemas.openxmlformats.org/officeDocument/2006/relationships/hyperlink" Target="http://www.legislation.act.gov.au/a/2015-21" TargetMode="External"/><Relationship Id="rId1001" Type="http://schemas.openxmlformats.org/officeDocument/2006/relationships/hyperlink" Target="http://www.legislation.act.gov.au/a/2019-14/" TargetMode="External"/><Relationship Id="rId1446" Type="http://schemas.openxmlformats.org/officeDocument/2006/relationships/hyperlink" Target="http://www.legislation.act.gov.au/a/2015-16/default.asp" TargetMode="External"/><Relationship Id="rId248" Type="http://schemas.openxmlformats.org/officeDocument/2006/relationships/hyperlink" Target="http://www.legislation.act.gov.au/a/2005-26" TargetMode="External"/><Relationship Id="rId455" Type="http://schemas.openxmlformats.org/officeDocument/2006/relationships/hyperlink" Target="http://www.legislation.act.gov.au/a/2012-42" TargetMode="External"/><Relationship Id="rId662" Type="http://schemas.openxmlformats.org/officeDocument/2006/relationships/hyperlink" Target="http://www.legislation.act.gov.au/a/2007-40" TargetMode="External"/><Relationship Id="rId1085" Type="http://schemas.openxmlformats.org/officeDocument/2006/relationships/hyperlink" Target="http://www.legislation.act.gov.au/a/2015-21" TargetMode="External"/><Relationship Id="rId1292" Type="http://schemas.openxmlformats.org/officeDocument/2006/relationships/hyperlink" Target="http://www.legislation.act.gov.au/a/2015-21" TargetMode="External"/><Relationship Id="rId1306" Type="http://schemas.openxmlformats.org/officeDocument/2006/relationships/hyperlink" Target="http://www.legislation.act.gov.au/a/2015-2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35" TargetMode="External"/><Relationship Id="rId315" Type="http://schemas.openxmlformats.org/officeDocument/2006/relationships/hyperlink" Target="http://www.legislation.act.gov.au/a/2020-11" TargetMode="External"/><Relationship Id="rId522" Type="http://schemas.openxmlformats.org/officeDocument/2006/relationships/hyperlink" Target="http://www.legislation.act.gov.au/a/2015-21" TargetMode="External"/><Relationship Id="rId967" Type="http://schemas.openxmlformats.org/officeDocument/2006/relationships/hyperlink" Target="http://www.legislation.act.gov.au/a/2020-9/" TargetMode="External"/><Relationship Id="rId1152" Type="http://schemas.openxmlformats.org/officeDocument/2006/relationships/hyperlink" Target="http://www.legislation.act.gov.au/a/2018-45/default.asp" TargetMode="External"/><Relationship Id="rId96" Type="http://schemas.openxmlformats.org/officeDocument/2006/relationships/hyperlink" Target="http://www.legislation.act.gov.au/a/1999-46/default.asp" TargetMode="External"/><Relationship Id="rId161" Type="http://schemas.openxmlformats.org/officeDocument/2006/relationships/hyperlink" Target="http://www.comlaw.gov.au/Series/C2004A00818" TargetMode="External"/><Relationship Id="rId399" Type="http://schemas.openxmlformats.org/officeDocument/2006/relationships/hyperlink" Target="http://www.legislation.act.gov.au/a/2015-21" TargetMode="External"/><Relationship Id="rId827" Type="http://schemas.openxmlformats.org/officeDocument/2006/relationships/hyperlink" Target="http://www.legislation.act.gov.au/a/2015-21" TargetMode="External"/><Relationship Id="rId1012" Type="http://schemas.openxmlformats.org/officeDocument/2006/relationships/hyperlink" Target="http://www.legislation.act.gov.au/a/2018-45/" TargetMode="External"/><Relationship Id="rId1457" Type="http://schemas.openxmlformats.org/officeDocument/2006/relationships/hyperlink" Target="http://www.legislation.act.gov.au/a/2015-50/default.asp" TargetMode="External"/><Relationship Id="rId259" Type="http://schemas.openxmlformats.org/officeDocument/2006/relationships/hyperlink" Target="http://www.legislation.act.gov.au/a/2010-35" TargetMode="External"/><Relationship Id="rId466" Type="http://schemas.openxmlformats.org/officeDocument/2006/relationships/hyperlink" Target="http://www.legislation.act.gov.au/a/2015-21" TargetMode="External"/><Relationship Id="rId673" Type="http://schemas.openxmlformats.org/officeDocument/2006/relationships/hyperlink" Target="http://www.legislation.act.gov.au/a/2014-56" TargetMode="External"/><Relationship Id="rId880" Type="http://schemas.openxmlformats.org/officeDocument/2006/relationships/hyperlink" Target="http://www.legislation.act.gov.au/a/2015-21" TargetMode="External"/><Relationship Id="rId1096" Type="http://schemas.openxmlformats.org/officeDocument/2006/relationships/hyperlink" Target="http://www.legislation.act.gov.au/a/2018-45/default.asp" TargetMode="External"/><Relationship Id="rId1317" Type="http://schemas.openxmlformats.org/officeDocument/2006/relationships/hyperlink" Target="http://www.legislation.act.gov.au/a/2015-21"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5-21" TargetMode="External"/><Relationship Id="rId533" Type="http://schemas.openxmlformats.org/officeDocument/2006/relationships/hyperlink" Target="http://www.legislation.act.gov.au/a/2015-21" TargetMode="External"/><Relationship Id="rId978" Type="http://schemas.openxmlformats.org/officeDocument/2006/relationships/hyperlink" Target="http://www.legislation.act.gov.au/a/2018-45/" TargetMode="External"/><Relationship Id="rId1163" Type="http://schemas.openxmlformats.org/officeDocument/2006/relationships/hyperlink" Target="http://www.legislation.act.gov.au/a/2015-21" TargetMode="External"/><Relationship Id="rId1370" Type="http://schemas.openxmlformats.org/officeDocument/2006/relationships/hyperlink" Target="http://www.legislation.act.gov.au/a/2015-21" TargetMode="External"/><Relationship Id="rId740" Type="http://schemas.openxmlformats.org/officeDocument/2006/relationships/hyperlink" Target="http://www.legislation.act.gov.au/a/2011-3" TargetMode="External"/><Relationship Id="rId838" Type="http://schemas.openxmlformats.org/officeDocument/2006/relationships/hyperlink" Target="http://www.legislation.act.gov.au/a/2018-45/default.asp" TargetMode="External"/><Relationship Id="rId1023" Type="http://schemas.openxmlformats.org/officeDocument/2006/relationships/hyperlink" Target="http://www.legislation.act.gov.au/a/2018-45/" TargetMode="External"/><Relationship Id="rId1468" Type="http://schemas.openxmlformats.org/officeDocument/2006/relationships/hyperlink" Target="http://www.legislation.act.gov.au/a/2017-42/default.asp"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5-17" TargetMode="External"/><Relationship Id="rId600" Type="http://schemas.openxmlformats.org/officeDocument/2006/relationships/hyperlink" Target="http://www.legislation.act.gov.au/a/2016-45" TargetMode="External"/><Relationship Id="rId684" Type="http://schemas.openxmlformats.org/officeDocument/2006/relationships/hyperlink" Target="http://www.legislation.act.gov.au/a/2014-56" TargetMode="External"/><Relationship Id="rId1230" Type="http://schemas.openxmlformats.org/officeDocument/2006/relationships/hyperlink" Target="http://www.legislation.act.gov.au/a/2015-21" TargetMode="External"/><Relationship Id="rId1328" Type="http://schemas.openxmlformats.org/officeDocument/2006/relationships/hyperlink" Target="http://www.legislation.act.gov.au/a/2015-21" TargetMode="External"/><Relationship Id="rId337" Type="http://schemas.openxmlformats.org/officeDocument/2006/relationships/hyperlink" Target="http://www.legislation.act.gov.au/a/2018-45/default.asp" TargetMode="External"/><Relationship Id="rId891" Type="http://schemas.openxmlformats.org/officeDocument/2006/relationships/hyperlink" Target="http://www.legislation.act.gov.au/a/2011-24" TargetMode="External"/><Relationship Id="rId905" Type="http://schemas.openxmlformats.org/officeDocument/2006/relationships/hyperlink" Target="http://www.legislation.act.gov.au/a/2012-42" TargetMode="External"/><Relationship Id="rId989" Type="http://schemas.openxmlformats.org/officeDocument/2006/relationships/hyperlink" Target="http://www.legislation.act.gov.au/a/2019-14/" TargetMode="External"/><Relationship Id="rId34" Type="http://schemas.openxmlformats.org/officeDocument/2006/relationships/hyperlink" Target="http://www.comlaw.gov.au/Series/C2004A00819" TargetMode="External"/><Relationship Id="rId544" Type="http://schemas.openxmlformats.org/officeDocument/2006/relationships/hyperlink" Target="http://www.legislation.act.gov.au/a/2012-42" TargetMode="External"/><Relationship Id="rId751" Type="http://schemas.openxmlformats.org/officeDocument/2006/relationships/hyperlink" Target="http://www.legislation.act.gov.au/a/2015-21" TargetMode="External"/><Relationship Id="rId849" Type="http://schemas.openxmlformats.org/officeDocument/2006/relationships/hyperlink" Target="http://www.legislation.act.gov.au/a/2015-21" TargetMode="External"/><Relationship Id="rId1174" Type="http://schemas.openxmlformats.org/officeDocument/2006/relationships/hyperlink" Target="http://www.legislation.act.gov.au/a/2015-21" TargetMode="External"/><Relationship Id="rId1381" Type="http://schemas.openxmlformats.org/officeDocument/2006/relationships/hyperlink" Target="http://www.legislation.act.gov.au/a/2012-42" TargetMode="External"/><Relationship Id="rId1479" Type="http://schemas.openxmlformats.org/officeDocument/2006/relationships/hyperlink" Target="http://www.legislation.act.gov.au/a/2020-9/"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5-21" TargetMode="External"/><Relationship Id="rId404" Type="http://schemas.openxmlformats.org/officeDocument/2006/relationships/hyperlink" Target="http://www.legislation.act.gov.au/a/2015-21" TargetMode="External"/><Relationship Id="rId611" Type="http://schemas.openxmlformats.org/officeDocument/2006/relationships/hyperlink" Target="http://www.legislation.act.gov.au/a/2011-24" TargetMode="External"/><Relationship Id="rId1034" Type="http://schemas.openxmlformats.org/officeDocument/2006/relationships/hyperlink" Target="http://www.legislation.act.gov.au/a/2018-45/" TargetMode="External"/><Relationship Id="rId1241" Type="http://schemas.openxmlformats.org/officeDocument/2006/relationships/hyperlink" Target="http://www.legislation.act.gov.au/a/2015-21" TargetMode="External"/><Relationship Id="rId1339" Type="http://schemas.openxmlformats.org/officeDocument/2006/relationships/hyperlink" Target="http://www.legislation.act.gov.au/a/2018-45/default.asp" TargetMode="External"/><Relationship Id="rId250" Type="http://schemas.openxmlformats.org/officeDocument/2006/relationships/hyperlink" Target="http://www.legislation.act.gov.au/cn/2006-6/default.asp" TargetMode="External"/><Relationship Id="rId488" Type="http://schemas.openxmlformats.org/officeDocument/2006/relationships/hyperlink" Target="http://www.legislation.act.gov.au/a/2011-3" TargetMode="External"/><Relationship Id="rId695" Type="http://schemas.openxmlformats.org/officeDocument/2006/relationships/hyperlink" Target="http://www.legislation.act.gov.au/a/2015-21" TargetMode="External"/><Relationship Id="rId709" Type="http://schemas.openxmlformats.org/officeDocument/2006/relationships/hyperlink" Target="http://www.legislation.act.gov.au/a/2015-21" TargetMode="External"/><Relationship Id="rId916" Type="http://schemas.openxmlformats.org/officeDocument/2006/relationships/hyperlink" Target="http://www.legislation.act.gov.au/a/2015-21" TargetMode="External"/><Relationship Id="rId1101" Type="http://schemas.openxmlformats.org/officeDocument/2006/relationships/hyperlink" Target="http://www.legislation.act.gov.au/a/2015-21" TargetMode="External"/><Relationship Id="rId45" Type="http://schemas.openxmlformats.org/officeDocument/2006/relationships/hyperlink" Target="http://www.legislation.act.gov.au/a/1971-30"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2015-21" TargetMode="External"/><Relationship Id="rId555" Type="http://schemas.openxmlformats.org/officeDocument/2006/relationships/hyperlink" Target="http://www.legislation.act.gov.au/a/2015-21" TargetMode="External"/><Relationship Id="rId762" Type="http://schemas.openxmlformats.org/officeDocument/2006/relationships/hyperlink" Target="http://www.legislation.act.gov.au/a/2015-21" TargetMode="External"/><Relationship Id="rId1185" Type="http://schemas.openxmlformats.org/officeDocument/2006/relationships/hyperlink" Target="http://www.legislation.act.gov.au/a/2015-21" TargetMode="External"/><Relationship Id="rId1392" Type="http://schemas.openxmlformats.org/officeDocument/2006/relationships/hyperlink" Target="http://www.legislation.act.gov.au/a/2005-26" TargetMode="External"/><Relationship Id="rId1406" Type="http://schemas.openxmlformats.org/officeDocument/2006/relationships/hyperlink" Target="http://www.legislation.act.gov.au/a/2008-28"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11-24" TargetMode="External"/><Relationship Id="rId622" Type="http://schemas.openxmlformats.org/officeDocument/2006/relationships/hyperlink" Target="http://www.legislation.act.gov.au/a/2018-45/default.asp" TargetMode="External"/><Relationship Id="rId1045" Type="http://schemas.openxmlformats.org/officeDocument/2006/relationships/hyperlink" Target="http://www.legislation.act.gov.au/a/2018-45/" TargetMode="External"/><Relationship Id="rId1252" Type="http://schemas.openxmlformats.org/officeDocument/2006/relationships/hyperlink" Target="http://www.legislation.act.gov.au/a/2015-21" TargetMode="External"/><Relationship Id="rId261" Type="http://schemas.openxmlformats.org/officeDocument/2006/relationships/hyperlink" Target="http://www.legislation.act.gov.au/cn/2010-14/default.asp" TargetMode="External"/><Relationship Id="rId499" Type="http://schemas.openxmlformats.org/officeDocument/2006/relationships/hyperlink" Target="http://www.legislation.act.gov.au/a/2015-21" TargetMode="External"/><Relationship Id="rId927" Type="http://schemas.openxmlformats.org/officeDocument/2006/relationships/hyperlink" Target="http://www.legislation.act.gov.au/a/2018-45/default.asp" TargetMode="External"/><Relationship Id="rId1112" Type="http://schemas.openxmlformats.org/officeDocument/2006/relationships/hyperlink" Target="http://www.legislation.act.gov.au/a/2016-45" TargetMode="External"/><Relationship Id="rId56" Type="http://schemas.openxmlformats.org/officeDocument/2006/relationships/hyperlink" Target="http://www.legislation.act.gov.au/a/1999-46/default.asp" TargetMode="External"/><Relationship Id="rId359" Type="http://schemas.openxmlformats.org/officeDocument/2006/relationships/hyperlink" Target="http://www.legislation.act.gov.au/a/2018-45/default.asp" TargetMode="External"/><Relationship Id="rId566" Type="http://schemas.openxmlformats.org/officeDocument/2006/relationships/hyperlink" Target="http://www.legislation.act.gov.au/a/2012-42" TargetMode="External"/><Relationship Id="rId773" Type="http://schemas.openxmlformats.org/officeDocument/2006/relationships/hyperlink" Target="http://www.legislation.act.gov.au/a/2015-21" TargetMode="External"/><Relationship Id="rId1196" Type="http://schemas.openxmlformats.org/officeDocument/2006/relationships/hyperlink" Target="http://www.legislation.act.gov.au/a/2015-21" TargetMode="External"/><Relationship Id="rId1417" Type="http://schemas.openxmlformats.org/officeDocument/2006/relationships/hyperlink" Target="http://www.legislation.act.gov.au/a/2011-3" TargetMode="External"/><Relationship Id="rId121" Type="http://schemas.openxmlformats.org/officeDocument/2006/relationships/hyperlink" Target="http://www.legislation.act.gov.au/a/1999-46" TargetMode="External"/><Relationship Id="rId219" Type="http://schemas.openxmlformats.org/officeDocument/2006/relationships/header" Target="header10.xml"/><Relationship Id="rId426" Type="http://schemas.openxmlformats.org/officeDocument/2006/relationships/hyperlink" Target="http://www.legislation.act.gov.au/a/2015-21" TargetMode="External"/><Relationship Id="rId633" Type="http://schemas.openxmlformats.org/officeDocument/2006/relationships/hyperlink" Target="http://www.legislation.act.gov.au/a/2018-45/default.asp" TargetMode="External"/><Relationship Id="rId980" Type="http://schemas.openxmlformats.org/officeDocument/2006/relationships/hyperlink" Target="http://www.legislation.act.gov.au/a/2018-45/" TargetMode="External"/><Relationship Id="rId1056" Type="http://schemas.openxmlformats.org/officeDocument/2006/relationships/hyperlink" Target="http://www.legislation.act.gov.au/a/2008-37" TargetMode="External"/><Relationship Id="rId1263" Type="http://schemas.openxmlformats.org/officeDocument/2006/relationships/hyperlink" Target="http://www.legislation.act.gov.au/a/2015-21" TargetMode="External"/><Relationship Id="rId840" Type="http://schemas.openxmlformats.org/officeDocument/2006/relationships/hyperlink" Target="http://www.legislation.act.gov.au/a/2015-21" TargetMode="External"/><Relationship Id="rId938" Type="http://schemas.openxmlformats.org/officeDocument/2006/relationships/hyperlink" Target="http://www.legislation.act.gov.au/a/2020-9/" TargetMode="External"/><Relationship Id="rId1470" Type="http://schemas.openxmlformats.org/officeDocument/2006/relationships/hyperlink" Target="http://www.legislation.act.gov.au/a/2018-21/default.asp" TargetMode="External"/><Relationship Id="rId67" Type="http://schemas.openxmlformats.org/officeDocument/2006/relationships/hyperlink" Target="http://www.legislation.act.gov.au/a/1999-46/default.asp" TargetMode="External"/><Relationship Id="rId272" Type="http://schemas.openxmlformats.org/officeDocument/2006/relationships/hyperlink" Target="http://www.legislation.act.gov.au/a/2013-29" TargetMode="External"/><Relationship Id="rId577" Type="http://schemas.openxmlformats.org/officeDocument/2006/relationships/hyperlink" Target="http://www.legislation.act.gov.au/a/2015-21" TargetMode="External"/><Relationship Id="rId700" Type="http://schemas.openxmlformats.org/officeDocument/2006/relationships/hyperlink" Target="http://www.legislation.act.gov.au/a/2014-5" TargetMode="External"/><Relationship Id="rId1123" Type="http://schemas.openxmlformats.org/officeDocument/2006/relationships/hyperlink" Target="http://www.legislation.act.gov.au/a/2015-21" TargetMode="External"/><Relationship Id="rId1330" Type="http://schemas.openxmlformats.org/officeDocument/2006/relationships/hyperlink" Target="http://www.legislation.act.gov.au/a/2013-19" TargetMode="External"/><Relationship Id="rId1428" Type="http://schemas.openxmlformats.org/officeDocument/2006/relationships/hyperlink" Target="http://www.legislation.act.gov.au/a/2013-9" TargetMode="External"/><Relationship Id="rId132" Type="http://schemas.openxmlformats.org/officeDocument/2006/relationships/hyperlink" Target="http://www.legislation.act.gov.au/a/1999-46" TargetMode="External"/><Relationship Id="rId784" Type="http://schemas.openxmlformats.org/officeDocument/2006/relationships/hyperlink" Target="http://www.legislation.act.gov.au/a/2018-45/default.asp" TargetMode="External"/><Relationship Id="rId991" Type="http://schemas.openxmlformats.org/officeDocument/2006/relationships/hyperlink" Target="http://www.legislation.act.gov.au/a/2020-11" TargetMode="External"/><Relationship Id="rId1067" Type="http://schemas.openxmlformats.org/officeDocument/2006/relationships/hyperlink" Target="http://www.legislation.act.gov.au/a/2015-21" TargetMode="External"/><Relationship Id="rId437" Type="http://schemas.openxmlformats.org/officeDocument/2006/relationships/hyperlink" Target="http://www.legislation.act.gov.au/a/2007-14" TargetMode="External"/><Relationship Id="rId644" Type="http://schemas.openxmlformats.org/officeDocument/2006/relationships/hyperlink" Target="http://www.legislation.act.gov.au/a/2015-21" TargetMode="External"/><Relationship Id="rId851" Type="http://schemas.openxmlformats.org/officeDocument/2006/relationships/hyperlink" Target="http://www.legislation.act.gov.au/a/2018-45/default.asp" TargetMode="External"/><Relationship Id="rId1274" Type="http://schemas.openxmlformats.org/officeDocument/2006/relationships/hyperlink" Target="http://www.legislation.act.gov.au/a/2015-21" TargetMode="External"/><Relationship Id="rId1481" Type="http://schemas.openxmlformats.org/officeDocument/2006/relationships/header" Target="header16.xml"/><Relationship Id="rId283" Type="http://schemas.openxmlformats.org/officeDocument/2006/relationships/hyperlink" Target="http://www.legislation.act.gov.au/cn/2015-10/default.asp" TargetMode="External"/><Relationship Id="rId490" Type="http://schemas.openxmlformats.org/officeDocument/2006/relationships/hyperlink" Target="http://www.legislation.act.gov.au/a/2015-21" TargetMode="External"/><Relationship Id="rId504" Type="http://schemas.openxmlformats.org/officeDocument/2006/relationships/hyperlink" Target="http://www.legislation.act.gov.au/a/2018-45/default.asp" TargetMode="External"/><Relationship Id="rId711" Type="http://schemas.openxmlformats.org/officeDocument/2006/relationships/hyperlink" Target="http://www.legislation.act.gov.au/a/2015-21" TargetMode="External"/><Relationship Id="rId949" Type="http://schemas.openxmlformats.org/officeDocument/2006/relationships/hyperlink" Target="http://www.legislation.act.gov.au/a/2020-11" TargetMode="External"/><Relationship Id="rId1134" Type="http://schemas.openxmlformats.org/officeDocument/2006/relationships/hyperlink" Target="http://www.legislation.act.gov.au/a/2018-45/default.asp" TargetMode="External"/><Relationship Id="rId1341" Type="http://schemas.openxmlformats.org/officeDocument/2006/relationships/hyperlink" Target="http://www.legislation.act.gov.au/a/2013-19" TargetMode="External"/><Relationship Id="rId78" Type="http://schemas.openxmlformats.org/officeDocument/2006/relationships/hyperlink" Target="http://www.legislation.act.gov.au/a/1999-46" TargetMode="External"/><Relationship Id="rId143" Type="http://schemas.openxmlformats.org/officeDocument/2006/relationships/hyperlink" Target="http://www.legislation.act.gov.au/a/1999-46" TargetMode="External"/><Relationship Id="rId350" Type="http://schemas.openxmlformats.org/officeDocument/2006/relationships/hyperlink" Target="http://www.legislation.act.gov.au/a/2018-45/default.asp" TargetMode="External"/><Relationship Id="rId588" Type="http://schemas.openxmlformats.org/officeDocument/2006/relationships/hyperlink" Target="http://www.legislation.act.gov.au/a/2015-21" TargetMode="External"/><Relationship Id="rId795" Type="http://schemas.openxmlformats.org/officeDocument/2006/relationships/hyperlink" Target="http://www.legislation.act.gov.au/a/2015-21" TargetMode="External"/><Relationship Id="rId809" Type="http://schemas.openxmlformats.org/officeDocument/2006/relationships/hyperlink" Target="http://www.legislation.act.gov.au/a/2015-21" TargetMode="External"/><Relationship Id="rId1201" Type="http://schemas.openxmlformats.org/officeDocument/2006/relationships/hyperlink" Target="http://www.legislation.act.gov.au/a/2015-21" TargetMode="External"/><Relationship Id="rId1439" Type="http://schemas.openxmlformats.org/officeDocument/2006/relationships/hyperlink" Target="http://www.legislation.act.gov.au/a/2014-5/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16-45" TargetMode="External"/><Relationship Id="rId655" Type="http://schemas.openxmlformats.org/officeDocument/2006/relationships/hyperlink" Target="http://www.legislation.act.gov.au/a/2015-21" TargetMode="External"/><Relationship Id="rId862" Type="http://schemas.openxmlformats.org/officeDocument/2006/relationships/hyperlink" Target="http://www.legislation.act.gov.au/a/2015-21" TargetMode="External"/><Relationship Id="rId1078" Type="http://schemas.openxmlformats.org/officeDocument/2006/relationships/hyperlink" Target="http://www.legislation.act.gov.au/a/2018-45/default.asp" TargetMode="External"/><Relationship Id="rId1285" Type="http://schemas.openxmlformats.org/officeDocument/2006/relationships/hyperlink" Target="http://www.legislation.act.gov.au/a/2015-21" TargetMode="External"/><Relationship Id="rId1492" Type="http://schemas.openxmlformats.org/officeDocument/2006/relationships/footer" Target="footer25.xml"/><Relationship Id="rId294" Type="http://schemas.openxmlformats.org/officeDocument/2006/relationships/hyperlink" Target="http://www.legislation.act.gov.au/a/2015-33/default.asp" TargetMode="External"/><Relationship Id="rId308" Type="http://schemas.openxmlformats.org/officeDocument/2006/relationships/hyperlink" Target="https://www.legislation.act.gov.au/a/2015-21/" TargetMode="External"/><Relationship Id="rId515" Type="http://schemas.openxmlformats.org/officeDocument/2006/relationships/hyperlink" Target="http://www.legislation.act.gov.au/a/2016-18/default.asp" TargetMode="External"/><Relationship Id="rId722" Type="http://schemas.openxmlformats.org/officeDocument/2006/relationships/hyperlink" Target="http://www.legislation.act.gov.au/a/2015-21" TargetMode="External"/><Relationship Id="rId1145" Type="http://schemas.openxmlformats.org/officeDocument/2006/relationships/hyperlink" Target="http://www.legislation.act.gov.au/a/2017-24/default.asp" TargetMode="External"/><Relationship Id="rId1352" Type="http://schemas.openxmlformats.org/officeDocument/2006/relationships/hyperlink" Target="http://www.legislation.act.gov.au/a/2014-56" TargetMode="External"/><Relationship Id="rId89" Type="http://schemas.openxmlformats.org/officeDocument/2006/relationships/hyperlink" Target="http://www.legislation.act.gov.au/a/1992-71" TargetMode="External"/><Relationship Id="rId154" Type="http://schemas.openxmlformats.org/officeDocument/2006/relationships/footer" Target="footer10.xml"/><Relationship Id="rId361" Type="http://schemas.openxmlformats.org/officeDocument/2006/relationships/hyperlink" Target="http://www.legislation.act.gov.au/a/2018-45/default.asp" TargetMode="External"/><Relationship Id="rId599" Type="http://schemas.openxmlformats.org/officeDocument/2006/relationships/hyperlink" Target="http://www.legislation.act.gov.au/a/2015-21" TargetMode="External"/><Relationship Id="rId1005" Type="http://schemas.openxmlformats.org/officeDocument/2006/relationships/hyperlink" Target="http://www.legislation.act.gov.au/a/2011-24" TargetMode="External"/><Relationship Id="rId1212" Type="http://schemas.openxmlformats.org/officeDocument/2006/relationships/hyperlink" Target="http://www.legislation.act.gov.au/a/2015-21" TargetMode="External"/><Relationship Id="rId459" Type="http://schemas.openxmlformats.org/officeDocument/2006/relationships/hyperlink" Target="http://www.legislation.act.gov.au/a/2012-42" TargetMode="External"/><Relationship Id="rId666" Type="http://schemas.openxmlformats.org/officeDocument/2006/relationships/hyperlink" Target="http://www.legislation.act.gov.au/a/2015-21" TargetMode="External"/><Relationship Id="rId873" Type="http://schemas.openxmlformats.org/officeDocument/2006/relationships/hyperlink" Target="http://www.legislation.act.gov.au/a/2015-21" TargetMode="External"/><Relationship Id="rId1089" Type="http://schemas.openxmlformats.org/officeDocument/2006/relationships/hyperlink" Target="http://www.legislation.act.gov.au/a/2015-21" TargetMode="External"/><Relationship Id="rId1296" Type="http://schemas.openxmlformats.org/officeDocument/2006/relationships/hyperlink" Target="http://www.legislation.act.gov.au/a/2015-21" TargetMode="External"/><Relationship Id="rId16" Type="http://schemas.openxmlformats.org/officeDocument/2006/relationships/hyperlink" Target="http://www.legislation.act.gov.au/a/2001-14" TargetMode="External"/><Relationship Id="rId221" Type="http://schemas.openxmlformats.org/officeDocument/2006/relationships/footer" Target="footer13.xm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5-21" TargetMode="External"/><Relationship Id="rId1156" Type="http://schemas.openxmlformats.org/officeDocument/2006/relationships/hyperlink" Target="http://www.legislation.act.gov.au/a/2015-21" TargetMode="External"/><Relationship Id="rId1363" Type="http://schemas.openxmlformats.org/officeDocument/2006/relationships/hyperlink" Target="http://www.legislation.act.gov.au/a/2015-21" TargetMode="External"/><Relationship Id="rId733" Type="http://schemas.openxmlformats.org/officeDocument/2006/relationships/hyperlink" Target="http://www.legislation.act.gov.au/a/2015-21" TargetMode="External"/><Relationship Id="rId940" Type="http://schemas.openxmlformats.org/officeDocument/2006/relationships/hyperlink" Target="http://www.legislation.act.gov.au/a/2015-21/default.asp" TargetMode="External"/><Relationship Id="rId1016" Type="http://schemas.openxmlformats.org/officeDocument/2006/relationships/hyperlink" Target="http://www.legislation.act.gov.au/a/2020-14/" TargetMode="External"/><Relationship Id="rId165" Type="http://schemas.openxmlformats.org/officeDocument/2006/relationships/hyperlink" Target="http://www.legislation.act.gov.au/a/1964-13" TargetMode="External"/><Relationship Id="rId372" Type="http://schemas.openxmlformats.org/officeDocument/2006/relationships/hyperlink" Target="http://www.legislation.act.gov.au/a/2018-45/default.asp" TargetMode="External"/><Relationship Id="rId677" Type="http://schemas.openxmlformats.org/officeDocument/2006/relationships/hyperlink" Target="http://www.legislation.act.gov.au/a/2015-21" TargetMode="External"/><Relationship Id="rId800" Type="http://schemas.openxmlformats.org/officeDocument/2006/relationships/hyperlink" Target="http://www.legislation.act.gov.au/a/2015-21" TargetMode="External"/><Relationship Id="rId1223" Type="http://schemas.openxmlformats.org/officeDocument/2006/relationships/hyperlink" Target="http://www.legislation.act.gov.au/a/2015-21" TargetMode="External"/><Relationship Id="rId1430" Type="http://schemas.openxmlformats.org/officeDocument/2006/relationships/hyperlink" Target="http://www.legislation.act.gov.au/a/2013-19" TargetMode="External"/><Relationship Id="rId232" Type="http://schemas.openxmlformats.org/officeDocument/2006/relationships/hyperlink" Target="http://www.legislation.act.gov.au/a/1999-46" TargetMode="External"/><Relationship Id="rId884" Type="http://schemas.openxmlformats.org/officeDocument/2006/relationships/hyperlink" Target="http://www.legislation.act.gov.au/a/2015-21" TargetMode="External"/><Relationship Id="rId27" Type="http://schemas.openxmlformats.org/officeDocument/2006/relationships/footer" Target="footer6.xml"/><Relationship Id="rId537" Type="http://schemas.openxmlformats.org/officeDocument/2006/relationships/hyperlink" Target="http://www.legislation.act.gov.au/a/2013-19" TargetMode="External"/><Relationship Id="rId744" Type="http://schemas.openxmlformats.org/officeDocument/2006/relationships/hyperlink" Target="http://www.legislation.act.gov.au/a/2015-21" TargetMode="External"/><Relationship Id="rId951" Type="http://schemas.openxmlformats.org/officeDocument/2006/relationships/hyperlink" Target="http://www.legislation.act.gov.au/a/2015-21" TargetMode="External"/><Relationship Id="rId1167" Type="http://schemas.openxmlformats.org/officeDocument/2006/relationships/hyperlink" Target="http://www.legislation.act.gov.au/a/2011-24" TargetMode="External"/><Relationship Id="rId1374" Type="http://schemas.openxmlformats.org/officeDocument/2006/relationships/hyperlink" Target="http://www.legislation.act.gov.au/a/2012-42" TargetMode="External"/><Relationship Id="rId80" Type="http://schemas.openxmlformats.org/officeDocument/2006/relationships/hyperlink" Target="http://www.legislation.act.gov.au/a/2017-42/default.asp" TargetMode="External"/><Relationship Id="rId176" Type="http://schemas.openxmlformats.org/officeDocument/2006/relationships/hyperlink" Target="http://www.legislation.act.gov.au/a/1999-46" TargetMode="External"/><Relationship Id="rId383" Type="http://schemas.openxmlformats.org/officeDocument/2006/relationships/hyperlink" Target="http://www.legislation.act.gov.au/a/2012-42" TargetMode="External"/><Relationship Id="rId590" Type="http://schemas.openxmlformats.org/officeDocument/2006/relationships/hyperlink" Target="http://www.legislation.act.gov.au/a/2016-45" TargetMode="External"/><Relationship Id="rId604" Type="http://schemas.openxmlformats.org/officeDocument/2006/relationships/hyperlink" Target="http://www.legislation.act.gov.au/a/2016-45" TargetMode="External"/><Relationship Id="rId811" Type="http://schemas.openxmlformats.org/officeDocument/2006/relationships/hyperlink" Target="http://www.legislation.act.gov.au/a/2015-21" TargetMode="External"/><Relationship Id="rId1027" Type="http://schemas.openxmlformats.org/officeDocument/2006/relationships/hyperlink" Target="http://www.legislation.act.gov.au/a/2020-11" TargetMode="External"/><Relationship Id="rId1234" Type="http://schemas.openxmlformats.org/officeDocument/2006/relationships/hyperlink" Target="http://www.legislation.act.gov.au/a/2015-21" TargetMode="External"/><Relationship Id="rId1441" Type="http://schemas.openxmlformats.org/officeDocument/2006/relationships/hyperlink" Target="http://www.legislation.act.gov.au/a/2014-47/default.asp" TargetMode="External"/><Relationship Id="rId243" Type="http://schemas.openxmlformats.org/officeDocument/2006/relationships/footer" Target="footer18.xml"/><Relationship Id="rId450" Type="http://schemas.openxmlformats.org/officeDocument/2006/relationships/hyperlink" Target="http://www.legislation.act.gov.au/a/2012-42" TargetMode="External"/><Relationship Id="rId688" Type="http://schemas.openxmlformats.org/officeDocument/2006/relationships/hyperlink" Target="http://www.legislation.act.gov.au/a/2014-56" TargetMode="External"/><Relationship Id="rId895" Type="http://schemas.openxmlformats.org/officeDocument/2006/relationships/hyperlink" Target="http://www.legislation.act.gov.au/a/2011-24" TargetMode="External"/><Relationship Id="rId909" Type="http://schemas.openxmlformats.org/officeDocument/2006/relationships/hyperlink" Target="http://www.legislation.act.gov.au/a/2018-45/default.asp" TargetMode="External"/><Relationship Id="rId1080" Type="http://schemas.openxmlformats.org/officeDocument/2006/relationships/hyperlink" Target="http://www.legislation.act.gov.au/a/2020-9/" TargetMode="External"/><Relationship Id="rId1301" Type="http://schemas.openxmlformats.org/officeDocument/2006/relationships/hyperlink" Target="http://www.legislation.act.gov.au/a/2015-21" TargetMode="External"/><Relationship Id="rId38" Type="http://schemas.openxmlformats.org/officeDocument/2006/relationships/hyperlink" Target="http://www.legislation.act.gov.au/a/1999-46/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s://www.legislation.act.gov.au/a/2017-42/default.asp" TargetMode="External"/><Relationship Id="rId548" Type="http://schemas.openxmlformats.org/officeDocument/2006/relationships/hyperlink" Target="http://www.legislation.act.gov.au/a/2015-21" TargetMode="External"/><Relationship Id="rId755" Type="http://schemas.openxmlformats.org/officeDocument/2006/relationships/hyperlink" Target="http://www.legislation.act.gov.au/a/2015-21" TargetMode="External"/><Relationship Id="rId962" Type="http://schemas.openxmlformats.org/officeDocument/2006/relationships/hyperlink" Target="http://www.legislation.act.gov.au/a/2010-52" TargetMode="External"/><Relationship Id="rId1178" Type="http://schemas.openxmlformats.org/officeDocument/2006/relationships/hyperlink" Target="http://www.legislation.act.gov.au/a/2015-21" TargetMode="External"/><Relationship Id="rId1385" Type="http://schemas.openxmlformats.org/officeDocument/2006/relationships/hyperlink" Target="http://www.legislation.act.gov.au/a/2018-45/default.asp" TargetMode="External"/><Relationship Id="rId91" Type="http://schemas.openxmlformats.org/officeDocument/2006/relationships/hyperlink" Target="http://www.legislation.act.gov.au/a/1999-46/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5-21" TargetMode="External"/><Relationship Id="rId408" Type="http://schemas.openxmlformats.org/officeDocument/2006/relationships/hyperlink" Target="http://www.legislation.act.gov.au/a/2012-42" TargetMode="External"/><Relationship Id="rId615" Type="http://schemas.openxmlformats.org/officeDocument/2006/relationships/hyperlink" Target="http://www.legislation.act.gov.au/a/2020-9/" TargetMode="External"/><Relationship Id="rId822" Type="http://schemas.openxmlformats.org/officeDocument/2006/relationships/hyperlink" Target="http://www.legislation.act.gov.au/a/2019-14/" TargetMode="External"/><Relationship Id="rId1038" Type="http://schemas.openxmlformats.org/officeDocument/2006/relationships/hyperlink" Target="http://www.legislation.act.gov.au/a/2020-9/" TargetMode="External"/><Relationship Id="rId1245" Type="http://schemas.openxmlformats.org/officeDocument/2006/relationships/hyperlink" Target="http://www.legislation.act.gov.au/a/2018-45/default.asp" TargetMode="External"/><Relationship Id="rId1452" Type="http://schemas.openxmlformats.org/officeDocument/2006/relationships/hyperlink" Target="http://www.legislation.act.gov.au/sl/2004-30" TargetMode="External"/><Relationship Id="rId254" Type="http://schemas.openxmlformats.org/officeDocument/2006/relationships/hyperlink" Target="http://www.legislation.act.gov.au/a/2008-37" TargetMode="External"/><Relationship Id="rId699" Type="http://schemas.openxmlformats.org/officeDocument/2006/relationships/hyperlink" Target="http://www.legislation.act.gov.au/a/2018-45/default.asp" TargetMode="External"/><Relationship Id="rId1091" Type="http://schemas.openxmlformats.org/officeDocument/2006/relationships/hyperlink" Target="http://www.legislation.act.gov.au/a/2015-21" TargetMode="External"/><Relationship Id="rId1105" Type="http://schemas.openxmlformats.org/officeDocument/2006/relationships/hyperlink" Target="http://www.legislation.act.gov.au/a/2015-21" TargetMode="External"/><Relationship Id="rId1312" Type="http://schemas.openxmlformats.org/officeDocument/2006/relationships/hyperlink" Target="http://www.legislation.act.gov.au/a/2015-21" TargetMode="External"/><Relationship Id="rId49" Type="http://schemas.openxmlformats.org/officeDocument/2006/relationships/hyperlink" Target="http://www.legislation.act.gov.au/a/2000-68" TargetMode="External"/><Relationship Id="rId114" Type="http://schemas.openxmlformats.org/officeDocument/2006/relationships/header" Target="header7.xml"/><Relationship Id="rId461" Type="http://schemas.openxmlformats.org/officeDocument/2006/relationships/hyperlink" Target="http://www.legislation.act.gov.au/a/2012-42" TargetMode="External"/><Relationship Id="rId559" Type="http://schemas.openxmlformats.org/officeDocument/2006/relationships/hyperlink" Target="http://www.legislation.act.gov.au/a/2015-21" TargetMode="External"/><Relationship Id="rId766" Type="http://schemas.openxmlformats.org/officeDocument/2006/relationships/hyperlink" Target="http://www.legislation.act.gov.au/a/2015-21" TargetMode="External"/><Relationship Id="rId1189" Type="http://schemas.openxmlformats.org/officeDocument/2006/relationships/hyperlink" Target="http://www.legislation.act.gov.au/a/2015-21" TargetMode="External"/><Relationship Id="rId1396" Type="http://schemas.openxmlformats.org/officeDocument/2006/relationships/hyperlink" Target="http://www.legislation.act.gov.au/a/2006-2"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5-21" TargetMode="External"/><Relationship Id="rId419" Type="http://schemas.openxmlformats.org/officeDocument/2006/relationships/hyperlink" Target="http://www.legislation.act.gov.au/a/2015-21" TargetMode="External"/><Relationship Id="rId626" Type="http://schemas.openxmlformats.org/officeDocument/2006/relationships/hyperlink" Target="http://www.legislation.act.gov.au/a/2018-45/default.asp" TargetMode="External"/><Relationship Id="rId973" Type="http://schemas.openxmlformats.org/officeDocument/2006/relationships/hyperlink" Target="http://www.legislation.act.gov.au/a/2018-45/" TargetMode="External"/><Relationship Id="rId1049" Type="http://schemas.openxmlformats.org/officeDocument/2006/relationships/hyperlink" Target="http://www.legislation.act.gov.au/a/2018-45/" TargetMode="External"/><Relationship Id="rId1256" Type="http://schemas.openxmlformats.org/officeDocument/2006/relationships/hyperlink" Target="http://www.legislation.act.gov.au/a/2010-43" TargetMode="External"/><Relationship Id="rId833" Type="http://schemas.openxmlformats.org/officeDocument/2006/relationships/hyperlink" Target="http://www.legislation.act.gov.au/a/2016-45" TargetMode="External"/><Relationship Id="rId1116" Type="http://schemas.openxmlformats.org/officeDocument/2006/relationships/hyperlink" Target="http://www.legislation.act.gov.au/sl/2015-27" TargetMode="External"/><Relationship Id="rId1463" Type="http://schemas.openxmlformats.org/officeDocument/2006/relationships/hyperlink" Target="http://www.legislation.act.gov.au/a/2017-14/default.asp" TargetMode="External"/><Relationship Id="rId265" Type="http://schemas.openxmlformats.org/officeDocument/2006/relationships/hyperlink" Target="http://www.legislation.act.gov.au/a/2011-27" TargetMode="External"/><Relationship Id="rId472" Type="http://schemas.openxmlformats.org/officeDocument/2006/relationships/hyperlink" Target="http://www.legislation.act.gov.au/a/2015-21" TargetMode="External"/><Relationship Id="rId900" Type="http://schemas.openxmlformats.org/officeDocument/2006/relationships/hyperlink" Target="http://www.legislation.act.gov.au/a/2011-24" TargetMode="External"/><Relationship Id="rId1323" Type="http://schemas.openxmlformats.org/officeDocument/2006/relationships/hyperlink" Target="http://www.legislation.act.gov.au/a/2015-21" TargetMode="External"/><Relationship Id="rId125" Type="http://schemas.openxmlformats.org/officeDocument/2006/relationships/hyperlink" Target="http://www.legislation.act.gov.au/a/1999-46" TargetMode="External"/><Relationship Id="rId332" Type="http://schemas.openxmlformats.org/officeDocument/2006/relationships/hyperlink" Target="http://www.legislation.act.gov.au/a/2015-21" TargetMode="External"/><Relationship Id="rId777" Type="http://schemas.openxmlformats.org/officeDocument/2006/relationships/hyperlink" Target="http://www.legislation.act.gov.au/a/2015-21" TargetMode="External"/><Relationship Id="rId984" Type="http://schemas.openxmlformats.org/officeDocument/2006/relationships/hyperlink" Target="http://www.legislation.act.gov.au/a/2019-14/" TargetMode="External"/><Relationship Id="rId637" Type="http://schemas.openxmlformats.org/officeDocument/2006/relationships/hyperlink" Target="http://www.legislation.act.gov.au/a/2015-21" TargetMode="External"/><Relationship Id="rId844" Type="http://schemas.openxmlformats.org/officeDocument/2006/relationships/hyperlink" Target="http://www.legislation.act.gov.au/a/2018-45/default.asp" TargetMode="External"/><Relationship Id="rId1267" Type="http://schemas.openxmlformats.org/officeDocument/2006/relationships/hyperlink" Target="http://www.legislation.act.gov.au/a/2015-21" TargetMode="External"/><Relationship Id="rId1474" Type="http://schemas.openxmlformats.org/officeDocument/2006/relationships/hyperlink" Target="http://www.legislation.act.gov.au/a/2018-45/" TargetMode="External"/><Relationship Id="rId276" Type="http://schemas.openxmlformats.org/officeDocument/2006/relationships/hyperlink" Target="http://www.legislation.act.gov.au/a/2012-42" TargetMode="External"/><Relationship Id="rId483" Type="http://schemas.openxmlformats.org/officeDocument/2006/relationships/hyperlink" Target="http://www.legislation.act.gov.au/a/2015-21" TargetMode="External"/><Relationship Id="rId690" Type="http://schemas.openxmlformats.org/officeDocument/2006/relationships/hyperlink" Target="http://www.legislation.act.gov.au/a/2014-56" TargetMode="External"/><Relationship Id="rId704" Type="http://schemas.openxmlformats.org/officeDocument/2006/relationships/hyperlink" Target="http://www.legislation.act.gov.au/a/2018-45/default.asp" TargetMode="External"/><Relationship Id="rId911" Type="http://schemas.openxmlformats.org/officeDocument/2006/relationships/hyperlink" Target="http://www.legislation.act.gov.au/a/2012-2" TargetMode="External"/><Relationship Id="rId1127" Type="http://schemas.openxmlformats.org/officeDocument/2006/relationships/hyperlink" Target="http://www.legislation.act.gov.au/a/2017-24/default.asp" TargetMode="External"/><Relationship Id="rId1334" Type="http://schemas.openxmlformats.org/officeDocument/2006/relationships/hyperlink" Target="http://www.legislation.act.gov.au/a/2015-21"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8-45/default.asp" TargetMode="External"/><Relationship Id="rId550" Type="http://schemas.openxmlformats.org/officeDocument/2006/relationships/hyperlink" Target="http://www.legislation.act.gov.au/a/2015-21" TargetMode="External"/><Relationship Id="rId788" Type="http://schemas.openxmlformats.org/officeDocument/2006/relationships/hyperlink" Target="http://www.legislation.act.gov.au/a/2018-45/default.asp" TargetMode="External"/><Relationship Id="rId995" Type="http://schemas.openxmlformats.org/officeDocument/2006/relationships/hyperlink" Target="http://www.legislation.act.gov.au/a/2019-14/" TargetMode="External"/><Relationship Id="rId1180" Type="http://schemas.openxmlformats.org/officeDocument/2006/relationships/hyperlink" Target="http://www.legislation.act.gov.au/a/2018-45/default.asp" TargetMode="External"/><Relationship Id="rId1401" Type="http://schemas.openxmlformats.org/officeDocument/2006/relationships/hyperlink" Target="http://www.legislation.act.gov.au/a/2007-40" TargetMode="External"/><Relationship Id="rId203" Type="http://schemas.openxmlformats.org/officeDocument/2006/relationships/hyperlink" Target="http://www.legislation.act.gov.au/a/2008-35" TargetMode="External"/><Relationship Id="rId648" Type="http://schemas.openxmlformats.org/officeDocument/2006/relationships/hyperlink" Target="http://www.legislation.act.gov.au/a/2015-21" TargetMode="External"/><Relationship Id="rId855" Type="http://schemas.openxmlformats.org/officeDocument/2006/relationships/hyperlink" Target="http://www.legislation.act.gov.au/a/2015-21" TargetMode="External"/><Relationship Id="rId1040" Type="http://schemas.openxmlformats.org/officeDocument/2006/relationships/hyperlink" Target="http://www.legislation.act.gov.au/a/2018-45/" TargetMode="External"/><Relationship Id="rId1278" Type="http://schemas.openxmlformats.org/officeDocument/2006/relationships/hyperlink" Target="http://www.legislation.act.gov.au/a/2015-21" TargetMode="External"/><Relationship Id="rId1485" Type="http://schemas.openxmlformats.org/officeDocument/2006/relationships/header" Target="header18.xml"/><Relationship Id="rId287" Type="http://schemas.openxmlformats.org/officeDocument/2006/relationships/hyperlink" Target="http://www.legislation.act.gov.au/sl/2015-27/default.asp" TargetMode="External"/><Relationship Id="rId410" Type="http://schemas.openxmlformats.org/officeDocument/2006/relationships/hyperlink" Target="http://www.legislation.act.gov.au/a/2014-56" TargetMode="External"/><Relationship Id="rId494" Type="http://schemas.openxmlformats.org/officeDocument/2006/relationships/hyperlink" Target="http://www.legislation.act.gov.au/a/2015-21" TargetMode="External"/><Relationship Id="rId508" Type="http://schemas.openxmlformats.org/officeDocument/2006/relationships/hyperlink" Target="http://www.legislation.act.gov.au/a/2015-21" TargetMode="External"/><Relationship Id="rId715" Type="http://schemas.openxmlformats.org/officeDocument/2006/relationships/hyperlink" Target="http://www.legislation.act.gov.au/a/2015-21" TargetMode="External"/><Relationship Id="rId922" Type="http://schemas.openxmlformats.org/officeDocument/2006/relationships/hyperlink" Target="http://www.legislation.act.gov.au/a/2015-21" TargetMode="External"/><Relationship Id="rId1138" Type="http://schemas.openxmlformats.org/officeDocument/2006/relationships/hyperlink" Target="http://www.legislation.act.gov.au/a/2008-37" TargetMode="External"/><Relationship Id="rId1345" Type="http://schemas.openxmlformats.org/officeDocument/2006/relationships/hyperlink" Target="http://www.legislation.act.gov.au/a/2018-45/default.asp" TargetMode="External"/><Relationship Id="rId147" Type="http://schemas.openxmlformats.org/officeDocument/2006/relationships/hyperlink" Target="http://www.legislation.act.gov.au/a/1999-46/default.asp" TargetMode="External"/><Relationship Id="rId354" Type="http://schemas.openxmlformats.org/officeDocument/2006/relationships/hyperlink" Target="http://www.legislation.act.gov.au/a/2018-45/default.asp" TargetMode="External"/><Relationship Id="rId799" Type="http://schemas.openxmlformats.org/officeDocument/2006/relationships/hyperlink" Target="http://www.legislation.act.gov.au/a/2015-21" TargetMode="External"/><Relationship Id="rId1191" Type="http://schemas.openxmlformats.org/officeDocument/2006/relationships/hyperlink" Target="http://www.legislation.act.gov.au/a/2015-21" TargetMode="External"/><Relationship Id="rId1205" Type="http://schemas.openxmlformats.org/officeDocument/2006/relationships/hyperlink" Target="http://www.legislation.act.gov.au/a/2015-21"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5-21" TargetMode="External"/><Relationship Id="rId659" Type="http://schemas.openxmlformats.org/officeDocument/2006/relationships/hyperlink" Target="http://www.legislation.act.gov.au/a/2013-19" TargetMode="External"/><Relationship Id="rId866" Type="http://schemas.openxmlformats.org/officeDocument/2006/relationships/hyperlink" Target="http://www.legislation.act.gov.au/a/2018-45/default.asp" TargetMode="External"/><Relationship Id="rId1289" Type="http://schemas.openxmlformats.org/officeDocument/2006/relationships/hyperlink" Target="http://www.legislation.act.gov.au/a/2018-45/default.asp" TargetMode="External"/><Relationship Id="rId1412" Type="http://schemas.openxmlformats.org/officeDocument/2006/relationships/hyperlink" Target="http://www.legislation.act.gov.au/a/2010-43" TargetMode="External"/><Relationship Id="rId214" Type="http://schemas.openxmlformats.org/officeDocument/2006/relationships/hyperlink" Target="http://www.comlaw.gov.au/Series/C2009A00130" TargetMode="External"/><Relationship Id="rId298" Type="http://schemas.openxmlformats.org/officeDocument/2006/relationships/hyperlink" Target="https://www.legislation.act.gov.au/a/2018-45/" TargetMode="External"/><Relationship Id="rId421" Type="http://schemas.openxmlformats.org/officeDocument/2006/relationships/hyperlink" Target="http://www.legislation.act.gov.au/a/2016-45" TargetMode="External"/><Relationship Id="rId519" Type="http://schemas.openxmlformats.org/officeDocument/2006/relationships/hyperlink" Target="http://www.legislation.act.gov.au/a/2015-21" TargetMode="External"/><Relationship Id="rId1051" Type="http://schemas.openxmlformats.org/officeDocument/2006/relationships/hyperlink" Target="http://www.legislation.act.gov.au/a/2020-9/" TargetMode="External"/><Relationship Id="rId1149" Type="http://schemas.openxmlformats.org/officeDocument/2006/relationships/hyperlink" Target="http://www.legislation.act.gov.au/a/2008-37" TargetMode="External"/><Relationship Id="rId1356" Type="http://schemas.openxmlformats.org/officeDocument/2006/relationships/hyperlink" Target="http://www.legislation.act.gov.au/a/2017-24/default.asp" TargetMode="External"/><Relationship Id="rId158" Type="http://schemas.openxmlformats.org/officeDocument/2006/relationships/hyperlink" Target="http://www.legislation.act.gov.au/a/1999-46" TargetMode="External"/><Relationship Id="rId726" Type="http://schemas.openxmlformats.org/officeDocument/2006/relationships/hyperlink" Target="http://www.legislation.act.gov.au/a/2018-45/default.asp" TargetMode="External"/><Relationship Id="rId933" Type="http://schemas.openxmlformats.org/officeDocument/2006/relationships/hyperlink" Target="http://www.legislation.act.gov.au/a/2017-24/default.asp" TargetMode="External"/><Relationship Id="rId1009" Type="http://schemas.openxmlformats.org/officeDocument/2006/relationships/hyperlink" Target="http://www.legislation.act.gov.au/a/2018-45/"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8-45/default.asp" TargetMode="External"/><Relationship Id="rId572" Type="http://schemas.openxmlformats.org/officeDocument/2006/relationships/hyperlink" Target="http://www.legislation.act.gov.au/a/2012-42" TargetMode="External"/><Relationship Id="rId1216" Type="http://schemas.openxmlformats.org/officeDocument/2006/relationships/hyperlink" Target="http://www.legislation.act.gov.au/a/2015-21" TargetMode="External"/><Relationship Id="rId1423" Type="http://schemas.openxmlformats.org/officeDocument/2006/relationships/hyperlink" Target="http://www.legislation.act.gov.au/a/2012-2" TargetMode="External"/><Relationship Id="rId225" Type="http://schemas.openxmlformats.org/officeDocument/2006/relationships/header" Target="header13.xml"/><Relationship Id="rId432" Type="http://schemas.openxmlformats.org/officeDocument/2006/relationships/hyperlink" Target="http://www.legislation.act.gov.au/a/2011-3" TargetMode="External"/><Relationship Id="rId877" Type="http://schemas.openxmlformats.org/officeDocument/2006/relationships/hyperlink" Target="http://www.legislation.act.gov.au/a/2015-21" TargetMode="External"/><Relationship Id="rId1062" Type="http://schemas.openxmlformats.org/officeDocument/2006/relationships/hyperlink" Target="http://www.legislation.act.gov.au/a/2015-21" TargetMode="External"/><Relationship Id="rId737" Type="http://schemas.openxmlformats.org/officeDocument/2006/relationships/hyperlink" Target="http://www.legislation.act.gov.au/a/2015-21" TargetMode="External"/><Relationship Id="rId944" Type="http://schemas.openxmlformats.org/officeDocument/2006/relationships/hyperlink" Target="http://www.legislation.act.gov.au/a/2015-21" TargetMode="External"/><Relationship Id="rId1367" Type="http://schemas.openxmlformats.org/officeDocument/2006/relationships/hyperlink" Target="http://www.legislation.act.gov.au/a/2015-21" TargetMode="External"/><Relationship Id="rId73" Type="http://schemas.openxmlformats.org/officeDocument/2006/relationships/hyperlink" Target="http://www.legislation.act.gov.au/a/1999-46/default.asp" TargetMode="External"/><Relationship Id="rId169" Type="http://schemas.openxmlformats.org/officeDocument/2006/relationships/hyperlink" Target="http://www.comlaw.gov.au/Series/C2004A00818" TargetMode="External"/><Relationship Id="rId376" Type="http://schemas.openxmlformats.org/officeDocument/2006/relationships/hyperlink" Target="http://www.legislation.act.gov.au/a/2018-45/default.asp" TargetMode="External"/><Relationship Id="rId583" Type="http://schemas.openxmlformats.org/officeDocument/2006/relationships/hyperlink" Target="http://www.legislation.act.gov.au/a/2015-21" TargetMode="External"/><Relationship Id="rId790" Type="http://schemas.openxmlformats.org/officeDocument/2006/relationships/hyperlink" Target="http://www.legislation.act.gov.au/a/2015-21" TargetMode="External"/><Relationship Id="rId804" Type="http://schemas.openxmlformats.org/officeDocument/2006/relationships/hyperlink" Target="http://www.legislation.act.gov.au/a/2018-21/default.asp" TargetMode="External"/><Relationship Id="rId1227" Type="http://schemas.openxmlformats.org/officeDocument/2006/relationships/hyperlink" Target="http://www.legislation.act.gov.au/a/2015-21" TargetMode="External"/><Relationship Id="rId1434" Type="http://schemas.openxmlformats.org/officeDocument/2006/relationships/hyperlink" Target="http://www.legislation.act.gov.au/a/2013-29" TargetMode="External"/><Relationship Id="rId4" Type="http://schemas.openxmlformats.org/officeDocument/2006/relationships/settings" Target="settings.xml"/><Relationship Id="rId236" Type="http://schemas.openxmlformats.org/officeDocument/2006/relationships/hyperlink" Target="http://www.legislation.act.gov.au/a/1991-46" TargetMode="External"/><Relationship Id="rId443" Type="http://schemas.openxmlformats.org/officeDocument/2006/relationships/hyperlink" Target="http://www.legislation.act.gov.au/a/2012-42" TargetMode="External"/><Relationship Id="rId650" Type="http://schemas.openxmlformats.org/officeDocument/2006/relationships/hyperlink" Target="http://www.legislation.act.gov.au/a/2010-43" TargetMode="External"/><Relationship Id="rId888" Type="http://schemas.openxmlformats.org/officeDocument/2006/relationships/hyperlink" Target="http://www.legislation.act.gov.au/a/2011-3" TargetMode="External"/><Relationship Id="rId1073" Type="http://schemas.openxmlformats.org/officeDocument/2006/relationships/hyperlink" Target="http://www.legislation.act.gov.au/a/2015-21" TargetMode="External"/><Relationship Id="rId1280" Type="http://schemas.openxmlformats.org/officeDocument/2006/relationships/hyperlink" Target="http://www.legislation.act.gov.au/a/2015-21" TargetMode="External"/><Relationship Id="rId303" Type="http://schemas.openxmlformats.org/officeDocument/2006/relationships/hyperlink" Target="http://www.legislation.act.gov.au/a/2017-42%20/default.asp" TargetMode="External"/><Relationship Id="rId748" Type="http://schemas.openxmlformats.org/officeDocument/2006/relationships/hyperlink" Target="http://www.legislation.act.gov.au/a/2015-21" TargetMode="External"/><Relationship Id="rId955" Type="http://schemas.openxmlformats.org/officeDocument/2006/relationships/hyperlink" Target="http://www.legislation.act.gov.au/a/2017-24/default.asp" TargetMode="External"/><Relationship Id="rId1140" Type="http://schemas.openxmlformats.org/officeDocument/2006/relationships/hyperlink" Target="http://www.legislation.act.gov.au/a/2011-24" TargetMode="External"/><Relationship Id="rId1378" Type="http://schemas.openxmlformats.org/officeDocument/2006/relationships/hyperlink" Target="http://www.legislation.act.gov.au/a/2012-42" TargetMode="External"/><Relationship Id="rId84" Type="http://schemas.openxmlformats.org/officeDocument/2006/relationships/hyperlink" Target="http://www.legislation.act.gov.au/a/2006-2" TargetMode="External"/><Relationship Id="rId387" Type="http://schemas.openxmlformats.org/officeDocument/2006/relationships/hyperlink" Target="http://www.legislation.act.gov.au/a/2018-45/default.asp" TargetMode="External"/><Relationship Id="rId510" Type="http://schemas.openxmlformats.org/officeDocument/2006/relationships/hyperlink" Target="http://www.legislation.act.gov.au/a/2018-21/default.asp" TargetMode="External"/><Relationship Id="rId594" Type="http://schemas.openxmlformats.org/officeDocument/2006/relationships/hyperlink" Target="http://www.legislation.act.gov.au/a/2018-21/default.asp" TargetMode="External"/><Relationship Id="rId608" Type="http://schemas.openxmlformats.org/officeDocument/2006/relationships/hyperlink" Target="http://www.legislation.act.gov.au/a/2018-21/default.asp" TargetMode="External"/><Relationship Id="rId815" Type="http://schemas.openxmlformats.org/officeDocument/2006/relationships/hyperlink" Target="http://www.legislation.act.gov.au/a/2015-21" TargetMode="External"/><Relationship Id="rId1238" Type="http://schemas.openxmlformats.org/officeDocument/2006/relationships/hyperlink" Target="http://www.legislation.act.gov.au/a/2020-14/" TargetMode="External"/><Relationship Id="rId1445" Type="http://schemas.openxmlformats.org/officeDocument/2006/relationships/hyperlink" Target="http://www.legislation.act.gov.au/a/2014-56/default.asp" TargetMode="External"/><Relationship Id="rId247" Type="http://schemas.openxmlformats.org/officeDocument/2006/relationships/hyperlink" Target="http://www.legislation.act.gov.au/a/2005-17" TargetMode="External"/><Relationship Id="rId899" Type="http://schemas.openxmlformats.org/officeDocument/2006/relationships/hyperlink" Target="http://www.legislation.act.gov.au/a/2015-21" TargetMode="External"/><Relationship Id="rId1000" Type="http://schemas.openxmlformats.org/officeDocument/2006/relationships/hyperlink" Target="http://www.legislation.act.gov.au/a/2019-14/" TargetMode="External"/><Relationship Id="rId1084" Type="http://schemas.openxmlformats.org/officeDocument/2006/relationships/hyperlink" Target="http://www.legislation.act.gov.au/a/2018-45/default.asp" TargetMode="External"/><Relationship Id="rId1305" Type="http://schemas.openxmlformats.org/officeDocument/2006/relationships/hyperlink" Target="http://www.legislation.act.gov.au/a/2012-42" TargetMode="External"/><Relationship Id="rId107" Type="http://schemas.openxmlformats.org/officeDocument/2006/relationships/hyperlink" Target="http://www.legislation.act.gov.au/a/2010-35" TargetMode="External"/><Relationship Id="rId454" Type="http://schemas.openxmlformats.org/officeDocument/2006/relationships/hyperlink" Target="http://www.legislation.act.gov.au/a/2015-21" TargetMode="External"/><Relationship Id="rId661" Type="http://schemas.openxmlformats.org/officeDocument/2006/relationships/hyperlink" Target="http://www.legislation.act.gov.au/a/2014-56" TargetMode="External"/><Relationship Id="rId759" Type="http://schemas.openxmlformats.org/officeDocument/2006/relationships/hyperlink" Target="http://www.legislation.act.gov.au/a/2018-45/default.asp" TargetMode="External"/><Relationship Id="rId966" Type="http://schemas.openxmlformats.org/officeDocument/2006/relationships/hyperlink" Target="http://www.legislation.act.gov.au/a/2018-45/" TargetMode="External"/><Relationship Id="rId1291" Type="http://schemas.openxmlformats.org/officeDocument/2006/relationships/hyperlink" Target="http://www.legislation.act.gov.au/a/2015-21" TargetMode="External"/><Relationship Id="rId1389" Type="http://schemas.openxmlformats.org/officeDocument/2006/relationships/hyperlink" Target="http://www.legislation.act.gov.au/a/2005-17"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20-9/" TargetMode="External"/><Relationship Id="rId398" Type="http://schemas.openxmlformats.org/officeDocument/2006/relationships/hyperlink" Target="http://www.legislation.act.gov.au/a/2015-21" TargetMode="External"/><Relationship Id="rId521" Type="http://schemas.openxmlformats.org/officeDocument/2006/relationships/hyperlink" Target="http://www.legislation.act.gov.au/a/2015-21" TargetMode="External"/><Relationship Id="rId619" Type="http://schemas.openxmlformats.org/officeDocument/2006/relationships/hyperlink" Target="http://www.legislation.act.gov.au/a/2016-45" TargetMode="External"/><Relationship Id="rId1151" Type="http://schemas.openxmlformats.org/officeDocument/2006/relationships/hyperlink" Target="http://www.legislation.act.gov.au/a/2015-33" TargetMode="External"/><Relationship Id="rId1249" Type="http://schemas.openxmlformats.org/officeDocument/2006/relationships/hyperlink" Target="http://www.legislation.act.gov.au/a/2015-21" TargetMode="External"/><Relationship Id="rId95" Type="http://schemas.openxmlformats.org/officeDocument/2006/relationships/hyperlink" Target="http://www.legislation.act.gov.au/a/1999-46/default.asp"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5-21" TargetMode="External"/><Relationship Id="rId1011" Type="http://schemas.openxmlformats.org/officeDocument/2006/relationships/hyperlink" Target="http://www.legislation.act.gov.au/a/2018-45/" TargetMode="External"/><Relationship Id="rId1109" Type="http://schemas.openxmlformats.org/officeDocument/2006/relationships/hyperlink" Target="http://www.legislation.act.gov.au/sl/2004-30" TargetMode="External"/><Relationship Id="rId1456" Type="http://schemas.openxmlformats.org/officeDocument/2006/relationships/hyperlink" Target="http://www.legislation.act.gov.au/a/2015-50/default.asp" TargetMode="External"/><Relationship Id="rId258" Type="http://schemas.openxmlformats.org/officeDocument/2006/relationships/hyperlink" Target="http://www.legislation.act.gov.au/a/2010-43" TargetMode="External"/><Relationship Id="rId465" Type="http://schemas.openxmlformats.org/officeDocument/2006/relationships/hyperlink" Target="http://www.legislation.act.gov.au/a/2012-42" TargetMode="External"/><Relationship Id="rId672" Type="http://schemas.openxmlformats.org/officeDocument/2006/relationships/hyperlink" Target="http://www.legislation.act.gov.au/a/2007-40" TargetMode="External"/><Relationship Id="rId1095" Type="http://schemas.openxmlformats.org/officeDocument/2006/relationships/hyperlink" Target="http://www.legislation.act.gov.au/a/2015-21" TargetMode="External"/><Relationship Id="rId1316" Type="http://schemas.openxmlformats.org/officeDocument/2006/relationships/hyperlink" Target="http://www.legislation.act.gov.au/a/2018-45/default.asp"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5-21" TargetMode="External"/><Relationship Id="rId532" Type="http://schemas.openxmlformats.org/officeDocument/2006/relationships/hyperlink" Target="http://www.legislation.act.gov.au/a/2015-21" TargetMode="External"/><Relationship Id="rId977" Type="http://schemas.openxmlformats.org/officeDocument/2006/relationships/hyperlink" Target="http://www.legislation.act.gov.au/a/2015-16" TargetMode="External"/><Relationship Id="rId1162" Type="http://schemas.openxmlformats.org/officeDocument/2006/relationships/hyperlink" Target="http://www.legislation.act.gov.au/a/2013-19"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6-45" TargetMode="External"/><Relationship Id="rId1022" Type="http://schemas.openxmlformats.org/officeDocument/2006/relationships/hyperlink" Target="http://www.legislation.act.gov.au/a/2015-21" TargetMode="External"/><Relationship Id="rId1467" Type="http://schemas.openxmlformats.org/officeDocument/2006/relationships/hyperlink" Target="http://www.legislation.act.gov.au/a/2017-42/default.asp" TargetMode="External"/><Relationship Id="rId269" Type="http://schemas.openxmlformats.org/officeDocument/2006/relationships/hyperlink" Target="http://www.legislation.act.gov.au/a/2013-29" TargetMode="External"/><Relationship Id="rId476" Type="http://schemas.openxmlformats.org/officeDocument/2006/relationships/hyperlink" Target="http://www.legislation.act.gov.au/a/2005-17" TargetMode="External"/><Relationship Id="rId683" Type="http://schemas.openxmlformats.org/officeDocument/2006/relationships/hyperlink" Target="http://www.legislation.act.gov.au/a/2014-56" TargetMode="External"/><Relationship Id="rId890" Type="http://schemas.openxmlformats.org/officeDocument/2006/relationships/hyperlink" Target="http://www.legislation.act.gov.au/a/2015-21" TargetMode="External"/><Relationship Id="rId904" Type="http://schemas.openxmlformats.org/officeDocument/2006/relationships/hyperlink" Target="http://www.legislation.act.gov.au/a/2015-21" TargetMode="External"/><Relationship Id="rId1327" Type="http://schemas.openxmlformats.org/officeDocument/2006/relationships/hyperlink" Target="http://www.legislation.act.gov.au/a/2015-2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12-42" TargetMode="External"/><Relationship Id="rId543" Type="http://schemas.openxmlformats.org/officeDocument/2006/relationships/hyperlink" Target="http://www.legislation.act.gov.au/a/2015-21" TargetMode="External"/><Relationship Id="rId988" Type="http://schemas.openxmlformats.org/officeDocument/2006/relationships/hyperlink" Target="http://www.legislation.act.gov.au/a/2019-14/" TargetMode="External"/><Relationship Id="rId1173" Type="http://schemas.openxmlformats.org/officeDocument/2006/relationships/hyperlink" Target="http://www.legislation.act.gov.au/a/2015-21" TargetMode="External"/><Relationship Id="rId1380" Type="http://schemas.openxmlformats.org/officeDocument/2006/relationships/hyperlink" Target="http://www.legislation.act.gov.au/a/2018-45/default.asp"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5-21" TargetMode="External"/><Relationship Id="rId750" Type="http://schemas.openxmlformats.org/officeDocument/2006/relationships/hyperlink" Target="http://www.legislation.act.gov.au/a/2015-21" TargetMode="External"/><Relationship Id="rId848" Type="http://schemas.openxmlformats.org/officeDocument/2006/relationships/hyperlink" Target="http://www.legislation.act.gov.au/a/2018-45/default.asp" TargetMode="External"/><Relationship Id="rId1033" Type="http://schemas.openxmlformats.org/officeDocument/2006/relationships/hyperlink" Target="http://www.legislation.act.gov.au/a/2020-9/" TargetMode="External"/><Relationship Id="rId1478" Type="http://schemas.openxmlformats.org/officeDocument/2006/relationships/hyperlink" Target="http://www.legislation.act.gov.au/a/2020-11" TargetMode="External"/><Relationship Id="rId487" Type="http://schemas.openxmlformats.org/officeDocument/2006/relationships/hyperlink" Target="http://www.legislation.act.gov.au/a/2015-21" TargetMode="External"/><Relationship Id="rId610" Type="http://schemas.openxmlformats.org/officeDocument/2006/relationships/hyperlink" Target="http://www.legislation.act.gov.au/a/2011-24" TargetMode="External"/><Relationship Id="rId694" Type="http://schemas.openxmlformats.org/officeDocument/2006/relationships/hyperlink" Target="http://www.legislation.act.gov.au/a/2015-21" TargetMode="External"/><Relationship Id="rId708" Type="http://schemas.openxmlformats.org/officeDocument/2006/relationships/hyperlink" Target="http://www.legislation.act.gov.au/a/2015-21" TargetMode="External"/><Relationship Id="rId915" Type="http://schemas.openxmlformats.org/officeDocument/2006/relationships/hyperlink" Target="http://www.legislation.act.gov.au/a/2015-21" TargetMode="External"/><Relationship Id="rId1240" Type="http://schemas.openxmlformats.org/officeDocument/2006/relationships/hyperlink" Target="http://www.legislation.act.gov.au/a/2015-21" TargetMode="External"/><Relationship Id="rId1338" Type="http://schemas.openxmlformats.org/officeDocument/2006/relationships/hyperlink" Target="http://www.legislation.act.gov.au/a/2015-21" TargetMode="External"/><Relationship Id="rId347" Type="http://schemas.openxmlformats.org/officeDocument/2006/relationships/hyperlink" Target="http://www.legislation.act.gov.au/a/2012-42" TargetMode="External"/><Relationship Id="rId999" Type="http://schemas.openxmlformats.org/officeDocument/2006/relationships/hyperlink" Target="http://www.legislation.act.gov.au/a/2019-14/" TargetMode="External"/><Relationship Id="rId1100" Type="http://schemas.openxmlformats.org/officeDocument/2006/relationships/hyperlink" Target="http://www.legislation.act.gov.au/a/2018-45/default.asp" TargetMode="External"/><Relationship Id="rId1184" Type="http://schemas.openxmlformats.org/officeDocument/2006/relationships/hyperlink" Target="http://www.legislation.act.gov.au/a/2015-21" TargetMode="External"/><Relationship Id="rId1405" Type="http://schemas.openxmlformats.org/officeDocument/2006/relationships/hyperlink" Target="http://www.legislation.act.gov.au/a/2008-28" TargetMode="External"/><Relationship Id="rId44" Type="http://schemas.openxmlformats.org/officeDocument/2006/relationships/hyperlink" Target="http://www.legislation.act.gov.au/a/2001-58" TargetMode="External"/><Relationship Id="rId554" Type="http://schemas.openxmlformats.org/officeDocument/2006/relationships/hyperlink" Target="http://www.legislation.act.gov.au/a/2015-21" TargetMode="External"/><Relationship Id="rId761" Type="http://schemas.openxmlformats.org/officeDocument/2006/relationships/hyperlink" Target="http://www.legislation.act.gov.au/a/2018-45/default.asp" TargetMode="External"/><Relationship Id="rId859" Type="http://schemas.openxmlformats.org/officeDocument/2006/relationships/hyperlink" Target="http://www.legislation.act.gov.au/a/2015-21" TargetMode="External"/><Relationship Id="rId1391" Type="http://schemas.openxmlformats.org/officeDocument/2006/relationships/hyperlink" Target="http://www.legislation.act.gov.au/a/2005-26" TargetMode="External"/><Relationship Id="rId1489" Type="http://schemas.openxmlformats.org/officeDocument/2006/relationships/header" Target="header20.xml"/><Relationship Id="rId193" Type="http://schemas.openxmlformats.org/officeDocument/2006/relationships/hyperlink" Target="http://www.legislation.act.gov.au/a/1997-69"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05-17" TargetMode="External"/><Relationship Id="rId498" Type="http://schemas.openxmlformats.org/officeDocument/2006/relationships/hyperlink" Target="http://www.legislation.act.gov.au/a/2018-45/default.asp" TargetMode="External"/><Relationship Id="rId621" Type="http://schemas.openxmlformats.org/officeDocument/2006/relationships/hyperlink" Target="http://www.legislation.act.gov.au/a/2018-45/default.asp" TargetMode="External"/><Relationship Id="rId1044" Type="http://schemas.openxmlformats.org/officeDocument/2006/relationships/hyperlink" Target="http://www.legislation.act.gov.au/a/2018-45/" TargetMode="External"/><Relationship Id="rId1251" Type="http://schemas.openxmlformats.org/officeDocument/2006/relationships/hyperlink" Target="http://www.legislation.act.gov.au/a/2011-24" TargetMode="External"/><Relationship Id="rId1349" Type="http://schemas.openxmlformats.org/officeDocument/2006/relationships/hyperlink" Target="http://www.legislation.act.gov.au/a/2015-21" TargetMode="External"/><Relationship Id="rId260" Type="http://schemas.openxmlformats.org/officeDocument/2006/relationships/hyperlink" Target="http://www.legislation.act.gov.au/a/2010-43" TargetMode="External"/><Relationship Id="rId719" Type="http://schemas.openxmlformats.org/officeDocument/2006/relationships/hyperlink" Target="http://www.legislation.act.gov.au/a/2015-21" TargetMode="External"/><Relationship Id="rId926" Type="http://schemas.openxmlformats.org/officeDocument/2006/relationships/hyperlink" Target="http://www.legislation.act.gov.au/a/2017-24/default.asp" TargetMode="External"/><Relationship Id="rId1111" Type="http://schemas.openxmlformats.org/officeDocument/2006/relationships/hyperlink" Target="http://www.legislation.act.gov.au/sl/2004-30" TargetMode="External"/><Relationship Id="rId55" Type="http://schemas.openxmlformats.org/officeDocument/2006/relationships/hyperlink" Target="http://www.legislation.act.gov.au/a/2002-51" TargetMode="External"/><Relationship Id="rId120" Type="http://schemas.openxmlformats.org/officeDocument/2006/relationships/hyperlink" Target="http://www.legislation.act.gov.au/a/1999-46/" TargetMode="External"/><Relationship Id="rId358" Type="http://schemas.openxmlformats.org/officeDocument/2006/relationships/hyperlink" Target="http://www.legislation.act.gov.au/a/2018-45/default.asp" TargetMode="External"/><Relationship Id="rId565" Type="http://schemas.openxmlformats.org/officeDocument/2006/relationships/hyperlink" Target="http://www.legislation.act.gov.au/a/2015-21" TargetMode="External"/><Relationship Id="rId772" Type="http://schemas.openxmlformats.org/officeDocument/2006/relationships/hyperlink" Target="http://www.legislation.act.gov.au/a/2015-21" TargetMode="External"/><Relationship Id="rId1195" Type="http://schemas.openxmlformats.org/officeDocument/2006/relationships/hyperlink" Target="http://www.legislation.act.gov.au/a/2015-21" TargetMode="External"/><Relationship Id="rId1209" Type="http://schemas.openxmlformats.org/officeDocument/2006/relationships/hyperlink" Target="http://www.legislation.act.gov.au/a/2018-45/default.asp" TargetMode="External"/><Relationship Id="rId1416" Type="http://schemas.openxmlformats.org/officeDocument/2006/relationships/hyperlink" Target="http://www.legislation.act.gov.au/a/2010-52" TargetMode="External"/><Relationship Id="rId218" Type="http://schemas.openxmlformats.org/officeDocument/2006/relationships/hyperlink" Target="https://www.legislation.act.gov.au/a/2018-45/" TargetMode="External"/><Relationship Id="rId425" Type="http://schemas.openxmlformats.org/officeDocument/2006/relationships/hyperlink" Target="http://www.legislation.act.gov.au/a/2012-42" TargetMode="External"/><Relationship Id="rId632" Type="http://schemas.openxmlformats.org/officeDocument/2006/relationships/hyperlink" Target="http://www.legislation.act.gov.au/a/2015-21" TargetMode="External"/><Relationship Id="rId1055" Type="http://schemas.openxmlformats.org/officeDocument/2006/relationships/hyperlink" Target="http://www.legislation.act.gov.au/a/2020-14/" TargetMode="External"/><Relationship Id="rId1262" Type="http://schemas.openxmlformats.org/officeDocument/2006/relationships/hyperlink" Target="http://www.legislation.act.gov.au/a/2013-19" TargetMode="External"/><Relationship Id="rId271" Type="http://schemas.openxmlformats.org/officeDocument/2006/relationships/hyperlink" Target="http://www.legislation.act.gov.au/a/2012-42" TargetMode="External"/><Relationship Id="rId937" Type="http://schemas.openxmlformats.org/officeDocument/2006/relationships/hyperlink" Target="http://www.legislation.act.gov.au/a/2019-14/" TargetMode="External"/><Relationship Id="rId1122" Type="http://schemas.openxmlformats.org/officeDocument/2006/relationships/hyperlink" Target="http://www.legislation.act.gov.au/a/2018-45/default.asp"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8-45/default.asp" TargetMode="External"/><Relationship Id="rId576" Type="http://schemas.openxmlformats.org/officeDocument/2006/relationships/hyperlink" Target="http://www.legislation.act.gov.au/a/2012-42" TargetMode="External"/><Relationship Id="rId783" Type="http://schemas.openxmlformats.org/officeDocument/2006/relationships/hyperlink" Target="http://www.legislation.act.gov.au/a/2015-21" TargetMode="External"/><Relationship Id="rId990" Type="http://schemas.openxmlformats.org/officeDocument/2006/relationships/hyperlink" Target="http://www.legislation.act.gov.au/a/2019-14/" TargetMode="External"/><Relationship Id="rId1427" Type="http://schemas.openxmlformats.org/officeDocument/2006/relationships/hyperlink" Target="http://www.legislation.act.gov.au/a/2012-50"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15-21" TargetMode="External"/><Relationship Id="rId643" Type="http://schemas.openxmlformats.org/officeDocument/2006/relationships/hyperlink" Target="http://www.legislation.act.gov.au/a/2015-21" TargetMode="External"/><Relationship Id="rId1066" Type="http://schemas.openxmlformats.org/officeDocument/2006/relationships/hyperlink" Target="http://www.legislation.act.gov.au/a/2015-21" TargetMode="External"/><Relationship Id="rId1273" Type="http://schemas.openxmlformats.org/officeDocument/2006/relationships/hyperlink" Target="http://www.legislation.act.gov.au/a/2015-21" TargetMode="External"/><Relationship Id="rId1480" Type="http://schemas.openxmlformats.org/officeDocument/2006/relationships/hyperlink" Target="http://www.legislation.act.gov.au/a/2020-11" TargetMode="External"/><Relationship Id="rId850" Type="http://schemas.openxmlformats.org/officeDocument/2006/relationships/hyperlink" Target="http://www.legislation.act.gov.au/a/2016-45" TargetMode="External"/><Relationship Id="rId948" Type="http://schemas.openxmlformats.org/officeDocument/2006/relationships/hyperlink" Target="http://www.legislation.act.gov.au/a/2020-9/" TargetMode="External"/><Relationship Id="rId1133" Type="http://schemas.openxmlformats.org/officeDocument/2006/relationships/hyperlink" Target="http://www.legislation.act.gov.au/a/2019-14/" TargetMode="External"/><Relationship Id="rId77" Type="http://schemas.openxmlformats.org/officeDocument/2006/relationships/hyperlink" Target="http://www.legislation.act.gov.au/a/1999-46" TargetMode="External"/><Relationship Id="rId282" Type="http://schemas.openxmlformats.org/officeDocument/2006/relationships/hyperlink" Target="https://www.legislation.act.gov.au/a/2018-45/" TargetMode="External"/><Relationship Id="rId503" Type="http://schemas.openxmlformats.org/officeDocument/2006/relationships/hyperlink" Target="http://www.legislation.act.gov.au/a/2015-21" TargetMode="External"/><Relationship Id="rId587" Type="http://schemas.openxmlformats.org/officeDocument/2006/relationships/hyperlink" Target="http://www.legislation.act.gov.au/a/2014-47" TargetMode="External"/><Relationship Id="rId710" Type="http://schemas.openxmlformats.org/officeDocument/2006/relationships/hyperlink" Target="http://www.legislation.act.gov.au/a/2015-21" TargetMode="External"/><Relationship Id="rId808" Type="http://schemas.openxmlformats.org/officeDocument/2006/relationships/hyperlink" Target="http://www.legislation.act.gov.au/a/2015-21" TargetMode="External"/><Relationship Id="rId1340" Type="http://schemas.openxmlformats.org/officeDocument/2006/relationships/hyperlink" Target="http://www.legislation.act.gov.au/a/2015-21" TargetMode="External"/><Relationship Id="rId1438" Type="http://schemas.openxmlformats.org/officeDocument/2006/relationships/hyperlink" Target="http://www.legislation.act.gov.au/a/2014-5/default.asp" TargetMode="External"/><Relationship Id="rId8" Type="http://schemas.openxmlformats.org/officeDocument/2006/relationships/image" Target="media/image1.png"/><Relationship Id="rId142" Type="http://schemas.openxmlformats.org/officeDocument/2006/relationships/hyperlink" Target="http://www.legislation.act.gov.au/a/1999-46/default.asp" TargetMode="External"/><Relationship Id="rId447" Type="http://schemas.openxmlformats.org/officeDocument/2006/relationships/hyperlink" Target="http://www.legislation.act.gov.au/a/2015-21" TargetMode="External"/><Relationship Id="rId794" Type="http://schemas.openxmlformats.org/officeDocument/2006/relationships/hyperlink" Target="http://www.legislation.act.gov.au/a/2015-21" TargetMode="External"/><Relationship Id="rId1077" Type="http://schemas.openxmlformats.org/officeDocument/2006/relationships/hyperlink" Target="http://www.legislation.act.gov.au/a/2015-21" TargetMode="External"/><Relationship Id="rId1200" Type="http://schemas.openxmlformats.org/officeDocument/2006/relationships/hyperlink" Target="http://www.legislation.act.gov.au/a/2005-26" TargetMode="External"/><Relationship Id="rId654" Type="http://schemas.openxmlformats.org/officeDocument/2006/relationships/hyperlink" Target="http://www.legislation.act.gov.au/a/2015-21" TargetMode="External"/><Relationship Id="rId861" Type="http://schemas.openxmlformats.org/officeDocument/2006/relationships/hyperlink" Target="http://www.legislation.act.gov.au/a/2018-45/default.asp" TargetMode="External"/><Relationship Id="rId959" Type="http://schemas.openxmlformats.org/officeDocument/2006/relationships/hyperlink" Target="http://www.legislation.act.gov.au/a/2010-52" TargetMode="External"/><Relationship Id="rId1284" Type="http://schemas.openxmlformats.org/officeDocument/2006/relationships/hyperlink" Target="http://www.legislation.act.gov.au/a/2015-21" TargetMode="External"/><Relationship Id="rId1491" Type="http://schemas.openxmlformats.org/officeDocument/2006/relationships/header" Target="header21.xml"/><Relationship Id="rId293" Type="http://schemas.openxmlformats.org/officeDocument/2006/relationships/hyperlink" Target="http://www.legislation.act.gov.au/sl/2004-30/default.asp" TargetMode="External"/><Relationship Id="rId307" Type="http://schemas.openxmlformats.org/officeDocument/2006/relationships/hyperlink" Target="http://www.legislation.act.gov.au/a/2018-45/default.asp" TargetMode="External"/><Relationship Id="rId514" Type="http://schemas.openxmlformats.org/officeDocument/2006/relationships/hyperlink" Target="http://www.legislation.act.gov.au/a/2015-21" TargetMode="External"/><Relationship Id="rId721" Type="http://schemas.openxmlformats.org/officeDocument/2006/relationships/hyperlink" Target="http://www.legislation.act.gov.au/a/2015-21" TargetMode="External"/><Relationship Id="rId1144" Type="http://schemas.openxmlformats.org/officeDocument/2006/relationships/hyperlink" Target="http://www.legislation.act.gov.au/a/2015-21" TargetMode="External"/><Relationship Id="rId1351" Type="http://schemas.openxmlformats.org/officeDocument/2006/relationships/hyperlink" Target="http://www.legislation.act.gov.au/a/2015-21" TargetMode="External"/><Relationship Id="rId1449" Type="http://schemas.openxmlformats.org/officeDocument/2006/relationships/hyperlink" Target="http://www.legislation.act.gov.au/a/2015-21" TargetMode="External"/><Relationship Id="rId88" Type="http://schemas.openxmlformats.org/officeDocument/2006/relationships/hyperlink" Target="http://www.comlaw.gov.au/Series/C2004A00819" TargetMode="External"/><Relationship Id="rId153" Type="http://schemas.openxmlformats.org/officeDocument/2006/relationships/header" Target="header9.xml"/><Relationship Id="rId360" Type="http://schemas.openxmlformats.org/officeDocument/2006/relationships/hyperlink" Target="http://www.legislation.act.gov.au/a/2018-45/default.asp" TargetMode="External"/><Relationship Id="rId598" Type="http://schemas.openxmlformats.org/officeDocument/2006/relationships/hyperlink" Target="http://www.legislation.act.gov.au/a/2015-21" TargetMode="External"/><Relationship Id="rId819" Type="http://schemas.openxmlformats.org/officeDocument/2006/relationships/hyperlink" Target="http://www.legislation.act.gov.au/a/2015-21" TargetMode="External"/><Relationship Id="rId1004" Type="http://schemas.openxmlformats.org/officeDocument/2006/relationships/hyperlink" Target="http://www.legislation.act.gov.au/a/2007-40" TargetMode="External"/><Relationship Id="rId1211" Type="http://schemas.openxmlformats.org/officeDocument/2006/relationships/hyperlink" Target="http://www.legislation.act.gov.au/a/2018-45/default.asp" TargetMode="External"/><Relationship Id="rId220" Type="http://schemas.openxmlformats.org/officeDocument/2006/relationships/header" Target="header11.xml"/><Relationship Id="rId458" Type="http://schemas.openxmlformats.org/officeDocument/2006/relationships/hyperlink" Target="http://www.legislation.act.gov.au/a/2015-21" TargetMode="External"/><Relationship Id="rId665" Type="http://schemas.openxmlformats.org/officeDocument/2006/relationships/hyperlink" Target="http://www.legislation.act.gov.au/a/2011-3" TargetMode="External"/><Relationship Id="rId872" Type="http://schemas.openxmlformats.org/officeDocument/2006/relationships/hyperlink" Target="http://www.legislation.act.gov.au/a/2015-21" TargetMode="External"/><Relationship Id="rId1088" Type="http://schemas.openxmlformats.org/officeDocument/2006/relationships/hyperlink" Target="http://www.legislation.act.gov.au/a/2018-45/default.asp" TargetMode="External"/><Relationship Id="rId1295" Type="http://schemas.openxmlformats.org/officeDocument/2006/relationships/hyperlink" Target="http://www.legislation.act.gov.au/a/2014-56" TargetMode="External"/><Relationship Id="rId1309" Type="http://schemas.openxmlformats.org/officeDocument/2006/relationships/hyperlink" Target="http://www.legislation.act.gov.au/a/2010-43"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5-21" TargetMode="External"/><Relationship Id="rId525" Type="http://schemas.openxmlformats.org/officeDocument/2006/relationships/hyperlink" Target="http://www.legislation.act.gov.au/a/2012-42" TargetMode="External"/><Relationship Id="rId732" Type="http://schemas.openxmlformats.org/officeDocument/2006/relationships/hyperlink" Target="http://www.legislation.act.gov.au/a/2015-21" TargetMode="External"/><Relationship Id="rId1155" Type="http://schemas.openxmlformats.org/officeDocument/2006/relationships/hyperlink" Target="http://www.legislation.act.gov.au/a/2019-14/" TargetMode="External"/><Relationship Id="rId1362" Type="http://schemas.openxmlformats.org/officeDocument/2006/relationships/hyperlink" Target="http://www.legislation.act.gov.au/a/2015-21" TargetMode="External"/><Relationship Id="rId99" Type="http://schemas.openxmlformats.org/officeDocument/2006/relationships/hyperlink" Target="http://www.legislation.act.gov.au/a/2002-5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8-45/default.asp" TargetMode="External"/><Relationship Id="rId1015" Type="http://schemas.openxmlformats.org/officeDocument/2006/relationships/hyperlink" Target="http://www.legislation.act.gov.au/a/2020-11/" TargetMode="External"/><Relationship Id="rId1222" Type="http://schemas.openxmlformats.org/officeDocument/2006/relationships/hyperlink" Target="http://www.legislation.act.gov.au/a/2020-14/" TargetMode="External"/><Relationship Id="rId469" Type="http://schemas.openxmlformats.org/officeDocument/2006/relationships/hyperlink" Target="http://www.legislation.act.gov.au/a/2012-42" TargetMode="External"/><Relationship Id="rId676" Type="http://schemas.openxmlformats.org/officeDocument/2006/relationships/hyperlink" Target="http://www.legislation.act.gov.au/a/2014-56" TargetMode="External"/><Relationship Id="rId883" Type="http://schemas.openxmlformats.org/officeDocument/2006/relationships/hyperlink" Target="http://www.legislation.act.gov.au/a/2014-5" TargetMode="External"/><Relationship Id="rId1099" Type="http://schemas.openxmlformats.org/officeDocument/2006/relationships/hyperlink" Target="http://www.legislation.act.gov.au/a/2015-21" TargetMode="External"/><Relationship Id="rId26" Type="http://schemas.openxmlformats.org/officeDocument/2006/relationships/footer" Target="footer5.xml"/><Relationship Id="rId231" Type="http://schemas.openxmlformats.org/officeDocument/2006/relationships/hyperlink" Target="http://www.legislation.act.gov.au/a/2006-2" TargetMode="External"/><Relationship Id="rId329" Type="http://schemas.openxmlformats.org/officeDocument/2006/relationships/hyperlink" Target="http://www.legislation.act.gov.au/a/2015-21" TargetMode="External"/><Relationship Id="rId536" Type="http://schemas.openxmlformats.org/officeDocument/2006/relationships/hyperlink" Target="http://www.legislation.act.gov.au/a/2012-42" TargetMode="External"/><Relationship Id="rId1166" Type="http://schemas.openxmlformats.org/officeDocument/2006/relationships/hyperlink" Target="http://www.legislation.act.gov.au/a/2015-21" TargetMode="External"/><Relationship Id="rId1373" Type="http://schemas.openxmlformats.org/officeDocument/2006/relationships/hyperlink" Target="http://www.legislation.act.gov.au/a/2018-45/default.asp" TargetMode="External"/><Relationship Id="rId175" Type="http://schemas.openxmlformats.org/officeDocument/2006/relationships/hyperlink" Target="http://www.legislation.act.gov.au/a/1999-46" TargetMode="External"/><Relationship Id="rId743" Type="http://schemas.openxmlformats.org/officeDocument/2006/relationships/hyperlink" Target="http://www.legislation.act.gov.au/a/2015-21" TargetMode="External"/><Relationship Id="rId950" Type="http://schemas.openxmlformats.org/officeDocument/2006/relationships/hyperlink" Target="http://www.legislation.act.gov.au/a/2011-3" TargetMode="External"/><Relationship Id="rId1026" Type="http://schemas.openxmlformats.org/officeDocument/2006/relationships/hyperlink" Target="http://www.legislation.act.gov.au/a/2020-9/" TargetMode="External"/><Relationship Id="rId382" Type="http://schemas.openxmlformats.org/officeDocument/2006/relationships/hyperlink" Target="http://www.legislation.act.gov.au/a/2015-21" TargetMode="External"/><Relationship Id="rId603" Type="http://schemas.openxmlformats.org/officeDocument/2006/relationships/hyperlink" Target="http://www.legislation.act.gov.au/a/2015-21" TargetMode="External"/><Relationship Id="rId687" Type="http://schemas.openxmlformats.org/officeDocument/2006/relationships/hyperlink" Target="http://www.legislation.act.gov.au/a/2005-17" TargetMode="External"/><Relationship Id="rId810" Type="http://schemas.openxmlformats.org/officeDocument/2006/relationships/hyperlink" Target="http://www.legislation.act.gov.au/a/2018-45/default.asp" TargetMode="External"/><Relationship Id="rId908" Type="http://schemas.openxmlformats.org/officeDocument/2006/relationships/hyperlink" Target="http://www.legislation.act.gov.au/a/2015-21" TargetMode="External"/><Relationship Id="rId1233" Type="http://schemas.openxmlformats.org/officeDocument/2006/relationships/hyperlink" Target="http://www.legislation.act.gov.au/a/2019-14/" TargetMode="External"/><Relationship Id="rId1440" Type="http://schemas.openxmlformats.org/officeDocument/2006/relationships/hyperlink" Target="http://www.legislation.act.gov.au/a/2014-47/default.asp" TargetMode="External"/><Relationship Id="rId242" Type="http://schemas.openxmlformats.org/officeDocument/2006/relationships/header" Target="header15.xml"/><Relationship Id="rId894" Type="http://schemas.openxmlformats.org/officeDocument/2006/relationships/hyperlink" Target="http://www.legislation.act.gov.au/a/2011-24" TargetMode="External"/><Relationship Id="rId1177" Type="http://schemas.openxmlformats.org/officeDocument/2006/relationships/hyperlink" Target="http://www.legislation.act.gov.au/a/2015-21" TargetMode="External"/><Relationship Id="rId1300" Type="http://schemas.openxmlformats.org/officeDocument/2006/relationships/hyperlink" Target="http://www.legislation.act.gov.au/a/2018-45/default.asp"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3-19" TargetMode="External"/><Relationship Id="rId754" Type="http://schemas.openxmlformats.org/officeDocument/2006/relationships/hyperlink" Target="http://www.legislation.act.gov.au/a/2018-45/default.asp" TargetMode="External"/><Relationship Id="rId961" Type="http://schemas.openxmlformats.org/officeDocument/2006/relationships/hyperlink" Target="http://www.legislation.act.gov.au/a/2018-45/" TargetMode="External"/><Relationship Id="rId1384" Type="http://schemas.openxmlformats.org/officeDocument/2006/relationships/hyperlink" Target="http://www.legislation.act.gov.au/a/2018-45/default.asp" TargetMode="External"/><Relationship Id="rId90" Type="http://schemas.openxmlformats.org/officeDocument/2006/relationships/hyperlink" Target="http://www.legislation.act.gov.au/a/1999-46/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15-21" TargetMode="External"/><Relationship Id="rId407" Type="http://schemas.openxmlformats.org/officeDocument/2006/relationships/hyperlink" Target="http://www.legislation.act.gov.au/a/2015-21" TargetMode="External"/><Relationship Id="rId614" Type="http://schemas.openxmlformats.org/officeDocument/2006/relationships/hyperlink" Target="http://www.legislation.act.gov.au/a/2018-45/default.asp" TargetMode="External"/><Relationship Id="rId821" Type="http://schemas.openxmlformats.org/officeDocument/2006/relationships/hyperlink" Target="http://www.legislation.act.gov.au/a/2018-45/default.asp" TargetMode="External"/><Relationship Id="rId1037" Type="http://schemas.openxmlformats.org/officeDocument/2006/relationships/hyperlink" Target="http://www.legislation.act.gov.au/a/2018-45/" TargetMode="External"/><Relationship Id="rId1244" Type="http://schemas.openxmlformats.org/officeDocument/2006/relationships/hyperlink" Target="http://www.legislation.act.gov.au/a/2014-5" TargetMode="External"/><Relationship Id="rId1451" Type="http://schemas.openxmlformats.org/officeDocument/2006/relationships/hyperlink" Target="http://www.legislation.act.gov.au/a/2015-21" TargetMode="External"/><Relationship Id="rId253" Type="http://schemas.openxmlformats.org/officeDocument/2006/relationships/hyperlink" Target="http://www.legislation.act.gov.au/a/2008-28" TargetMode="External"/><Relationship Id="rId460" Type="http://schemas.openxmlformats.org/officeDocument/2006/relationships/hyperlink" Target="http://www.legislation.act.gov.au/a/2015-21" TargetMode="External"/><Relationship Id="rId698" Type="http://schemas.openxmlformats.org/officeDocument/2006/relationships/hyperlink" Target="http://www.legislation.act.gov.au/a/2018-21/default.asp" TargetMode="External"/><Relationship Id="rId919" Type="http://schemas.openxmlformats.org/officeDocument/2006/relationships/hyperlink" Target="http://www.legislation.act.gov.au/a/2012-50/default.asp" TargetMode="External"/><Relationship Id="rId1090" Type="http://schemas.openxmlformats.org/officeDocument/2006/relationships/hyperlink" Target="http://www.legislation.act.gov.au/a/2018-45/default.asp" TargetMode="External"/><Relationship Id="rId1104" Type="http://schemas.openxmlformats.org/officeDocument/2006/relationships/hyperlink" Target="http://www.legislation.act.gov.au/a/2018-45/default.asp" TargetMode="External"/><Relationship Id="rId1311" Type="http://schemas.openxmlformats.org/officeDocument/2006/relationships/hyperlink" Target="http://www.legislation.act.gov.au/a/2013-19" TargetMode="External"/><Relationship Id="rId48" Type="http://schemas.openxmlformats.org/officeDocument/2006/relationships/hyperlink" Target="http://www.legislation.act.gov.au/a/2001-16" TargetMode="External"/><Relationship Id="rId113" Type="http://schemas.openxmlformats.org/officeDocument/2006/relationships/header" Target="header6.xm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2-42" TargetMode="External"/><Relationship Id="rId765" Type="http://schemas.openxmlformats.org/officeDocument/2006/relationships/hyperlink" Target="http://www.legislation.act.gov.au/a/2017-42/default.asp" TargetMode="External"/><Relationship Id="rId972" Type="http://schemas.openxmlformats.org/officeDocument/2006/relationships/hyperlink" Target="http://www.legislation.act.gov.au/a/2010-52" TargetMode="External"/><Relationship Id="rId1188" Type="http://schemas.openxmlformats.org/officeDocument/2006/relationships/hyperlink" Target="http://www.legislation.act.gov.au/a/2015-21" TargetMode="External"/><Relationship Id="rId1395" Type="http://schemas.openxmlformats.org/officeDocument/2006/relationships/hyperlink" Target="http://www.legislation.act.gov.au/a/2006-2" TargetMode="External"/><Relationship Id="rId1409" Type="http://schemas.openxmlformats.org/officeDocument/2006/relationships/hyperlink" Target="http://www.legislation.act.gov.au/a/2009-49"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5-17" TargetMode="External"/><Relationship Id="rId625" Type="http://schemas.openxmlformats.org/officeDocument/2006/relationships/hyperlink" Target="http://www.legislation.act.gov.au/a/2018-45/default.asp" TargetMode="External"/><Relationship Id="rId832" Type="http://schemas.openxmlformats.org/officeDocument/2006/relationships/hyperlink" Target="http://www.legislation.act.gov.au/a/2015-21" TargetMode="External"/><Relationship Id="rId1048" Type="http://schemas.openxmlformats.org/officeDocument/2006/relationships/hyperlink" Target="http://www.legislation.act.gov.au/a/2020-14/" TargetMode="External"/><Relationship Id="rId1255" Type="http://schemas.openxmlformats.org/officeDocument/2006/relationships/hyperlink" Target="http://www.legislation.act.gov.au/a/2015-21" TargetMode="External"/><Relationship Id="rId1462" Type="http://schemas.openxmlformats.org/officeDocument/2006/relationships/hyperlink" Target="http://www.legislation.act.gov.au/a/2017-14/default.asp" TargetMode="External"/><Relationship Id="rId264" Type="http://schemas.openxmlformats.org/officeDocument/2006/relationships/hyperlink" Target="http://www.legislation.act.gov.au/a/2011-24" TargetMode="External"/><Relationship Id="rId471" Type="http://schemas.openxmlformats.org/officeDocument/2006/relationships/hyperlink" Target="http://www.legislation.act.gov.au/a/2012-42" TargetMode="External"/><Relationship Id="rId1115" Type="http://schemas.openxmlformats.org/officeDocument/2006/relationships/hyperlink" Target="http://www.legislation.act.gov.au/sl/2004-30" TargetMode="External"/><Relationship Id="rId1322" Type="http://schemas.openxmlformats.org/officeDocument/2006/relationships/hyperlink" Target="http://www.legislation.act.gov.au/a/2010-52" TargetMode="External"/><Relationship Id="rId59" Type="http://schemas.openxmlformats.org/officeDocument/2006/relationships/hyperlink" Target="http://www.legislation.act.gov.au/a/2010-35"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15-21" TargetMode="External"/><Relationship Id="rId776" Type="http://schemas.openxmlformats.org/officeDocument/2006/relationships/hyperlink" Target="http://www.legislation.act.gov.au/a/2015-21" TargetMode="External"/><Relationship Id="rId983" Type="http://schemas.openxmlformats.org/officeDocument/2006/relationships/hyperlink" Target="http://www.legislation.act.gov.au/a/2019-14/" TargetMode="External"/><Relationship Id="rId1199" Type="http://schemas.openxmlformats.org/officeDocument/2006/relationships/hyperlink" Target="http://www.legislation.act.gov.au/a/2015-21" TargetMode="External"/><Relationship Id="rId331" Type="http://schemas.openxmlformats.org/officeDocument/2006/relationships/hyperlink" Target="http://www.legislation.act.gov.au/a/2012-42" TargetMode="External"/><Relationship Id="rId429" Type="http://schemas.openxmlformats.org/officeDocument/2006/relationships/hyperlink" Target="http://www.legislation.act.gov.au/a/2007-14" TargetMode="External"/><Relationship Id="rId636" Type="http://schemas.openxmlformats.org/officeDocument/2006/relationships/hyperlink" Target="http://www.legislation.act.gov.au/a/2012-42" TargetMode="External"/><Relationship Id="rId1059" Type="http://schemas.openxmlformats.org/officeDocument/2006/relationships/hyperlink" Target="http://www.legislation.act.gov.au/a/2008-37" TargetMode="External"/><Relationship Id="rId1266" Type="http://schemas.openxmlformats.org/officeDocument/2006/relationships/hyperlink" Target="http://www.legislation.act.gov.au/a/2015-21" TargetMode="External"/><Relationship Id="rId1473" Type="http://schemas.openxmlformats.org/officeDocument/2006/relationships/hyperlink" Target="http://www.legislation.act.gov.au/a/2019-14/default.asp" TargetMode="External"/><Relationship Id="rId843" Type="http://schemas.openxmlformats.org/officeDocument/2006/relationships/hyperlink" Target="http://www.legislation.act.gov.au/a/2015-21" TargetMode="External"/><Relationship Id="rId1126" Type="http://schemas.openxmlformats.org/officeDocument/2006/relationships/hyperlink" Target="http://www.legislation.act.gov.au/a/2017-24/default.asp" TargetMode="External"/><Relationship Id="rId275" Type="http://schemas.openxmlformats.org/officeDocument/2006/relationships/hyperlink" Target="http://www.legislation.act.gov.au/a/2013-29" TargetMode="External"/><Relationship Id="rId482" Type="http://schemas.openxmlformats.org/officeDocument/2006/relationships/hyperlink" Target="http://www.legislation.act.gov.au/a/2014-56" TargetMode="External"/><Relationship Id="rId703" Type="http://schemas.openxmlformats.org/officeDocument/2006/relationships/hyperlink" Target="http://www.legislation.act.gov.au/a/2016-45" TargetMode="External"/><Relationship Id="rId910" Type="http://schemas.openxmlformats.org/officeDocument/2006/relationships/hyperlink" Target="http://www.legislation.act.gov.au/a/2007-40" TargetMode="External"/><Relationship Id="rId1333" Type="http://schemas.openxmlformats.org/officeDocument/2006/relationships/hyperlink" Target="http://www.legislation.act.gov.au/a/2015-21" TargetMode="External"/><Relationship Id="rId135" Type="http://schemas.openxmlformats.org/officeDocument/2006/relationships/hyperlink" Target="http://www.legislation.act.gov.au/a/1999-46" TargetMode="External"/><Relationship Id="rId342" Type="http://schemas.openxmlformats.org/officeDocument/2006/relationships/hyperlink" Target="http://www.legislation.act.gov.au/a/2018-45/default.asp" TargetMode="External"/><Relationship Id="rId787" Type="http://schemas.openxmlformats.org/officeDocument/2006/relationships/hyperlink" Target="http://www.legislation.act.gov.au/a/2015-21" TargetMode="External"/><Relationship Id="rId994" Type="http://schemas.openxmlformats.org/officeDocument/2006/relationships/hyperlink" Target="http://www.legislation.act.gov.au/a/2019-14/" TargetMode="External"/><Relationship Id="rId1400" Type="http://schemas.openxmlformats.org/officeDocument/2006/relationships/hyperlink" Target="http://www.legislation.act.gov.au/a/2005-26" TargetMode="External"/><Relationship Id="rId202" Type="http://schemas.openxmlformats.org/officeDocument/2006/relationships/hyperlink" Target="http://www.legislation.act.gov.au/a/2008-35" TargetMode="External"/><Relationship Id="rId647" Type="http://schemas.openxmlformats.org/officeDocument/2006/relationships/hyperlink" Target="http://www.legislation.act.gov.au/a/2015-21" TargetMode="External"/><Relationship Id="rId854" Type="http://schemas.openxmlformats.org/officeDocument/2006/relationships/hyperlink" Target="http://www.legislation.act.gov.au/a/2018-45/default.asp" TargetMode="External"/><Relationship Id="rId1277" Type="http://schemas.openxmlformats.org/officeDocument/2006/relationships/hyperlink" Target="http://www.legislation.act.gov.au/a/2015-21" TargetMode="External"/><Relationship Id="rId1484" Type="http://schemas.openxmlformats.org/officeDocument/2006/relationships/footer" Target="footer21.xml"/><Relationship Id="rId286" Type="http://schemas.openxmlformats.org/officeDocument/2006/relationships/hyperlink" Target="http://www.legislation.act.gov.au/sl/2004-30/default.asp" TargetMode="External"/><Relationship Id="rId493" Type="http://schemas.openxmlformats.org/officeDocument/2006/relationships/hyperlink" Target="http://www.legislation.act.gov.au/a/2012-42" TargetMode="External"/><Relationship Id="rId507" Type="http://schemas.openxmlformats.org/officeDocument/2006/relationships/hyperlink" Target="http://www.legislation.act.gov.au/a/2018-45/default.asp" TargetMode="External"/><Relationship Id="rId714" Type="http://schemas.openxmlformats.org/officeDocument/2006/relationships/hyperlink" Target="http://www.legislation.act.gov.au/a/2015-21" TargetMode="External"/><Relationship Id="rId921" Type="http://schemas.openxmlformats.org/officeDocument/2006/relationships/hyperlink" Target="http://www.legislation.act.gov.au/a/2017-25/default.asp" TargetMode="External"/><Relationship Id="rId1137" Type="http://schemas.openxmlformats.org/officeDocument/2006/relationships/hyperlink" Target="http://www.legislation.act.gov.au/a/2007-40" TargetMode="External"/><Relationship Id="rId1344" Type="http://schemas.openxmlformats.org/officeDocument/2006/relationships/hyperlink" Target="http://www.legislation.act.gov.au/a/2015-21" TargetMode="External"/><Relationship Id="rId50" Type="http://schemas.openxmlformats.org/officeDocument/2006/relationships/hyperlink" Target="http://www.legislation.act.gov.au/a/1999-46/default.asp"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8-45/default.asp" TargetMode="External"/><Relationship Id="rId560" Type="http://schemas.openxmlformats.org/officeDocument/2006/relationships/hyperlink" Target="http://www.legislation.act.gov.au/a/2012-42" TargetMode="External"/><Relationship Id="rId798" Type="http://schemas.openxmlformats.org/officeDocument/2006/relationships/hyperlink" Target="http://www.legislation.act.gov.au/a/2018-21/default.asp" TargetMode="External"/><Relationship Id="rId1190" Type="http://schemas.openxmlformats.org/officeDocument/2006/relationships/hyperlink" Target="http://www.legislation.act.gov.au/a/2015-21" TargetMode="External"/><Relationship Id="rId1204" Type="http://schemas.openxmlformats.org/officeDocument/2006/relationships/hyperlink" Target="http://www.legislation.act.gov.au/a/2018-45/default.asp" TargetMode="External"/><Relationship Id="rId1411" Type="http://schemas.openxmlformats.org/officeDocument/2006/relationships/hyperlink" Target="http://www.legislation.act.gov.au/a/2010-43" TargetMode="External"/><Relationship Id="rId213" Type="http://schemas.openxmlformats.org/officeDocument/2006/relationships/hyperlink" Target="http://www.comlaw.gov.au/Series/C2009A00130" TargetMode="External"/><Relationship Id="rId420" Type="http://schemas.openxmlformats.org/officeDocument/2006/relationships/hyperlink" Target="http://www.legislation.act.gov.au/a/2015-21" TargetMode="External"/><Relationship Id="rId658" Type="http://schemas.openxmlformats.org/officeDocument/2006/relationships/hyperlink" Target="http://www.legislation.act.gov.au/a/2011-3" TargetMode="External"/><Relationship Id="rId865" Type="http://schemas.openxmlformats.org/officeDocument/2006/relationships/hyperlink" Target="http://www.legislation.act.gov.au/a/2015-21" TargetMode="External"/><Relationship Id="rId1050" Type="http://schemas.openxmlformats.org/officeDocument/2006/relationships/hyperlink" Target="http://www.legislation.act.gov.au/a/2019-14/" TargetMode="External"/><Relationship Id="rId1288" Type="http://schemas.openxmlformats.org/officeDocument/2006/relationships/hyperlink" Target="http://www.legislation.act.gov.au/a/2015-21" TargetMode="External"/><Relationship Id="rId297" Type="http://schemas.openxmlformats.org/officeDocument/2006/relationships/hyperlink" Target="http://www.legislation.act.gov.au/a/2016-45/default.asp" TargetMode="External"/><Relationship Id="rId518" Type="http://schemas.openxmlformats.org/officeDocument/2006/relationships/hyperlink" Target="http://www.legislation.act.gov.au/a/2015-21" TargetMode="External"/><Relationship Id="rId725" Type="http://schemas.openxmlformats.org/officeDocument/2006/relationships/hyperlink" Target="http://www.legislation.act.gov.au/a/2015-21" TargetMode="External"/><Relationship Id="rId932" Type="http://schemas.openxmlformats.org/officeDocument/2006/relationships/hyperlink" Target="http://www.legislation.act.gov.au/a/2017-24/default.asp" TargetMode="External"/><Relationship Id="rId1148" Type="http://schemas.openxmlformats.org/officeDocument/2006/relationships/hyperlink" Target="http://www.legislation.act.gov.au/a/2018-45/default.asp" TargetMode="External"/><Relationship Id="rId1355" Type="http://schemas.openxmlformats.org/officeDocument/2006/relationships/hyperlink" Target="http://www.legislation.act.gov.au/a/2017-24/default.asp" TargetMode="External"/><Relationship Id="rId157" Type="http://schemas.openxmlformats.org/officeDocument/2006/relationships/hyperlink" Target="http://www.legislation.act.gov.au/a/1999-46" TargetMode="External"/><Relationship Id="rId364" Type="http://schemas.openxmlformats.org/officeDocument/2006/relationships/hyperlink" Target="http://www.legislation.act.gov.au/a/2018-45/default.asp" TargetMode="External"/><Relationship Id="rId1008" Type="http://schemas.openxmlformats.org/officeDocument/2006/relationships/hyperlink" Target="http://www.legislation.act.gov.au/a/2018-45/" TargetMode="External"/><Relationship Id="rId1215" Type="http://schemas.openxmlformats.org/officeDocument/2006/relationships/hyperlink" Target="http://www.legislation.act.gov.au/a/2015-21" TargetMode="External"/><Relationship Id="rId1422" Type="http://schemas.openxmlformats.org/officeDocument/2006/relationships/hyperlink" Target="http://www.legislation.act.gov.au/a/2012-2" TargetMode="External"/><Relationship Id="rId61" Type="http://schemas.openxmlformats.org/officeDocument/2006/relationships/hyperlink" Target="http://www.legislation.act.gov.au/a/2002-51" TargetMode="External"/><Relationship Id="rId571" Type="http://schemas.openxmlformats.org/officeDocument/2006/relationships/hyperlink" Target="http://www.legislation.act.gov.au/a/2015-21" TargetMode="External"/><Relationship Id="rId669" Type="http://schemas.openxmlformats.org/officeDocument/2006/relationships/hyperlink" Target="http://www.legislation.act.gov.au/a/2020-9/" TargetMode="External"/><Relationship Id="rId876" Type="http://schemas.openxmlformats.org/officeDocument/2006/relationships/hyperlink" Target="http://www.legislation.act.gov.au/a/2015-21" TargetMode="External"/><Relationship Id="rId1299" Type="http://schemas.openxmlformats.org/officeDocument/2006/relationships/hyperlink" Target="http://www.legislation.act.gov.au/a/2016-45" TargetMode="External"/><Relationship Id="rId19" Type="http://schemas.openxmlformats.org/officeDocument/2006/relationships/footer" Target="footer1.xml"/><Relationship Id="rId224" Type="http://schemas.openxmlformats.org/officeDocument/2006/relationships/header" Target="header12.xml"/><Relationship Id="rId431" Type="http://schemas.openxmlformats.org/officeDocument/2006/relationships/hyperlink" Target="http://www.legislation.act.gov.au/a/2008-28" TargetMode="External"/><Relationship Id="rId529" Type="http://schemas.openxmlformats.org/officeDocument/2006/relationships/hyperlink" Target="http://www.legislation.act.gov.au/a/2012-42" TargetMode="External"/><Relationship Id="rId736" Type="http://schemas.openxmlformats.org/officeDocument/2006/relationships/hyperlink" Target="http://www.legislation.act.gov.au/a/2014-56" TargetMode="External"/><Relationship Id="rId1061" Type="http://schemas.openxmlformats.org/officeDocument/2006/relationships/hyperlink" Target="http://www.legislation.act.gov.au/a/2015-21" TargetMode="External"/><Relationship Id="rId1159" Type="http://schemas.openxmlformats.org/officeDocument/2006/relationships/hyperlink" Target="http://www.legislation.act.gov.au/a/2012-42" TargetMode="External"/><Relationship Id="rId1366" Type="http://schemas.openxmlformats.org/officeDocument/2006/relationships/hyperlink" Target="http://www.legislation.act.gov.au/a/2012-42" TargetMode="External"/><Relationship Id="rId168" Type="http://schemas.openxmlformats.org/officeDocument/2006/relationships/hyperlink" Target="http://www.comlaw.gov.au/Series/C2004A00818" TargetMode="External"/><Relationship Id="rId943" Type="http://schemas.openxmlformats.org/officeDocument/2006/relationships/hyperlink" Target="http://www.legislation.act.gov.au/a/2005-26" TargetMode="External"/><Relationship Id="rId1019" Type="http://schemas.openxmlformats.org/officeDocument/2006/relationships/hyperlink" Target="http://www.legislation.act.gov.au/a/2019-14/"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8-45/default.asp" TargetMode="External"/><Relationship Id="rId582" Type="http://schemas.openxmlformats.org/officeDocument/2006/relationships/hyperlink" Target="http://www.legislation.act.gov.au/a/2015-21" TargetMode="External"/><Relationship Id="rId803" Type="http://schemas.openxmlformats.org/officeDocument/2006/relationships/hyperlink" Target="http://www.legislation.act.gov.au/a/2016-45" TargetMode="External"/><Relationship Id="rId1226" Type="http://schemas.openxmlformats.org/officeDocument/2006/relationships/hyperlink" Target="http://www.legislation.act.gov.au/a/2013-19" TargetMode="External"/><Relationship Id="rId1433" Type="http://schemas.openxmlformats.org/officeDocument/2006/relationships/hyperlink" Target="http://www.legislation.act.gov.au/a/2013-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034850E-BC5D-46B5-BE38-F4452A5887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327</Pages>
  <Words>67267</Words>
  <Characters>340217</Characters>
  <Application>Microsoft Office Word</Application>
  <DocSecurity>0</DocSecurity>
  <Lines>9348</Lines>
  <Paragraphs>6029</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404202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ACT Government</dc:creator>
  <cp:keywords>R45</cp:keywords>
  <dc:description/>
  <cp:lastModifiedBy>Moxon, KarenL</cp:lastModifiedBy>
  <cp:revision>5</cp:revision>
  <cp:lastPrinted>2019-06-23T23:55:00Z</cp:lastPrinted>
  <dcterms:created xsi:type="dcterms:W3CDTF">2020-06-30T01:29:00Z</dcterms:created>
  <dcterms:modified xsi:type="dcterms:W3CDTF">2020-06-30T01:29:00Z</dcterms:modified>
  <cp:category>R45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-30/06/20</vt:lpwstr>
  </property>
  <property fmtid="{D5CDD505-2E9C-101B-9397-08002B2CF9AE}" pid="5" name="RepubDt">
    <vt:lpwstr>14/05/20</vt:lpwstr>
  </property>
  <property fmtid="{D5CDD505-2E9C-101B-9397-08002B2CF9AE}" pid="6" name="StartDt">
    <vt:lpwstr>14/05/20</vt:lpwstr>
  </property>
  <property fmtid="{D5CDD505-2E9C-101B-9397-08002B2CF9AE}" pid="7" name="DMSID">
    <vt:lpwstr>1186072</vt:lpwstr>
  </property>
  <property fmtid="{D5CDD505-2E9C-101B-9397-08002B2CF9AE}" pid="8" name="CHECKEDOUTFROMJMS">
    <vt:lpwstr/>
  </property>
  <property fmtid="{D5CDD505-2E9C-101B-9397-08002B2CF9AE}" pid="9" name="JMSREQUIREDCHECKIN">
    <vt:lpwstr/>
  </property>
</Properties>
</file>