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4301" w14:textId="77777777" w:rsidR="005D532E" w:rsidRDefault="005D532E" w:rsidP="00D5636C">
      <w:pPr>
        <w:jc w:val="center"/>
      </w:pPr>
      <w:r>
        <w:rPr>
          <w:noProof/>
        </w:rPr>
        <w:drawing>
          <wp:inline distT="0" distB="0" distL="0" distR="0" wp14:anchorId="3CFD39F5" wp14:editId="59A54B89">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CE51A9" w14:textId="77777777" w:rsidR="005D532E" w:rsidRDefault="005D532E" w:rsidP="00D5636C">
      <w:pPr>
        <w:jc w:val="center"/>
        <w:rPr>
          <w:rFonts w:ascii="Arial" w:hAnsi="Arial"/>
        </w:rPr>
      </w:pPr>
      <w:r>
        <w:rPr>
          <w:rFonts w:ascii="Arial" w:hAnsi="Arial"/>
        </w:rPr>
        <w:t>Australian Capital Territory</w:t>
      </w:r>
    </w:p>
    <w:p w14:paraId="181F8123" w14:textId="4BE0BAFC" w:rsidR="005D532E" w:rsidRDefault="005D532E" w:rsidP="00427153">
      <w:pPr>
        <w:pStyle w:val="Billname1"/>
      </w:pPr>
      <w:r>
        <w:fldChar w:fldCharType="begin"/>
      </w:r>
      <w:r>
        <w:instrText xml:space="preserve"> REF Citation \*charformat </w:instrText>
      </w:r>
      <w:r>
        <w:fldChar w:fldCharType="separate"/>
      </w:r>
      <w:r w:rsidR="00E553D1">
        <w:t>Gaming Machine Act 2004</w:t>
      </w:r>
      <w:r>
        <w:fldChar w:fldCharType="end"/>
      </w:r>
      <w:r>
        <w:t xml:space="preserve">    </w:t>
      </w:r>
    </w:p>
    <w:p w14:paraId="0BA9CCCC" w14:textId="0A5295E4" w:rsidR="005D532E" w:rsidRDefault="00E553D1" w:rsidP="00427153">
      <w:pPr>
        <w:pStyle w:val="ActNo"/>
      </w:pPr>
      <w:bookmarkStart w:id="0" w:name="LawNo"/>
      <w:r>
        <w:t>A2004-34</w:t>
      </w:r>
      <w:bookmarkEnd w:id="0"/>
    </w:p>
    <w:p w14:paraId="0C22609D" w14:textId="734A3752" w:rsidR="005D532E" w:rsidRDefault="005D532E" w:rsidP="00427153">
      <w:pPr>
        <w:pStyle w:val="RepubNo"/>
      </w:pPr>
      <w:r>
        <w:t xml:space="preserve">Republication No </w:t>
      </w:r>
      <w:bookmarkStart w:id="1" w:name="RepubNo"/>
      <w:r w:rsidR="00E553D1">
        <w:t>64</w:t>
      </w:r>
      <w:bookmarkEnd w:id="1"/>
    </w:p>
    <w:p w14:paraId="1DE12AD9" w14:textId="7A9A68E1" w:rsidR="005D532E" w:rsidRDefault="005D532E" w:rsidP="00427153">
      <w:pPr>
        <w:pStyle w:val="EffectiveDate"/>
      </w:pPr>
      <w:r>
        <w:t xml:space="preserve">Effective:  </w:t>
      </w:r>
      <w:bookmarkStart w:id="2" w:name="EffectiveDate"/>
      <w:r w:rsidR="00E553D1">
        <w:t>16 December 2025</w:t>
      </w:r>
      <w:bookmarkEnd w:id="2"/>
      <w:r w:rsidR="00E553D1">
        <w:t xml:space="preserve"> – </w:t>
      </w:r>
      <w:bookmarkStart w:id="3" w:name="EndEffDate"/>
      <w:r w:rsidR="00E553D1">
        <w:t>31 December 2025</w:t>
      </w:r>
      <w:bookmarkEnd w:id="3"/>
    </w:p>
    <w:p w14:paraId="62358911" w14:textId="30EAADFB" w:rsidR="005D532E" w:rsidRDefault="005D532E" w:rsidP="00427153">
      <w:pPr>
        <w:pStyle w:val="CoverInForce"/>
      </w:pPr>
      <w:r>
        <w:t xml:space="preserve">Republication date: </w:t>
      </w:r>
      <w:bookmarkStart w:id="4" w:name="InForceDate"/>
      <w:r w:rsidR="00E553D1">
        <w:t>16 December 2025</w:t>
      </w:r>
      <w:bookmarkEnd w:id="4"/>
    </w:p>
    <w:p w14:paraId="3AD840E5" w14:textId="6455EB35" w:rsidR="005D532E" w:rsidRDefault="005D532E" w:rsidP="00427153">
      <w:pPr>
        <w:pStyle w:val="CoverInForce"/>
      </w:pPr>
      <w:r>
        <w:t xml:space="preserve">Last amendment made by </w:t>
      </w:r>
      <w:bookmarkStart w:id="5" w:name="LastAmdt"/>
      <w:r w:rsidRPr="005D532E">
        <w:rPr>
          <w:rStyle w:val="charCitHyperlinkAbbrev"/>
        </w:rPr>
        <w:fldChar w:fldCharType="begin"/>
      </w:r>
      <w:r w:rsidR="00E553D1">
        <w:rPr>
          <w:rStyle w:val="charCitHyperlinkAbbrev"/>
        </w:rPr>
        <w:instrText>HYPERLINK "http://www.legislation.act.gov.au/a/2025-29/" \o "Statute Law Amendment Act 2025"</w:instrText>
      </w:r>
      <w:r w:rsidRPr="005D532E">
        <w:rPr>
          <w:rStyle w:val="charCitHyperlinkAbbrev"/>
        </w:rPr>
      </w:r>
      <w:r w:rsidRPr="005D532E">
        <w:rPr>
          <w:rStyle w:val="charCitHyperlinkAbbrev"/>
        </w:rPr>
        <w:fldChar w:fldCharType="separate"/>
      </w:r>
      <w:r w:rsidR="00E553D1">
        <w:rPr>
          <w:rStyle w:val="charCitHyperlinkAbbrev"/>
        </w:rPr>
        <w:t>A2025</w:t>
      </w:r>
      <w:r w:rsidR="00E553D1">
        <w:rPr>
          <w:rStyle w:val="charCitHyperlinkAbbrev"/>
        </w:rPr>
        <w:noBreakHyphen/>
        <w:t>29</w:t>
      </w:r>
      <w:r w:rsidRPr="005D532E">
        <w:rPr>
          <w:rStyle w:val="charCitHyperlinkAbbrev"/>
        </w:rPr>
        <w:fldChar w:fldCharType="end"/>
      </w:r>
      <w:bookmarkEnd w:id="5"/>
    </w:p>
    <w:p w14:paraId="6C6F0863" w14:textId="77777777" w:rsidR="005D532E" w:rsidRDefault="005D532E" w:rsidP="00427153"/>
    <w:p w14:paraId="7AA1A8E2" w14:textId="77777777" w:rsidR="005D532E" w:rsidRDefault="005D532E" w:rsidP="00CE2912">
      <w:pPr>
        <w:spacing w:after="240"/>
        <w:rPr>
          <w:rFonts w:ascii="Arial" w:hAnsi="Arial"/>
        </w:rPr>
      </w:pPr>
    </w:p>
    <w:p w14:paraId="26D8EE19" w14:textId="77777777" w:rsidR="005D532E" w:rsidRPr="00101B4C" w:rsidRDefault="005D532E" w:rsidP="00CE2912">
      <w:pPr>
        <w:pStyle w:val="PageBreak"/>
      </w:pPr>
      <w:r w:rsidRPr="00101B4C">
        <w:br w:type="page"/>
      </w:r>
    </w:p>
    <w:p w14:paraId="6B3302A1" w14:textId="77777777" w:rsidR="005D532E" w:rsidRDefault="005D532E" w:rsidP="00427153">
      <w:pPr>
        <w:pStyle w:val="CoverHeading"/>
      </w:pPr>
      <w:r>
        <w:lastRenderedPageBreak/>
        <w:t>About this republication</w:t>
      </w:r>
    </w:p>
    <w:p w14:paraId="1EF8DA9E" w14:textId="77777777" w:rsidR="005D532E" w:rsidRDefault="005D532E" w:rsidP="00427153">
      <w:pPr>
        <w:pStyle w:val="CoverSubHdg"/>
      </w:pPr>
      <w:r>
        <w:t>The republished law</w:t>
      </w:r>
    </w:p>
    <w:p w14:paraId="4BE7AA40" w14:textId="2C151AC5" w:rsidR="005D532E" w:rsidRDefault="005D532E" w:rsidP="00427153">
      <w:pPr>
        <w:pStyle w:val="CoverText"/>
      </w:pPr>
      <w:r>
        <w:t xml:space="preserve">This is a republication of the </w:t>
      </w:r>
      <w:r w:rsidRPr="00E553D1">
        <w:rPr>
          <w:i/>
        </w:rPr>
        <w:fldChar w:fldCharType="begin"/>
      </w:r>
      <w:r w:rsidRPr="00E553D1">
        <w:rPr>
          <w:i/>
        </w:rPr>
        <w:instrText xml:space="preserve"> REF citation *\charformat  \* MERGEFORMAT </w:instrText>
      </w:r>
      <w:r w:rsidRPr="00E553D1">
        <w:rPr>
          <w:i/>
        </w:rPr>
        <w:fldChar w:fldCharType="separate"/>
      </w:r>
      <w:r w:rsidR="00E553D1" w:rsidRPr="00E553D1">
        <w:rPr>
          <w:i/>
        </w:rPr>
        <w:t>Gaming Machine Act 2004</w:t>
      </w:r>
      <w:r w:rsidRPr="00E553D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553D1">
        <w:t>16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553D1">
        <w:t>16 December 2025</w:t>
      </w:r>
      <w:r>
        <w:fldChar w:fldCharType="end"/>
      </w:r>
      <w:r>
        <w:t xml:space="preserve">.  </w:t>
      </w:r>
    </w:p>
    <w:p w14:paraId="117B44B3" w14:textId="77777777" w:rsidR="005D532E" w:rsidRDefault="005D532E" w:rsidP="00427153">
      <w:pPr>
        <w:pStyle w:val="CoverText"/>
      </w:pPr>
      <w:r>
        <w:t xml:space="preserve">The legislation history and amendment history of the republished law are set out in endnotes 3 and 4. </w:t>
      </w:r>
    </w:p>
    <w:p w14:paraId="41074CA3" w14:textId="77777777" w:rsidR="005D532E" w:rsidRDefault="005D532E" w:rsidP="00427153">
      <w:pPr>
        <w:pStyle w:val="CoverSubHdg"/>
      </w:pPr>
      <w:r>
        <w:t>Kinds of republications</w:t>
      </w:r>
    </w:p>
    <w:p w14:paraId="5013D93D" w14:textId="3EAE4266" w:rsidR="005D532E" w:rsidRDefault="005D532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481D2B4" w14:textId="3EA2FBFB" w:rsidR="005D532E" w:rsidRDefault="005D532E"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37CF931" w14:textId="77777777" w:rsidR="005D532E" w:rsidRDefault="005D532E" w:rsidP="0011632B">
      <w:pPr>
        <w:pStyle w:val="CoverTextBullet"/>
        <w:ind w:left="357" w:hanging="357"/>
      </w:pPr>
      <w:r>
        <w:t>unauthorised republications.</w:t>
      </w:r>
    </w:p>
    <w:p w14:paraId="0C709051" w14:textId="77777777" w:rsidR="005D532E" w:rsidRDefault="005D532E" w:rsidP="00427153">
      <w:pPr>
        <w:pStyle w:val="CoverText"/>
      </w:pPr>
      <w:r>
        <w:t>The status of this republication appears on the bottom of each page.</w:t>
      </w:r>
    </w:p>
    <w:p w14:paraId="555D19CA" w14:textId="77777777" w:rsidR="005D532E" w:rsidRDefault="005D532E" w:rsidP="00427153">
      <w:pPr>
        <w:pStyle w:val="CoverSubHdg"/>
      </w:pPr>
      <w:r>
        <w:t>Editorial changes</w:t>
      </w:r>
    </w:p>
    <w:p w14:paraId="6FB33438" w14:textId="45A50959" w:rsidR="005D532E" w:rsidRDefault="005D532E"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A9DA2C6" w14:textId="2BB37391" w:rsidR="005D532E" w:rsidRPr="002D5A3A" w:rsidRDefault="005D532E" w:rsidP="00427153">
      <w:pPr>
        <w:pStyle w:val="CoverText"/>
      </w:pPr>
      <w:r w:rsidRPr="002D5A3A">
        <w:t>This republication</w:t>
      </w:r>
      <w:r w:rsidRPr="0013257C">
        <w:t xml:space="preserve"> include</w:t>
      </w:r>
      <w:r w:rsidR="001D59FB">
        <w:t>s</w:t>
      </w:r>
      <w:r w:rsidRPr="0013257C">
        <w:t xml:space="preserve"> amendments m</w:t>
      </w:r>
      <w:r w:rsidRPr="002D5A3A">
        <w:t>ade under part 11.3 (see endnote 1).</w:t>
      </w:r>
    </w:p>
    <w:p w14:paraId="3C7A8875" w14:textId="77777777" w:rsidR="005D532E" w:rsidRDefault="005D532E" w:rsidP="00427153">
      <w:pPr>
        <w:pStyle w:val="CoverSubHdg"/>
      </w:pPr>
      <w:r>
        <w:t>Uncommenced provisions and amendments</w:t>
      </w:r>
    </w:p>
    <w:p w14:paraId="43D1B404" w14:textId="15BBD5F8" w:rsidR="005D532E" w:rsidRDefault="005D532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EF3CA2E" w14:textId="77777777" w:rsidR="005D532E" w:rsidRDefault="005D532E" w:rsidP="00427153">
      <w:pPr>
        <w:pStyle w:val="CoverSubHdg"/>
      </w:pPr>
      <w:r>
        <w:t>Modifications</w:t>
      </w:r>
    </w:p>
    <w:p w14:paraId="49A0208D" w14:textId="09A405E8" w:rsidR="005D532E" w:rsidRDefault="005D532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F0D92E6" w14:textId="77777777" w:rsidR="005D532E" w:rsidRDefault="005D532E" w:rsidP="00427153">
      <w:pPr>
        <w:pStyle w:val="CoverSubHdg"/>
      </w:pPr>
      <w:r>
        <w:t>Penalties</w:t>
      </w:r>
    </w:p>
    <w:p w14:paraId="66C93494" w14:textId="6B3A8FC4" w:rsidR="005D532E" w:rsidRPr="003765DF" w:rsidRDefault="005D532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FF3065A" w14:textId="77777777" w:rsidR="005D532E" w:rsidRDefault="005D532E" w:rsidP="00427153">
      <w:pPr>
        <w:pStyle w:val="00SigningPage"/>
        <w:sectPr w:rsidR="005D532E" w:rsidSect="005D532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9479CD0" w14:textId="77777777" w:rsidR="005D532E" w:rsidRDefault="005D532E" w:rsidP="00744E64">
      <w:pPr>
        <w:jc w:val="center"/>
      </w:pPr>
      <w:r>
        <w:rPr>
          <w:noProof/>
        </w:rPr>
        <w:lastRenderedPageBreak/>
        <w:drawing>
          <wp:inline distT="0" distB="0" distL="0" distR="0" wp14:anchorId="354FB750" wp14:editId="4E384B28">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B57A38B" w14:textId="77777777" w:rsidR="005D532E" w:rsidRDefault="005D532E" w:rsidP="00744E64">
      <w:pPr>
        <w:jc w:val="center"/>
        <w:rPr>
          <w:rFonts w:ascii="Arial" w:hAnsi="Arial"/>
        </w:rPr>
      </w:pPr>
      <w:r>
        <w:rPr>
          <w:rFonts w:ascii="Arial" w:hAnsi="Arial"/>
        </w:rPr>
        <w:t>Australian Capital Territory</w:t>
      </w:r>
    </w:p>
    <w:p w14:paraId="3C29C604" w14:textId="1FA7D1C9" w:rsidR="005D532E" w:rsidRDefault="005D532E" w:rsidP="00427153">
      <w:pPr>
        <w:pStyle w:val="Billname"/>
      </w:pPr>
      <w:r>
        <w:fldChar w:fldCharType="begin"/>
      </w:r>
      <w:r>
        <w:instrText xml:space="preserve"> REF Citation \*charformat  \* MERGEFORMAT </w:instrText>
      </w:r>
      <w:r>
        <w:fldChar w:fldCharType="separate"/>
      </w:r>
      <w:r w:rsidR="00E553D1">
        <w:t>Gaming Machine Act 2004</w:t>
      </w:r>
      <w:r>
        <w:fldChar w:fldCharType="end"/>
      </w:r>
    </w:p>
    <w:p w14:paraId="299E5BF9" w14:textId="77777777" w:rsidR="005D532E" w:rsidRDefault="005D532E" w:rsidP="00427153">
      <w:pPr>
        <w:pStyle w:val="ActNo"/>
      </w:pPr>
    </w:p>
    <w:p w14:paraId="3B3B351A" w14:textId="77777777" w:rsidR="005D532E" w:rsidRDefault="005D532E" w:rsidP="00427153">
      <w:pPr>
        <w:pStyle w:val="Placeholder"/>
      </w:pPr>
      <w:r>
        <w:rPr>
          <w:rStyle w:val="charContents"/>
          <w:sz w:val="16"/>
        </w:rPr>
        <w:t xml:space="preserve">  </w:t>
      </w:r>
      <w:r>
        <w:rPr>
          <w:rStyle w:val="charPage"/>
        </w:rPr>
        <w:t xml:space="preserve">  </w:t>
      </w:r>
    </w:p>
    <w:p w14:paraId="6970F185" w14:textId="77777777" w:rsidR="005D532E" w:rsidRDefault="005D532E" w:rsidP="00427153">
      <w:pPr>
        <w:pStyle w:val="N-TOCheading"/>
      </w:pPr>
      <w:r>
        <w:rPr>
          <w:rStyle w:val="charContents"/>
        </w:rPr>
        <w:t>Contents</w:t>
      </w:r>
    </w:p>
    <w:p w14:paraId="2CEE7BAC" w14:textId="77777777" w:rsidR="005D532E" w:rsidRDefault="005D532E" w:rsidP="00427153">
      <w:pPr>
        <w:pStyle w:val="N-9pt"/>
      </w:pPr>
      <w:r>
        <w:tab/>
      </w:r>
      <w:r>
        <w:rPr>
          <w:rStyle w:val="charPage"/>
        </w:rPr>
        <w:t>Page</w:t>
      </w:r>
    </w:p>
    <w:p w14:paraId="56B2D382" w14:textId="2C41EC3F" w:rsidR="00F84F6F" w:rsidRDefault="00F84F6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595241" w:history="1">
        <w:r w:rsidRPr="00D96E5A">
          <w:t>Part 1</w:t>
        </w:r>
        <w:r>
          <w:rPr>
            <w:rFonts w:asciiTheme="minorHAnsi" w:eastAsiaTheme="minorEastAsia" w:hAnsiTheme="minorHAnsi" w:cstheme="minorBidi"/>
            <w:b w:val="0"/>
            <w:kern w:val="2"/>
            <w:szCs w:val="24"/>
            <w:lang w:eastAsia="en-AU"/>
            <w14:ligatures w14:val="standardContextual"/>
          </w:rPr>
          <w:tab/>
        </w:r>
        <w:r w:rsidRPr="00D96E5A">
          <w:t>Preliminary</w:t>
        </w:r>
        <w:r w:rsidRPr="00F84F6F">
          <w:rPr>
            <w:vanish/>
          </w:rPr>
          <w:tab/>
        </w:r>
        <w:r w:rsidRPr="00F84F6F">
          <w:rPr>
            <w:vanish/>
          </w:rPr>
          <w:fldChar w:fldCharType="begin"/>
        </w:r>
        <w:r w:rsidRPr="00F84F6F">
          <w:rPr>
            <w:vanish/>
          </w:rPr>
          <w:instrText xml:space="preserve"> PAGEREF _Toc216595241 \h </w:instrText>
        </w:r>
        <w:r w:rsidRPr="00F84F6F">
          <w:rPr>
            <w:vanish/>
          </w:rPr>
        </w:r>
        <w:r w:rsidRPr="00F84F6F">
          <w:rPr>
            <w:vanish/>
          </w:rPr>
          <w:fldChar w:fldCharType="separate"/>
        </w:r>
        <w:r w:rsidR="00E553D1">
          <w:rPr>
            <w:vanish/>
          </w:rPr>
          <w:t>2</w:t>
        </w:r>
        <w:r w:rsidRPr="00F84F6F">
          <w:rPr>
            <w:vanish/>
          </w:rPr>
          <w:fldChar w:fldCharType="end"/>
        </w:r>
      </w:hyperlink>
    </w:p>
    <w:p w14:paraId="25690C7A" w14:textId="406F9CE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42" w:history="1">
        <w:r w:rsidRPr="00D96E5A">
          <w:t>1</w:t>
        </w:r>
        <w:r>
          <w:rPr>
            <w:rFonts w:asciiTheme="minorHAnsi" w:eastAsiaTheme="minorEastAsia" w:hAnsiTheme="minorHAnsi" w:cstheme="minorBidi"/>
            <w:kern w:val="2"/>
            <w:sz w:val="24"/>
            <w:szCs w:val="24"/>
            <w:lang w:eastAsia="en-AU"/>
            <w14:ligatures w14:val="standardContextual"/>
          </w:rPr>
          <w:tab/>
        </w:r>
        <w:r w:rsidRPr="00D96E5A">
          <w:t>Name of Act</w:t>
        </w:r>
        <w:r>
          <w:tab/>
        </w:r>
        <w:r>
          <w:fldChar w:fldCharType="begin"/>
        </w:r>
        <w:r>
          <w:instrText xml:space="preserve"> PAGEREF _Toc216595242 \h </w:instrText>
        </w:r>
        <w:r>
          <w:fldChar w:fldCharType="separate"/>
        </w:r>
        <w:r w:rsidR="00E553D1">
          <w:t>2</w:t>
        </w:r>
        <w:r>
          <w:fldChar w:fldCharType="end"/>
        </w:r>
      </w:hyperlink>
    </w:p>
    <w:p w14:paraId="4A106D86" w14:textId="7A6F50E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43" w:history="1">
        <w:r w:rsidRPr="00D96E5A">
          <w:t>3</w:t>
        </w:r>
        <w:r>
          <w:rPr>
            <w:rFonts w:asciiTheme="minorHAnsi" w:eastAsiaTheme="minorEastAsia" w:hAnsiTheme="minorHAnsi" w:cstheme="minorBidi"/>
            <w:kern w:val="2"/>
            <w:sz w:val="24"/>
            <w:szCs w:val="24"/>
            <w:lang w:eastAsia="en-AU"/>
            <w14:ligatures w14:val="standardContextual"/>
          </w:rPr>
          <w:tab/>
        </w:r>
        <w:r w:rsidRPr="00D96E5A">
          <w:t>Dictionary</w:t>
        </w:r>
        <w:r>
          <w:tab/>
        </w:r>
        <w:r>
          <w:fldChar w:fldCharType="begin"/>
        </w:r>
        <w:r>
          <w:instrText xml:space="preserve"> PAGEREF _Toc216595243 \h </w:instrText>
        </w:r>
        <w:r>
          <w:fldChar w:fldCharType="separate"/>
        </w:r>
        <w:r w:rsidR="00E553D1">
          <w:t>2</w:t>
        </w:r>
        <w:r>
          <w:fldChar w:fldCharType="end"/>
        </w:r>
      </w:hyperlink>
    </w:p>
    <w:p w14:paraId="73469946" w14:textId="69AC7B9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44" w:history="1">
        <w:r w:rsidRPr="00D96E5A">
          <w:t>4</w:t>
        </w:r>
        <w:r>
          <w:rPr>
            <w:rFonts w:asciiTheme="minorHAnsi" w:eastAsiaTheme="minorEastAsia" w:hAnsiTheme="minorHAnsi" w:cstheme="minorBidi"/>
            <w:kern w:val="2"/>
            <w:sz w:val="24"/>
            <w:szCs w:val="24"/>
            <w:lang w:eastAsia="en-AU"/>
            <w14:ligatures w14:val="standardContextual"/>
          </w:rPr>
          <w:tab/>
        </w:r>
        <w:r w:rsidRPr="00D96E5A">
          <w:t>Notes</w:t>
        </w:r>
        <w:r>
          <w:tab/>
        </w:r>
        <w:r>
          <w:fldChar w:fldCharType="begin"/>
        </w:r>
        <w:r>
          <w:instrText xml:space="preserve"> PAGEREF _Toc216595244 \h </w:instrText>
        </w:r>
        <w:r>
          <w:fldChar w:fldCharType="separate"/>
        </w:r>
        <w:r w:rsidR="00E553D1">
          <w:t>2</w:t>
        </w:r>
        <w:r>
          <w:fldChar w:fldCharType="end"/>
        </w:r>
      </w:hyperlink>
    </w:p>
    <w:p w14:paraId="76730C56" w14:textId="50C9B32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45" w:history="1">
        <w:r w:rsidRPr="00D96E5A">
          <w:t>5</w:t>
        </w:r>
        <w:r>
          <w:rPr>
            <w:rFonts w:asciiTheme="minorHAnsi" w:eastAsiaTheme="minorEastAsia" w:hAnsiTheme="minorHAnsi" w:cstheme="minorBidi"/>
            <w:kern w:val="2"/>
            <w:sz w:val="24"/>
            <w:szCs w:val="24"/>
            <w:lang w:eastAsia="en-AU"/>
            <w14:ligatures w14:val="standardContextual"/>
          </w:rPr>
          <w:tab/>
        </w:r>
        <w:r w:rsidRPr="00D96E5A">
          <w:t>Offences against Act—application of Criminal Code etc</w:t>
        </w:r>
        <w:r>
          <w:tab/>
        </w:r>
        <w:r>
          <w:fldChar w:fldCharType="begin"/>
        </w:r>
        <w:r>
          <w:instrText xml:space="preserve"> PAGEREF _Toc216595245 \h </w:instrText>
        </w:r>
        <w:r>
          <w:fldChar w:fldCharType="separate"/>
        </w:r>
        <w:r w:rsidR="00E553D1">
          <w:t>3</w:t>
        </w:r>
        <w:r>
          <w:fldChar w:fldCharType="end"/>
        </w:r>
      </w:hyperlink>
    </w:p>
    <w:p w14:paraId="36AD2D76" w14:textId="3600456C"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246" w:history="1">
        <w:r w:rsidRPr="00D96E5A">
          <w:t>Part 2</w:t>
        </w:r>
        <w:r>
          <w:rPr>
            <w:rFonts w:asciiTheme="minorHAnsi" w:eastAsiaTheme="minorEastAsia" w:hAnsiTheme="minorHAnsi" w:cstheme="minorBidi"/>
            <w:b w:val="0"/>
            <w:kern w:val="2"/>
            <w:szCs w:val="24"/>
            <w:lang w:eastAsia="en-AU"/>
            <w14:ligatures w14:val="standardContextual"/>
          </w:rPr>
          <w:tab/>
        </w:r>
        <w:r w:rsidRPr="00D96E5A">
          <w:t>Important concepts</w:t>
        </w:r>
        <w:r w:rsidRPr="00F84F6F">
          <w:rPr>
            <w:vanish/>
          </w:rPr>
          <w:tab/>
        </w:r>
        <w:r w:rsidRPr="00F84F6F">
          <w:rPr>
            <w:vanish/>
          </w:rPr>
          <w:fldChar w:fldCharType="begin"/>
        </w:r>
        <w:r w:rsidRPr="00F84F6F">
          <w:rPr>
            <w:vanish/>
          </w:rPr>
          <w:instrText xml:space="preserve"> PAGEREF _Toc216595246 \h </w:instrText>
        </w:r>
        <w:r w:rsidRPr="00F84F6F">
          <w:rPr>
            <w:vanish/>
          </w:rPr>
        </w:r>
        <w:r w:rsidRPr="00F84F6F">
          <w:rPr>
            <w:vanish/>
          </w:rPr>
          <w:fldChar w:fldCharType="separate"/>
        </w:r>
        <w:r w:rsidR="00E553D1">
          <w:rPr>
            <w:vanish/>
          </w:rPr>
          <w:t>4</w:t>
        </w:r>
        <w:r w:rsidRPr="00F84F6F">
          <w:rPr>
            <w:vanish/>
          </w:rPr>
          <w:fldChar w:fldCharType="end"/>
        </w:r>
      </w:hyperlink>
    </w:p>
    <w:p w14:paraId="2CB5E933" w14:textId="5901F21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47" w:history="1">
        <w:r w:rsidRPr="00D96E5A">
          <w:t>6</w:t>
        </w:r>
        <w:r>
          <w:rPr>
            <w:rFonts w:asciiTheme="minorHAnsi" w:eastAsiaTheme="minorEastAsia" w:hAnsiTheme="minorHAnsi" w:cstheme="minorBidi"/>
            <w:kern w:val="2"/>
            <w:sz w:val="24"/>
            <w:szCs w:val="24"/>
            <w:lang w:eastAsia="en-AU"/>
            <w14:ligatures w14:val="standardContextual"/>
          </w:rPr>
          <w:tab/>
        </w:r>
        <w:r w:rsidRPr="00D96E5A">
          <w:t>Eligibility of individuals</w:t>
        </w:r>
        <w:r>
          <w:tab/>
        </w:r>
        <w:r>
          <w:fldChar w:fldCharType="begin"/>
        </w:r>
        <w:r>
          <w:instrText xml:space="preserve"> PAGEREF _Toc216595247 \h </w:instrText>
        </w:r>
        <w:r>
          <w:fldChar w:fldCharType="separate"/>
        </w:r>
        <w:r w:rsidR="00E553D1">
          <w:t>4</w:t>
        </w:r>
        <w:r>
          <w:fldChar w:fldCharType="end"/>
        </w:r>
      </w:hyperlink>
    </w:p>
    <w:p w14:paraId="59C0217E" w14:textId="489EF66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48" w:history="1">
        <w:r w:rsidRPr="00D96E5A">
          <w:t>7</w:t>
        </w:r>
        <w:r>
          <w:rPr>
            <w:rFonts w:asciiTheme="minorHAnsi" w:eastAsiaTheme="minorEastAsia" w:hAnsiTheme="minorHAnsi" w:cstheme="minorBidi"/>
            <w:kern w:val="2"/>
            <w:sz w:val="24"/>
            <w:szCs w:val="24"/>
            <w:lang w:eastAsia="en-AU"/>
            <w14:ligatures w14:val="standardContextual"/>
          </w:rPr>
          <w:tab/>
        </w:r>
        <w:r w:rsidRPr="00D96E5A">
          <w:t>Eligibility of corporations</w:t>
        </w:r>
        <w:r>
          <w:tab/>
        </w:r>
        <w:r>
          <w:fldChar w:fldCharType="begin"/>
        </w:r>
        <w:r>
          <w:instrText xml:space="preserve"> PAGEREF _Toc216595248 \h </w:instrText>
        </w:r>
        <w:r>
          <w:fldChar w:fldCharType="separate"/>
        </w:r>
        <w:r w:rsidR="00E553D1">
          <w:t>5</w:t>
        </w:r>
        <w:r>
          <w:fldChar w:fldCharType="end"/>
        </w:r>
      </w:hyperlink>
    </w:p>
    <w:p w14:paraId="3AD1C20E" w14:textId="0743380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49" w:history="1">
        <w:r w:rsidRPr="00D96E5A">
          <w:t>8</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influential person</w:t>
        </w:r>
        <w:r>
          <w:tab/>
        </w:r>
        <w:r>
          <w:fldChar w:fldCharType="begin"/>
        </w:r>
        <w:r>
          <w:instrText xml:space="preserve"> PAGEREF _Toc216595249 \h </w:instrText>
        </w:r>
        <w:r>
          <w:fldChar w:fldCharType="separate"/>
        </w:r>
        <w:r w:rsidR="00E553D1">
          <w:t>7</w:t>
        </w:r>
        <w:r>
          <w:fldChar w:fldCharType="end"/>
        </w:r>
      </w:hyperlink>
    </w:p>
    <w:p w14:paraId="1C0E606A" w14:textId="0AF7E4B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50" w:history="1">
        <w:r w:rsidRPr="00D96E5A">
          <w:t>9</w:t>
        </w:r>
        <w:r>
          <w:rPr>
            <w:rFonts w:asciiTheme="minorHAnsi" w:eastAsiaTheme="minorEastAsia" w:hAnsiTheme="minorHAnsi" w:cstheme="minorBidi"/>
            <w:kern w:val="2"/>
            <w:sz w:val="24"/>
            <w:szCs w:val="24"/>
            <w:lang w:eastAsia="en-AU"/>
            <w14:ligatures w14:val="standardContextual"/>
          </w:rPr>
          <w:tab/>
        </w:r>
        <w:r w:rsidRPr="00D96E5A">
          <w:t>Proper completion—applications under Act</w:t>
        </w:r>
        <w:r>
          <w:tab/>
        </w:r>
        <w:r>
          <w:fldChar w:fldCharType="begin"/>
        </w:r>
        <w:r>
          <w:instrText xml:space="preserve"> PAGEREF _Toc216595250 \h </w:instrText>
        </w:r>
        <w:r>
          <w:fldChar w:fldCharType="separate"/>
        </w:r>
        <w:r w:rsidR="00E553D1">
          <w:t>7</w:t>
        </w:r>
        <w:r>
          <w:fldChar w:fldCharType="end"/>
        </w:r>
      </w:hyperlink>
    </w:p>
    <w:p w14:paraId="6E95875D" w14:textId="4DE70A76"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251" w:history="1">
        <w:r w:rsidRPr="00D96E5A">
          <w:t>Part 2A</w:t>
        </w:r>
        <w:r>
          <w:rPr>
            <w:rFonts w:asciiTheme="minorHAnsi" w:eastAsiaTheme="minorEastAsia" w:hAnsiTheme="minorHAnsi" w:cstheme="minorBidi"/>
            <w:b w:val="0"/>
            <w:kern w:val="2"/>
            <w:szCs w:val="24"/>
            <w:lang w:eastAsia="en-AU"/>
            <w14:ligatures w14:val="standardContextual"/>
          </w:rPr>
          <w:tab/>
        </w:r>
        <w:r w:rsidRPr="00D96E5A">
          <w:t>Reducing cap on authorisations to 3 500 or fewer</w:t>
        </w:r>
        <w:r w:rsidRPr="00F84F6F">
          <w:rPr>
            <w:vanish/>
          </w:rPr>
          <w:tab/>
        </w:r>
        <w:r w:rsidRPr="00F84F6F">
          <w:rPr>
            <w:vanish/>
          </w:rPr>
          <w:fldChar w:fldCharType="begin"/>
        </w:r>
        <w:r w:rsidRPr="00F84F6F">
          <w:rPr>
            <w:vanish/>
          </w:rPr>
          <w:instrText xml:space="preserve"> PAGEREF _Toc216595251 \h </w:instrText>
        </w:r>
        <w:r w:rsidRPr="00F84F6F">
          <w:rPr>
            <w:vanish/>
          </w:rPr>
        </w:r>
        <w:r w:rsidRPr="00F84F6F">
          <w:rPr>
            <w:vanish/>
          </w:rPr>
          <w:fldChar w:fldCharType="separate"/>
        </w:r>
        <w:r w:rsidR="00E553D1">
          <w:rPr>
            <w:vanish/>
          </w:rPr>
          <w:t>10</w:t>
        </w:r>
        <w:r w:rsidRPr="00F84F6F">
          <w:rPr>
            <w:vanish/>
          </w:rPr>
          <w:fldChar w:fldCharType="end"/>
        </w:r>
      </w:hyperlink>
    </w:p>
    <w:p w14:paraId="7976F836" w14:textId="30E1CBCC"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252" w:history="1">
        <w:r w:rsidRPr="00D96E5A">
          <w:t>Division 2A.2</w:t>
        </w:r>
        <w:r>
          <w:rPr>
            <w:rFonts w:asciiTheme="minorHAnsi" w:eastAsiaTheme="minorEastAsia" w:hAnsiTheme="minorHAnsi" w:cstheme="minorBidi"/>
            <w:b w:val="0"/>
            <w:kern w:val="2"/>
            <w:sz w:val="24"/>
            <w:szCs w:val="24"/>
            <w:lang w:eastAsia="en-AU"/>
            <w14:ligatures w14:val="standardContextual"/>
          </w:rPr>
          <w:tab/>
        </w:r>
        <w:r w:rsidRPr="00D96E5A">
          <w:t>Voluntary surrenders</w:t>
        </w:r>
        <w:r w:rsidRPr="00F84F6F">
          <w:rPr>
            <w:vanish/>
          </w:rPr>
          <w:tab/>
        </w:r>
        <w:r w:rsidRPr="00F84F6F">
          <w:rPr>
            <w:vanish/>
          </w:rPr>
          <w:fldChar w:fldCharType="begin"/>
        </w:r>
        <w:r w:rsidRPr="00F84F6F">
          <w:rPr>
            <w:vanish/>
          </w:rPr>
          <w:instrText xml:space="preserve"> PAGEREF _Toc216595252 \h </w:instrText>
        </w:r>
        <w:r w:rsidRPr="00F84F6F">
          <w:rPr>
            <w:vanish/>
          </w:rPr>
        </w:r>
        <w:r w:rsidRPr="00F84F6F">
          <w:rPr>
            <w:vanish/>
          </w:rPr>
          <w:fldChar w:fldCharType="separate"/>
        </w:r>
        <w:r w:rsidR="00E553D1">
          <w:rPr>
            <w:vanish/>
          </w:rPr>
          <w:t>10</w:t>
        </w:r>
        <w:r w:rsidRPr="00F84F6F">
          <w:rPr>
            <w:vanish/>
          </w:rPr>
          <w:fldChar w:fldCharType="end"/>
        </w:r>
      </w:hyperlink>
    </w:p>
    <w:p w14:paraId="641D3284" w14:textId="72FDF51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53" w:history="1">
        <w:r w:rsidRPr="00D96E5A">
          <w:t>10A</w:t>
        </w:r>
        <w:r>
          <w:rPr>
            <w:rFonts w:asciiTheme="minorHAnsi" w:eastAsiaTheme="minorEastAsia" w:hAnsiTheme="minorHAnsi" w:cstheme="minorBidi"/>
            <w:kern w:val="2"/>
            <w:sz w:val="24"/>
            <w:szCs w:val="24"/>
            <w:lang w:eastAsia="en-AU"/>
            <w14:ligatures w14:val="standardContextual"/>
          </w:rPr>
          <w:tab/>
        </w:r>
        <w:r w:rsidRPr="00D96E5A">
          <w:t>Definitions—div 2A.2</w:t>
        </w:r>
        <w:r>
          <w:tab/>
        </w:r>
        <w:r>
          <w:fldChar w:fldCharType="begin"/>
        </w:r>
        <w:r>
          <w:instrText xml:space="preserve"> PAGEREF _Toc216595253 \h </w:instrText>
        </w:r>
        <w:r>
          <w:fldChar w:fldCharType="separate"/>
        </w:r>
        <w:r w:rsidR="00E553D1">
          <w:t>10</w:t>
        </w:r>
        <w:r>
          <w:fldChar w:fldCharType="end"/>
        </w:r>
      </w:hyperlink>
    </w:p>
    <w:p w14:paraId="4F27D861" w14:textId="7A4CD63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54" w:history="1">
        <w:r w:rsidRPr="00D96E5A">
          <w:t>10B</w:t>
        </w:r>
        <w:r>
          <w:rPr>
            <w:rFonts w:asciiTheme="minorHAnsi" w:eastAsiaTheme="minorEastAsia" w:hAnsiTheme="minorHAnsi" w:cstheme="minorBidi"/>
            <w:kern w:val="2"/>
            <w:sz w:val="24"/>
            <w:szCs w:val="24"/>
            <w:lang w:eastAsia="en-AU"/>
            <w14:ligatures w14:val="standardContextual"/>
          </w:rPr>
          <w:tab/>
        </w:r>
        <w:r w:rsidRPr="00D96E5A">
          <w:t>Notifying authorisations for surrender during voluntary surrender period</w:t>
        </w:r>
        <w:r>
          <w:tab/>
        </w:r>
        <w:r>
          <w:fldChar w:fldCharType="begin"/>
        </w:r>
        <w:r>
          <w:instrText xml:space="preserve"> PAGEREF _Toc216595254 \h </w:instrText>
        </w:r>
        <w:r>
          <w:fldChar w:fldCharType="separate"/>
        </w:r>
        <w:r w:rsidR="00E553D1">
          <w:t>10</w:t>
        </w:r>
        <w:r>
          <w:fldChar w:fldCharType="end"/>
        </w:r>
      </w:hyperlink>
    </w:p>
    <w:p w14:paraId="46A4E6B1" w14:textId="690837A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55" w:history="1">
        <w:r w:rsidRPr="00D96E5A">
          <w:t>10C</w:t>
        </w:r>
        <w:r>
          <w:rPr>
            <w:rFonts w:asciiTheme="minorHAnsi" w:eastAsiaTheme="minorEastAsia" w:hAnsiTheme="minorHAnsi" w:cstheme="minorBidi"/>
            <w:kern w:val="2"/>
            <w:sz w:val="24"/>
            <w:szCs w:val="24"/>
            <w:lang w:eastAsia="en-AU"/>
            <w14:ligatures w14:val="standardContextual"/>
          </w:rPr>
          <w:tab/>
        </w:r>
        <w:r w:rsidRPr="00D96E5A">
          <w:t>Voluntary surrender agreement</w:t>
        </w:r>
        <w:r>
          <w:tab/>
        </w:r>
        <w:r>
          <w:fldChar w:fldCharType="begin"/>
        </w:r>
        <w:r>
          <w:instrText xml:space="preserve"> PAGEREF _Toc216595255 \h </w:instrText>
        </w:r>
        <w:r>
          <w:fldChar w:fldCharType="separate"/>
        </w:r>
        <w:r w:rsidR="00E553D1">
          <w:t>11</w:t>
        </w:r>
        <w:r>
          <w:fldChar w:fldCharType="end"/>
        </w:r>
      </w:hyperlink>
    </w:p>
    <w:p w14:paraId="3F32EBE4" w14:textId="2174297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56" w:history="1">
        <w:r w:rsidRPr="00D96E5A">
          <w:t>10D</w:t>
        </w:r>
        <w:r>
          <w:rPr>
            <w:rFonts w:asciiTheme="minorHAnsi" w:eastAsiaTheme="minorEastAsia" w:hAnsiTheme="minorHAnsi" w:cstheme="minorBidi"/>
            <w:kern w:val="2"/>
            <w:sz w:val="24"/>
            <w:szCs w:val="24"/>
            <w:lang w:eastAsia="en-AU"/>
            <w14:ligatures w14:val="standardContextual"/>
          </w:rPr>
          <w:tab/>
        </w:r>
        <w:r w:rsidRPr="00D96E5A">
          <w:t>Surrender of authorisations and authorisation certificates on voluntary surrender day</w:t>
        </w:r>
        <w:r>
          <w:tab/>
        </w:r>
        <w:r>
          <w:fldChar w:fldCharType="begin"/>
        </w:r>
        <w:r>
          <w:instrText xml:space="preserve"> PAGEREF _Toc216595256 \h </w:instrText>
        </w:r>
        <w:r>
          <w:fldChar w:fldCharType="separate"/>
        </w:r>
        <w:r w:rsidR="00E553D1">
          <w:t>12</w:t>
        </w:r>
        <w:r>
          <w:fldChar w:fldCharType="end"/>
        </w:r>
      </w:hyperlink>
    </w:p>
    <w:p w14:paraId="1F9070A2" w14:textId="4B75DB3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57" w:history="1">
        <w:r w:rsidRPr="00D96E5A">
          <w:t>10E</w:t>
        </w:r>
        <w:r>
          <w:rPr>
            <w:rFonts w:asciiTheme="minorHAnsi" w:eastAsiaTheme="minorEastAsia" w:hAnsiTheme="minorHAnsi" w:cstheme="minorBidi"/>
            <w:kern w:val="2"/>
            <w:sz w:val="24"/>
            <w:szCs w:val="24"/>
            <w:lang w:eastAsia="en-AU"/>
            <w14:ligatures w14:val="standardContextual"/>
          </w:rPr>
          <w:tab/>
        </w:r>
        <w:r w:rsidRPr="00D96E5A">
          <w:t>Trading of authorisations to replace surrendered authorisations</w:t>
        </w:r>
        <w:r>
          <w:tab/>
        </w:r>
        <w:r>
          <w:fldChar w:fldCharType="begin"/>
        </w:r>
        <w:r>
          <w:instrText xml:space="preserve"> PAGEREF _Toc216595257 \h </w:instrText>
        </w:r>
        <w:r>
          <w:fldChar w:fldCharType="separate"/>
        </w:r>
        <w:r w:rsidR="00E553D1">
          <w:t>13</w:t>
        </w:r>
        <w:r>
          <w:fldChar w:fldCharType="end"/>
        </w:r>
      </w:hyperlink>
    </w:p>
    <w:p w14:paraId="033DB26C" w14:textId="4311834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58" w:history="1">
        <w:r w:rsidRPr="00D96E5A">
          <w:t>10F</w:t>
        </w:r>
        <w:r>
          <w:rPr>
            <w:rFonts w:asciiTheme="minorHAnsi" w:eastAsiaTheme="minorEastAsia" w:hAnsiTheme="minorHAnsi" w:cstheme="minorBidi"/>
            <w:kern w:val="2"/>
            <w:sz w:val="24"/>
            <w:szCs w:val="24"/>
            <w:lang w:eastAsia="en-AU"/>
            <w14:ligatures w14:val="standardContextual"/>
          </w:rPr>
          <w:tab/>
        </w:r>
        <w:r w:rsidRPr="00D96E5A">
          <w:t>Offence—operating gaming machine if authorisation surrendered</w:t>
        </w:r>
        <w:r>
          <w:tab/>
        </w:r>
        <w:r>
          <w:fldChar w:fldCharType="begin"/>
        </w:r>
        <w:r>
          <w:instrText xml:space="preserve"> PAGEREF _Toc216595258 \h </w:instrText>
        </w:r>
        <w:r>
          <w:fldChar w:fldCharType="separate"/>
        </w:r>
        <w:r w:rsidR="00E553D1">
          <w:t>14</w:t>
        </w:r>
        <w:r>
          <w:fldChar w:fldCharType="end"/>
        </w:r>
      </w:hyperlink>
    </w:p>
    <w:p w14:paraId="70F29C38" w14:textId="4BC4F40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59" w:history="1">
        <w:r w:rsidRPr="00D96E5A">
          <w:t>10H</w:t>
        </w:r>
        <w:r>
          <w:rPr>
            <w:rFonts w:asciiTheme="minorHAnsi" w:eastAsiaTheme="minorEastAsia" w:hAnsiTheme="minorHAnsi" w:cstheme="minorBidi"/>
            <w:kern w:val="2"/>
            <w:sz w:val="24"/>
            <w:szCs w:val="24"/>
            <w:lang w:eastAsia="en-AU"/>
            <w14:ligatures w14:val="standardContextual"/>
          </w:rPr>
          <w:tab/>
        </w:r>
        <w:r w:rsidRPr="00D96E5A">
          <w:t>Offsets</w:t>
        </w:r>
        <w:r>
          <w:tab/>
        </w:r>
        <w:r>
          <w:fldChar w:fldCharType="begin"/>
        </w:r>
        <w:r>
          <w:instrText xml:space="preserve"> PAGEREF _Toc216595259 \h </w:instrText>
        </w:r>
        <w:r>
          <w:fldChar w:fldCharType="separate"/>
        </w:r>
        <w:r w:rsidR="00E553D1">
          <w:t>14</w:t>
        </w:r>
        <w:r>
          <w:fldChar w:fldCharType="end"/>
        </w:r>
      </w:hyperlink>
    </w:p>
    <w:p w14:paraId="265FF906" w14:textId="722D5699"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260" w:history="1">
        <w:r w:rsidRPr="00D96E5A">
          <w:t>Division 2A.3</w:t>
        </w:r>
        <w:r>
          <w:rPr>
            <w:rFonts w:asciiTheme="minorHAnsi" w:eastAsiaTheme="minorEastAsia" w:hAnsiTheme="minorHAnsi" w:cstheme="minorBidi"/>
            <w:b w:val="0"/>
            <w:kern w:val="2"/>
            <w:sz w:val="24"/>
            <w:szCs w:val="24"/>
            <w:lang w:eastAsia="en-AU"/>
            <w14:ligatures w14:val="standardContextual"/>
          </w:rPr>
          <w:tab/>
        </w:r>
        <w:r w:rsidRPr="00D96E5A">
          <w:t>Compulsory surrenders</w:t>
        </w:r>
        <w:r w:rsidRPr="00F84F6F">
          <w:rPr>
            <w:vanish/>
          </w:rPr>
          <w:tab/>
        </w:r>
        <w:r w:rsidRPr="00F84F6F">
          <w:rPr>
            <w:vanish/>
          </w:rPr>
          <w:fldChar w:fldCharType="begin"/>
        </w:r>
        <w:r w:rsidRPr="00F84F6F">
          <w:rPr>
            <w:vanish/>
          </w:rPr>
          <w:instrText xml:space="preserve"> PAGEREF _Toc216595260 \h </w:instrText>
        </w:r>
        <w:r w:rsidRPr="00F84F6F">
          <w:rPr>
            <w:vanish/>
          </w:rPr>
        </w:r>
        <w:r w:rsidRPr="00F84F6F">
          <w:rPr>
            <w:vanish/>
          </w:rPr>
          <w:fldChar w:fldCharType="separate"/>
        </w:r>
        <w:r w:rsidR="00E553D1">
          <w:rPr>
            <w:vanish/>
          </w:rPr>
          <w:t>15</w:t>
        </w:r>
        <w:r w:rsidRPr="00F84F6F">
          <w:rPr>
            <w:vanish/>
          </w:rPr>
          <w:fldChar w:fldCharType="end"/>
        </w:r>
      </w:hyperlink>
    </w:p>
    <w:p w14:paraId="4AE11C24" w14:textId="1163337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1" w:history="1">
        <w:r w:rsidRPr="00D96E5A">
          <w:t>10I</w:t>
        </w:r>
        <w:r>
          <w:rPr>
            <w:rFonts w:asciiTheme="minorHAnsi" w:eastAsiaTheme="minorEastAsia" w:hAnsiTheme="minorHAnsi" w:cstheme="minorBidi"/>
            <w:kern w:val="2"/>
            <w:sz w:val="24"/>
            <w:szCs w:val="24"/>
            <w:lang w:eastAsia="en-AU"/>
            <w14:ligatures w14:val="standardContextual"/>
          </w:rPr>
          <w:tab/>
        </w:r>
        <w:r w:rsidRPr="00D96E5A">
          <w:t>Definitions—div 2A.3</w:t>
        </w:r>
        <w:r>
          <w:tab/>
        </w:r>
        <w:r>
          <w:fldChar w:fldCharType="begin"/>
        </w:r>
        <w:r>
          <w:instrText xml:space="preserve"> PAGEREF _Toc216595261 \h </w:instrText>
        </w:r>
        <w:r>
          <w:fldChar w:fldCharType="separate"/>
        </w:r>
        <w:r w:rsidR="00E553D1">
          <w:t>15</w:t>
        </w:r>
        <w:r>
          <w:fldChar w:fldCharType="end"/>
        </w:r>
      </w:hyperlink>
    </w:p>
    <w:p w14:paraId="39017D6D" w14:textId="6CEE107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2" w:history="1">
        <w:r w:rsidRPr="00D96E5A">
          <w:t>10J</w:t>
        </w:r>
        <w:r>
          <w:rPr>
            <w:rFonts w:asciiTheme="minorHAnsi" w:eastAsiaTheme="minorEastAsia" w:hAnsiTheme="minorHAnsi" w:cstheme="minorBidi"/>
            <w:kern w:val="2"/>
            <w:sz w:val="24"/>
            <w:szCs w:val="24"/>
            <w:lang w:eastAsia="en-AU"/>
            <w14:ligatures w14:val="standardContextual"/>
          </w:rPr>
          <w:tab/>
        </w:r>
        <w:r w:rsidRPr="00D96E5A">
          <w:t>Assessment of surrender obligations</w:t>
        </w:r>
        <w:r>
          <w:tab/>
        </w:r>
        <w:r>
          <w:fldChar w:fldCharType="begin"/>
        </w:r>
        <w:r>
          <w:instrText xml:space="preserve"> PAGEREF _Toc216595262 \h </w:instrText>
        </w:r>
        <w:r>
          <w:fldChar w:fldCharType="separate"/>
        </w:r>
        <w:r w:rsidR="00E553D1">
          <w:t>16</w:t>
        </w:r>
        <w:r>
          <w:fldChar w:fldCharType="end"/>
        </w:r>
      </w:hyperlink>
    </w:p>
    <w:p w14:paraId="09358B1A" w14:textId="2A8ACF4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3" w:history="1">
        <w:r w:rsidRPr="00D96E5A">
          <w:t>10K</w:t>
        </w:r>
        <w:r>
          <w:rPr>
            <w:rFonts w:asciiTheme="minorHAnsi" w:eastAsiaTheme="minorEastAsia" w:hAnsiTheme="minorHAnsi" w:cstheme="minorBidi"/>
            <w:kern w:val="2"/>
            <w:sz w:val="24"/>
            <w:szCs w:val="24"/>
            <w:lang w:eastAsia="en-AU"/>
            <w14:ligatures w14:val="standardContextual"/>
          </w:rPr>
          <w:tab/>
        </w:r>
        <w:r w:rsidRPr="00D96E5A">
          <w:t>Assessment not to exceed target of 3 500 authorisations</w:t>
        </w:r>
        <w:r>
          <w:tab/>
        </w:r>
        <w:r>
          <w:fldChar w:fldCharType="begin"/>
        </w:r>
        <w:r>
          <w:instrText xml:space="preserve"> PAGEREF _Toc216595263 \h </w:instrText>
        </w:r>
        <w:r>
          <w:fldChar w:fldCharType="separate"/>
        </w:r>
        <w:r w:rsidR="00E553D1">
          <w:t>17</w:t>
        </w:r>
        <w:r>
          <w:fldChar w:fldCharType="end"/>
        </w:r>
      </w:hyperlink>
    </w:p>
    <w:p w14:paraId="66262961" w14:textId="43051D4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4" w:history="1">
        <w:r w:rsidRPr="00D96E5A">
          <w:t>10L</w:t>
        </w:r>
        <w:r>
          <w:rPr>
            <w:rFonts w:asciiTheme="minorHAnsi" w:eastAsiaTheme="minorEastAsia" w:hAnsiTheme="minorHAnsi" w:cstheme="minorBidi"/>
            <w:kern w:val="2"/>
            <w:sz w:val="24"/>
            <w:szCs w:val="24"/>
            <w:lang w:eastAsia="en-AU"/>
            <w14:ligatures w14:val="standardContextual"/>
          </w:rPr>
          <w:tab/>
        </w:r>
        <w:r w:rsidRPr="00D96E5A">
          <w:t>Guidelines for assessment etc</w:t>
        </w:r>
        <w:r>
          <w:tab/>
        </w:r>
        <w:r>
          <w:fldChar w:fldCharType="begin"/>
        </w:r>
        <w:r>
          <w:instrText xml:space="preserve"> PAGEREF _Toc216595264 \h </w:instrText>
        </w:r>
        <w:r>
          <w:fldChar w:fldCharType="separate"/>
        </w:r>
        <w:r w:rsidR="00E553D1">
          <w:t>18</w:t>
        </w:r>
        <w:r>
          <w:fldChar w:fldCharType="end"/>
        </w:r>
      </w:hyperlink>
    </w:p>
    <w:p w14:paraId="610E4C46" w14:textId="6FDA806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5" w:history="1">
        <w:r w:rsidRPr="00D96E5A">
          <w:t>10M</w:t>
        </w:r>
        <w:r>
          <w:rPr>
            <w:rFonts w:asciiTheme="minorHAnsi" w:eastAsiaTheme="minorEastAsia" w:hAnsiTheme="minorHAnsi" w:cstheme="minorBidi"/>
            <w:kern w:val="2"/>
            <w:sz w:val="24"/>
            <w:szCs w:val="24"/>
            <w:lang w:eastAsia="en-AU"/>
            <w14:ligatures w14:val="standardContextual"/>
          </w:rPr>
          <w:tab/>
        </w:r>
        <w:r w:rsidRPr="00D96E5A">
          <w:t>Licensee must give notice of gaming machines to be surrendered</w:t>
        </w:r>
        <w:r>
          <w:tab/>
        </w:r>
        <w:r>
          <w:fldChar w:fldCharType="begin"/>
        </w:r>
        <w:r>
          <w:instrText xml:space="preserve"> PAGEREF _Toc216595265 \h </w:instrText>
        </w:r>
        <w:r>
          <w:fldChar w:fldCharType="separate"/>
        </w:r>
        <w:r w:rsidR="00E553D1">
          <w:t>18</w:t>
        </w:r>
        <w:r>
          <w:fldChar w:fldCharType="end"/>
        </w:r>
      </w:hyperlink>
    </w:p>
    <w:p w14:paraId="7C90F1B1" w14:textId="4DF92FF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6" w:history="1">
        <w:r w:rsidRPr="00D96E5A">
          <w:t>10N</w:t>
        </w:r>
        <w:r>
          <w:rPr>
            <w:rFonts w:asciiTheme="minorHAnsi" w:eastAsiaTheme="minorEastAsia" w:hAnsiTheme="minorHAnsi" w:cstheme="minorBidi"/>
            <w:kern w:val="2"/>
            <w:sz w:val="24"/>
            <w:szCs w:val="24"/>
            <w:lang w:eastAsia="en-AU"/>
            <w14:ligatures w14:val="standardContextual"/>
          </w:rPr>
          <w:tab/>
        </w:r>
        <w:r w:rsidRPr="00D96E5A">
          <w:t>Surrender of authorisations for gaming machines</w:t>
        </w:r>
        <w:r>
          <w:tab/>
        </w:r>
        <w:r>
          <w:fldChar w:fldCharType="begin"/>
        </w:r>
        <w:r>
          <w:instrText xml:space="preserve"> PAGEREF _Toc216595266 \h </w:instrText>
        </w:r>
        <w:r>
          <w:fldChar w:fldCharType="separate"/>
        </w:r>
        <w:r w:rsidR="00E553D1">
          <w:t>20</w:t>
        </w:r>
        <w:r>
          <w:fldChar w:fldCharType="end"/>
        </w:r>
      </w:hyperlink>
    </w:p>
    <w:p w14:paraId="5F951274" w14:textId="4B7740C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7" w:history="1">
        <w:r w:rsidRPr="00D96E5A">
          <w:t>10O</w:t>
        </w:r>
        <w:r>
          <w:rPr>
            <w:rFonts w:asciiTheme="minorHAnsi" w:eastAsiaTheme="minorEastAsia" w:hAnsiTheme="minorHAnsi" w:cstheme="minorBidi"/>
            <w:kern w:val="2"/>
            <w:sz w:val="24"/>
            <w:szCs w:val="24"/>
            <w:lang w:eastAsia="en-AU"/>
            <w14:ligatures w14:val="standardContextual"/>
          </w:rPr>
          <w:tab/>
        </w:r>
        <w:r w:rsidRPr="00D96E5A">
          <w:t>Extension of term for storage permit for interim purpose</w:t>
        </w:r>
        <w:r>
          <w:tab/>
        </w:r>
        <w:r>
          <w:fldChar w:fldCharType="begin"/>
        </w:r>
        <w:r>
          <w:instrText xml:space="preserve"> PAGEREF _Toc216595267 \h </w:instrText>
        </w:r>
        <w:r>
          <w:fldChar w:fldCharType="separate"/>
        </w:r>
        <w:r w:rsidR="00E553D1">
          <w:t>20</w:t>
        </w:r>
        <w:r>
          <w:fldChar w:fldCharType="end"/>
        </w:r>
      </w:hyperlink>
    </w:p>
    <w:p w14:paraId="74F1CF6B" w14:textId="6707CFB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8" w:history="1">
        <w:r w:rsidRPr="00D96E5A">
          <w:t>10P</w:t>
        </w:r>
        <w:r>
          <w:rPr>
            <w:rFonts w:asciiTheme="minorHAnsi" w:eastAsiaTheme="minorEastAsia" w:hAnsiTheme="minorHAnsi" w:cstheme="minorBidi"/>
            <w:kern w:val="2"/>
            <w:sz w:val="24"/>
            <w:szCs w:val="24"/>
            <w:lang w:eastAsia="en-AU"/>
            <w14:ligatures w14:val="standardContextual"/>
          </w:rPr>
          <w:tab/>
        </w:r>
        <w:r w:rsidRPr="00D96E5A">
          <w:t>Offence—failure to dispose of gaming machines where authorisation surrendered under s 10N</w:t>
        </w:r>
        <w:r>
          <w:tab/>
        </w:r>
        <w:r>
          <w:fldChar w:fldCharType="begin"/>
        </w:r>
        <w:r>
          <w:instrText xml:space="preserve"> PAGEREF _Toc216595268 \h </w:instrText>
        </w:r>
        <w:r>
          <w:fldChar w:fldCharType="separate"/>
        </w:r>
        <w:r w:rsidR="00E553D1">
          <w:t>21</w:t>
        </w:r>
        <w:r>
          <w:fldChar w:fldCharType="end"/>
        </w:r>
      </w:hyperlink>
    </w:p>
    <w:p w14:paraId="7BAF2F8F" w14:textId="3C0273E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69" w:history="1">
        <w:r w:rsidRPr="00D96E5A">
          <w:t>10Q</w:t>
        </w:r>
        <w:r>
          <w:rPr>
            <w:rFonts w:asciiTheme="minorHAnsi" w:eastAsiaTheme="minorEastAsia" w:hAnsiTheme="minorHAnsi" w:cstheme="minorBidi"/>
            <w:kern w:val="2"/>
            <w:sz w:val="24"/>
            <w:szCs w:val="24"/>
            <w:lang w:eastAsia="en-AU"/>
            <w14:ligatures w14:val="standardContextual"/>
          </w:rPr>
          <w:tab/>
        </w:r>
        <w:r w:rsidRPr="00D96E5A">
          <w:t>Application to transfers of authorisation certificates under s 37E</w:t>
        </w:r>
        <w:r>
          <w:tab/>
        </w:r>
        <w:r>
          <w:fldChar w:fldCharType="begin"/>
        </w:r>
        <w:r>
          <w:instrText xml:space="preserve"> PAGEREF _Toc216595269 \h </w:instrText>
        </w:r>
        <w:r>
          <w:fldChar w:fldCharType="separate"/>
        </w:r>
        <w:r w:rsidR="00E553D1">
          <w:t>22</w:t>
        </w:r>
        <w:r>
          <w:fldChar w:fldCharType="end"/>
        </w:r>
      </w:hyperlink>
    </w:p>
    <w:p w14:paraId="0AC06C2D" w14:textId="1E3339C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70" w:history="1">
        <w:r w:rsidRPr="00D96E5A">
          <w:t>10R</w:t>
        </w:r>
        <w:r>
          <w:rPr>
            <w:rFonts w:asciiTheme="minorHAnsi" w:eastAsiaTheme="minorEastAsia" w:hAnsiTheme="minorHAnsi" w:cstheme="minorBidi"/>
            <w:kern w:val="2"/>
            <w:sz w:val="24"/>
            <w:szCs w:val="24"/>
            <w:lang w:eastAsia="en-AU"/>
            <w14:ligatures w14:val="standardContextual"/>
          </w:rPr>
          <w:tab/>
        </w:r>
        <w:r w:rsidRPr="00D96E5A">
          <w:t>Certain actions prohibited etc</w:t>
        </w:r>
        <w:r>
          <w:tab/>
        </w:r>
        <w:r>
          <w:fldChar w:fldCharType="begin"/>
        </w:r>
        <w:r>
          <w:instrText xml:space="preserve"> PAGEREF _Toc216595270 \h </w:instrText>
        </w:r>
        <w:r>
          <w:fldChar w:fldCharType="separate"/>
        </w:r>
        <w:r w:rsidR="00E553D1">
          <w:t>22</w:t>
        </w:r>
        <w:r>
          <w:fldChar w:fldCharType="end"/>
        </w:r>
      </w:hyperlink>
    </w:p>
    <w:p w14:paraId="1302AB21" w14:textId="4BB4F2D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71" w:history="1">
        <w:r w:rsidRPr="00D96E5A">
          <w:t>10S</w:t>
        </w:r>
        <w:r>
          <w:rPr>
            <w:rFonts w:asciiTheme="minorHAnsi" w:eastAsiaTheme="minorEastAsia" w:hAnsiTheme="minorHAnsi" w:cstheme="minorBidi"/>
            <w:kern w:val="2"/>
            <w:sz w:val="24"/>
            <w:szCs w:val="24"/>
            <w:lang w:eastAsia="en-AU"/>
            <w14:ligatures w14:val="standardContextual"/>
          </w:rPr>
          <w:tab/>
        </w:r>
        <w:r w:rsidRPr="00D96E5A">
          <w:t>Disposal of gaming machine to be surrendered—notifiable action for s 113A</w:t>
        </w:r>
        <w:r>
          <w:tab/>
        </w:r>
        <w:r>
          <w:fldChar w:fldCharType="begin"/>
        </w:r>
        <w:r>
          <w:instrText xml:space="preserve"> PAGEREF _Toc216595271 \h </w:instrText>
        </w:r>
        <w:r>
          <w:fldChar w:fldCharType="separate"/>
        </w:r>
        <w:r w:rsidR="00E553D1">
          <w:t>22</w:t>
        </w:r>
        <w:r>
          <w:fldChar w:fldCharType="end"/>
        </w:r>
      </w:hyperlink>
    </w:p>
    <w:p w14:paraId="686BCDFA" w14:textId="4275F1B4"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272" w:history="1">
        <w:r w:rsidRPr="00D96E5A">
          <w:t>Division 2A.4</w:t>
        </w:r>
        <w:r>
          <w:rPr>
            <w:rFonts w:asciiTheme="minorHAnsi" w:eastAsiaTheme="minorEastAsia" w:hAnsiTheme="minorHAnsi" w:cstheme="minorBidi"/>
            <w:b w:val="0"/>
            <w:kern w:val="2"/>
            <w:sz w:val="24"/>
            <w:szCs w:val="24"/>
            <w:lang w:eastAsia="en-AU"/>
            <w14:ligatures w14:val="standardContextual"/>
          </w:rPr>
          <w:tab/>
        </w:r>
        <w:r w:rsidRPr="00D96E5A">
          <w:t>Expiry—pt 2A</w:t>
        </w:r>
        <w:r w:rsidRPr="00F84F6F">
          <w:rPr>
            <w:vanish/>
          </w:rPr>
          <w:tab/>
        </w:r>
        <w:r w:rsidRPr="00F84F6F">
          <w:rPr>
            <w:vanish/>
          </w:rPr>
          <w:fldChar w:fldCharType="begin"/>
        </w:r>
        <w:r w:rsidRPr="00F84F6F">
          <w:rPr>
            <w:vanish/>
          </w:rPr>
          <w:instrText xml:space="preserve"> PAGEREF _Toc216595272 \h </w:instrText>
        </w:r>
        <w:r w:rsidRPr="00F84F6F">
          <w:rPr>
            <w:vanish/>
          </w:rPr>
        </w:r>
        <w:r w:rsidRPr="00F84F6F">
          <w:rPr>
            <w:vanish/>
          </w:rPr>
          <w:fldChar w:fldCharType="separate"/>
        </w:r>
        <w:r w:rsidR="00E553D1">
          <w:rPr>
            <w:vanish/>
          </w:rPr>
          <w:t>23</w:t>
        </w:r>
        <w:r w:rsidRPr="00F84F6F">
          <w:rPr>
            <w:vanish/>
          </w:rPr>
          <w:fldChar w:fldCharType="end"/>
        </w:r>
      </w:hyperlink>
    </w:p>
    <w:p w14:paraId="0AC9EA7B" w14:textId="7426F4E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73" w:history="1">
        <w:r w:rsidRPr="00D96E5A">
          <w:t>10T</w:t>
        </w:r>
        <w:r>
          <w:rPr>
            <w:rFonts w:asciiTheme="minorHAnsi" w:eastAsiaTheme="minorEastAsia" w:hAnsiTheme="minorHAnsi" w:cstheme="minorBidi"/>
            <w:kern w:val="2"/>
            <w:sz w:val="24"/>
            <w:szCs w:val="24"/>
            <w:lang w:eastAsia="en-AU"/>
            <w14:ligatures w14:val="standardContextual"/>
          </w:rPr>
          <w:tab/>
        </w:r>
        <w:r w:rsidRPr="00D96E5A">
          <w:t>Expiry—pt 2A</w:t>
        </w:r>
        <w:r>
          <w:tab/>
        </w:r>
        <w:r>
          <w:fldChar w:fldCharType="begin"/>
        </w:r>
        <w:r>
          <w:instrText xml:space="preserve"> PAGEREF _Toc216595273 \h </w:instrText>
        </w:r>
        <w:r>
          <w:fldChar w:fldCharType="separate"/>
        </w:r>
        <w:r w:rsidR="00E553D1">
          <w:t>23</w:t>
        </w:r>
        <w:r>
          <w:fldChar w:fldCharType="end"/>
        </w:r>
      </w:hyperlink>
    </w:p>
    <w:p w14:paraId="7F35316B" w14:textId="315D1476"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274" w:history="1">
        <w:r w:rsidRPr="00D96E5A">
          <w:t>Part 2B</w:t>
        </w:r>
        <w:r>
          <w:rPr>
            <w:rFonts w:asciiTheme="minorHAnsi" w:eastAsiaTheme="minorEastAsia" w:hAnsiTheme="minorHAnsi" w:cstheme="minorBidi"/>
            <w:b w:val="0"/>
            <w:kern w:val="2"/>
            <w:szCs w:val="24"/>
            <w:lang w:eastAsia="en-AU"/>
            <w14:ligatures w14:val="standardContextual"/>
          </w:rPr>
          <w:tab/>
        </w:r>
        <w:r w:rsidRPr="00D96E5A">
          <w:t>Licences and authorisations</w:t>
        </w:r>
        <w:r w:rsidRPr="00F84F6F">
          <w:rPr>
            <w:vanish/>
          </w:rPr>
          <w:tab/>
        </w:r>
        <w:r w:rsidRPr="00F84F6F">
          <w:rPr>
            <w:vanish/>
          </w:rPr>
          <w:fldChar w:fldCharType="begin"/>
        </w:r>
        <w:r w:rsidRPr="00F84F6F">
          <w:rPr>
            <w:vanish/>
          </w:rPr>
          <w:instrText xml:space="preserve"> PAGEREF _Toc216595274 \h </w:instrText>
        </w:r>
        <w:r w:rsidRPr="00F84F6F">
          <w:rPr>
            <w:vanish/>
          </w:rPr>
        </w:r>
        <w:r w:rsidRPr="00F84F6F">
          <w:rPr>
            <w:vanish/>
          </w:rPr>
          <w:fldChar w:fldCharType="separate"/>
        </w:r>
        <w:r w:rsidR="00E553D1">
          <w:rPr>
            <w:vanish/>
          </w:rPr>
          <w:t>24</w:t>
        </w:r>
        <w:r w:rsidRPr="00F84F6F">
          <w:rPr>
            <w:vanish/>
          </w:rPr>
          <w:fldChar w:fldCharType="end"/>
        </w:r>
      </w:hyperlink>
    </w:p>
    <w:p w14:paraId="36B5D3AD" w14:textId="605F8EEB"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275" w:history="1">
        <w:r w:rsidRPr="00D96E5A">
          <w:t>Division 2B.1</w:t>
        </w:r>
        <w:r>
          <w:rPr>
            <w:rFonts w:asciiTheme="minorHAnsi" w:eastAsiaTheme="minorEastAsia" w:hAnsiTheme="minorHAnsi" w:cstheme="minorBidi"/>
            <w:b w:val="0"/>
            <w:kern w:val="2"/>
            <w:sz w:val="24"/>
            <w:szCs w:val="24"/>
            <w:lang w:eastAsia="en-AU"/>
            <w14:ligatures w14:val="standardContextual"/>
          </w:rPr>
          <w:tab/>
        </w:r>
        <w:r w:rsidRPr="00D96E5A">
          <w:t>Definitions and important concepts</w:t>
        </w:r>
        <w:r w:rsidRPr="00F84F6F">
          <w:rPr>
            <w:vanish/>
          </w:rPr>
          <w:tab/>
        </w:r>
        <w:r w:rsidRPr="00F84F6F">
          <w:rPr>
            <w:vanish/>
          </w:rPr>
          <w:fldChar w:fldCharType="begin"/>
        </w:r>
        <w:r w:rsidRPr="00F84F6F">
          <w:rPr>
            <w:vanish/>
          </w:rPr>
          <w:instrText xml:space="preserve"> PAGEREF _Toc216595275 \h </w:instrText>
        </w:r>
        <w:r w:rsidRPr="00F84F6F">
          <w:rPr>
            <w:vanish/>
          </w:rPr>
        </w:r>
        <w:r w:rsidRPr="00F84F6F">
          <w:rPr>
            <w:vanish/>
          </w:rPr>
          <w:fldChar w:fldCharType="separate"/>
        </w:r>
        <w:r w:rsidR="00E553D1">
          <w:rPr>
            <w:vanish/>
          </w:rPr>
          <w:t>24</w:t>
        </w:r>
        <w:r w:rsidRPr="00F84F6F">
          <w:rPr>
            <w:vanish/>
          </w:rPr>
          <w:fldChar w:fldCharType="end"/>
        </w:r>
      </w:hyperlink>
    </w:p>
    <w:p w14:paraId="78866CC9" w14:textId="4B967E9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76" w:history="1">
        <w:r w:rsidRPr="00D96E5A">
          <w:t>11</w:t>
        </w:r>
        <w:r>
          <w:rPr>
            <w:rFonts w:asciiTheme="minorHAnsi" w:eastAsiaTheme="minorEastAsia" w:hAnsiTheme="minorHAnsi" w:cstheme="minorBidi"/>
            <w:kern w:val="2"/>
            <w:sz w:val="24"/>
            <w:szCs w:val="24"/>
            <w:lang w:eastAsia="en-AU"/>
            <w14:ligatures w14:val="standardContextual"/>
          </w:rPr>
          <w:tab/>
        </w:r>
        <w:r w:rsidRPr="00D96E5A">
          <w:t>Definitions—pt 2B</w:t>
        </w:r>
        <w:r>
          <w:tab/>
        </w:r>
        <w:r>
          <w:fldChar w:fldCharType="begin"/>
        </w:r>
        <w:r>
          <w:instrText xml:space="preserve"> PAGEREF _Toc216595276 \h </w:instrText>
        </w:r>
        <w:r>
          <w:fldChar w:fldCharType="separate"/>
        </w:r>
        <w:r w:rsidR="00E553D1">
          <w:t>24</w:t>
        </w:r>
        <w:r>
          <w:fldChar w:fldCharType="end"/>
        </w:r>
      </w:hyperlink>
    </w:p>
    <w:p w14:paraId="58084C29" w14:textId="5BECB3C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77" w:history="1">
        <w:r w:rsidRPr="00D96E5A">
          <w:t>12</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social impact assessment</w:t>
        </w:r>
        <w:r>
          <w:tab/>
        </w:r>
        <w:r>
          <w:fldChar w:fldCharType="begin"/>
        </w:r>
        <w:r>
          <w:instrText xml:space="preserve"> PAGEREF _Toc216595277 \h </w:instrText>
        </w:r>
        <w:r>
          <w:fldChar w:fldCharType="separate"/>
        </w:r>
        <w:r w:rsidR="00E553D1">
          <w:t>24</w:t>
        </w:r>
        <w:r>
          <w:fldChar w:fldCharType="end"/>
        </w:r>
      </w:hyperlink>
    </w:p>
    <w:p w14:paraId="515EA586" w14:textId="6EAEE02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78" w:history="1">
        <w:r w:rsidRPr="00D96E5A">
          <w:t>13</w:t>
        </w:r>
        <w:r>
          <w:rPr>
            <w:rFonts w:asciiTheme="minorHAnsi" w:eastAsiaTheme="minorEastAsia" w:hAnsiTheme="minorHAnsi" w:cstheme="minorBidi"/>
            <w:kern w:val="2"/>
            <w:sz w:val="24"/>
            <w:szCs w:val="24"/>
            <w:lang w:eastAsia="en-AU"/>
            <w14:ligatures w14:val="standardContextual"/>
          </w:rPr>
          <w:tab/>
        </w:r>
        <w:r w:rsidRPr="00D96E5A">
          <w:t>Social impact assessment—publication</w:t>
        </w:r>
        <w:r>
          <w:tab/>
        </w:r>
        <w:r>
          <w:fldChar w:fldCharType="begin"/>
        </w:r>
        <w:r>
          <w:instrText xml:space="preserve"> PAGEREF _Toc216595278 \h </w:instrText>
        </w:r>
        <w:r>
          <w:fldChar w:fldCharType="separate"/>
        </w:r>
        <w:r w:rsidR="00E553D1">
          <w:t>25</w:t>
        </w:r>
        <w:r>
          <w:fldChar w:fldCharType="end"/>
        </w:r>
      </w:hyperlink>
    </w:p>
    <w:p w14:paraId="3700DD59" w14:textId="7382E1E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79" w:history="1">
        <w:r w:rsidRPr="00D96E5A">
          <w:t>14</w:t>
        </w:r>
        <w:r>
          <w:rPr>
            <w:rFonts w:asciiTheme="minorHAnsi" w:eastAsiaTheme="minorEastAsia" w:hAnsiTheme="minorHAnsi" w:cstheme="minorBidi"/>
            <w:kern w:val="2"/>
            <w:sz w:val="24"/>
            <w:szCs w:val="24"/>
            <w:lang w:eastAsia="en-AU"/>
            <w14:ligatures w14:val="standardContextual"/>
          </w:rPr>
          <w:tab/>
        </w:r>
        <w:r w:rsidRPr="00D96E5A">
          <w:t>Applications to be dealt with in order of receipt etc</w:t>
        </w:r>
        <w:r>
          <w:tab/>
        </w:r>
        <w:r>
          <w:fldChar w:fldCharType="begin"/>
        </w:r>
        <w:r>
          <w:instrText xml:space="preserve"> PAGEREF _Toc216595279 \h </w:instrText>
        </w:r>
        <w:r>
          <w:fldChar w:fldCharType="separate"/>
        </w:r>
        <w:r w:rsidR="00E553D1">
          <w:t>27</w:t>
        </w:r>
        <w:r>
          <w:fldChar w:fldCharType="end"/>
        </w:r>
      </w:hyperlink>
    </w:p>
    <w:p w14:paraId="373866BD" w14:textId="56EC837D"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280" w:history="1">
        <w:r w:rsidRPr="00D96E5A">
          <w:t>Division 2B.2</w:t>
        </w:r>
        <w:r>
          <w:rPr>
            <w:rFonts w:asciiTheme="minorHAnsi" w:eastAsiaTheme="minorEastAsia" w:hAnsiTheme="minorHAnsi" w:cstheme="minorBidi"/>
            <w:b w:val="0"/>
            <w:kern w:val="2"/>
            <w:sz w:val="24"/>
            <w:szCs w:val="24"/>
            <w:lang w:eastAsia="en-AU"/>
            <w14:ligatures w14:val="standardContextual"/>
          </w:rPr>
          <w:tab/>
        </w:r>
        <w:r w:rsidRPr="00D96E5A">
          <w:t>Class C licences—application and issue</w:t>
        </w:r>
        <w:r w:rsidRPr="00F84F6F">
          <w:rPr>
            <w:vanish/>
          </w:rPr>
          <w:tab/>
        </w:r>
        <w:r w:rsidRPr="00F84F6F">
          <w:rPr>
            <w:vanish/>
          </w:rPr>
          <w:fldChar w:fldCharType="begin"/>
        </w:r>
        <w:r w:rsidRPr="00F84F6F">
          <w:rPr>
            <w:vanish/>
          </w:rPr>
          <w:instrText xml:space="preserve"> PAGEREF _Toc216595280 \h </w:instrText>
        </w:r>
        <w:r w:rsidRPr="00F84F6F">
          <w:rPr>
            <w:vanish/>
          </w:rPr>
        </w:r>
        <w:r w:rsidRPr="00F84F6F">
          <w:rPr>
            <w:vanish/>
          </w:rPr>
          <w:fldChar w:fldCharType="separate"/>
        </w:r>
        <w:r w:rsidR="00E553D1">
          <w:rPr>
            <w:vanish/>
          </w:rPr>
          <w:t>28</w:t>
        </w:r>
        <w:r w:rsidRPr="00F84F6F">
          <w:rPr>
            <w:vanish/>
          </w:rPr>
          <w:fldChar w:fldCharType="end"/>
        </w:r>
      </w:hyperlink>
    </w:p>
    <w:p w14:paraId="09CA3E79" w14:textId="3EF4E67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81" w:history="1">
        <w:r w:rsidRPr="00D96E5A">
          <w:t>15</w:t>
        </w:r>
        <w:r>
          <w:rPr>
            <w:rFonts w:asciiTheme="minorHAnsi" w:eastAsiaTheme="minorEastAsia" w:hAnsiTheme="minorHAnsi" w:cstheme="minorBidi"/>
            <w:kern w:val="2"/>
            <w:sz w:val="24"/>
            <w:szCs w:val="24"/>
            <w:lang w:eastAsia="en-AU"/>
            <w14:ligatures w14:val="standardContextual"/>
          </w:rPr>
          <w:tab/>
        </w:r>
        <w:r w:rsidRPr="00D96E5A">
          <w:t>Licence for class C gaming machines—application</w:t>
        </w:r>
        <w:r>
          <w:tab/>
        </w:r>
        <w:r>
          <w:fldChar w:fldCharType="begin"/>
        </w:r>
        <w:r>
          <w:instrText xml:space="preserve"> PAGEREF _Toc216595281 \h </w:instrText>
        </w:r>
        <w:r>
          <w:fldChar w:fldCharType="separate"/>
        </w:r>
        <w:r w:rsidR="00E553D1">
          <w:t>28</w:t>
        </w:r>
        <w:r>
          <w:fldChar w:fldCharType="end"/>
        </w:r>
      </w:hyperlink>
    </w:p>
    <w:p w14:paraId="2ECB6B52" w14:textId="665D566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82" w:history="1">
        <w:r w:rsidRPr="00D96E5A">
          <w:t>16</w:t>
        </w:r>
        <w:r>
          <w:rPr>
            <w:rFonts w:asciiTheme="minorHAnsi" w:eastAsiaTheme="minorEastAsia" w:hAnsiTheme="minorHAnsi" w:cstheme="minorBidi"/>
            <w:kern w:val="2"/>
            <w:sz w:val="24"/>
            <w:szCs w:val="24"/>
            <w:lang w:eastAsia="en-AU"/>
            <w14:ligatures w14:val="standardContextual"/>
          </w:rPr>
          <w:tab/>
        </w:r>
        <w:r w:rsidRPr="00D96E5A">
          <w:t>Class C licence application—contents</w:t>
        </w:r>
        <w:r>
          <w:tab/>
        </w:r>
        <w:r>
          <w:fldChar w:fldCharType="begin"/>
        </w:r>
        <w:r>
          <w:instrText xml:space="preserve"> PAGEREF _Toc216595282 \h </w:instrText>
        </w:r>
        <w:r>
          <w:fldChar w:fldCharType="separate"/>
        </w:r>
        <w:r w:rsidR="00E553D1">
          <w:t>28</w:t>
        </w:r>
        <w:r>
          <w:fldChar w:fldCharType="end"/>
        </w:r>
      </w:hyperlink>
    </w:p>
    <w:p w14:paraId="4CE0E794" w14:textId="2E71C96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83" w:history="1">
        <w:r w:rsidRPr="00D96E5A">
          <w:t>17</w:t>
        </w:r>
        <w:r>
          <w:rPr>
            <w:rFonts w:asciiTheme="minorHAnsi" w:eastAsiaTheme="minorEastAsia" w:hAnsiTheme="minorHAnsi" w:cstheme="minorBidi"/>
            <w:kern w:val="2"/>
            <w:sz w:val="24"/>
            <w:szCs w:val="24"/>
            <w:lang w:eastAsia="en-AU"/>
            <w14:ligatures w14:val="standardContextual"/>
          </w:rPr>
          <w:tab/>
        </w:r>
        <w:r w:rsidRPr="00D96E5A">
          <w:t>Class C licence—decision on application</w:t>
        </w:r>
        <w:r>
          <w:tab/>
        </w:r>
        <w:r>
          <w:fldChar w:fldCharType="begin"/>
        </w:r>
        <w:r>
          <w:instrText xml:space="preserve"> PAGEREF _Toc216595283 \h </w:instrText>
        </w:r>
        <w:r>
          <w:fldChar w:fldCharType="separate"/>
        </w:r>
        <w:r w:rsidR="00E553D1">
          <w:t>29</w:t>
        </w:r>
        <w:r>
          <w:fldChar w:fldCharType="end"/>
        </w:r>
      </w:hyperlink>
    </w:p>
    <w:p w14:paraId="6B20FAD8" w14:textId="7220739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84" w:history="1">
        <w:r w:rsidRPr="00D96E5A">
          <w:t>18</w:t>
        </w:r>
        <w:r>
          <w:rPr>
            <w:rFonts w:asciiTheme="minorHAnsi" w:eastAsiaTheme="minorEastAsia" w:hAnsiTheme="minorHAnsi" w:cstheme="minorBidi"/>
            <w:kern w:val="2"/>
            <w:sz w:val="24"/>
            <w:szCs w:val="24"/>
            <w:lang w:eastAsia="en-AU"/>
            <w14:ligatures w14:val="standardContextual"/>
          </w:rPr>
          <w:tab/>
        </w:r>
        <w:r w:rsidRPr="00D96E5A">
          <w:t>Class C licence application—grounds for refusal</w:t>
        </w:r>
        <w:r>
          <w:tab/>
        </w:r>
        <w:r>
          <w:fldChar w:fldCharType="begin"/>
        </w:r>
        <w:r>
          <w:instrText xml:space="preserve"> PAGEREF _Toc216595284 \h </w:instrText>
        </w:r>
        <w:r>
          <w:fldChar w:fldCharType="separate"/>
        </w:r>
        <w:r w:rsidR="00E553D1">
          <w:t>30</w:t>
        </w:r>
        <w:r>
          <w:fldChar w:fldCharType="end"/>
        </w:r>
      </w:hyperlink>
    </w:p>
    <w:p w14:paraId="6B4427C1" w14:textId="07F55A4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85" w:history="1">
        <w:r w:rsidRPr="00D96E5A">
          <w:t>19</w:t>
        </w:r>
        <w:r>
          <w:rPr>
            <w:rFonts w:asciiTheme="minorHAnsi" w:eastAsiaTheme="minorEastAsia" w:hAnsiTheme="minorHAnsi" w:cstheme="minorBidi"/>
            <w:kern w:val="2"/>
            <w:sz w:val="24"/>
            <w:szCs w:val="24"/>
            <w:lang w:eastAsia="en-AU"/>
            <w14:ligatures w14:val="standardContextual"/>
          </w:rPr>
          <w:tab/>
        </w:r>
        <w:r w:rsidRPr="00D96E5A">
          <w:t>Class C licence—conditions</w:t>
        </w:r>
        <w:r>
          <w:tab/>
        </w:r>
        <w:r>
          <w:fldChar w:fldCharType="begin"/>
        </w:r>
        <w:r>
          <w:instrText xml:space="preserve"> PAGEREF _Toc216595285 \h </w:instrText>
        </w:r>
        <w:r>
          <w:fldChar w:fldCharType="separate"/>
        </w:r>
        <w:r w:rsidR="00E553D1">
          <w:t>31</w:t>
        </w:r>
        <w:r>
          <w:fldChar w:fldCharType="end"/>
        </w:r>
      </w:hyperlink>
    </w:p>
    <w:p w14:paraId="30B5F78C" w14:textId="137A92B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86" w:history="1">
        <w:r w:rsidRPr="00D96E5A">
          <w:t>20</w:t>
        </w:r>
        <w:r>
          <w:rPr>
            <w:rFonts w:asciiTheme="minorHAnsi" w:eastAsiaTheme="minorEastAsia" w:hAnsiTheme="minorHAnsi" w:cstheme="minorBidi"/>
            <w:kern w:val="2"/>
            <w:sz w:val="24"/>
            <w:szCs w:val="24"/>
            <w:lang w:eastAsia="en-AU"/>
            <w14:ligatures w14:val="standardContextual"/>
          </w:rPr>
          <w:tab/>
        </w:r>
        <w:r w:rsidRPr="00D96E5A">
          <w:t>Class C licence—form</w:t>
        </w:r>
        <w:r>
          <w:tab/>
        </w:r>
        <w:r>
          <w:fldChar w:fldCharType="begin"/>
        </w:r>
        <w:r>
          <w:instrText xml:space="preserve"> PAGEREF _Toc216595286 \h </w:instrText>
        </w:r>
        <w:r>
          <w:fldChar w:fldCharType="separate"/>
        </w:r>
        <w:r w:rsidR="00E553D1">
          <w:t>32</w:t>
        </w:r>
        <w:r>
          <w:fldChar w:fldCharType="end"/>
        </w:r>
      </w:hyperlink>
    </w:p>
    <w:p w14:paraId="4FE68702" w14:textId="7CED9441"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287" w:history="1">
        <w:r w:rsidRPr="00D96E5A">
          <w:t>Division 2B.3</w:t>
        </w:r>
        <w:r>
          <w:rPr>
            <w:rFonts w:asciiTheme="minorHAnsi" w:eastAsiaTheme="minorEastAsia" w:hAnsiTheme="minorHAnsi" w:cstheme="minorBidi"/>
            <w:b w:val="0"/>
            <w:kern w:val="2"/>
            <w:sz w:val="24"/>
            <w:szCs w:val="24"/>
            <w:lang w:eastAsia="en-AU"/>
            <w14:ligatures w14:val="standardContextual"/>
          </w:rPr>
          <w:tab/>
        </w:r>
        <w:r w:rsidRPr="00D96E5A">
          <w:t>Authorisation certificates for class C gaming machines—application and issue</w:t>
        </w:r>
        <w:r w:rsidRPr="00F84F6F">
          <w:rPr>
            <w:vanish/>
          </w:rPr>
          <w:tab/>
        </w:r>
        <w:r w:rsidRPr="00F84F6F">
          <w:rPr>
            <w:vanish/>
          </w:rPr>
          <w:fldChar w:fldCharType="begin"/>
        </w:r>
        <w:r w:rsidRPr="00F84F6F">
          <w:rPr>
            <w:vanish/>
          </w:rPr>
          <w:instrText xml:space="preserve"> PAGEREF _Toc216595287 \h </w:instrText>
        </w:r>
        <w:r w:rsidRPr="00F84F6F">
          <w:rPr>
            <w:vanish/>
          </w:rPr>
        </w:r>
        <w:r w:rsidRPr="00F84F6F">
          <w:rPr>
            <w:vanish/>
          </w:rPr>
          <w:fldChar w:fldCharType="separate"/>
        </w:r>
        <w:r w:rsidR="00E553D1">
          <w:rPr>
            <w:vanish/>
          </w:rPr>
          <w:t>33</w:t>
        </w:r>
        <w:r w:rsidRPr="00F84F6F">
          <w:rPr>
            <w:vanish/>
          </w:rPr>
          <w:fldChar w:fldCharType="end"/>
        </w:r>
      </w:hyperlink>
    </w:p>
    <w:p w14:paraId="59D626B3" w14:textId="38DA3CD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88" w:history="1">
        <w:r w:rsidRPr="00D96E5A">
          <w:t>21</w:t>
        </w:r>
        <w:r>
          <w:rPr>
            <w:rFonts w:asciiTheme="minorHAnsi" w:eastAsiaTheme="minorEastAsia" w:hAnsiTheme="minorHAnsi" w:cstheme="minorBidi"/>
            <w:kern w:val="2"/>
            <w:sz w:val="24"/>
            <w:szCs w:val="24"/>
            <w:lang w:eastAsia="en-AU"/>
            <w14:ligatures w14:val="standardContextual"/>
          </w:rPr>
          <w:tab/>
        </w:r>
        <w:r w:rsidRPr="00D96E5A">
          <w:t>Authorisation certificate for class C gaming machines—application</w:t>
        </w:r>
        <w:r>
          <w:tab/>
        </w:r>
        <w:r>
          <w:fldChar w:fldCharType="begin"/>
        </w:r>
        <w:r>
          <w:instrText xml:space="preserve"> PAGEREF _Toc216595288 \h </w:instrText>
        </w:r>
        <w:r>
          <w:fldChar w:fldCharType="separate"/>
        </w:r>
        <w:r w:rsidR="00E553D1">
          <w:t>33</w:t>
        </w:r>
        <w:r>
          <w:fldChar w:fldCharType="end"/>
        </w:r>
      </w:hyperlink>
    </w:p>
    <w:p w14:paraId="07978C1B" w14:textId="068BE47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89" w:history="1">
        <w:r w:rsidRPr="00D96E5A">
          <w:t>22</w:t>
        </w:r>
        <w:r>
          <w:rPr>
            <w:rFonts w:asciiTheme="minorHAnsi" w:eastAsiaTheme="minorEastAsia" w:hAnsiTheme="minorHAnsi" w:cstheme="minorBidi"/>
            <w:kern w:val="2"/>
            <w:sz w:val="24"/>
            <w:szCs w:val="24"/>
            <w:lang w:eastAsia="en-AU"/>
            <w14:ligatures w14:val="standardContextual"/>
          </w:rPr>
          <w:tab/>
        </w:r>
        <w:r w:rsidRPr="00D96E5A">
          <w:t>Authorisation certificate for class C gaming machines—contents of application</w:t>
        </w:r>
        <w:r>
          <w:tab/>
        </w:r>
        <w:r>
          <w:fldChar w:fldCharType="begin"/>
        </w:r>
        <w:r>
          <w:instrText xml:space="preserve"> PAGEREF _Toc216595289 \h </w:instrText>
        </w:r>
        <w:r>
          <w:fldChar w:fldCharType="separate"/>
        </w:r>
        <w:r w:rsidR="00E553D1">
          <w:t>33</w:t>
        </w:r>
        <w:r>
          <w:fldChar w:fldCharType="end"/>
        </w:r>
      </w:hyperlink>
    </w:p>
    <w:p w14:paraId="5BE68A93" w14:textId="07E3978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90" w:history="1">
        <w:r w:rsidRPr="00D96E5A">
          <w:t>23</w:t>
        </w:r>
        <w:r>
          <w:rPr>
            <w:rFonts w:asciiTheme="minorHAnsi" w:eastAsiaTheme="minorEastAsia" w:hAnsiTheme="minorHAnsi" w:cstheme="minorBidi"/>
            <w:kern w:val="2"/>
            <w:sz w:val="24"/>
            <w:szCs w:val="24"/>
            <w:lang w:eastAsia="en-AU"/>
            <w14:ligatures w14:val="standardContextual"/>
          </w:rPr>
          <w:tab/>
        </w:r>
        <w:r w:rsidRPr="00D96E5A">
          <w:t>Authorisation certificate for class C gaming machines—decision on application</w:t>
        </w:r>
        <w:r>
          <w:tab/>
        </w:r>
        <w:r>
          <w:fldChar w:fldCharType="begin"/>
        </w:r>
        <w:r>
          <w:instrText xml:space="preserve"> PAGEREF _Toc216595290 \h </w:instrText>
        </w:r>
        <w:r>
          <w:fldChar w:fldCharType="separate"/>
        </w:r>
        <w:r w:rsidR="00E553D1">
          <w:t>35</w:t>
        </w:r>
        <w:r>
          <w:fldChar w:fldCharType="end"/>
        </w:r>
      </w:hyperlink>
    </w:p>
    <w:p w14:paraId="365F0E08" w14:textId="490B3E8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91" w:history="1">
        <w:r w:rsidRPr="00D96E5A">
          <w:t>24</w:t>
        </w:r>
        <w:r>
          <w:rPr>
            <w:rFonts w:asciiTheme="minorHAnsi" w:eastAsiaTheme="minorEastAsia" w:hAnsiTheme="minorHAnsi" w:cstheme="minorBidi"/>
            <w:kern w:val="2"/>
            <w:sz w:val="24"/>
            <w:szCs w:val="24"/>
            <w:lang w:eastAsia="en-AU"/>
            <w14:ligatures w14:val="standardContextual"/>
          </w:rPr>
          <w:tab/>
        </w:r>
        <w:r w:rsidRPr="00D96E5A">
          <w:t>Authorisation certificate application for class C gaming machines—grounds for refusal</w:t>
        </w:r>
        <w:r>
          <w:tab/>
        </w:r>
        <w:r>
          <w:fldChar w:fldCharType="begin"/>
        </w:r>
        <w:r>
          <w:instrText xml:space="preserve"> PAGEREF _Toc216595291 \h </w:instrText>
        </w:r>
        <w:r>
          <w:fldChar w:fldCharType="separate"/>
        </w:r>
        <w:r w:rsidR="00E553D1">
          <w:t>37</w:t>
        </w:r>
        <w:r>
          <w:fldChar w:fldCharType="end"/>
        </w:r>
      </w:hyperlink>
    </w:p>
    <w:p w14:paraId="77AA2092" w14:textId="62FF482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92" w:history="1">
        <w:r w:rsidRPr="00D96E5A">
          <w:t>25</w:t>
        </w:r>
        <w:r>
          <w:rPr>
            <w:rFonts w:asciiTheme="minorHAnsi" w:eastAsiaTheme="minorEastAsia" w:hAnsiTheme="minorHAnsi" w:cstheme="minorBidi"/>
            <w:kern w:val="2"/>
            <w:sz w:val="24"/>
            <w:szCs w:val="24"/>
            <w:lang w:eastAsia="en-AU"/>
            <w14:ligatures w14:val="standardContextual"/>
          </w:rPr>
          <w:tab/>
        </w:r>
        <w:r w:rsidRPr="00D96E5A">
          <w:t>Issue of authorisation certificate for class C gaming machines—number of gaming machines to be operated</w:t>
        </w:r>
        <w:r>
          <w:tab/>
        </w:r>
        <w:r>
          <w:fldChar w:fldCharType="begin"/>
        </w:r>
        <w:r>
          <w:instrText xml:space="preserve"> PAGEREF _Toc216595292 \h </w:instrText>
        </w:r>
        <w:r>
          <w:fldChar w:fldCharType="separate"/>
        </w:r>
        <w:r w:rsidR="00E553D1">
          <w:t>38</w:t>
        </w:r>
        <w:r>
          <w:fldChar w:fldCharType="end"/>
        </w:r>
      </w:hyperlink>
    </w:p>
    <w:p w14:paraId="54B06ECF" w14:textId="2A6C8DB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93" w:history="1">
        <w:r w:rsidRPr="00D96E5A">
          <w:t>26</w:t>
        </w:r>
        <w:r>
          <w:rPr>
            <w:rFonts w:asciiTheme="minorHAnsi" w:eastAsiaTheme="minorEastAsia" w:hAnsiTheme="minorHAnsi" w:cstheme="minorBidi"/>
            <w:kern w:val="2"/>
            <w:sz w:val="24"/>
            <w:szCs w:val="24"/>
            <w:lang w:eastAsia="en-AU"/>
            <w14:ligatures w14:val="standardContextual"/>
          </w:rPr>
          <w:tab/>
        </w:r>
        <w:r w:rsidRPr="00D96E5A">
          <w:t>Authorisation certificate for class C gaming machines—conditions</w:t>
        </w:r>
        <w:r>
          <w:tab/>
        </w:r>
        <w:r>
          <w:fldChar w:fldCharType="begin"/>
        </w:r>
        <w:r>
          <w:instrText xml:space="preserve"> PAGEREF _Toc216595293 \h </w:instrText>
        </w:r>
        <w:r>
          <w:fldChar w:fldCharType="separate"/>
        </w:r>
        <w:r w:rsidR="00E553D1">
          <w:t>38</w:t>
        </w:r>
        <w:r>
          <w:fldChar w:fldCharType="end"/>
        </w:r>
      </w:hyperlink>
    </w:p>
    <w:p w14:paraId="0F97D916" w14:textId="2519F83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94" w:history="1">
        <w:r w:rsidRPr="00D96E5A">
          <w:t>27</w:t>
        </w:r>
        <w:r>
          <w:rPr>
            <w:rFonts w:asciiTheme="minorHAnsi" w:eastAsiaTheme="minorEastAsia" w:hAnsiTheme="minorHAnsi" w:cstheme="minorBidi"/>
            <w:kern w:val="2"/>
            <w:sz w:val="24"/>
            <w:szCs w:val="24"/>
            <w:lang w:eastAsia="en-AU"/>
            <w14:ligatures w14:val="standardContextual"/>
          </w:rPr>
          <w:tab/>
        </w:r>
        <w:r w:rsidRPr="00D96E5A">
          <w:t>Authorisation certificate for class C gaming machines—form</w:t>
        </w:r>
        <w:r>
          <w:tab/>
        </w:r>
        <w:r>
          <w:fldChar w:fldCharType="begin"/>
        </w:r>
        <w:r>
          <w:instrText xml:space="preserve"> PAGEREF _Toc216595294 \h </w:instrText>
        </w:r>
        <w:r>
          <w:fldChar w:fldCharType="separate"/>
        </w:r>
        <w:r w:rsidR="00E553D1">
          <w:t>38</w:t>
        </w:r>
        <w:r>
          <w:fldChar w:fldCharType="end"/>
        </w:r>
      </w:hyperlink>
    </w:p>
    <w:p w14:paraId="4F6FEB52" w14:textId="7143FAAC"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295" w:history="1">
        <w:r w:rsidRPr="00D96E5A">
          <w:t>Division 2B.4</w:t>
        </w:r>
        <w:r>
          <w:rPr>
            <w:rFonts w:asciiTheme="minorHAnsi" w:eastAsiaTheme="minorEastAsia" w:hAnsiTheme="minorHAnsi" w:cstheme="minorBidi"/>
            <w:b w:val="0"/>
            <w:kern w:val="2"/>
            <w:sz w:val="24"/>
            <w:szCs w:val="24"/>
            <w:lang w:eastAsia="en-AU"/>
            <w14:ligatures w14:val="standardContextual"/>
          </w:rPr>
          <w:tab/>
        </w:r>
        <w:r w:rsidRPr="00D96E5A">
          <w:t>Licences and authorisation certificates—class B gaming machines</w:t>
        </w:r>
        <w:r w:rsidRPr="00F84F6F">
          <w:rPr>
            <w:vanish/>
          </w:rPr>
          <w:tab/>
        </w:r>
        <w:r w:rsidRPr="00F84F6F">
          <w:rPr>
            <w:vanish/>
          </w:rPr>
          <w:fldChar w:fldCharType="begin"/>
        </w:r>
        <w:r w:rsidRPr="00F84F6F">
          <w:rPr>
            <w:vanish/>
          </w:rPr>
          <w:instrText xml:space="preserve"> PAGEREF _Toc216595295 \h </w:instrText>
        </w:r>
        <w:r w:rsidRPr="00F84F6F">
          <w:rPr>
            <w:vanish/>
          </w:rPr>
        </w:r>
        <w:r w:rsidRPr="00F84F6F">
          <w:rPr>
            <w:vanish/>
          </w:rPr>
          <w:fldChar w:fldCharType="separate"/>
        </w:r>
        <w:r w:rsidR="00E553D1">
          <w:rPr>
            <w:vanish/>
          </w:rPr>
          <w:t>40</w:t>
        </w:r>
        <w:r w:rsidRPr="00F84F6F">
          <w:rPr>
            <w:vanish/>
          </w:rPr>
          <w:fldChar w:fldCharType="end"/>
        </w:r>
      </w:hyperlink>
    </w:p>
    <w:p w14:paraId="13A389D3" w14:textId="59D8149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96" w:history="1">
        <w:r w:rsidRPr="00D96E5A">
          <w:t>28</w:t>
        </w:r>
        <w:r>
          <w:rPr>
            <w:rFonts w:asciiTheme="minorHAnsi" w:eastAsiaTheme="minorEastAsia" w:hAnsiTheme="minorHAnsi" w:cstheme="minorBidi"/>
            <w:kern w:val="2"/>
            <w:sz w:val="24"/>
            <w:szCs w:val="24"/>
            <w:lang w:eastAsia="en-AU"/>
            <w14:ligatures w14:val="standardContextual"/>
          </w:rPr>
          <w:tab/>
        </w:r>
        <w:r w:rsidRPr="00D96E5A">
          <w:t>Licence and authorisation certificate for class B gaming machines—restricted application</w:t>
        </w:r>
        <w:r>
          <w:tab/>
        </w:r>
        <w:r>
          <w:fldChar w:fldCharType="begin"/>
        </w:r>
        <w:r>
          <w:instrText xml:space="preserve"> PAGEREF _Toc216595296 \h </w:instrText>
        </w:r>
        <w:r>
          <w:fldChar w:fldCharType="separate"/>
        </w:r>
        <w:r w:rsidR="00E553D1">
          <w:t>40</w:t>
        </w:r>
        <w:r>
          <w:fldChar w:fldCharType="end"/>
        </w:r>
      </w:hyperlink>
    </w:p>
    <w:p w14:paraId="03EB1FC0" w14:textId="659C1D9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97" w:history="1">
        <w:r w:rsidRPr="00D96E5A">
          <w:t>29</w:t>
        </w:r>
        <w:r>
          <w:rPr>
            <w:rFonts w:asciiTheme="minorHAnsi" w:eastAsiaTheme="minorEastAsia" w:hAnsiTheme="minorHAnsi" w:cstheme="minorBidi"/>
            <w:kern w:val="2"/>
            <w:sz w:val="24"/>
            <w:szCs w:val="24"/>
            <w:lang w:eastAsia="en-AU"/>
            <w14:ligatures w14:val="standardContextual"/>
          </w:rPr>
          <w:tab/>
        </w:r>
        <w:r w:rsidRPr="00D96E5A">
          <w:t>Class B licence and authorisation certificate—decision on application</w:t>
        </w:r>
        <w:r>
          <w:tab/>
        </w:r>
        <w:r>
          <w:fldChar w:fldCharType="begin"/>
        </w:r>
        <w:r>
          <w:instrText xml:space="preserve"> PAGEREF _Toc216595297 \h </w:instrText>
        </w:r>
        <w:r>
          <w:fldChar w:fldCharType="separate"/>
        </w:r>
        <w:r w:rsidR="00E553D1">
          <w:t>41</w:t>
        </w:r>
        <w:r>
          <w:fldChar w:fldCharType="end"/>
        </w:r>
      </w:hyperlink>
    </w:p>
    <w:p w14:paraId="6E2DAFC9" w14:textId="0490A26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298" w:history="1">
        <w:r w:rsidRPr="00D96E5A">
          <w:t>30</w:t>
        </w:r>
        <w:r>
          <w:rPr>
            <w:rFonts w:asciiTheme="minorHAnsi" w:eastAsiaTheme="minorEastAsia" w:hAnsiTheme="minorHAnsi" w:cstheme="minorBidi"/>
            <w:kern w:val="2"/>
            <w:sz w:val="24"/>
            <w:szCs w:val="24"/>
            <w:lang w:eastAsia="en-AU"/>
            <w14:ligatures w14:val="standardContextual"/>
          </w:rPr>
          <w:tab/>
        </w:r>
        <w:r w:rsidRPr="00D96E5A">
          <w:t>Class B licence and authorisation certificate—conditions and form</w:t>
        </w:r>
        <w:r>
          <w:tab/>
        </w:r>
        <w:r>
          <w:fldChar w:fldCharType="begin"/>
        </w:r>
        <w:r>
          <w:instrText xml:space="preserve"> PAGEREF _Toc216595298 \h </w:instrText>
        </w:r>
        <w:r>
          <w:fldChar w:fldCharType="separate"/>
        </w:r>
        <w:r w:rsidR="00E553D1">
          <w:t>43</w:t>
        </w:r>
        <w:r>
          <w:fldChar w:fldCharType="end"/>
        </w:r>
      </w:hyperlink>
    </w:p>
    <w:p w14:paraId="69BDA435" w14:textId="36DF8187"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299" w:history="1">
        <w:r w:rsidRPr="00D96E5A">
          <w:t>Division 2B.5</w:t>
        </w:r>
        <w:r>
          <w:rPr>
            <w:rFonts w:asciiTheme="minorHAnsi" w:eastAsiaTheme="minorEastAsia" w:hAnsiTheme="minorHAnsi" w:cstheme="minorBidi"/>
            <w:b w:val="0"/>
            <w:kern w:val="2"/>
            <w:sz w:val="24"/>
            <w:szCs w:val="24"/>
            <w:lang w:eastAsia="en-AU"/>
            <w14:ligatures w14:val="standardContextual"/>
          </w:rPr>
          <w:tab/>
        </w:r>
        <w:r w:rsidRPr="00D96E5A">
          <w:t>Licences and authorisation certificates—amendments</w:t>
        </w:r>
        <w:r w:rsidRPr="00F84F6F">
          <w:rPr>
            <w:vanish/>
          </w:rPr>
          <w:tab/>
        </w:r>
        <w:r w:rsidRPr="00F84F6F">
          <w:rPr>
            <w:vanish/>
          </w:rPr>
          <w:fldChar w:fldCharType="begin"/>
        </w:r>
        <w:r w:rsidRPr="00F84F6F">
          <w:rPr>
            <w:vanish/>
          </w:rPr>
          <w:instrText xml:space="preserve"> PAGEREF _Toc216595299 \h </w:instrText>
        </w:r>
        <w:r w:rsidRPr="00F84F6F">
          <w:rPr>
            <w:vanish/>
          </w:rPr>
        </w:r>
        <w:r w:rsidRPr="00F84F6F">
          <w:rPr>
            <w:vanish/>
          </w:rPr>
          <w:fldChar w:fldCharType="separate"/>
        </w:r>
        <w:r w:rsidR="00E553D1">
          <w:rPr>
            <w:vanish/>
          </w:rPr>
          <w:t>45</w:t>
        </w:r>
        <w:r w:rsidRPr="00F84F6F">
          <w:rPr>
            <w:vanish/>
          </w:rPr>
          <w:fldChar w:fldCharType="end"/>
        </w:r>
      </w:hyperlink>
    </w:p>
    <w:p w14:paraId="2B517E90" w14:textId="36151A9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0" w:history="1">
        <w:r w:rsidRPr="00D96E5A">
          <w:t>31</w:t>
        </w:r>
        <w:r>
          <w:rPr>
            <w:rFonts w:asciiTheme="minorHAnsi" w:eastAsiaTheme="minorEastAsia" w:hAnsiTheme="minorHAnsi" w:cstheme="minorBidi"/>
            <w:kern w:val="2"/>
            <w:sz w:val="24"/>
            <w:szCs w:val="24"/>
            <w:lang w:eastAsia="en-AU"/>
            <w14:ligatures w14:val="standardContextual"/>
          </w:rPr>
          <w:tab/>
        </w:r>
        <w:r w:rsidRPr="00D96E5A">
          <w:t>Licence amendment—application</w:t>
        </w:r>
        <w:r>
          <w:tab/>
        </w:r>
        <w:r>
          <w:fldChar w:fldCharType="begin"/>
        </w:r>
        <w:r>
          <w:instrText xml:space="preserve"> PAGEREF _Toc216595300 \h </w:instrText>
        </w:r>
        <w:r>
          <w:fldChar w:fldCharType="separate"/>
        </w:r>
        <w:r w:rsidR="00E553D1">
          <w:t>45</w:t>
        </w:r>
        <w:r>
          <w:fldChar w:fldCharType="end"/>
        </w:r>
      </w:hyperlink>
    </w:p>
    <w:p w14:paraId="70713712" w14:textId="15D9D87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1" w:history="1">
        <w:r w:rsidRPr="00D96E5A">
          <w:t>32</w:t>
        </w:r>
        <w:r>
          <w:rPr>
            <w:rFonts w:asciiTheme="minorHAnsi" w:eastAsiaTheme="minorEastAsia" w:hAnsiTheme="minorHAnsi" w:cstheme="minorBidi"/>
            <w:kern w:val="2"/>
            <w:sz w:val="24"/>
            <w:szCs w:val="24"/>
            <w:lang w:eastAsia="en-AU"/>
            <w14:ligatures w14:val="standardContextual"/>
          </w:rPr>
          <w:tab/>
        </w:r>
        <w:r w:rsidRPr="00D96E5A">
          <w:t>Licence amendment decision—minor amendment</w:t>
        </w:r>
        <w:r>
          <w:tab/>
        </w:r>
        <w:r>
          <w:fldChar w:fldCharType="begin"/>
        </w:r>
        <w:r>
          <w:instrText xml:space="preserve"> PAGEREF _Toc216595301 \h </w:instrText>
        </w:r>
        <w:r>
          <w:fldChar w:fldCharType="separate"/>
        </w:r>
        <w:r w:rsidR="00E553D1">
          <w:t>45</w:t>
        </w:r>
        <w:r>
          <w:fldChar w:fldCharType="end"/>
        </w:r>
      </w:hyperlink>
    </w:p>
    <w:p w14:paraId="425AA8CC" w14:textId="225C4CA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2" w:history="1">
        <w:r w:rsidRPr="00D96E5A">
          <w:t>33</w:t>
        </w:r>
        <w:r>
          <w:rPr>
            <w:rFonts w:asciiTheme="minorHAnsi" w:eastAsiaTheme="minorEastAsia" w:hAnsiTheme="minorHAnsi" w:cstheme="minorBidi"/>
            <w:kern w:val="2"/>
            <w:sz w:val="24"/>
            <w:szCs w:val="24"/>
            <w:lang w:eastAsia="en-AU"/>
            <w14:ligatures w14:val="standardContextual"/>
          </w:rPr>
          <w:tab/>
        </w:r>
        <w:r w:rsidRPr="00D96E5A">
          <w:t>Authorisation certificate amendment—application</w:t>
        </w:r>
        <w:r>
          <w:tab/>
        </w:r>
        <w:r>
          <w:fldChar w:fldCharType="begin"/>
        </w:r>
        <w:r>
          <w:instrText xml:space="preserve"> PAGEREF _Toc216595302 \h </w:instrText>
        </w:r>
        <w:r>
          <w:fldChar w:fldCharType="separate"/>
        </w:r>
        <w:r w:rsidR="00E553D1">
          <w:t>46</w:t>
        </w:r>
        <w:r>
          <w:fldChar w:fldCharType="end"/>
        </w:r>
      </w:hyperlink>
    </w:p>
    <w:p w14:paraId="2B0A6C4F" w14:textId="588B3EA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3" w:history="1">
        <w:r w:rsidRPr="00D96E5A">
          <w:t>34</w:t>
        </w:r>
        <w:r>
          <w:rPr>
            <w:rFonts w:asciiTheme="minorHAnsi" w:eastAsiaTheme="minorEastAsia" w:hAnsiTheme="minorHAnsi" w:cstheme="minorBidi"/>
            <w:kern w:val="2"/>
            <w:sz w:val="24"/>
            <w:szCs w:val="24"/>
            <w:lang w:eastAsia="en-AU"/>
            <w14:ligatures w14:val="standardContextual"/>
          </w:rPr>
          <w:tab/>
        </w:r>
        <w:r w:rsidRPr="00D96E5A">
          <w:t>Authorisation certificate amendment—contents of application</w:t>
        </w:r>
        <w:r>
          <w:tab/>
        </w:r>
        <w:r>
          <w:fldChar w:fldCharType="begin"/>
        </w:r>
        <w:r>
          <w:instrText xml:space="preserve"> PAGEREF _Toc216595303 \h </w:instrText>
        </w:r>
        <w:r>
          <w:fldChar w:fldCharType="separate"/>
        </w:r>
        <w:r w:rsidR="00E553D1">
          <w:t>47</w:t>
        </w:r>
        <w:r>
          <w:fldChar w:fldCharType="end"/>
        </w:r>
      </w:hyperlink>
    </w:p>
    <w:p w14:paraId="49E9D024" w14:textId="1599341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4" w:history="1">
        <w:r w:rsidRPr="00D96E5A">
          <w:t>35</w:t>
        </w:r>
        <w:r>
          <w:rPr>
            <w:rFonts w:asciiTheme="minorHAnsi" w:eastAsiaTheme="minorEastAsia" w:hAnsiTheme="minorHAnsi" w:cstheme="minorBidi"/>
            <w:kern w:val="2"/>
            <w:sz w:val="24"/>
            <w:szCs w:val="24"/>
            <w:lang w:eastAsia="en-AU"/>
            <w14:ligatures w14:val="standardContextual"/>
          </w:rPr>
          <w:tab/>
        </w:r>
        <w:r w:rsidRPr="00D96E5A">
          <w:t>Authorisation certificate amendment decision—gaming area amendment</w:t>
        </w:r>
        <w:r>
          <w:tab/>
        </w:r>
        <w:r>
          <w:fldChar w:fldCharType="begin"/>
        </w:r>
        <w:r>
          <w:instrText xml:space="preserve"> PAGEREF _Toc216595304 \h </w:instrText>
        </w:r>
        <w:r>
          <w:fldChar w:fldCharType="separate"/>
        </w:r>
        <w:r w:rsidR="00E553D1">
          <w:t>49</w:t>
        </w:r>
        <w:r>
          <w:fldChar w:fldCharType="end"/>
        </w:r>
      </w:hyperlink>
    </w:p>
    <w:p w14:paraId="29E2CCD2" w14:textId="54A8F54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5" w:history="1">
        <w:r w:rsidRPr="00D96E5A">
          <w:t>36</w:t>
        </w:r>
        <w:r>
          <w:rPr>
            <w:rFonts w:asciiTheme="minorHAnsi" w:eastAsiaTheme="minorEastAsia" w:hAnsiTheme="minorHAnsi" w:cstheme="minorBidi"/>
            <w:kern w:val="2"/>
            <w:sz w:val="24"/>
            <w:szCs w:val="24"/>
            <w:lang w:eastAsia="en-AU"/>
            <w14:ligatures w14:val="standardContextual"/>
          </w:rPr>
          <w:tab/>
        </w:r>
        <w:r w:rsidRPr="00D96E5A">
          <w:t>Authorisation certificate amendment decision—premises relocation amendment</w:t>
        </w:r>
        <w:r>
          <w:tab/>
        </w:r>
        <w:r>
          <w:fldChar w:fldCharType="begin"/>
        </w:r>
        <w:r>
          <w:instrText xml:space="preserve"> PAGEREF _Toc216595305 \h </w:instrText>
        </w:r>
        <w:r>
          <w:fldChar w:fldCharType="separate"/>
        </w:r>
        <w:r w:rsidR="00E553D1">
          <w:t>50</w:t>
        </w:r>
        <w:r>
          <w:fldChar w:fldCharType="end"/>
        </w:r>
      </w:hyperlink>
    </w:p>
    <w:p w14:paraId="7CD862A9" w14:textId="722C02D8" w:rsidR="00F84F6F" w:rsidRDefault="00F84F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595306" w:history="1">
        <w:r w:rsidRPr="00D96E5A">
          <w:t>37</w:t>
        </w:r>
        <w:r>
          <w:rPr>
            <w:rFonts w:asciiTheme="minorHAnsi" w:eastAsiaTheme="minorEastAsia" w:hAnsiTheme="minorHAnsi" w:cstheme="minorBidi"/>
            <w:kern w:val="2"/>
            <w:sz w:val="24"/>
            <w:szCs w:val="24"/>
            <w:lang w:eastAsia="en-AU"/>
            <w14:ligatures w14:val="standardContextual"/>
          </w:rPr>
          <w:tab/>
        </w:r>
        <w:r w:rsidRPr="00D96E5A">
          <w:t>Authorisation certificate amendment decision—increase maximum amendment</w:t>
        </w:r>
        <w:r>
          <w:tab/>
        </w:r>
        <w:r>
          <w:fldChar w:fldCharType="begin"/>
        </w:r>
        <w:r>
          <w:instrText xml:space="preserve"> PAGEREF _Toc216595306 \h </w:instrText>
        </w:r>
        <w:r>
          <w:fldChar w:fldCharType="separate"/>
        </w:r>
        <w:r w:rsidR="00E553D1">
          <w:t>52</w:t>
        </w:r>
        <w:r>
          <w:fldChar w:fldCharType="end"/>
        </w:r>
      </w:hyperlink>
    </w:p>
    <w:p w14:paraId="144DED73" w14:textId="569D503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7" w:history="1">
        <w:r w:rsidRPr="00D96E5A">
          <w:t>37B</w:t>
        </w:r>
        <w:r>
          <w:rPr>
            <w:rFonts w:asciiTheme="minorHAnsi" w:eastAsiaTheme="minorEastAsia" w:hAnsiTheme="minorHAnsi" w:cstheme="minorBidi"/>
            <w:kern w:val="2"/>
            <w:sz w:val="24"/>
            <w:szCs w:val="24"/>
            <w:lang w:eastAsia="en-AU"/>
            <w14:ligatures w14:val="standardContextual"/>
          </w:rPr>
          <w:tab/>
        </w:r>
        <w:r w:rsidRPr="00D96E5A">
          <w:t>Authorisation certificate amendment—technical amendment</w:t>
        </w:r>
        <w:r>
          <w:tab/>
        </w:r>
        <w:r>
          <w:fldChar w:fldCharType="begin"/>
        </w:r>
        <w:r>
          <w:instrText xml:space="preserve"> PAGEREF _Toc216595307 \h </w:instrText>
        </w:r>
        <w:r>
          <w:fldChar w:fldCharType="separate"/>
        </w:r>
        <w:r w:rsidR="00E553D1">
          <w:t>53</w:t>
        </w:r>
        <w:r>
          <w:fldChar w:fldCharType="end"/>
        </w:r>
      </w:hyperlink>
    </w:p>
    <w:p w14:paraId="0C9B1897" w14:textId="00CC80D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8" w:history="1">
        <w:r w:rsidRPr="00D96E5A">
          <w:t>37C</w:t>
        </w:r>
        <w:r>
          <w:rPr>
            <w:rFonts w:asciiTheme="minorHAnsi" w:eastAsiaTheme="minorEastAsia" w:hAnsiTheme="minorHAnsi" w:cstheme="minorBidi"/>
            <w:kern w:val="2"/>
            <w:sz w:val="24"/>
            <w:szCs w:val="24"/>
            <w:lang w:eastAsia="en-AU"/>
            <w14:ligatures w14:val="standardContextual"/>
          </w:rPr>
          <w:tab/>
        </w:r>
        <w:r w:rsidRPr="00D96E5A">
          <w:t>Amendment of licence, authorisation certificate etc—commission’s own initiative</w:t>
        </w:r>
        <w:r>
          <w:tab/>
        </w:r>
        <w:r>
          <w:fldChar w:fldCharType="begin"/>
        </w:r>
        <w:r>
          <w:instrText xml:space="preserve"> PAGEREF _Toc216595308 \h </w:instrText>
        </w:r>
        <w:r>
          <w:fldChar w:fldCharType="separate"/>
        </w:r>
        <w:r w:rsidR="00E553D1">
          <w:t>54</w:t>
        </w:r>
        <w:r>
          <w:fldChar w:fldCharType="end"/>
        </w:r>
      </w:hyperlink>
    </w:p>
    <w:p w14:paraId="350B1B18" w14:textId="555AD37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09" w:history="1">
        <w:r w:rsidRPr="00D96E5A">
          <w:t>37D</w:t>
        </w:r>
        <w:r>
          <w:rPr>
            <w:rFonts w:asciiTheme="minorHAnsi" w:eastAsiaTheme="minorEastAsia" w:hAnsiTheme="minorHAnsi" w:cstheme="minorBidi"/>
            <w:kern w:val="2"/>
            <w:sz w:val="24"/>
            <w:szCs w:val="24"/>
            <w:lang w:eastAsia="en-AU"/>
            <w14:ligatures w14:val="standardContextual"/>
          </w:rPr>
          <w:tab/>
        </w:r>
        <w:r w:rsidRPr="00D96E5A">
          <w:t>Re-issue of amended licence, authorisation certificate etc</w:t>
        </w:r>
        <w:r>
          <w:tab/>
        </w:r>
        <w:r>
          <w:fldChar w:fldCharType="begin"/>
        </w:r>
        <w:r>
          <w:instrText xml:space="preserve"> PAGEREF _Toc216595309 \h </w:instrText>
        </w:r>
        <w:r>
          <w:fldChar w:fldCharType="separate"/>
        </w:r>
        <w:r w:rsidR="00E553D1">
          <w:t>55</w:t>
        </w:r>
        <w:r>
          <w:fldChar w:fldCharType="end"/>
        </w:r>
      </w:hyperlink>
    </w:p>
    <w:p w14:paraId="061B3114" w14:textId="18562417"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10" w:history="1">
        <w:r w:rsidRPr="00D96E5A">
          <w:t>Division 2B.6</w:t>
        </w:r>
        <w:r>
          <w:rPr>
            <w:rFonts w:asciiTheme="minorHAnsi" w:eastAsiaTheme="minorEastAsia" w:hAnsiTheme="minorHAnsi" w:cstheme="minorBidi"/>
            <w:b w:val="0"/>
            <w:kern w:val="2"/>
            <w:sz w:val="24"/>
            <w:szCs w:val="24"/>
            <w:lang w:eastAsia="en-AU"/>
            <w14:ligatures w14:val="standardContextual"/>
          </w:rPr>
          <w:tab/>
        </w:r>
        <w:r w:rsidRPr="00D96E5A">
          <w:t>Transfer and surrender of licences and authorisation certificates</w:t>
        </w:r>
        <w:r w:rsidRPr="00F84F6F">
          <w:rPr>
            <w:vanish/>
          </w:rPr>
          <w:tab/>
        </w:r>
        <w:r w:rsidRPr="00F84F6F">
          <w:rPr>
            <w:vanish/>
          </w:rPr>
          <w:fldChar w:fldCharType="begin"/>
        </w:r>
        <w:r w:rsidRPr="00F84F6F">
          <w:rPr>
            <w:vanish/>
          </w:rPr>
          <w:instrText xml:space="preserve"> PAGEREF _Toc216595310 \h </w:instrText>
        </w:r>
        <w:r w:rsidRPr="00F84F6F">
          <w:rPr>
            <w:vanish/>
          </w:rPr>
        </w:r>
        <w:r w:rsidRPr="00F84F6F">
          <w:rPr>
            <w:vanish/>
          </w:rPr>
          <w:fldChar w:fldCharType="separate"/>
        </w:r>
        <w:r w:rsidR="00E553D1">
          <w:rPr>
            <w:vanish/>
          </w:rPr>
          <w:t>56</w:t>
        </w:r>
        <w:r w:rsidRPr="00F84F6F">
          <w:rPr>
            <w:vanish/>
          </w:rPr>
          <w:fldChar w:fldCharType="end"/>
        </w:r>
      </w:hyperlink>
    </w:p>
    <w:p w14:paraId="5C367912" w14:textId="6531986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11" w:history="1">
        <w:r w:rsidRPr="00D96E5A">
          <w:t>37E</w:t>
        </w:r>
        <w:r>
          <w:rPr>
            <w:rFonts w:asciiTheme="minorHAnsi" w:eastAsiaTheme="minorEastAsia" w:hAnsiTheme="minorHAnsi" w:cstheme="minorBidi"/>
            <w:kern w:val="2"/>
            <w:sz w:val="24"/>
            <w:szCs w:val="24"/>
            <w:lang w:eastAsia="en-AU"/>
            <w14:ligatures w14:val="standardContextual"/>
          </w:rPr>
          <w:tab/>
        </w:r>
        <w:r w:rsidRPr="00D96E5A">
          <w:t>Transferring an authorisation certificate</w:t>
        </w:r>
        <w:r>
          <w:tab/>
        </w:r>
        <w:r>
          <w:fldChar w:fldCharType="begin"/>
        </w:r>
        <w:r>
          <w:instrText xml:space="preserve"> PAGEREF _Toc216595311 \h </w:instrText>
        </w:r>
        <w:r>
          <w:fldChar w:fldCharType="separate"/>
        </w:r>
        <w:r w:rsidR="00E553D1">
          <w:t>56</w:t>
        </w:r>
        <w:r>
          <w:fldChar w:fldCharType="end"/>
        </w:r>
      </w:hyperlink>
    </w:p>
    <w:p w14:paraId="30CF9935" w14:textId="0ACF6AD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12" w:history="1">
        <w:r w:rsidRPr="00D96E5A">
          <w:t>37F</w:t>
        </w:r>
        <w:r>
          <w:rPr>
            <w:rFonts w:asciiTheme="minorHAnsi" w:eastAsiaTheme="minorEastAsia" w:hAnsiTheme="minorHAnsi" w:cstheme="minorBidi"/>
            <w:kern w:val="2"/>
            <w:sz w:val="24"/>
            <w:szCs w:val="24"/>
            <w:lang w:eastAsia="en-AU"/>
            <w14:ligatures w14:val="standardContextual"/>
          </w:rPr>
          <w:tab/>
        </w:r>
        <w:r w:rsidRPr="00D96E5A">
          <w:t>Surrender of licences, authorisation certificates and authorisations</w:t>
        </w:r>
        <w:r>
          <w:tab/>
        </w:r>
        <w:r>
          <w:fldChar w:fldCharType="begin"/>
        </w:r>
        <w:r>
          <w:instrText xml:space="preserve"> PAGEREF _Toc216595312 \h </w:instrText>
        </w:r>
        <w:r>
          <w:fldChar w:fldCharType="separate"/>
        </w:r>
        <w:r w:rsidR="00E553D1">
          <w:t>57</w:t>
        </w:r>
        <w:r>
          <w:fldChar w:fldCharType="end"/>
        </w:r>
      </w:hyperlink>
    </w:p>
    <w:p w14:paraId="27354EC9" w14:textId="48F41CC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13" w:history="1">
        <w:r w:rsidRPr="00D96E5A">
          <w:t>37G</w:t>
        </w:r>
        <w:r>
          <w:rPr>
            <w:rFonts w:asciiTheme="minorHAnsi" w:eastAsiaTheme="minorEastAsia" w:hAnsiTheme="minorHAnsi" w:cstheme="minorBidi"/>
            <w:kern w:val="2"/>
            <w:sz w:val="24"/>
            <w:szCs w:val="24"/>
            <w:lang w:eastAsia="en-AU"/>
            <w14:ligatures w14:val="standardContextual"/>
          </w:rPr>
          <w:tab/>
        </w:r>
        <w:r w:rsidRPr="00D96E5A">
          <w:t>Offence—failure to dispose of gaming machines</w:t>
        </w:r>
        <w:r>
          <w:tab/>
        </w:r>
        <w:r>
          <w:fldChar w:fldCharType="begin"/>
        </w:r>
        <w:r>
          <w:instrText xml:space="preserve"> PAGEREF _Toc216595313 \h </w:instrText>
        </w:r>
        <w:r>
          <w:fldChar w:fldCharType="separate"/>
        </w:r>
        <w:r w:rsidR="00E553D1">
          <w:t>59</w:t>
        </w:r>
        <w:r>
          <w:fldChar w:fldCharType="end"/>
        </w:r>
      </w:hyperlink>
    </w:p>
    <w:p w14:paraId="431C4844" w14:textId="37FC8DA6"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314" w:history="1">
        <w:r w:rsidRPr="00D96E5A">
          <w:t>Part 3</w:t>
        </w:r>
        <w:r>
          <w:rPr>
            <w:rFonts w:asciiTheme="minorHAnsi" w:eastAsiaTheme="minorEastAsia" w:hAnsiTheme="minorHAnsi" w:cstheme="minorBidi"/>
            <w:b w:val="0"/>
            <w:kern w:val="2"/>
            <w:szCs w:val="24"/>
            <w:lang w:eastAsia="en-AU"/>
            <w14:ligatures w14:val="standardContextual"/>
          </w:rPr>
          <w:tab/>
        </w:r>
        <w:r w:rsidRPr="00D96E5A">
          <w:t>Licences and authorisation certificates—conditions</w:t>
        </w:r>
        <w:r w:rsidRPr="00F84F6F">
          <w:rPr>
            <w:vanish/>
          </w:rPr>
          <w:tab/>
        </w:r>
        <w:r w:rsidRPr="00F84F6F">
          <w:rPr>
            <w:vanish/>
          </w:rPr>
          <w:fldChar w:fldCharType="begin"/>
        </w:r>
        <w:r w:rsidRPr="00F84F6F">
          <w:rPr>
            <w:vanish/>
          </w:rPr>
          <w:instrText xml:space="preserve"> PAGEREF _Toc216595314 \h </w:instrText>
        </w:r>
        <w:r w:rsidRPr="00F84F6F">
          <w:rPr>
            <w:vanish/>
          </w:rPr>
        </w:r>
        <w:r w:rsidRPr="00F84F6F">
          <w:rPr>
            <w:vanish/>
          </w:rPr>
          <w:fldChar w:fldCharType="separate"/>
        </w:r>
        <w:r w:rsidR="00E553D1">
          <w:rPr>
            <w:vanish/>
          </w:rPr>
          <w:t>61</w:t>
        </w:r>
        <w:r w:rsidRPr="00F84F6F">
          <w:rPr>
            <w:vanish/>
          </w:rPr>
          <w:fldChar w:fldCharType="end"/>
        </w:r>
      </w:hyperlink>
    </w:p>
    <w:p w14:paraId="2F0D2AFA" w14:textId="2ACCE663"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15" w:history="1">
        <w:r w:rsidRPr="00D96E5A">
          <w:t>Division 3.1</w:t>
        </w:r>
        <w:r>
          <w:rPr>
            <w:rFonts w:asciiTheme="minorHAnsi" w:eastAsiaTheme="minorEastAsia" w:hAnsiTheme="minorHAnsi" w:cstheme="minorBidi"/>
            <w:b w:val="0"/>
            <w:kern w:val="2"/>
            <w:sz w:val="24"/>
            <w:szCs w:val="24"/>
            <w:lang w:eastAsia="en-AU"/>
            <w14:ligatures w14:val="standardContextual"/>
          </w:rPr>
          <w:tab/>
        </w:r>
        <w:r w:rsidRPr="00D96E5A">
          <w:t>Compliance with licence conditions</w:t>
        </w:r>
        <w:r w:rsidRPr="00F84F6F">
          <w:rPr>
            <w:vanish/>
          </w:rPr>
          <w:tab/>
        </w:r>
        <w:r w:rsidRPr="00F84F6F">
          <w:rPr>
            <w:vanish/>
          </w:rPr>
          <w:fldChar w:fldCharType="begin"/>
        </w:r>
        <w:r w:rsidRPr="00F84F6F">
          <w:rPr>
            <w:vanish/>
          </w:rPr>
          <w:instrText xml:space="preserve"> PAGEREF _Toc216595315 \h </w:instrText>
        </w:r>
        <w:r w:rsidRPr="00F84F6F">
          <w:rPr>
            <w:vanish/>
          </w:rPr>
        </w:r>
        <w:r w:rsidRPr="00F84F6F">
          <w:rPr>
            <w:vanish/>
          </w:rPr>
          <w:fldChar w:fldCharType="separate"/>
        </w:r>
        <w:r w:rsidR="00E553D1">
          <w:rPr>
            <w:vanish/>
          </w:rPr>
          <w:t>61</w:t>
        </w:r>
        <w:r w:rsidRPr="00F84F6F">
          <w:rPr>
            <w:vanish/>
          </w:rPr>
          <w:fldChar w:fldCharType="end"/>
        </w:r>
      </w:hyperlink>
    </w:p>
    <w:p w14:paraId="27367D3B" w14:textId="07C3BD7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16" w:history="1">
        <w:r w:rsidRPr="00D96E5A">
          <w:t>39</w:t>
        </w:r>
        <w:r>
          <w:rPr>
            <w:rFonts w:asciiTheme="minorHAnsi" w:eastAsiaTheme="minorEastAsia" w:hAnsiTheme="minorHAnsi" w:cstheme="minorBidi"/>
            <w:kern w:val="2"/>
            <w:sz w:val="24"/>
            <w:szCs w:val="24"/>
            <w:lang w:eastAsia="en-AU"/>
            <w14:ligatures w14:val="standardContextual"/>
          </w:rPr>
          <w:tab/>
        </w:r>
        <w:r w:rsidRPr="00D96E5A">
          <w:t>Offence—failure to comply with condition</w:t>
        </w:r>
        <w:r>
          <w:tab/>
        </w:r>
        <w:r>
          <w:fldChar w:fldCharType="begin"/>
        </w:r>
        <w:r>
          <w:instrText xml:space="preserve"> PAGEREF _Toc216595316 \h </w:instrText>
        </w:r>
        <w:r>
          <w:fldChar w:fldCharType="separate"/>
        </w:r>
        <w:r w:rsidR="00E553D1">
          <w:t>61</w:t>
        </w:r>
        <w:r>
          <w:fldChar w:fldCharType="end"/>
        </w:r>
      </w:hyperlink>
    </w:p>
    <w:p w14:paraId="706F140D" w14:textId="1ACD4842"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17" w:history="1">
        <w:r w:rsidRPr="00D96E5A">
          <w:t>Division 3.2</w:t>
        </w:r>
        <w:r>
          <w:rPr>
            <w:rFonts w:asciiTheme="minorHAnsi" w:eastAsiaTheme="minorEastAsia" w:hAnsiTheme="minorHAnsi" w:cstheme="minorBidi"/>
            <w:b w:val="0"/>
            <w:kern w:val="2"/>
            <w:sz w:val="24"/>
            <w:szCs w:val="24"/>
            <w:lang w:eastAsia="en-AU"/>
            <w14:ligatures w14:val="standardContextual"/>
          </w:rPr>
          <w:tab/>
        </w:r>
        <w:r w:rsidRPr="00D96E5A">
          <w:t>General licence and authorisation certificate conditions</w:t>
        </w:r>
        <w:r w:rsidRPr="00F84F6F">
          <w:rPr>
            <w:vanish/>
          </w:rPr>
          <w:tab/>
        </w:r>
        <w:r w:rsidRPr="00F84F6F">
          <w:rPr>
            <w:vanish/>
          </w:rPr>
          <w:fldChar w:fldCharType="begin"/>
        </w:r>
        <w:r w:rsidRPr="00F84F6F">
          <w:rPr>
            <w:vanish/>
          </w:rPr>
          <w:instrText xml:space="preserve"> PAGEREF _Toc216595317 \h </w:instrText>
        </w:r>
        <w:r w:rsidRPr="00F84F6F">
          <w:rPr>
            <w:vanish/>
          </w:rPr>
        </w:r>
        <w:r w:rsidRPr="00F84F6F">
          <w:rPr>
            <w:vanish/>
          </w:rPr>
          <w:fldChar w:fldCharType="separate"/>
        </w:r>
        <w:r w:rsidR="00E553D1">
          <w:rPr>
            <w:vanish/>
          </w:rPr>
          <w:t>62</w:t>
        </w:r>
        <w:r w:rsidRPr="00F84F6F">
          <w:rPr>
            <w:vanish/>
          </w:rPr>
          <w:fldChar w:fldCharType="end"/>
        </w:r>
      </w:hyperlink>
    </w:p>
    <w:p w14:paraId="70612BD5" w14:textId="1EF88C7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18" w:history="1">
        <w:r w:rsidRPr="00D96E5A">
          <w:t>39A</w:t>
        </w:r>
        <w:r>
          <w:rPr>
            <w:rFonts w:asciiTheme="minorHAnsi" w:eastAsiaTheme="minorEastAsia" w:hAnsiTheme="minorHAnsi" w:cstheme="minorBidi"/>
            <w:kern w:val="2"/>
            <w:sz w:val="24"/>
            <w:szCs w:val="24"/>
            <w:lang w:eastAsia="en-AU"/>
            <w14:ligatures w14:val="standardContextual"/>
          </w:rPr>
          <w:tab/>
        </w:r>
        <w:r w:rsidRPr="00D96E5A">
          <w:t>Compliance with requirements for issue of licence and authorisation certificate</w:t>
        </w:r>
        <w:r>
          <w:tab/>
        </w:r>
        <w:r>
          <w:fldChar w:fldCharType="begin"/>
        </w:r>
        <w:r>
          <w:instrText xml:space="preserve"> PAGEREF _Toc216595318 \h </w:instrText>
        </w:r>
        <w:r>
          <w:fldChar w:fldCharType="separate"/>
        </w:r>
        <w:r w:rsidR="00E553D1">
          <w:t>62</w:t>
        </w:r>
        <w:r>
          <w:fldChar w:fldCharType="end"/>
        </w:r>
      </w:hyperlink>
    </w:p>
    <w:p w14:paraId="5ADB86FC" w14:textId="49F5A91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19" w:history="1">
        <w:r w:rsidRPr="00D96E5A">
          <w:t>40</w:t>
        </w:r>
        <w:r>
          <w:rPr>
            <w:rFonts w:asciiTheme="minorHAnsi" w:eastAsiaTheme="minorEastAsia" w:hAnsiTheme="minorHAnsi" w:cstheme="minorBidi"/>
            <w:kern w:val="2"/>
            <w:sz w:val="24"/>
            <w:szCs w:val="24"/>
            <w:lang w:eastAsia="en-AU"/>
            <w14:ligatures w14:val="standardContextual"/>
          </w:rPr>
          <w:tab/>
        </w:r>
        <w:r w:rsidRPr="00D96E5A">
          <w:t>Compliance with directions</w:t>
        </w:r>
        <w:r>
          <w:tab/>
        </w:r>
        <w:r>
          <w:fldChar w:fldCharType="begin"/>
        </w:r>
        <w:r>
          <w:instrText xml:space="preserve"> PAGEREF _Toc216595319 \h </w:instrText>
        </w:r>
        <w:r>
          <w:fldChar w:fldCharType="separate"/>
        </w:r>
        <w:r w:rsidR="00E553D1">
          <w:t>62</w:t>
        </w:r>
        <w:r>
          <w:fldChar w:fldCharType="end"/>
        </w:r>
      </w:hyperlink>
    </w:p>
    <w:p w14:paraId="32D64E16" w14:textId="5DD84BE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0" w:history="1">
        <w:r w:rsidRPr="00D96E5A">
          <w:t>41</w:t>
        </w:r>
        <w:r>
          <w:rPr>
            <w:rFonts w:asciiTheme="minorHAnsi" w:eastAsiaTheme="minorEastAsia" w:hAnsiTheme="minorHAnsi" w:cstheme="minorBidi"/>
            <w:kern w:val="2"/>
            <w:sz w:val="24"/>
            <w:szCs w:val="24"/>
            <w:lang w:eastAsia="en-AU"/>
            <w14:ligatures w14:val="standardContextual"/>
          </w:rPr>
          <w:tab/>
        </w:r>
        <w:r w:rsidRPr="00D96E5A">
          <w:t>Licence and authorisation certificate to be kept at premises</w:t>
        </w:r>
        <w:r>
          <w:tab/>
        </w:r>
        <w:r>
          <w:fldChar w:fldCharType="begin"/>
        </w:r>
        <w:r>
          <w:instrText xml:space="preserve"> PAGEREF _Toc216595320 \h </w:instrText>
        </w:r>
        <w:r>
          <w:fldChar w:fldCharType="separate"/>
        </w:r>
        <w:r w:rsidR="00E553D1">
          <w:t>63</w:t>
        </w:r>
        <w:r>
          <w:fldChar w:fldCharType="end"/>
        </w:r>
      </w:hyperlink>
    </w:p>
    <w:p w14:paraId="627E61FB" w14:textId="664D778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1" w:history="1">
        <w:r w:rsidRPr="00D96E5A">
          <w:t>42</w:t>
        </w:r>
        <w:r>
          <w:rPr>
            <w:rFonts w:asciiTheme="minorHAnsi" w:eastAsiaTheme="minorEastAsia" w:hAnsiTheme="minorHAnsi" w:cstheme="minorBidi"/>
            <w:kern w:val="2"/>
            <w:sz w:val="24"/>
            <w:szCs w:val="24"/>
            <w:lang w:eastAsia="en-AU"/>
            <w14:ligatures w14:val="standardContextual"/>
          </w:rPr>
          <w:tab/>
        </w:r>
        <w:r w:rsidRPr="00D96E5A">
          <w:t>Licence and authorisation certificate to be available on request</w:t>
        </w:r>
        <w:r>
          <w:tab/>
        </w:r>
        <w:r>
          <w:fldChar w:fldCharType="begin"/>
        </w:r>
        <w:r>
          <w:instrText xml:space="preserve"> PAGEREF _Toc216595321 \h </w:instrText>
        </w:r>
        <w:r>
          <w:fldChar w:fldCharType="separate"/>
        </w:r>
        <w:r w:rsidR="00E553D1">
          <w:t>63</w:t>
        </w:r>
        <w:r>
          <w:fldChar w:fldCharType="end"/>
        </w:r>
      </w:hyperlink>
    </w:p>
    <w:p w14:paraId="2581B8AC" w14:textId="13E236C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2" w:history="1">
        <w:r w:rsidRPr="00D96E5A">
          <w:t>42A</w:t>
        </w:r>
        <w:r>
          <w:rPr>
            <w:rFonts w:asciiTheme="minorHAnsi" w:eastAsiaTheme="minorEastAsia" w:hAnsiTheme="minorHAnsi" w:cstheme="minorBidi"/>
            <w:kern w:val="2"/>
            <w:sz w:val="24"/>
            <w:szCs w:val="24"/>
            <w:lang w:eastAsia="en-AU"/>
            <w14:ligatures w14:val="standardContextual"/>
          </w:rPr>
          <w:tab/>
        </w:r>
        <w:r w:rsidRPr="00D96E5A">
          <w:t>Assistance with reviews</w:t>
        </w:r>
        <w:r>
          <w:tab/>
        </w:r>
        <w:r>
          <w:fldChar w:fldCharType="begin"/>
        </w:r>
        <w:r>
          <w:instrText xml:space="preserve"> PAGEREF _Toc216595322 \h </w:instrText>
        </w:r>
        <w:r>
          <w:fldChar w:fldCharType="separate"/>
        </w:r>
        <w:r w:rsidR="00E553D1">
          <w:t>64</w:t>
        </w:r>
        <w:r>
          <w:fldChar w:fldCharType="end"/>
        </w:r>
      </w:hyperlink>
    </w:p>
    <w:p w14:paraId="7C9653D4" w14:textId="1663CA5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3" w:history="1">
        <w:r w:rsidRPr="00D96E5A">
          <w:t>43</w:t>
        </w:r>
        <w:r>
          <w:rPr>
            <w:rFonts w:asciiTheme="minorHAnsi" w:eastAsiaTheme="minorEastAsia" w:hAnsiTheme="minorHAnsi" w:cstheme="minorBidi"/>
            <w:kern w:val="2"/>
            <w:sz w:val="24"/>
            <w:szCs w:val="24"/>
            <w:lang w:eastAsia="en-AU"/>
            <w14:ligatures w14:val="standardContextual"/>
          </w:rPr>
          <w:tab/>
        </w:r>
        <w:r w:rsidRPr="00D96E5A">
          <w:t>Rules and control procedures for operation of gaming machines and peripheral equipment</w:t>
        </w:r>
        <w:r>
          <w:tab/>
        </w:r>
        <w:r>
          <w:fldChar w:fldCharType="begin"/>
        </w:r>
        <w:r>
          <w:instrText xml:space="preserve"> PAGEREF _Toc216595323 \h </w:instrText>
        </w:r>
        <w:r>
          <w:fldChar w:fldCharType="separate"/>
        </w:r>
        <w:r w:rsidR="00E553D1">
          <w:t>64</w:t>
        </w:r>
        <w:r>
          <w:fldChar w:fldCharType="end"/>
        </w:r>
      </w:hyperlink>
    </w:p>
    <w:p w14:paraId="2E1AF8CF" w14:textId="16BD26E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4" w:history="1">
        <w:r w:rsidRPr="00D96E5A">
          <w:t>44</w:t>
        </w:r>
        <w:r>
          <w:rPr>
            <w:rFonts w:asciiTheme="minorHAnsi" w:eastAsiaTheme="minorEastAsia" w:hAnsiTheme="minorHAnsi" w:cstheme="minorBidi"/>
            <w:kern w:val="2"/>
            <w:sz w:val="24"/>
            <w:szCs w:val="24"/>
            <w:lang w:eastAsia="en-AU"/>
            <w14:ligatures w14:val="standardContextual"/>
          </w:rPr>
          <w:tab/>
        </w:r>
        <w:r w:rsidRPr="00D96E5A">
          <w:t>Installation in accordance with Act</w:t>
        </w:r>
        <w:r>
          <w:tab/>
        </w:r>
        <w:r>
          <w:fldChar w:fldCharType="begin"/>
        </w:r>
        <w:r>
          <w:instrText xml:space="preserve"> PAGEREF _Toc216595324 \h </w:instrText>
        </w:r>
        <w:r>
          <w:fldChar w:fldCharType="separate"/>
        </w:r>
        <w:r w:rsidR="00E553D1">
          <w:t>64</w:t>
        </w:r>
        <w:r>
          <w:fldChar w:fldCharType="end"/>
        </w:r>
      </w:hyperlink>
    </w:p>
    <w:p w14:paraId="5BC7DC5D" w14:textId="498CFF0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5" w:history="1">
        <w:r w:rsidRPr="00D96E5A">
          <w:t>45</w:t>
        </w:r>
        <w:r>
          <w:rPr>
            <w:rFonts w:asciiTheme="minorHAnsi" w:eastAsiaTheme="minorEastAsia" w:hAnsiTheme="minorHAnsi" w:cstheme="minorBidi"/>
            <w:kern w:val="2"/>
            <w:sz w:val="24"/>
            <w:szCs w:val="24"/>
            <w:lang w:eastAsia="en-AU"/>
            <w14:ligatures w14:val="standardContextual"/>
          </w:rPr>
          <w:tab/>
        </w:r>
        <w:r w:rsidRPr="00D96E5A">
          <w:t>Installation certificate</w:t>
        </w:r>
        <w:r>
          <w:tab/>
        </w:r>
        <w:r>
          <w:fldChar w:fldCharType="begin"/>
        </w:r>
        <w:r>
          <w:instrText xml:space="preserve"> PAGEREF _Toc216595325 \h </w:instrText>
        </w:r>
        <w:r>
          <w:fldChar w:fldCharType="separate"/>
        </w:r>
        <w:r w:rsidR="00E553D1">
          <w:t>64</w:t>
        </w:r>
        <w:r>
          <w:fldChar w:fldCharType="end"/>
        </w:r>
      </w:hyperlink>
    </w:p>
    <w:p w14:paraId="1D5DBA59" w14:textId="2E67C73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6" w:history="1">
        <w:r w:rsidRPr="00D96E5A">
          <w:t>46</w:t>
        </w:r>
        <w:r>
          <w:rPr>
            <w:rFonts w:asciiTheme="minorHAnsi" w:eastAsiaTheme="minorEastAsia" w:hAnsiTheme="minorHAnsi" w:cstheme="minorBidi"/>
            <w:kern w:val="2"/>
            <w:sz w:val="24"/>
            <w:szCs w:val="24"/>
            <w:lang w:eastAsia="en-AU"/>
            <w14:ligatures w14:val="standardContextual"/>
          </w:rPr>
          <w:tab/>
        </w:r>
        <w:r w:rsidRPr="00D96E5A">
          <w:t>Operation after installation</w:t>
        </w:r>
        <w:r>
          <w:tab/>
        </w:r>
        <w:r>
          <w:fldChar w:fldCharType="begin"/>
        </w:r>
        <w:r>
          <w:instrText xml:space="preserve"> PAGEREF _Toc216595326 \h </w:instrText>
        </w:r>
        <w:r>
          <w:fldChar w:fldCharType="separate"/>
        </w:r>
        <w:r w:rsidR="00E553D1">
          <w:t>65</w:t>
        </w:r>
        <w:r>
          <w:fldChar w:fldCharType="end"/>
        </w:r>
      </w:hyperlink>
    </w:p>
    <w:p w14:paraId="2FC2A4A7" w14:textId="42C44A5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7" w:history="1">
        <w:r w:rsidRPr="00D96E5A">
          <w:t>47</w:t>
        </w:r>
        <w:r>
          <w:rPr>
            <w:rFonts w:asciiTheme="minorHAnsi" w:eastAsiaTheme="minorEastAsia" w:hAnsiTheme="minorHAnsi" w:cstheme="minorBidi"/>
            <w:kern w:val="2"/>
            <w:sz w:val="24"/>
            <w:szCs w:val="24"/>
            <w:lang w:eastAsia="en-AU"/>
            <w14:ligatures w14:val="standardContextual"/>
          </w:rPr>
          <w:tab/>
        </w:r>
        <w:r w:rsidRPr="00D96E5A">
          <w:t>Operation subject to correct percentage payout</w:t>
        </w:r>
        <w:r>
          <w:tab/>
        </w:r>
        <w:r>
          <w:fldChar w:fldCharType="begin"/>
        </w:r>
        <w:r>
          <w:instrText xml:space="preserve"> PAGEREF _Toc216595327 \h </w:instrText>
        </w:r>
        <w:r>
          <w:fldChar w:fldCharType="separate"/>
        </w:r>
        <w:r w:rsidR="00E553D1">
          <w:t>65</w:t>
        </w:r>
        <w:r>
          <w:fldChar w:fldCharType="end"/>
        </w:r>
      </w:hyperlink>
    </w:p>
    <w:p w14:paraId="5933569C" w14:textId="03B6803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8" w:history="1">
        <w:r w:rsidRPr="00D96E5A">
          <w:t>48</w:t>
        </w:r>
        <w:r>
          <w:rPr>
            <w:rFonts w:asciiTheme="minorHAnsi" w:eastAsiaTheme="minorEastAsia" w:hAnsiTheme="minorHAnsi" w:cstheme="minorBidi"/>
            <w:kern w:val="2"/>
            <w:sz w:val="24"/>
            <w:szCs w:val="24"/>
            <w:lang w:eastAsia="en-AU"/>
            <w14:ligatures w14:val="standardContextual"/>
          </w:rPr>
          <w:tab/>
        </w:r>
        <w:r w:rsidRPr="00D96E5A">
          <w:t>Approved statement to be displayed</w:t>
        </w:r>
        <w:r>
          <w:tab/>
        </w:r>
        <w:r>
          <w:fldChar w:fldCharType="begin"/>
        </w:r>
        <w:r>
          <w:instrText xml:space="preserve"> PAGEREF _Toc216595328 \h </w:instrText>
        </w:r>
        <w:r>
          <w:fldChar w:fldCharType="separate"/>
        </w:r>
        <w:r w:rsidR="00E553D1">
          <w:t>66</w:t>
        </w:r>
        <w:r>
          <w:fldChar w:fldCharType="end"/>
        </w:r>
      </w:hyperlink>
    </w:p>
    <w:p w14:paraId="218E8480" w14:textId="53C67C8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29" w:history="1">
        <w:r w:rsidRPr="00D96E5A">
          <w:t>49</w:t>
        </w:r>
        <w:r>
          <w:rPr>
            <w:rFonts w:asciiTheme="minorHAnsi" w:eastAsiaTheme="minorEastAsia" w:hAnsiTheme="minorHAnsi" w:cstheme="minorBidi"/>
            <w:kern w:val="2"/>
            <w:sz w:val="24"/>
            <w:szCs w:val="24"/>
            <w:lang w:eastAsia="en-AU"/>
            <w14:ligatures w14:val="standardContextual"/>
          </w:rPr>
          <w:tab/>
        </w:r>
        <w:r w:rsidRPr="00D96E5A">
          <w:t>Maximum stake amount</w:t>
        </w:r>
        <w:r>
          <w:tab/>
        </w:r>
        <w:r>
          <w:fldChar w:fldCharType="begin"/>
        </w:r>
        <w:r>
          <w:instrText xml:space="preserve"> PAGEREF _Toc216595329 \h </w:instrText>
        </w:r>
        <w:r>
          <w:fldChar w:fldCharType="separate"/>
        </w:r>
        <w:r w:rsidR="00E553D1">
          <w:t>66</w:t>
        </w:r>
        <w:r>
          <w:fldChar w:fldCharType="end"/>
        </w:r>
      </w:hyperlink>
    </w:p>
    <w:p w14:paraId="737DF691" w14:textId="4F05537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0" w:history="1">
        <w:r w:rsidRPr="00D96E5A">
          <w:t>50</w:t>
        </w:r>
        <w:r>
          <w:rPr>
            <w:rFonts w:asciiTheme="minorHAnsi" w:eastAsiaTheme="minorEastAsia" w:hAnsiTheme="minorHAnsi" w:cstheme="minorBidi"/>
            <w:kern w:val="2"/>
            <w:sz w:val="24"/>
            <w:szCs w:val="24"/>
            <w:lang w:eastAsia="en-AU"/>
            <w14:ligatures w14:val="standardContextual"/>
          </w:rPr>
          <w:tab/>
        </w:r>
        <w:r w:rsidRPr="00D96E5A">
          <w:t>Licensee to comply with relevant codes of practice</w:t>
        </w:r>
        <w:r>
          <w:tab/>
        </w:r>
        <w:r>
          <w:fldChar w:fldCharType="begin"/>
        </w:r>
        <w:r>
          <w:instrText xml:space="preserve"> PAGEREF _Toc216595330 \h </w:instrText>
        </w:r>
        <w:r>
          <w:fldChar w:fldCharType="separate"/>
        </w:r>
        <w:r w:rsidR="00E553D1">
          <w:t>66</w:t>
        </w:r>
        <w:r>
          <w:fldChar w:fldCharType="end"/>
        </w:r>
      </w:hyperlink>
    </w:p>
    <w:p w14:paraId="4269113C" w14:textId="487ECB7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1" w:history="1">
        <w:r w:rsidRPr="00D96E5A">
          <w:t>52</w:t>
        </w:r>
        <w:r>
          <w:rPr>
            <w:rFonts w:asciiTheme="minorHAnsi" w:eastAsiaTheme="minorEastAsia" w:hAnsiTheme="minorHAnsi" w:cstheme="minorBidi"/>
            <w:kern w:val="2"/>
            <w:sz w:val="24"/>
            <w:szCs w:val="24"/>
            <w:lang w:eastAsia="en-AU"/>
            <w14:ligatures w14:val="standardContextual"/>
          </w:rPr>
          <w:tab/>
        </w:r>
        <w:r w:rsidRPr="00D96E5A">
          <w:t>Accounts relating to gaming machines</w:t>
        </w:r>
        <w:r>
          <w:tab/>
        </w:r>
        <w:r>
          <w:fldChar w:fldCharType="begin"/>
        </w:r>
        <w:r>
          <w:instrText xml:space="preserve"> PAGEREF _Toc216595331 \h </w:instrText>
        </w:r>
        <w:r>
          <w:fldChar w:fldCharType="separate"/>
        </w:r>
        <w:r w:rsidR="00E553D1">
          <w:t>66</w:t>
        </w:r>
        <w:r>
          <w:fldChar w:fldCharType="end"/>
        </w:r>
      </w:hyperlink>
    </w:p>
    <w:p w14:paraId="53C70EAD" w14:textId="6238ECA8"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32" w:history="1">
        <w:r w:rsidRPr="00D96E5A">
          <w:t>Division 3.3</w:t>
        </w:r>
        <w:r>
          <w:rPr>
            <w:rFonts w:asciiTheme="minorHAnsi" w:eastAsiaTheme="minorEastAsia" w:hAnsiTheme="minorHAnsi" w:cstheme="minorBidi"/>
            <w:b w:val="0"/>
            <w:kern w:val="2"/>
            <w:sz w:val="24"/>
            <w:szCs w:val="24"/>
            <w:lang w:eastAsia="en-AU"/>
            <w14:ligatures w14:val="standardContextual"/>
          </w:rPr>
          <w:tab/>
        </w:r>
        <w:r w:rsidRPr="00D96E5A">
          <w:t>Club licence conditions</w:t>
        </w:r>
        <w:r w:rsidRPr="00F84F6F">
          <w:rPr>
            <w:vanish/>
          </w:rPr>
          <w:tab/>
        </w:r>
        <w:r w:rsidRPr="00F84F6F">
          <w:rPr>
            <w:vanish/>
          </w:rPr>
          <w:fldChar w:fldCharType="begin"/>
        </w:r>
        <w:r w:rsidRPr="00F84F6F">
          <w:rPr>
            <w:vanish/>
          </w:rPr>
          <w:instrText xml:space="preserve"> PAGEREF _Toc216595332 \h </w:instrText>
        </w:r>
        <w:r w:rsidRPr="00F84F6F">
          <w:rPr>
            <w:vanish/>
          </w:rPr>
        </w:r>
        <w:r w:rsidRPr="00F84F6F">
          <w:rPr>
            <w:vanish/>
          </w:rPr>
          <w:fldChar w:fldCharType="separate"/>
        </w:r>
        <w:r w:rsidR="00E553D1">
          <w:rPr>
            <w:vanish/>
          </w:rPr>
          <w:t>66</w:t>
        </w:r>
        <w:r w:rsidRPr="00F84F6F">
          <w:rPr>
            <w:vanish/>
          </w:rPr>
          <w:fldChar w:fldCharType="end"/>
        </w:r>
      </w:hyperlink>
    </w:p>
    <w:p w14:paraId="168AE18F" w14:textId="56738F5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3" w:history="1">
        <w:r w:rsidRPr="00D96E5A">
          <w:t>52A</w:t>
        </w:r>
        <w:r>
          <w:rPr>
            <w:rFonts w:asciiTheme="minorHAnsi" w:eastAsiaTheme="minorEastAsia" w:hAnsiTheme="minorHAnsi" w:cstheme="minorBidi"/>
            <w:kern w:val="2"/>
            <w:sz w:val="24"/>
            <w:szCs w:val="24"/>
            <w:lang w:eastAsia="en-AU"/>
            <w14:ligatures w14:val="standardContextual"/>
          </w:rPr>
          <w:tab/>
        </w:r>
        <w:r w:rsidRPr="00D96E5A">
          <w:t>Application of Casino (Electronic Gaming) Act 2017 to gaming machines operated near casino</w:t>
        </w:r>
        <w:r>
          <w:tab/>
        </w:r>
        <w:r>
          <w:fldChar w:fldCharType="begin"/>
        </w:r>
        <w:r>
          <w:instrText xml:space="preserve"> PAGEREF _Toc216595333 \h </w:instrText>
        </w:r>
        <w:r>
          <w:fldChar w:fldCharType="separate"/>
        </w:r>
        <w:r w:rsidR="00E553D1">
          <w:t>66</w:t>
        </w:r>
        <w:r>
          <w:fldChar w:fldCharType="end"/>
        </w:r>
      </w:hyperlink>
    </w:p>
    <w:p w14:paraId="68FBF533" w14:textId="04811D8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4" w:history="1">
        <w:r w:rsidRPr="00D96E5A">
          <w:t>53</w:t>
        </w:r>
        <w:r>
          <w:rPr>
            <w:rFonts w:asciiTheme="minorHAnsi" w:eastAsiaTheme="minorEastAsia" w:hAnsiTheme="minorHAnsi" w:cstheme="minorBidi"/>
            <w:kern w:val="2"/>
            <w:sz w:val="24"/>
            <w:szCs w:val="24"/>
            <w:lang w:eastAsia="en-AU"/>
            <w14:ligatures w14:val="standardContextual"/>
          </w:rPr>
          <w:tab/>
        </w:r>
        <w:r w:rsidRPr="00D96E5A">
          <w:t>Conditions about inequitable benefits</w:t>
        </w:r>
        <w:r>
          <w:tab/>
        </w:r>
        <w:r>
          <w:fldChar w:fldCharType="begin"/>
        </w:r>
        <w:r>
          <w:instrText xml:space="preserve"> PAGEREF _Toc216595334 \h </w:instrText>
        </w:r>
        <w:r>
          <w:fldChar w:fldCharType="separate"/>
        </w:r>
        <w:r w:rsidR="00E553D1">
          <w:t>68</w:t>
        </w:r>
        <w:r>
          <w:fldChar w:fldCharType="end"/>
        </w:r>
      </w:hyperlink>
    </w:p>
    <w:p w14:paraId="24FAA5F5" w14:textId="4942071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5" w:history="1">
        <w:r w:rsidRPr="00D96E5A">
          <w:t>53A</w:t>
        </w:r>
        <w:r>
          <w:rPr>
            <w:rFonts w:asciiTheme="minorHAnsi" w:eastAsiaTheme="minorEastAsia" w:hAnsiTheme="minorHAnsi" w:cstheme="minorBidi"/>
            <w:kern w:val="2"/>
            <w:sz w:val="24"/>
            <w:szCs w:val="24"/>
            <w:lang w:eastAsia="en-AU"/>
            <w14:ligatures w14:val="standardContextual"/>
          </w:rPr>
          <w:tab/>
        </w:r>
        <w:r w:rsidRPr="00D96E5A">
          <w:t>Condition about club’s constitution—consistency with gaming laws</w:t>
        </w:r>
        <w:r>
          <w:tab/>
        </w:r>
        <w:r>
          <w:fldChar w:fldCharType="begin"/>
        </w:r>
        <w:r>
          <w:instrText xml:space="preserve"> PAGEREF _Toc216595335 \h </w:instrText>
        </w:r>
        <w:r>
          <w:fldChar w:fldCharType="separate"/>
        </w:r>
        <w:r w:rsidR="00E553D1">
          <w:t>69</w:t>
        </w:r>
        <w:r>
          <w:fldChar w:fldCharType="end"/>
        </w:r>
      </w:hyperlink>
    </w:p>
    <w:p w14:paraId="3EBD6838" w14:textId="06177B5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6" w:history="1">
        <w:r w:rsidRPr="00D96E5A">
          <w:t>53B</w:t>
        </w:r>
        <w:r>
          <w:rPr>
            <w:rFonts w:asciiTheme="minorHAnsi" w:eastAsiaTheme="minorEastAsia" w:hAnsiTheme="minorHAnsi" w:cstheme="minorBidi"/>
            <w:kern w:val="2"/>
            <w:sz w:val="24"/>
            <w:szCs w:val="24"/>
            <w:lang w:eastAsia="en-AU"/>
            <w14:ligatures w14:val="standardContextual"/>
          </w:rPr>
          <w:tab/>
        </w:r>
        <w:r w:rsidRPr="00D96E5A">
          <w:t>Condition about club’s constitution—amendment if inconsistent with gaming laws</w:t>
        </w:r>
        <w:r>
          <w:tab/>
        </w:r>
        <w:r>
          <w:fldChar w:fldCharType="begin"/>
        </w:r>
        <w:r>
          <w:instrText xml:space="preserve"> PAGEREF _Toc216595336 \h </w:instrText>
        </w:r>
        <w:r>
          <w:fldChar w:fldCharType="separate"/>
        </w:r>
        <w:r w:rsidR="00E553D1">
          <w:t>69</w:t>
        </w:r>
        <w:r>
          <w:fldChar w:fldCharType="end"/>
        </w:r>
      </w:hyperlink>
    </w:p>
    <w:p w14:paraId="0353F960" w14:textId="0AE66AA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7" w:history="1">
        <w:r w:rsidRPr="00D96E5A">
          <w:t>54</w:t>
        </w:r>
        <w:r>
          <w:rPr>
            <w:rFonts w:asciiTheme="minorHAnsi" w:eastAsiaTheme="minorEastAsia" w:hAnsiTheme="minorHAnsi" w:cstheme="minorBidi"/>
            <w:kern w:val="2"/>
            <w:sz w:val="24"/>
            <w:szCs w:val="24"/>
            <w:lang w:eastAsia="en-AU"/>
            <w14:ligatures w14:val="standardContextual"/>
          </w:rPr>
          <w:tab/>
        </w:r>
        <w:r w:rsidRPr="00D96E5A">
          <w:t>Annual report of clubs</w:t>
        </w:r>
        <w:r>
          <w:tab/>
        </w:r>
        <w:r>
          <w:fldChar w:fldCharType="begin"/>
        </w:r>
        <w:r>
          <w:instrText xml:space="preserve"> PAGEREF _Toc216595337 \h </w:instrText>
        </w:r>
        <w:r>
          <w:fldChar w:fldCharType="separate"/>
        </w:r>
        <w:r w:rsidR="00E553D1">
          <w:t>70</w:t>
        </w:r>
        <w:r>
          <w:fldChar w:fldCharType="end"/>
        </w:r>
      </w:hyperlink>
    </w:p>
    <w:p w14:paraId="479280DC" w14:textId="64E9F5A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8" w:history="1">
        <w:r w:rsidRPr="00D96E5A">
          <w:t>54A</w:t>
        </w:r>
        <w:r>
          <w:rPr>
            <w:rFonts w:asciiTheme="minorHAnsi" w:eastAsiaTheme="minorEastAsia" w:hAnsiTheme="minorHAnsi" w:cstheme="minorBidi"/>
            <w:kern w:val="2"/>
            <w:sz w:val="24"/>
            <w:szCs w:val="24"/>
            <w:lang w:eastAsia="en-AU"/>
            <w14:ligatures w14:val="standardContextual"/>
          </w:rPr>
          <w:tab/>
        </w:r>
        <w:r w:rsidRPr="00D96E5A">
          <w:t>Conditions about guests and temporary membership</w:t>
        </w:r>
        <w:r>
          <w:tab/>
        </w:r>
        <w:r>
          <w:fldChar w:fldCharType="begin"/>
        </w:r>
        <w:r>
          <w:instrText xml:space="preserve"> PAGEREF _Toc216595338 \h </w:instrText>
        </w:r>
        <w:r>
          <w:fldChar w:fldCharType="separate"/>
        </w:r>
        <w:r w:rsidR="00E553D1">
          <w:t>72</w:t>
        </w:r>
        <w:r>
          <w:fldChar w:fldCharType="end"/>
        </w:r>
      </w:hyperlink>
    </w:p>
    <w:p w14:paraId="5A665F79" w14:textId="6AFC8BD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39" w:history="1">
        <w:r w:rsidRPr="00D96E5A">
          <w:t>55</w:t>
        </w:r>
        <w:r>
          <w:rPr>
            <w:rFonts w:asciiTheme="minorHAnsi" w:eastAsiaTheme="minorEastAsia" w:hAnsiTheme="minorHAnsi" w:cstheme="minorBidi"/>
            <w:kern w:val="2"/>
            <w:sz w:val="24"/>
            <w:szCs w:val="24"/>
            <w:lang w:eastAsia="en-AU"/>
            <w14:ligatures w14:val="standardContextual"/>
          </w:rPr>
          <w:tab/>
        </w:r>
        <w:r w:rsidRPr="00D96E5A">
          <w:t>Other conditions of club licences</w:t>
        </w:r>
        <w:r>
          <w:tab/>
        </w:r>
        <w:r>
          <w:fldChar w:fldCharType="begin"/>
        </w:r>
        <w:r>
          <w:instrText xml:space="preserve"> PAGEREF _Toc216595339 \h </w:instrText>
        </w:r>
        <w:r>
          <w:fldChar w:fldCharType="separate"/>
        </w:r>
        <w:r w:rsidR="00E553D1">
          <w:t>73</w:t>
        </w:r>
        <w:r>
          <w:fldChar w:fldCharType="end"/>
        </w:r>
      </w:hyperlink>
    </w:p>
    <w:p w14:paraId="246996DA" w14:textId="5BE2FF3C"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340" w:history="1">
        <w:r w:rsidRPr="00D96E5A">
          <w:t>Part 3A</w:t>
        </w:r>
        <w:r>
          <w:rPr>
            <w:rFonts w:asciiTheme="minorHAnsi" w:eastAsiaTheme="minorEastAsia" w:hAnsiTheme="minorHAnsi" w:cstheme="minorBidi"/>
            <w:b w:val="0"/>
            <w:kern w:val="2"/>
            <w:szCs w:val="24"/>
            <w:lang w:eastAsia="en-AU"/>
            <w14:ligatures w14:val="standardContextual"/>
          </w:rPr>
          <w:tab/>
        </w:r>
        <w:r w:rsidRPr="00D96E5A">
          <w:t>Enforceable undertakings</w:t>
        </w:r>
        <w:r w:rsidRPr="00F84F6F">
          <w:rPr>
            <w:vanish/>
          </w:rPr>
          <w:tab/>
        </w:r>
        <w:r w:rsidRPr="00F84F6F">
          <w:rPr>
            <w:vanish/>
          </w:rPr>
          <w:fldChar w:fldCharType="begin"/>
        </w:r>
        <w:r w:rsidRPr="00F84F6F">
          <w:rPr>
            <w:vanish/>
          </w:rPr>
          <w:instrText xml:space="preserve"> PAGEREF _Toc216595340 \h </w:instrText>
        </w:r>
        <w:r w:rsidRPr="00F84F6F">
          <w:rPr>
            <w:vanish/>
          </w:rPr>
        </w:r>
        <w:r w:rsidRPr="00F84F6F">
          <w:rPr>
            <w:vanish/>
          </w:rPr>
          <w:fldChar w:fldCharType="separate"/>
        </w:r>
        <w:r w:rsidR="00E553D1">
          <w:rPr>
            <w:vanish/>
          </w:rPr>
          <w:t>75</w:t>
        </w:r>
        <w:r w:rsidRPr="00F84F6F">
          <w:rPr>
            <w:vanish/>
          </w:rPr>
          <w:fldChar w:fldCharType="end"/>
        </w:r>
      </w:hyperlink>
    </w:p>
    <w:p w14:paraId="01CCE046" w14:textId="2D058AA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41" w:history="1">
        <w:r w:rsidRPr="00D96E5A">
          <w:t>55A</w:t>
        </w:r>
        <w:r>
          <w:rPr>
            <w:rFonts w:asciiTheme="minorHAnsi" w:eastAsiaTheme="minorEastAsia" w:hAnsiTheme="minorHAnsi" w:cstheme="minorBidi"/>
            <w:kern w:val="2"/>
            <w:sz w:val="24"/>
            <w:szCs w:val="24"/>
            <w:lang w:eastAsia="en-AU"/>
            <w14:ligatures w14:val="standardContextual"/>
          </w:rPr>
          <w:tab/>
        </w:r>
        <w:r w:rsidRPr="00D96E5A">
          <w:rPr>
            <w:lang w:eastAsia="en-AU"/>
          </w:rPr>
          <w:t xml:space="preserve">Meaning of </w:t>
        </w:r>
        <w:r w:rsidRPr="00D96E5A">
          <w:rPr>
            <w:i/>
          </w:rPr>
          <w:t>GM undertaking</w:t>
        </w:r>
        <w:r w:rsidRPr="00D96E5A">
          <w:t>—pt 3A</w:t>
        </w:r>
        <w:r>
          <w:tab/>
        </w:r>
        <w:r>
          <w:fldChar w:fldCharType="begin"/>
        </w:r>
        <w:r>
          <w:instrText xml:space="preserve"> PAGEREF _Toc216595341 \h </w:instrText>
        </w:r>
        <w:r>
          <w:fldChar w:fldCharType="separate"/>
        </w:r>
        <w:r w:rsidR="00E553D1">
          <w:t>75</w:t>
        </w:r>
        <w:r>
          <w:fldChar w:fldCharType="end"/>
        </w:r>
      </w:hyperlink>
    </w:p>
    <w:p w14:paraId="2BC47DF3" w14:textId="24A5028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42" w:history="1">
        <w:r w:rsidRPr="00D96E5A">
          <w:t>55B</w:t>
        </w:r>
        <w:r>
          <w:rPr>
            <w:rFonts w:asciiTheme="minorHAnsi" w:eastAsiaTheme="minorEastAsia" w:hAnsiTheme="minorHAnsi" w:cstheme="minorBidi"/>
            <w:kern w:val="2"/>
            <w:sz w:val="24"/>
            <w:szCs w:val="24"/>
            <w:lang w:eastAsia="en-AU"/>
            <w14:ligatures w14:val="standardContextual"/>
          </w:rPr>
          <w:tab/>
        </w:r>
        <w:r w:rsidRPr="00D96E5A">
          <w:rPr>
            <w:lang w:eastAsia="en-AU"/>
          </w:rPr>
          <w:t>Commission may accept undertakings</w:t>
        </w:r>
        <w:r>
          <w:tab/>
        </w:r>
        <w:r>
          <w:fldChar w:fldCharType="begin"/>
        </w:r>
        <w:r>
          <w:instrText xml:space="preserve"> PAGEREF _Toc216595342 \h </w:instrText>
        </w:r>
        <w:r>
          <w:fldChar w:fldCharType="separate"/>
        </w:r>
        <w:r w:rsidR="00E553D1">
          <w:t>75</w:t>
        </w:r>
        <w:r>
          <w:fldChar w:fldCharType="end"/>
        </w:r>
      </w:hyperlink>
    </w:p>
    <w:p w14:paraId="2C20A6AD" w14:textId="6541BD6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43" w:history="1">
        <w:r w:rsidRPr="00D96E5A">
          <w:t>55C</w:t>
        </w:r>
        <w:r>
          <w:rPr>
            <w:rFonts w:asciiTheme="minorHAnsi" w:eastAsiaTheme="minorEastAsia" w:hAnsiTheme="minorHAnsi" w:cstheme="minorBidi"/>
            <w:kern w:val="2"/>
            <w:sz w:val="24"/>
            <w:szCs w:val="24"/>
            <w:lang w:eastAsia="en-AU"/>
            <w14:ligatures w14:val="standardContextual"/>
          </w:rPr>
          <w:tab/>
        </w:r>
        <w:r w:rsidRPr="00D96E5A">
          <w:rPr>
            <w:lang w:eastAsia="en-AU"/>
          </w:rPr>
          <w:t>Notice of decision and reasons for decision</w:t>
        </w:r>
        <w:r>
          <w:tab/>
        </w:r>
        <w:r>
          <w:fldChar w:fldCharType="begin"/>
        </w:r>
        <w:r>
          <w:instrText xml:space="preserve"> PAGEREF _Toc216595343 \h </w:instrText>
        </w:r>
        <w:r>
          <w:fldChar w:fldCharType="separate"/>
        </w:r>
        <w:r w:rsidR="00E553D1">
          <w:t>75</w:t>
        </w:r>
        <w:r>
          <w:fldChar w:fldCharType="end"/>
        </w:r>
      </w:hyperlink>
    </w:p>
    <w:p w14:paraId="7BA70BB1" w14:textId="47A0F61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44" w:history="1">
        <w:r w:rsidRPr="00D96E5A">
          <w:t>55D</w:t>
        </w:r>
        <w:r>
          <w:rPr>
            <w:rFonts w:asciiTheme="minorHAnsi" w:eastAsiaTheme="minorEastAsia" w:hAnsiTheme="minorHAnsi" w:cstheme="minorBidi"/>
            <w:kern w:val="2"/>
            <w:sz w:val="24"/>
            <w:szCs w:val="24"/>
            <w:lang w:eastAsia="en-AU"/>
            <w14:ligatures w14:val="standardContextual"/>
          </w:rPr>
          <w:tab/>
        </w:r>
        <w:r w:rsidRPr="00D96E5A">
          <w:rPr>
            <w:lang w:eastAsia="en-AU"/>
          </w:rPr>
          <w:t>When a GM undertaking is enforceable</w:t>
        </w:r>
        <w:r>
          <w:tab/>
        </w:r>
        <w:r>
          <w:fldChar w:fldCharType="begin"/>
        </w:r>
        <w:r>
          <w:instrText xml:space="preserve"> PAGEREF _Toc216595344 \h </w:instrText>
        </w:r>
        <w:r>
          <w:fldChar w:fldCharType="separate"/>
        </w:r>
        <w:r w:rsidR="00E553D1">
          <w:t>76</w:t>
        </w:r>
        <w:r>
          <w:fldChar w:fldCharType="end"/>
        </w:r>
      </w:hyperlink>
    </w:p>
    <w:p w14:paraId="52788521" w14:textId="7270551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45" w:history="1">
        <w:r w:rsidRPr="00D96E5A">
          <w:t>55E</w:t>
        </w:r>
        <w:r>
          <w:rPr>
            <w:rFonts w:asciiTheme="minorHAnsi" w:eastAsiaTheme="minorEastAsia" w:hAnsiTheme="minorHAnsi" w:cstheme="minorBidi"/>
            <w:kern w:val="2"/>
            <w:sz w:val="24"/>
            <w:szCs w:val="24"/>
            <w:lang w:eastAsia="en-AU"/>
            <w14:ligatures w14:val="standardContextual"/>
          </w:rPr>
          <w:tab/>
        </w:r>
        <w:r w:rsidRPr="00D96E5A">
          <w:rPr>
            <w:lang w:eastAsia="en-AU"/>
          </w:rPr>
          <w:t>Compliance with GM undertaking</w:t>
        </w:r>
        <w:r>
          <w:tab/>
        </w:r>
        <w:r>
          <w:fldChar w:fldCharType="begin"/>
        </w:r>
        <w:r>
          <w:instrText xml:space="preserve"> PAGEREF _Toc216595345 \h </w:instrText>
        </w:r>
        <w:r>
          <w:fldChar w:fldCharType="separate"/>
        </w:r>
        <w:r w:rsidR="00E553D1">
          <w:t>76</w:t>
        </w:r>
        <w:r>
          <w:fldChar w:fldCharType="end"/>
        </w:r>
      </w:hyperlink>
    </w:p>
    <w:p w14:paraId="74981854" w14:textId="089BB53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46" w:history="1">
        <w:r w:rsidRPr="00D96E5A">
          <w:t>55F</w:t>
        </w:r>
        <w:r>
          <w:rPr>
            <w:rFonts w:asciiTheme="minorHAnsi" w:eastAsiaTheme="minorEastAsia" w:hAnsiTheme="minorHAnsi" w:cstheme="minorBidi"/>
            <w:kern w:val="2"/>
            <w:sz w:val="24"/>
            <w:szCs w:val="24"/>
            <w:lang w:eastAsia="en-AU"/>
            <w14:ligatures w14:val="standardContextual"/>
          </w:rPr>
          <w:tab/>
        </w:r>
        <w:r w:rsidRPr="00D96E5A">
          <w:rPr>
            <w:lang w:eastAsia="en-AU"/>
          </w:rPr>
          <w:t>Contravention of GM undertaking</w:t>
        </w:r>
        <w:r>
          <w:tab/>
        </w:r>
        <w:r>
          <w:fldChar w:fldCharType="begin"/>
        </w:r>
        <w:r>
          <w:instrText xml:space="preserve"> PAGEREF _Toc216595346 \h </w:instrText>
        </w:r>
        <w:r>
          <w:fldChar w:fldCharType="separate"/>
        </w:r>
        <w:r w:rsidR="00E553D1">
          <w:t>76</w:t>
        </w:r>
        <w:r>
          <w:fldChar w:fldCharType="end"/>
        </w:r>
      </w:hyperlink>
    </w:p>
    <w:p w14:paraId="09EA4A73" w14:textId="5289BFD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47" w:history="1">
        <w:r w:rsidRPr="00D96E5A">
          <w:t>55G</w:t>
        </w:r>
        <w:r>
          <w:rPr>
            <w:rFonts w:asciiTheme="minorHAnsi" w:eastAsiaTheme="minorEastAsia" w:hAnsiTheme="minorHAnsi" w:cstheme="minorBidi"/>
            <w:kern w:val="2"/>
            <w:sz w:val="24"/>
            <w:szCs w:val="24"/>
            <w:lang w:eastAsia="en-AU"/>
            <w14:ligatures w14:val="standardContextual"/>
          </w:rPr>
          <w:tab/>
        </w:r>
        <w:r w:rsidRPr="00D96E5A">
          <w:rPr>
            <w:lang w:eastAsia="en-AU"/>
          </w:rPr>
          <w:t>Withdrawal or variation of GM undertaking</w:t>
        </w:r>
        <w:r>
          <w:tab/>
        </w:r>
        <w:r>
          <w:fldChar w:fldCharType="begin"/>
        </w:r>
        <w:r>
          <w:instrText xml:space="preserve"> PAGEREF _Toc216595347 \h </w:instrText>
        </w:r>
        <w:r>
          <w:fldChar w:fldCharType="separate"/>
        </w:r>
        <w:r w:rsidR="00E553D1">
          <w:t>77</w:t>
        </w:r>
        <w:r>
          <w:fldChar w:fldCharType="end"/>
        </w:r>
      </w:hyperlink>
    </w:p>
    <w:p w14:paraId="7C36E209" w14:textId="255E28D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48" w:history="1">
        <w:r w:rsidRPr="00D96E5A">
          <w:t>55H</w:t>
        </w:r>
        <w:r>
          <w:rPr>
            <w:rFonts w:asciiTheme="minorHAnsi" w:eastAsiaTheme="minorEastAsia" w:hAnsiTheme="minorHAnsi" w:cstheme="minorBidi"/>
            <w:kern w:val="2"/>
            <w:sz w:val="24"/>
            <w:szCs w:val="24"/>
            <w:lang w:eastAsia="en-AU"/>
            <w14:ligatures w14:val="standardContextual"/>
          </w:rPr>
          <w:tab/>
        </w:r>
        <w:r w:rsidRPr="00D96E5A">
          <w:rPr>
            <w:lang w:eastAsia="en-AU"/>
          </w:rPr>
          <w:t>Proceeding for contravention or alleged contravention</w:t>
        </w:r>
        <w:r>
          <w:tab/>
        </w:r>
        <w:r>
          <w:fldChar w:fldCharType="begin"/>
        </w:r>
        <w:r>
          <w:instrText xml:space="preserve"> PAGEREF _Toc216595348 \h </w:instrText>
        </w:r>
        <w:r>
          <w:fldChar w:fldCharType="separate"/>
        </w:r>
        <w:r w:rsidR="00E553D1">
          <w:t>77</w:t>
        </w:r>
        <w:r>
          <w:fldChar w:fldCharType="end"/>
        </w:r>
      </w:hyperlink>
    </w:p>
    <w:p w14:paraId="608A5F51" w14:textId="7F1B8807"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349" w:history="1">
        <w:r w:rsidRPr="00D96E5A">
          <w:t>Part 4</w:t>
        </w:r>
        <w:r>
          <w:rPr>
            <w:rFonts w:asciiTheme="minorHAnsi" w:eastAsiaTheme="minorEastAsia" w:hAnsiTheme="minorHAnsi" w:cstheme="minorBidi"/>
            <w:b w:val="0"/>
            <w:kern w:val="2"/>
            <w:szCs w:val="24"/>
            <w:lang w:eastAsia="en-AU"/>
            <w14:ligatures w14:val="standardContextual"/>
          </w:rPr>
          <w:tab/>
        </w:r>
        <w:r w:rsidRPr="00D96E5A">
          <w:t>Disciplinary action</w:t>
        </w:r>
        <w:r w:rsidRPr="00F84F6F">
          <w:rPr>
            <w:vanish/>
          </w:rPr>
          <w:tab/>
        </w:r>
        <w:r w:rsidRPr="00F84F6F">
          <w:rPr>
            <w:vanish/>
          </w:rPr>
          <w:fldChar w:fldCharType="begin"/>
        </w:r>
        <w:r w:rsidRPr="00F84F6F">
          <w:rPr>
            <w:vanish/>
          </w:rPr>
          <w:instrText xml:space="preserve"> PAGEREF _Toc216595349 \h </w:instrText>
        </w:r>
        <w:r w:rsidRPr="00F84F6F">
          <w:rPr>
            <w:vanish/>
          </w:rPr>
        </w:r>
        <w:r w:rsidRPr="00F84F6F">
          <w:rPr>
            <w:vanish/>
          </w:rPr>
          <w:fldChar w:fldCharType="separate"/>
        </w:r>
        <w:r w:rsidR="00E553D1">
          <w:rPr>
            <w:vanish/>
          </w:rPr>
          <w:t>79</w:t>
        </w:r>
        <w:r w:rsidRPr="00F84F6F">
          <w:rPr>
            <w:vanish/>
          </w:rPr>
          <w:fldChar w:fldCharType="end"/>
        </w:r>
      </w:hyperlink>
    </w:p>
    <w:p w14:paraId="37777D91" w14:textId="1C84BB8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0" w:history="1">
        <w:r w:rsidRPr="00D96E5A">
          <w:t>56</w:t>
        </w:r>
        <w:r>
          <w:rPr>
            <w:rFonts w:asciiTheme="minorHAnsi" w:eastAsiaTheme="minorEastAsia" w:hAnsiTheme="minorHAnsi" w:cstheme="minorBidi"/>
            <w:kern w:val="2"/>
            <w:sz w:val="24"/>
            <w:szCs w:val="24"/>
            <w:lang w:eastAsia="en-AU"/>
            <w14:ligatures w14:val="standardContextual"/>
          </w:rPr>
          <w:tab/>
        </w:r>
        <w:r w:rsidRPr="00D96E5A">
          <w:t>Definitions—pt 4</w:t>
        </w:r>
        <w:r>
          <w:tab/>
        </w:r>
        <w:r>
          <w:fldChar w:fldCharType="begin"/>
        </w:r>
        <w:r>
          <w:instrText xml:space="preserve"> PAGEREF _Toc216595350 \h </w:instrText>
        </w:r>
        <w:r>
          <w:fldChar w:fldCharType="separate"/>
        </w:r>
        <w:r w:rsidR="00E553D1">
          <w:t>79</w:t>
        </w:r>
        <w:r>
          <w:fldChar w:fldCharType="end"/>
        </w:r>
      </w:hyperlink>
    </w:p>
    <w:p w14:paraId="7E190707" w14:textId="60F9352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1" w:history="1">
        <w:r w:rsidRPr="00D96E5A">
          <w:t>57</w:t>
        </w:r>
        <w:r>
          <w:rPr>
            <w:rFonts w:asciiTheme="minorHAnsi" w:eastAsiaTheme="minorEastAsia" w:hAnsiTheme="minorHAnsi" w:cstheme="minorBidi"/>
            <w:kern w:val="2"/>
            <w:sz w:val="24"/>
            <w:szCs w:val="24"/>
            <w:lang w:eastAsia="en-AU"/>
            <w14:ligatures w14:val="standardContextual"/>
          </w:rPr>
          <w:tab/>
        </w:r>
        <w:r w:rsidRPr="00D96E5A">
          <w:t>Grounds for disciplinary action</w:t>
        </w:r>
        <w:r>
          <w:tab/>
        </w:r>
        <w:r>
          <w:fldChar w:fldCharType="begin"/>
        </w:r>
        <w:r>
          <w:instrText xml:space="preserve"> PAGEREF _Toc216595351 \h </w:instrText>
        </w:r>
        <w:r>
          <w:fldChar w:fldCharType="separate"/>
        </w:r>
        <w:r w:rsidR="00E553D1">
          <w:t>80</w:t>
        </w:r>
        <w:r>
          <w:fldChar w:fldCharType="end"/>
        </w:r>
      </w:hyperlink>
    </w:p>
    <w:p w14:paraId="212F9234" w14:textId="056B2E2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2" w:history="1">
        <w:r w:rsidRPr="00D96E5A">
          <w:t>58</w:t>
        </w:r>
        <w:r>
          <w:rPr>
            <w:rFonts w:asciiTheme="minorHAnsi" w:eastAsiaTheme="minorEastAsia" w:hAnsiTheme="minorHAnsi" w:cstheme="minorBidi"/>
            <w:kern w:val="2"/>
            <w:sz w:val="24"/>
            <w:szCs w:val="24"/>
            <w:lang w:eastAsia="en-AU"/>
            <w14:ligatures w14:val="standardContextual"/>
          </w:rPr>
          <w:tab/>
        </w:r>
        <w:r w:rsidRPr="00D96E5A">
          <w:t>Disciplinary action</w:t>
        </w:r>
        <w:r>
          <w:tab/>
        </w:r>
        <w:r>
          <w:fldChar w:fldCharType="begin"/>
        </w:r>
        <w:r>
          <w:instrText xml:space="preserve"> PAGEREF _Toc216595352 \h </w:instrText>
        </w:r>
        <w:r>
          <w:fldChar w:fldCharType="separate"/>
        </w:r>
        <w:r w:rsidR="00E553D1">
          <w:t>81</w:t>
        </w:r>
        <w:r>
          <w:fldChar w:fldCharType="end"/>
        </w:r>
      </w:hyperlink>
    </w:p>
    <w:p w14:paraId="390895B4" w14:textId="69C0192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3" w:history="1">
        <w:r w:rsidRPr="00D96E5A">
          <w:t>59</w:t>
        </w:r>
        <w:r>
          <w:rPr>
            <w:rFonts w:asciiTheme="minorHAnsi" w:eastAsiaTheme="minorEastAsia" w:hAnsiTheme="minorHAnsi" w:cstheme="minorBidi"/>
            <w:kern w:val="2"/>
            <w:sz w:val="24"/>
            <w:szCs w:val="24"/>
            <w:lang w:eastAsia="en-AU"/>
            <w14:ligatures w14:val="standardContextual"/>
          </w:rPr>
          <w:tab/>
        </w:r>
        <w:r w:rsidRPr="00D96E5A">
          <w:t>Relevant matters for decisions on disciplinary action and penalties</w:t>
        </w:r>
        <w:r>
          <w:tab/>
        </w:r>
        <w:r>
          <w:fldChar w:fldCharType="begin"/>
        </w:r>
        <w:r>
          <w:instrText xml:space="preserve"> PAGEREF _Toc216595353 \h </w:instrText>
        </w:r>
        <w:r>
          <w:fldChar w:fldCharType="separate"/>
        </w:r>
        <w:r w:rsidR="00E553D1">
          <w:t>83</w:t>
        </w:r>
        <w:r>
          <w:fldChar w:fldCharType="end"/>
        </w:r>
      </w:hyperlink>
    </w:p>
    <w:p w14:paraId="1963F8CE" w14:textId="360E461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4" w:history="1">
        <w:r w:rsidRPr="00D96E5A">
          <w:t>60</w:t>
        </w:r>
        <w:r>
          <w:rPr>
            <w:rFonts w:asciiTheme="minorHAnsi" w:eastAsiaTheme="minorEastAsia" w:hAnsiTheme="minorHAnsi" w:cstheme="minorBidi"/>
            <w:kern w:val="2"/>
            <w:sz w:val="24"/>
            <w:szCs w:val="24"/>
            <w:lang w:eastAsia="en-AU"/>
            <w14:ligatures w14:val="standardContextual"/>
          </w:rPr>
          <w:tab/>
        </w:r>
        <w:r w:rsidRPr="00D96E5A">
          <w:t>When disciplinary notice may be given</w:t>
        </w:r>
        <w:r>
          <w:tab/>
        </w:r>
        <w:r>
          <w:fldChar w:fldCharType="begin"/>
        </w:r>
        <w:r>
          <w:instrText xml:space="preserve"> PAGEREF _Toc216595354 \h </w:instrText>
        </w:r>
        <w:r>
          <w:fldChar w:fldCharType="separate"/>
        </w:r>
        <w:r w:rsidR="00E553D1">
          <w:t>84</w:t>
        </w:r>
        <w:r>
          <w:fldChar w:fldCharType="end"/>
        </w:r>
      </w:hyperlink>
    </w:p>
    <w:p w14:paraId="2B4CA538" w14:textId="2BF821A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5" w:history="1">
        <w:r w:rsidRPr="00D96E5A">
          <w:t>61</w:t>
        </w:r>
        <w:r>
          <w:rPr>
            <w:rFonts w:asciiTheme="minorHAnsi" w:eastAsiaTheme="minorEastAsia" w:hAnsiTheme="minorHAnsi" w:cstheme="minorBidi"/>
            <w:kern w:val="2"/>
            <w:sz w:val="24"/>
            <w:szCs w:val="24"/>
            <w:lang w:eastAsia="en-AU"/>
            <w14:ligatures w14:val="standardContextual"/>
          </w:rPr>
          <w:tab/>
        </w:r>
        <w:r w:rsidRPr="00D96E5A">
          <w:t>Disciplinary notices</w:t>
        </w:r>
        <w:r>
          <w:tab/>
        </w:r>
        <w:r>
          <w:fldChar w:fldCharType="begin"/>
        </w:r>
        <w:r>
          <w:instrText xml:space="preserve"> PAGEREF _Toc216595355 \h </w:instrText>
        </w:r>
        <w:r>
          <w:fldChar w:fldCharType="separate"/>
        </w:r>
        <w:r w:rsidR="00E553D1">
          <w:t>84</w:t>
        </w:r>
        <w:r>
          <w:fldChar w:fldCharType="end"/>
        </w:r>
      </w:hyperlink>
    </w:p>
    <w:p w14:paraId="366B1988" w14:textId="4424A4A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6" w:history="1">
        <w:r w:rsidRPr="00D96E5A">
          <w:t>62</w:t>
        </w:r>
        <w:r>
          <w:rPr>
            <w:rFonts w:asciiTheme="minorHAnsi" w:eastAsiaTheme="minorEastAsia" w:hAnsiTheme="minorHAnsi" w:cstheme="minorBidi"/>
            <w:kern w:val="2"/>
            <w:sz w:val="24"/>
            <w:szCs w:val="24"/>
            <w:lang w:eastAsia="en-AU"/>
            <w14:ligatures w14:val="standardContextual"/>
          </w:rPr>
          <w:tab/>
        </w:r>
        <w:r w:rsidRPr="00D96E5A">
          <w:t>Commission may take disciplinary action against licensee</w:t>
        </w:r>
        <w:r>
          <w:tab/>
        </w:r>
        <w:r>
          <w:fldChar w:fldCharType="begin"/>
        </w:r>
        <w:r>
          <w:instrText xml:space="preserve"> PAGEREF _Toc216595356 \h </w:instrText>
        </w:r>
        <w:r>
          <w:fldChar w:fldCharType="separate"/>
        </w:r>
        <w:r w:rsidR="00E553D1">
          <w:t>84</w:t>
        </w:r>
        <w:r>
          <w:fldChar w:fldCharType="end"/>
        </w:r>
      </w:hyperlink>
    </w:p>
    <w:p w14:paraId="45BF351F" w14:textId="5AB729A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7" w:history="1">
        <w:r w:rsidRPr="00D96E5A">
          <w:t>62A</w:t>
        </w:r>
        <w:r>
          <w:rPr>
            <w:rFonts w:asciiTheme="minorHAnsi" w:eastAsiaTheme="minorEastAsia" w:hAnsiTheme="minorHAnsi" w:cstheme="minorBidi"/>
            <w:kern w:val="2"/>
            <w:sz w:val="24"/>
            <w:szCs w:val="24"/>
            <w:lang w:eastAsia="en-AU"/>
            <w14:ligatures w14:val="standardContextual"/>
          </w:rPr>
          <w:tab/>
        </w:r>
        <w:r w:rsidRPr="00D96E5A">
          <w:t>Disciplinary action in relation to trading authorisations and gaming machines—directions</w:t>
        </w:r>
        <w:r>
          <w:tab/>
        </w:r>
        <w:r>
          <w:fldChar w:fldCharType="begin"/>
        </w:r>
        <w:r>
          <w:instrText xml:space="preserve"> PAGEREF _Toc216595357 \h </w:instrText>
        </w:r>
        <w:r>
          <w:fldChar w:fldCharType="separate"/>
        </w:r>
        <w:r w:rsidR="00E553D1">
          <w:t>85</w:t>
        </w:r>
        <w:r>
          <w:fldChar w:fldCharType="end"/>
        </w:r>
      </w:hyperlink>
    </w:p>
    <w:p w14:paraId="5365C160" w14:textId="10705F1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8" w:history="1">
        <w:r w:rsidRPr="00D96E5A">
          <w:t>63</w:t>
        </w:r>
        <w:r>
          <w:rPr>
            <w:rFonts w:asciiTheme="minorHAnsi" w:eastAsiaTheme="minorEastAsia" w:hAnsiTheme="minorHAnsi" w:cstheme="minorBidi"/>
            <w:kern w:val="2"/>
            <w:sz w:val="24"/>
            <w:szCs w:val="24"/>
            <w:lang w:eastAsia="en-AU"/>
            <w14:ligatures w14:val="standardContextual"/>
          </w:rPr>
          <w:tab/>
        </w:r>
        <w:r w:rsidRPr="00D96E5A">
          <w:t>Suspension of licence and authorisation certificate because of suspension of general and on licences</w:t>
        </w:r>
        <w:r>
          <w:tab/>
        </w:r>
        <w:r>
          <w:fldChar w:fldCharType="begin"/>
        </w:r>
        <w:r>
          <w:instrText xml:space="preserve"> PAGEREF _Toc216595358 \h </w:instrText>
        </w:r>
        <w:r>
          <w:fldChar w:fldCharType="separate"/>
        </w:r>
        <w:r w:rsidR="00E553D1">
          <w:t>85</w:t>
        </w:r>
        <w:r>
          <w:fldChar w:fldCharType="end"/>
        </w:r>
      </w:hyperlink>
    </w:p>
    <w:p w14:paraId="01B854EC" w14:textId="3A21983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59" w:history="1">
        <w:r w:rsidRPr="00D96E5A">
          <w:t>64</w:t>
        </w:r>
        <w:r>
          <w:rPr>
            <w:rFonts w:asciiTheme="minorHAnsi" w:eastAsiaTheme="minorEastAsia" w:hAnsiTheme="minorHAnsi" w:cstheme="minorBidi"/>
            <w:kern w:val="2"/>
            <w:sz w:val="24"/>
            <w:szCs w:val="24"/>
            <w:lang w:eastAsia="en-AU"/>
            <w14:ligatures w14:val="standardContextual"/>
          </w:rPr>
          <w:tab/>
        </w:r>
        <w:r w:rsidRPr="00D96E5A">
          <w:t>Cancellation of authorisation certificate because of cancellation etc of general and on licences</w:t>
        </w:r>
        <w:r>
          <w:tab/>
        </w:r>
        <w:r>
          <w:fldChar w:fldCharType="begin"/>
        </w:r>
        <w:r>
          <w:instrText xml:space="preserve"> PAGEREF _Toc216595359 \h </w:instrText>
        </w:r>
        <w:r>
          <w:fldChar w:fldCharType="separate"/>
        </w:r>
        <w:r w:rsidR="00E553D1">
          <w:t>86</w:t>
        </w:r>
        <w:r>
          <w:fldChar w:fldCharType="end"/>
        </w:r>
      </w:hyperlink>
    </w:p>
    <w:p w14:paraId="179E9B6F" w14:textId="6010D02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60" w:history="1">
        <w:r w:rsidRPr="00D96E5A">
          <w:t>65</w:t>
        </w:r>
        <w:r>
          <w:rPr>
            <w:rFonts w:asciiTheme="minorHAnsi" w:eastAsiaTheme="minorEastAsia" w:hAnsiTheme="minorHAnsi" w:cstheme="minorBidi"/>
            <w:kern w:val="2"/>
            <w:sz w:val="24"/>
            <w:szCs w:val="24"/>
            <w:lang w:eastAsia="en-AU"/>
            <w14:ligatures w14:val="standardContextual"/>
          </w:rPr>
          <w:tab/>
        </w:r>
        <w:r w:rsidRPr="00D96E5A">
          <w:t>Return of licence and authorisation certificate on cancellation</w:t>
        </w:r>
        <w:r>
          <w:tab/>
        </w:r>
        <w:r>
          <w:fldChar w:fldCharType="begin"/>
        </w:r>
        <w:r>
          <w:instrText xml:space="preserve"> PAGEREF _Toc216595360 \h </w:instrText>
        </w:r>
        <w:r>
          <w:fldChar w:fldCharType="separate"/>
        </w:r>
        <w:r w:rsidR="00E553D1">
          <w:t>86</w:t>
        </w:r>
        <w:r>
          <w:fldChar w:fldCharType="end"/>
        </w:r>
      </w:hyperlink>
    </w:p>
    <w:p w14:paraId="3ABD9F8F" w14:textId="22A153F5" w:rsidR="00F84F6F" w:rsidRDefault="00F84F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595361" w:history="1">
        <w:r w:rsidRPr="00D96E5A">
          <w:t>65A</w:t>
        </w:r>
        <w:r>
          <w:rPr>
            <w:rFonts w:asciiTheme="minorHAnsi" w:eastAsiaTheme="minorEastAsia" w:hAnsiTheme="minorHAnsi" w:cstheme="minorBidi"/>
            <w:kern w:val="2"/>
            <w:sz w:val="24"/>
            <w:szCs w:val="24"/>
            <w:lang w:eastAsia="en-AU"/>
            <w14:ligatures w14:val="standardContextual"/>
          </w:rPr>
          <w:tab/>
        </w:r>
        <w:r w:rsidRPr="00D96E5A">
          <w:t>Cancellation of licences and authorisation certificates—disposal of gaming machines</w:t>
        </w:r>
        <w:r>
          <w:tab/>
        </w:r>
        <w:r>
          <w:fldChar w:fldCharType="begin"/>
        </w:r>
        <w:r>
          <w:instrText xml:space="preserve"> PAGEREF _Toc216595361 \h </w:instrText>
        </w:r>
        <w:r>
          <w:fldChar w:fldCharType="separate"/>
        </w:r>
        <w:r w:rsidR="00E553D1">
          <w:t>87</w:t>
        </w:r>
        <w:r>
          <w:fldChar w:fldCharType="end"/>
        </w:r>
      </w:hyperlink>
    </w:p>
    <w:p w14:paraId="179EFE34" w14:textId="0A4FB488"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362" w:history="1">
        <w:r w:rsidRPr="00D96E5A">
          <w:t>Part 5</w:t>
        </w:r>
        <w:r>
          <w:rPr>
            <w:rFonts w:asciiTheme="minorHAnsi" w:eastAsiaTheme="minorEastAsia" w:hAnsiTheme="minorHAnsi" w:cstheme="minorBidi"/>
            <w:b w:val="0"/>
            <w:kern w:val="2"/>
            <w:szCs w:val="24"/>
            <w:lang w:eastAsia="en-AU"/>
            <w14:ligatures w14:val="standardContextual"/>
          </w:rPr>
          <w:tab/>
        </w:r>
        <w:r w:rsidRPr="00D96E5A">
          <w:t>Centralised monitoring system</w:t>
        </w:r>
        <w:r w:rsidRPr="00F84F6F">
          <w:rPr>
            <w:vanish/>
          </w:rPr>
          <w:tab/>
        </w:r>
        <w:r w:rsidRPr="00F84F6F">
          <w:rPr>
            <w:vanish/>
          </w:rPr>
          <w:fldChar w:fldCharType="begin"/>
        </w:r>
        <w:r w:rsidRPr="00F84F6F">
          <w:rPr>
            <w:vanish/>
          </w:rPr>
          <w:instrText xml:space="preserve"> PAGEREF _Toc216595362 \h </w:instrText>
        </w:r>
        <w:r w:rsidRPr="00F84F6F">
          <w:rPr>
            <w:vanish/>
          </w:rPr>
        </w:r>
        <w:r w:rsidRPr="00F84F6F">
          <w:rPr>
            <w:vanish/>
          </w:rPr>
          <w:fldChar w:fldCharType="separate"/>
        </w:r>
        <w:r w:rsidR="00E553D1">
          <w:rPr>
            <w:vanish/>
          </w:rPr>
          <w:t>88</w:t>
        </w:r>
        <w:r w:rsidRPr="00F84F6F">
          <w:rPr>
            <w:vanish/>
          </w:rPr>
          <w:fldChar w:fldCharType="end"/>
        </w:r>
      </w:hyperlink>
    </w:p>
    <w:p w14:paraId="498ACEC8" w14:textId="19C61D3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63" w:history="1">
        <w:r w:rsidRPr="00D96E5A">
          <w:t>66</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centralised monitoring system</w:t>
        </w:r>
        <w:r>
          <w:tab/>
        </w:r>
        <w:r>
          <w:fldChar w:fldCharType="begin"/>
        </w:r>
        <w:r>
          <w:instrText xml:space="preserve"> PAGEREF _Toc216595363 \h </w:instrText>
        </w:r>
        <w:r>
          <w:fldChar w:fldCharType="separate"/>
        </w:r>
        <w:r w:rsidR="00E553D1">
          <w:t>88</w:t>
        </w:r>
        <w:r>
          <w:fldChar w:fldCharType="end"/>
        </w:r>
      </w:hyperlink>
    </w:p>
    <w:p w14:paraId="6D2BA9D7" w14:textId="5D6B265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64" w:history="1">
        <w:r w:rsidRPr="00D96E5A">
          <w:t>67</w:t>
        </w:r>
        <w:r>
          <w:rPr>
            <w:rFonts w:asciiTheme="minorHAnsi" w:eastAsiaTheme="minorEastAsia" w:hAnsiTheme="minorHAnsi" w:cstheme="minorBidi"/>
            <w:kern w:val="2"/>
            <w:sz w:val="24"/>
            <w:szCs w:val="24"/>
            <w:lang w:eastAsia="en-AU"/>
            <w14:ligatures w14:val="standardContextual"/>
          </w:rPr>
          <w:tab/>
        </w:r>
        <w:r w:rsidRPr="00D96E5A">
          <w:t>Regulations about CMS</w:t>
        </w:r>
        <w:r>
          <w:tab/>
        </w:r>
        <w:r>
          <w:fldChar w:fldCharType="begin"/>
        </w:r>
        <w:r>
          <w:instrText xml:space="preserve"> PAGEREF _Toc216595364 \h </w:instrText>
        </w:r>
        <w:r>
          <w:fldChar w:fldCharType="separate"/>
        </w:r>
        <w:r w:rsidR="00E553D1">
          <w:t>88</w:t>
        </w:r>
        <w:r>
          <w:fldChar w:fldCharType="end"/>
        </w:r>
      </w:hyperlink>
    </w:p>
    <w:p w14:paraId="3F1F9F7B" w14:textId="2FA773C3"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365" w:history="1">
        <w:r w:rsidRPr="00D96E5A">
          <w:t>Part 6</w:t>
        </w:r>
        <w:r>
          <w:rPr>
            <w:rFonts w:asciiTheme="minorHAnsi" w:eastAsiaTheme="minorEastAsia" w:hAnsiTheme="minorHAnsi" w:cstheme="minorBidi"/>
            <w:b w:val="0"/>
            <w:kern w:val="2"/>
            <w:szCs w:val="24"/>
            <w:lang w:eastAsia="en-AU"/>
            <w14:ligatures w14:val="standardContextual"/>
          </w:rPr>
          <w:tab/>
        </w:r>
        <w:r w:rsidRPr="00D96E5A">
          <w:t>Approval of gaming machines, peripherals, suppliers and technicians</w:t>
        </w:r>
        <w:r w:rsidRPr="00F84F6F">
          <w:rPr>
            <w:vanish/>
          </w:rPr>
          <w:tab/>
        </w:r>
        <w:r w:rsidRPr="00F84F6F">
          <w:rPr>
            <w:vanish/>
          </w:rPr>
          <w:fldChar w:fldCharType="begin"/>
        </w:r>
        <w:r w:rsidRPr="00F84F6F">
          <w:rPr>
            <w:vanish/>
          </w:rPr>
          <w:instrText xml:space="preserve"> PAGEREF _Toc216595365 \h </w:instrText>
        </w:r>
        <w:r w:rsidRPr="00F84F6F">
          <w:rPr>
            <w:vanish/>
          </w:rPr>
        </w:r>
        <w:r w:rsidRPr="00F84F6F">
          <w:rPr>
            <w:vanish/>
          </w:rPr>
          <w:fldChar w:fldCharType="separate"/>
        </w:r>
        <w:r w:rsidR="00E553D1">
          <w:rPr>
            <w:vanish/>
          </w:rPr>
          <w:t>89</w:t>
        </w:r>
        <w:r w:rsidRPr="00F84F6F">
          <w:rPr>
            <w:vanish/>
          </w:rPr>
          <w:fldChar w:fldCharType="end"/>
        </w:r>
      </w:hyperlink>
    </w:p>
    <w:p w14:paraId="3B360D9F" w14:textId="0FEEB4B7"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66" w:history="1">
        <w:r w:rsidRPr="00D96E5A">
          <w:t>Division 6.1</w:t>
        </w:r>
        <w:r>
          <w:rPr>
            <w:rFonts w:asciiTheme="minorHAnsi" w:eastAsiaTheme="minorEastAsia" w:hAnsiTheme="minorHAnsi" w:cstheme="minorBidi"/>
            <w:b w:val="0"/>
            <w:kern w:val="2"/>
            <w:sz w:val="24"/>
            <w:szCs w:val="24"/>
            <w:lang w:eastAsia="en-AU"/>
            <w14:ligatures w14:val="standardContextual"/>
          </w:rPr>
          <w:tab/>
        </w:r>
        <w:r w:rsidRPr="00D96E5A">
          <w:t>Approval of gaming machines and peripheral equipment</w:t>
        </w:r>
        <w:r w:rsidRPr="00F84F6F">
          <w:rPr>
            <w:vanish/>
          </w:rPr>
          <w:tab/>
        </w:r>
        <w:r w:rsidRPr="00F84F6F">
          <w:rPr>
            <w:vanish/>
          </w:rPr>
          <w:fldChar w:fldCharType="begin"/>
        </w:r>
        <w:r w:rsidRPr="00F84F6F">
          <w:rPr>
            <w:vanish/>
          </w:rPr>
          <w:instrText xml:space="preserve"> PAGEREF _Toc216595366 \h </w:instrText>
        </w:r>
        <w:r w:rsidRPr="00F84F6F">
          <w:rPr>
            <w:vanish/>
          </w:rPr>
        </w:r>
        <w:r w:rsidRPr="00F84F6F">
          <w:rPr>
            <w:vanish/>
          </w:rPr>
          <w:fldChar w:fldCharType="separate"/>
        </w:r>
        <w:r w:rsidR="00E553D1">
          <w:rPr>
            <w:vanish/>
          </w:rPr>
          <w:t>89</w:t>
        </w:r>
        <w:r w:rsidRPr="00F84F6F">
          <w:rPr>
            <w:vanish/>
          </w:rPr>
          <w:fldChar w:fldCharType="end"/>
        </w:r>
      </w:hyperlink>
    </w:p>
    <w:p w14:paraId="23B561BC" w14:textId="74E7F41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67" w:history="1">
        <w:r w:rsidRPr="00D96E5A">
          <w:t>68</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peripheral</w:t>
        </w:r>
        <w:r w:rsidRPr="00D96E5A">
          <w:t xml:space="preserve"> </w:t>
        </w:r>
        <w:r w:rsidRPr="00D96E5A">
          <w:rPr>
            <w:i/>
          </w:rPr>
          <w:t>equipment</w:t>
        </w:r>
        <w:r>
          <w:tab/>
        </w:r>
        <w:r>
          <w:fldChar w:fldCharType="begin"/>
        </w:r>
        <w:r>
          <w:instrText xml:space="preserve"> PAGEREF _Toc216595367 \h </w:instrText>
        </w:r>
        <w:r>
          <w:fldChar w:fldCharType="separate"/>
        </w:r>
        <w:r w:rsidR="00E553D1">
          <w:t>89</w:t>
        </w:r>
        <w:r>
          <w:fldChar w:fldCharType="end"/>
        </w:r>
      </w:hyperlink>
    </w:p>
    <w:p w14:paraId="00731C07" w14:textId="0D0FB76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68" w:history="1">
        <w:r w:rsidRPr="00D96E5A">
          <w:t>69</w:t>
        </w:r>
        <w:r>
          <w:rPr>
            <w:rFonts w:asciiTheme="minorHAnsi" w:eastAsiaTheme="minorEastAsia" w:hAnsiTheme="minorHAnsi" w:cstheme="minorBidi"/>
            <w:kern w:val="2"/>
            <w:sz w:val="24"/>
            <w:szCs w:val="24"/>
            <w:lang w:eastAsia="en-AU"/>
            <w14:ligatures w14:val="standardContextual"/>
          </w:rPr>
          <w:tab/>
        </w:r>
        <w:r w:rsidRPr="00D96E5A">
          <w:t>Approval of gaming machines and peripheral equipment</w:t>
        </w:r>
        <w:r>
          <w:tab/>
        </w:r>
        <w:r>
          <w:fldChar w:fldCharType="begin"/>
        </w:r>
        <w:r>
          <w:instrText xml:space="preserve"> PAGEREF _Toc216595368 \h </w:instrText>
        </w:r>
        <w:r>
          <w:fldChar w:fldCharType="separate"/>
        </w:r>
        <w:r w:rsidR="00E553D1">
          <w:t>89</w:t>
        </w:r>
        <w:r>
          <w:fldChar w:fldCharType="end"/>
        </w:r>
      </w:hyperlink>
    </w:p>
    <w:p w14:paraId="5B06EAE5" w14:textId="2A3834F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69" w:history="1">
        <w:r w:rsidRPr="00D96E5A">
          <w:t>70</w:t>
        </w:r>
        <w:r>
          <w:rPr>
            <w:rFonts w:asciiTheme="minorHAnsi" w:eastAsiaTheme="minorEastAsia" w:hAnsiTheme="minorHAnsi" w:cstheme="minorBidi"/>
            <w:kern w:val="2"/>
            <w:sz w:val="24"/>
            <w:szCs w:val="24"/>
            <w:lang w:eastAsia="en-AU"/>
            <w14:ligatures w14:val="standardContextual"/>
          </w:rPr>
          <w:tab/>
        </w:r>
        <w:r w:rsidRPr="00D96E5A">
          <w:t>Cancellation or suspension of gaming machine and peripheral equipment approval</w:t>
        </w:r>
        <w:r>
          <w:tab/>
        </w:r>
        <w:r>
          <w:fldChar w:fldCharType="begin"/>
        </w:r>
        <w:r>
          <w:instrText xml:space="preserve"> PAGEREF _Toc216595369 \h </w:instrText>
        </w:r>
        <w:r>
          <w:fldChar w:fldCharType="separate"/>
        </w:r>
        <w:r w:rsidR="00E553D1">
          <w:t>90</w:t>
        </w:r>
        <w:r>
          <w:fldChar w:fldCharType="end"/>
        </w:r>
      </w:hyperlink>
    </w:p>
    <w:p w14:paraId="336E2F6E" w14:textId="00C3373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70" w:history="1">
        <w:r w:rsidRPr="00D96E5A">
          <w:t>71</w:t>
        </w:r>
        <w:r>
          <w:rPr>
            <w:rFonts w:asciiTheme="minorHAnsi" w:eastAsiaTheme="minorEastAsia" w:hAnsiTheme="minorHAnsi" w:cstheme="minorBidi"/>
            <w:kern w:val="2"/>
            <w:sz w:val="24"/>
            <w:szCs w:val="24"/>
            <w:lang w:eastAsia="en-AU"/>
            <w14:ligatures w14:val="standardContextual"/>
          </w:rPr>
          <w:tab/>
        </w:r>
        <w:r w:rsidRPr="00D96E5A">
          <w:t>Computer cabinet access register</w:t>
        </w:r>
        <w:r>
          <w:tab/>
        </w:r>
        <w:r>
          <w:fldChar w:fldCharType="begin"/>
        </w:r>
        <w:r>
          <w:instrText xml:space="preserve"> PAGEREF _Toc216595370 \h </w:instrText>
        </w:r>
        <w:r>
          <w:fldChar w:fldCharType="separate"/>
        </w:r>
        <w:r w:rsidR="00E553D1">
          <w:t>91</w:t>
        </w:r>
        <w:r>
          <w:fldChar w:fldCharType="end"/>
        </w:r>
      </w:hyperlink>
    </w:p>
    <w:p w14:paraId="251E64E8" w14:textId="78995B6B"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71" w:history="1">
        <w:r w:rsidRPr="00D96E5A">
          <w:t>Division 6.2</w:t>
        </w:r>
        <w:r>
          <w:rPr>
            <w:rFonts w:asciiTheme="minorHAnsi" w:eastAsiaTheme="minorEastAsia" w:hAnsiTheme="minorHAnsi" w:cstheme="minorBidi"/>
            <w:b w:val="0"/>
            <w:kern w:val="2"/>
            <w:sz w:val="24"/>
            <w:szCs w:val="24"/>
            <w:lang w:eastAsia="en-AU"/>
            <w14:ligatures w14:val="standardContextual"/>
          </w:rPr>
          <w:tab/>
        </w:r>
        <w:r w:rsidRPr="00D96E5A">
          <w:t>Approved suppliers</w:t>
        </w:r>
        <w:r w:rsidRPr="00F84F6F">
          <w:rPr>
            <w:vanish/>
          </w:rPr>
          <w:tab/>
        </w:r>
        <w:r w:rsidRPr="00F84F6F">
          <w:rPr>
            <w:vanish/>
          </w:rPr>
          <w:fldChar w:fldCharType="begin"/>
        </w:r>
        <w:r w:rsidRPr="00F84F6F">
          <w:rPr>
            <w:vanish/>
          </w:rPr>
          <w:instrText xml:space="preserve"> PAGEREF _Toc216595371 \h </w:instrText>
        </w:r>
        <w:r w:rsidRPr="00F84F6F">
          <w:rPr>
            <w:vanish/>
          </w:rPr>
        </w:r>
        <w:r w:rsidRPr="00F84F6F">
          <w:rPr>
            <w:vanish/>
          </w:rPr>
          <w:fldChar w:fldCharType="separate"/>
        </w:r>
        <w:r w:rsidR="00E553D1">
          <w:rPr>
            <w:vanish/>
          </w:rPr>
          <w:t>92</w:t>
        </w:r>
        <w:r w:rsidRPr="00F84F6F">
          <w:rPr>
            <w:vanish/>
          </w:rPr>
          <w:fldChar w:fldCharType="end"/>
        </w:r>
      </w:hyperlink>
    </w:p>
    <w:p w14:paraId="1A11D8DF" w14:textId="1133268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72" w:history="1">
        <w:r w:rsidRPr="00D96E5A">
          <w:t>71A</w:t>
        </w:r>
        <w:r>
          <w:rPr>
            <w:rFonts w:asciiTheme="minorHAnsi" w:eastAsiaTheme="minorEastAsia" w:hAnsiTheme="minorHAnsi" w:cstheme="minorBidi"/>
            <w:kern w:val="2"/>
            <w:sz w:val="24"/>
            <w:szCs w:val="24"/>
            <w:lang w:eastAsia="en-AU"/>
            <w14:ligatures w14:val="standardContextual"/>
          </w:rPr>
          <w:tab/>
        </w:r>
        <w:r w:rsidRPr="00D96E5A">
          <w:t>Offence—supply gaming machine etc without supplier approval</w:t>
        </w:r>
        <w:r>
          <w:tab/>
        </w:r>
        <w:r>
          <w:fldChar w:fldCharType="begin"/>
        </w:r>
        <w:r>
          <w:instrText xml:space="preserve"> PAGEREF _Toc216595372 \h </w:instrText>
        </w:r>
        <w:r>
          <w:fldChar w:fldCharType="separate"/>
        </w:r>
        <w:r w:rsidR="00E553D1">
          <w:t>92</w:t>
        </w:r>
        <w:r>
          <w:fldChar w:fldCharType="end"/>
        </w:r>
      </w:hyperlink>
    </w:p>
    <w:p w14:paraId="39B9AC84" w14:textId="7FA38FC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73" w:history="1">
        <w:r w:rsidRPr="00D96E5A">
          <w:t>72</w:t>
        </w:r>
        <w:r>
          <w:rPr>
            <w:rFonts w:asciiTheme="minorHAnsi" w:eastAsiaTheme="minorEastAsia" w:hAnsiTheme="minorHAnsi" w:cstheme="minorBidi"/>
            <w:kern w:val="2"/>
            <w:sz w:val="24"/>
            <w:szCs w:val="24"/>
            <w:lang w:eastAsia="en-AU"/>
            <w14:ligatures w14:val="standardContextual"/>
          </w:rPr>
          <w:tab/>
        </w:r>
        <w:r w:rsidRPr="00D96E5A">
          <w:t>Application and approval of corporation as supplier</w:t>
        </w:r>
        <w:r>
          <w:tab/>
        </w:r>
        <w:r>
          <w:fldChar w:fldCharType="begin"/>
        </w:r>
        <w:r>
          <w:instrText xml:space="preserve"> PAGEREF _Toc216595373 \h </w:instrText>
        </w:r>
        <w:r>
          <w:fldChar w:fldCharType="separate"/>
        </w:r>
        <w:r w:rsidR="00E553D1">
          <w:t>92</w:t>
        </w:r>
        <w:r>
          <w:fldChar w:fldCharType="end"/>
        </w:r>
      </w:hyperlink>
    </w:p>
    <w:p w14:paraId="231C2510" w14:textId="7A6312B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74" w:history="1">
        <w:r w:rsidRPr="00D96E5A">
          <w:t>73</w:t>
        </w:r>
        <w:r>
          <w:rPr>
            <w:rFonts w:asciiTheme="minorHAnsi" w:eastAsiaTheme="minorEastAsia" w:hAnsiTheme="minorHAnsi" w:cstheme="minorBidi"/>
            <w:kern w:val="2"/>
            <w:sz w:val="24"/>
            <w:szCs w:val="24"/>
            <w:lang w:eastAsia="en-AU"/>
            <w14:ligatures w14:val="standardContextual"/>
          </w:rPr>
          <w:tab/>
        </w:r>
        <w:r w:rsidRPr="00D96E5A">
          <w:t>Giving copy of certificate about approved supplier</w:t>
        </w:r>
        <w:r>
          <w:tab/>
        </w:r>
        <w:r>
          <w:fldChar w:fldCharType="begin"/>
        </w:r>
        <w:r>
          <w:instrText xml:space="preserve"> PAGEREF _Toc216595374 \h </w:instrText>
        </w:r>
        <w:r>
          <w:fldChar w:fldCharType="separate"/>
        </w:r>
        <w:r w:rsidR="00E553D1">
          <w:t>93</w:t>
        </w:r>
        <w:r>
          <w:fldChar w:fldCharType="end"/>
        </w:r>
      </w:hyperlink>
    </w:p>
    <w:p w14:paraId="09C699E1" w14:textId="1EAA3AA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75" w:history="1">
        <w:r w:rsidRPr="00D96E5A">
          <w:t>73A</w:t>
        </w:r>
        <w:r>
          <w:rPr>
            <w:rFonts w:asciiTheme="minorHAnsi" w:eastAsiaTheme="minorEastAsia" w:hAnsiTheme="minorHAnsi" w:cstheme="minorBidi"/>
            <w:kern w:val="2"/>
            <w:sz w:val="24"/>
            <w:szCs w:val="24"/>
            <w:lang w:eastAsia="en-AU"/>
            <w14:ligatures w14:val="standardContextual"/>
          </w:rPr>
          <w:tab/>
        </w:r>
        <w:r w:rsidRPr="00D96E5A">
          <w:t>Cancellation etc of supplier’s approval</w:t>
        </w:r>
        <w:r>
          <w:tab/>
        </w:r>
        <w:r>
          <w:fldChar w:fldCharType="begin"/>
        </w:r>
        <w:r>
          <w:instrText xml:space="preserve"> PAGEREF _Toc216595375 \h </w:instrText>
        </w:r>
        <w:r>
          <w:fldChar w:fldCharType="separate"/>
        </w:r>
        <w:r w:rsidR="00E553D1">
          <w:t>93</w:t>
        </w:r>
        <w:r>
          <w:fldChar w:fldCharType="end"/>
        </w:r>
      </w:hyperlink>
    </w:p>
    <w:p w14:paraId="2309EFA8" w14:textId="36363B8C"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76" w:history="1">
        <w:r w:rsidRPr="00D96E5A">
          <w:t>Division 6.3</w:t>
        </w:r>
        <w:r>
          <w:rPr>
            <w:rFonts w:asciiTheme="minorHAnsi" w:eastAsiaTheme="minorEastAsia" w:hAnsiTheme="minorHAnsi" w:cstheme="minorBidi"/>
            <w:b w:val="0"/>
            <w:kern w:val="2"/>
            <w:sz w:val="24"/>
            <w:szCs w:val="24"/>
            <w:lang w:eastAsia="en-AU"/>
            <w14:ligatures w14:val="standardContextual"/>
          </w:rPr>
          <w:tab/>
        </w:r>
        <w:r w:rsidRPr="00D96E5A">
          <w:t>Approved technicians</w:t>
        </w:r>
        <w:r w:rsidRPr="00F84F6F">
          <w:rPr>
            <w:vanish/>
          </w:rPr>
          <w:tab/>
        </w:r>
        <w:r w:rsidRPr="00F84F6F">
          <w:rPr>
            <w:vanish/>
          </w:rPr>
          <w:fldChar w:fldCharType="begin"/>
        </w:r>
        <w:r w:rsidRPr="00F84F6F">
          <w:rPr>
            <w:vanish/>
          </w:rPr>
          <w:instrText xml:space="preserve"> PAGEREF _Toc216595376 \h </w:instrText>
        </w:r>
        <w:r w:rsidRPr="00F84F6F">
          <w:rPr>
            <w:vanish/>
          </w:rPr>
        </w:r>
        <w:r w:rsidRPr="00F84F6F">
          <w:rPr>
            <w:vanish/>
          </w:rPr>
          <w:fldChar w:fldCharType="separate"/>
        </w:r>
        <w:r w:rsidR="00E553D1">
          <w:rPr>
            <w:vanish/>
          </w:rPr>
          <w:t>95</w:t>
        </w:r>
        <w:r w:rsidRPr="00F84F6F">
          <w:rPr>
            <w:vanish/>
          </w:rPr>
          <w:fldChar w:fldCharType="end"/>
        </w:r>
      </w:hyperlink>
    </w:p>
    <w:p w14:paraId="4F3BCC3C" w14:textId="18E7F46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77" w:history="1">
        <w:r w:rsidRPr="00D96E5A">
          <w:t>74</w:t>
        </w:r>
        <w:r>
          <w:rPr>
            <w:rFonts w:asciiTheme="minorHAnsi" w:eastAsiaTheme="minorEastAsia" w:hAnsiTheme="minorHAnsi" w:cstheme="minorBidi"/>
            <w:kern w:val="2"/>
            <w:sz w:val="24"/>
            <w:szCs w:val="24"/>
            <w:lang w:eastAsia="en-AU"/>
            <w14:ligatures w14:val="standardContextual"/>
          </w:rPr>
          <w:tab/>
        </w:r>
        <w:r w:rsidRPr="00D96E5A">
          <w:t>Application for approval as technician</w:t>
        </w:r>
        <w:r>
          <w:tab/>
        </w:r>
        <w:r>
          <w:fldChar w:fldCharType="begin"/>
        </w:r>
        <w:r>
          <w:instrText xml:space="preserve"> PAGEREF _Toc216595377 \h </w:instrText>
        </w:r>
        <w:r>
          <w:fldChar w:fldCharType="separate"/>
        </w:r>
        <w:r w:rsidR="00E553D1">
          <w:t>95</w:t>
        </w:r>
        <w:r>
          <w:fldChar w:fldCharType="end"/>
        </w:r>
      </w:hyperlink>
    </w:p>
    <w:p w14:paraId="4416E939" w14:textId="7D9E8F5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78" w:history="1">
        <w:r w:rsidRPr="00D96E5A">
          <w:t>75</w:t>
        </w:r>
        <w:r>
          <w:rPr>
            <w:rFonts w:asciiTheme="minorHAnsi" w:eastAsiaTheme="minorEastAsia" w:hAnsiTheme="minorHAnsi" w:cstheme="minorBidi"/>
            <w:kern w:val="2"/>
            <w:sz w:val="24"/>
            <w:szCs w:val="24"/>
            <w:lang w:eastAsia="en-AU"/>
            <w14:ligatures w14:val="standardContextual"/>
          </w:rPr>
          <w:tab/>
        </w:r>
        <w:r w:rsidRPr="00D96E5A">
          <w:t>Approval of technicians</w:t>
        </w:r>
        <w:r>
          <w:tab/>
        </w:r>
        <w:r>
          <w:fldChar w:fldCharType="begin"/>
        </w:r>
        <w:r>
          <w:instrText xml:space="preserve"> PAGEREF _Toc216595378 \h </w:instrText>
        </w:r>
        <w:r>
          <w:fldChar w:fldCharType="separate"/>
        </w:r>
        <w:r w:rsidR="00E553D1">
          <w:t>95</w:t>
        </w:r>
        <w:r>
          <w:fldChar w:fldCharType="end"/>
        </w:r>
      </w:hyperlink>
    </w:p>
    <w:p w14:paraId="3DFDF7DD" w14:textId="567B2A9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79" w:history="1">
        <w:r w:rsidRPr="00D96E5A">
          <w:t>76</w:t>
        </w:r>
        <w:r>
          <w:rPr>
            <w:rFonts w:asciiTheme="minorHAnsi" w:eastAsiaTheme="minorEastAsia" w:hAnsiTheme="minorHAnsi" w:cstheme="minorBidi"/>
            <w:kern w:val="2"/>
            <w:sz w:val="24"/>
            <w:szCs w:val="24"/>
            <w:lang w:eastAsia="en-AU"/>
            <w14:ligatures w14:val="standardContextual"/>
          </w:rPr>
          <w:tab/>
        </w:r>
        <w:r w:rsidRPr="00D96E5A">
          <w:t>Short-term approval of technicians</w:t>
        </w:r>
        <w:r>
          <w:tab/>
        </w:r>
        <w:r>
          <w:fldChar w:fldCharType="begin"/>
        </w:r>
        <w:r>
          <w:instrText xml:space="preserve"> PAGEREF _Toc216595379 \h </w:instrText>
        </w:r>
        <w:r>
          <w:fldChar w:fldCharType="separate"/>
        </w:r>
        <w:r w:rsidR="00E553D1">
          <w:t>96</w:t>
        </w:r>
        <w:r>
          <w:fldChar w:fldCharType="end"/>
        </w:r>
      </w:hyperlink>
    </w:p>
    <w:p w14:paraId="531AB00D" w14:textId="650AF3C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80" w:history="1">
        <w:r w:rsidRPr="00D96E5A">
          <w:t>77</w:t>
        </w:r>
        <w:r>
          <w:rPr>
            <w:rFonts w:asciiTheme="minorHAnsi" w:eastAsiaTheme="minorEastAsia" w:hAnsiTheme="minorHAnsi" w:cstheme="minorBidi"/>
            <w:kern w:val="2"/>
            <w:sz w:val="24"/>
            <w:szCs w:val="24"/>
            <w:lang w:eastAsia="en-AU"/>
            <w14:ligatures w14:val="standardContextual"/>
          </w:rPr>
          <w:tab/>
        </w:r>
        <w:r w:rsidRPr="00D96E5A">
          <w:t>Ending short-term approvals</w:t>
        </w:r>
        <w:r>
          <w:tab/>
        </w:r>
        <w:r>
          <w:fldChar w:fldCharType="begin"/>
        </w:r>
        <w:r>
          <w:instrText xml:space="preserve"> PAGEREF _Toc216595380 \h </w:instrText>
        </w:r>
        <w:r>
          <w:fldChar w:fldCharType="separate"/>
        </w:r>
        <w:r w:rsidR="00E553D1">
          <w:t>97</w:t>
        </w:r>
        <w:r>
          <w:fldChar w:fldCharType="end"/>
        </w:r>
      </w:hyperlink>
    </w:p>
    <w:p w14:paraId="41E0C999" w14:textId="06201C4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81" w:history="1">
        <w:r w:rsidRPr="00D96E5A">
          <w:t>78</w:t>
        </w:r>
        <w:r>
          <w:rPr>
            <w:rFonts w:asciiTheme="minorHAnsi" w:eastAsiaTheme="minorEastAsia" w:hAnsiTheme="minorHAnsi" w:cstheme="minorBidi"/>
            <w:kern w:val="2"/>
            <w:sz w:val="24"/>
            <w:szCs w:val="24"/>
            <w:lang w:eastAsia="en-AU"/>
            <w14:ligatures w14:val="standardContextual"/>
          </w:rPr>
          <w:tab/>
        </w:r>
        <w:r w:rsidRPr="00D96E5A">
          <w:t>Transfer etc of technician’s approval</w:t>
        </w:r>
        <w:r>
          <w:tab/>
        </w:r>
        <w:r>
          <w:fldChar w:fldCharType="begin"/>
        </w:r>
        <w:r>
          <w:instrText xml:space="preserve"> PAGEREF _Toc216595381 \h </w:instrText>
        </w:r>
        <w:r>
          <w:fldChar w:fldCharType="separate"/>
        </w:r>
        <w:r w:rsidR="00E553D1">
          <w:t>97</w:t>
        </w:r>
        <w:r>
          <w:fldChar w:fldCharType="end"/>
        </w:r>
      </w:hyperlink>
    </w:p>
    <w:p w14:paraId="67A2DB7B" w14:textId="534C297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82" w:history="1">
        <w:r w:rsidRPr="00D96E5A">
          <w:t>79</w:t>
        </w:r>
        <w:r>
          <w:rPr>
            <w:rFonts w:asciiTheme="minorHAnsi" w:eastAsiaTheme="minorEastAsia" w:hAnsiTheme="minorHAnsi" w:cstheme="minorBidi"/>
            <w:kern w:val="2"/>
            <w:sz w:val="24"/>
            <w:szCs w:val="24"/>
            <w:lang w:eastAsia="en-AU"/>
            <w14:ligatures w14:val="standardContextual"/>
          </w:rPr>
          <w:tab/>
        </w:r>
        <w:r w:rsidRPr="00D96E5A">
          <w:t>Cancellation etc of technician’s approval</w:t>
        </w:r>
        <w:r>
          <w:tab/>
        </w:r>
        <w:r>
          <w:fldChar w:fldCharType="begin"/>
        </w:r>
        <w:r>
          <w:instrText xml:space="preserve"> PAGEREF _Toc216595382 \h </w:instrText>
        </w:r>
        <w:r>
          <w:fldChar w:fldCharType="separate"/>
        </w:r>
        <w:r w:rsidR="00E553D1">
          <w:t>98</w:t>
        </w:r>
        <w:r>
          <w:fldChar w:fldCharType="end"/>
        </w:r>
      </w:hyperlink>
    </w:p>
    <w:p w14:paraId="6DCAE2E9" w14:textId="666F96D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83" w:history="1">
        <w:r w:rsidRPr="00D96E5A">
          <w:t>80</w:t>
        </w:r>
        <w:r>
          <w:rPr>
            <w:rFonts w:asciiTheme="minorHAnsi" w:eastAsiaTheme="minorEastAsia" w:hAnsiTheme="minorHAnsi" w:cstheme="minorBidi"/>
            <w:kern w:val="2"/>
            <w:sz w:val="24"/>
            <w:szCs w:val="24"/>
            <w:lang w:eastAsia="en-AU"/>
            <w14:ligatures w14:val="standardContextual"/>
          </w:rPr>
          <w:tab/>
        </w:r>
        <w:r w:rsidRPr="00D96E5A">
          <w:t>Certificates and identity cards for approved technicians</w:t>
        </w:r>
        <w:r>
          <w:tab/>
        </w:r>
        <w:r>
          <w:fldChar w:fldCharType="begin"/>
        </w:r>
        <w:r>
          <w:instrText xml:space="preserve"> PAGEREF _Toc216595383 \h </w:instrText>
        </w:r>
        <w:r>
          <w:fldChar w:fldCharType="separate"/>
        </w:r>
        <w:r w:rsidR="00E553D1">
          <w:t>99</w:t>
        </w:r>
        <w:r>
          <w:fldChar w:fldCharType="end"/>
        </w:r>
      </w:hyperlink>
    </w:p>
    <w:p w14:paraId="1B6FEDB2" w14:textId="4C8C1BC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84" w:history="1">
        <w:r w:rsidRPr="00D96E5A">
          <w:t>81</w:t>
        </w:r>
        <w:r>
          <w:rPr>
            <w:rFonts w:asciiTheme="minorHAnsi" w:eastAsiaTheme="minorEastAsia" w:hAnsiTheme="minorHAnsi" w:cstheme="minorBidi"/>
            <w:kern w:val="2"/>
            <w:sz w:val="24"/>
            <w:szCs w:val="24"/>
            <w:lang w:eastAsia="en-AU"/>
            <w14:ligatures w14:val="standardContextual"/>
          </w:rPr>
          <w:tab/>
        </w:r>
        <w:r w:rsidRPr="00D96E5A">
          <w:t>Giving copy of certificate about approved technician or identity card</w:t>
        </w:r>
        <w:r>
          <w:tab/>
        </w:r>
        <w:r>
          <w:fldChar w:fldCharType="begin"/>
        </w:r>
        <w:r>
          <w:instrText xml:space="preserve"> PAGEREF _Toc216595384 \h </w:instrText>
        </w:r>
        <w:r>
          <w:fldChar w:fldCharType="separate"/>
        </w:r>
        <w:r w:rsidR="00E553D1">
          <w:t>100</w:t>
        </w:r>
        <w:r>
          <w:fldChar w:fldCharType="end"/>
        </w:r>
      </w:hyperlink>
    </w:p>
    <w:p w14:paraId="2FFE929E" w14:textId="12A26BD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85" w:history="1">
        <w:r w:rsidRPr="00D96E5A">
          <w:t>82</w:t>
        </w:r>
        <w:r>
          <w:rPr>
            <w:rFonts w:asciiTheme="minorHAnsi" w:eastAsiaTheme="minorEastAsia" w:hAnsiTheme="minorHAnsi" w:cstheme="minorBidi"/>
            <w:kern w:val="2"/>
            <w:sz w:val="24"/>
            <w:szCs w:val="24"/>
            <w:lang w:eastAsia="en-AU"/>
            <w14:ligatures w14:val="standardContextual"/>
          </w:rPr>
          <w:tab/>
        </w:r>
        <w:r w:rsidRPr="00D96E5A">
          <w:t>Approved supplier to notify commission if technician no longer employed</w:t>
        </w:r>
        <w:r>
          <w:tab/>
        </w:r>
        <w:r>
          <w:fldChar w:fldCharType="begin"/>
        </w:r>
        <w:r>
          <w:instrText xml:space="preserve"> PAGEREF _Toc216595385 \h </w:instrText>
        </w:r>
        <w:r>
          <w:fldChar w:fldCharType="separate"/>
        </w:r>
        <w:r w:rsidR="00E553D1">
          <w:t>100</w:t>
        </w:r>
        <w:r>
          <w:fldChar w:fldCharType="end"/>
        </w:r>
      </w:hyperlink>
    </w:p>
    <w:p w14:paraId="544B7FC7" w14:textId="0A78C72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86" w:history="1">
        <w:r w:rsidRPr="00D96E5A">
          <w:t>83</w:t>
        </w:r>
        <w:r>
          <w:rPr>
            <w:rFonts w:asciiTheme="minorHAnsi" w:eastAsiaTheme="minorEastAsia" w:hAnsiTheme="minorHAnsi" w:cstheme="minorBidi"/>
            <w:kern w:val="2"/>
            <w:sz w:val="24"/>
            <w:szCs w:val="24"/>
            <w:lang w:eastAsia="en-AU"/>
            <w14:ligatures w14:val="standardContextual"/>
          </w:rPr>
          <w:tab/>
        </w:r>
        <w:r w:rsidRPr="00D96E5A">
          <w:t>Return of approval certificates and identity cards for approved technicians</w:t>
        </w:r>
        <w:r>
          <w:tab/>
        </w:r>
        <w:r>
          <w:fldChar w:fldCharType="begin"/>
        </w:r>
        <w:r>
          <w:instrText xml:space="preserve"> PAGEREF _Toc216595386 \h </w:instrText>
        </w:r>
        <w:r>
          <w:fldChar w:fldCharType="separate"/>
        </w:r>
        <w:r w:rsidR="00E553D1">
          <w:t>101</w:t>
        </w:r>
        <w:r>
          <w:fldChar w:fldCharType="end"/>
        </w:r>
      </w:hyperlink>
    </w:p>
    <w:p w14:paraId="6F71E0F6" w14:textId="7EA1FDA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87" w:history="1">
        <w:r w:rsidRPr="00D96E5A">
          <w:t>84</w:t>
        </w:r>
        <w:r>
          <w:rPr>
            <w:rFonts w:asciiTheme="minorHAnsi" w:eastAsiaTheme="minorEastAsia" w:hAnsiTheme="minorHAnsi" w:cstheme="minorBidi"/>
            <w:kern w:val="2"/>
            <w:sz w:val="24"/>
            <w:szCs w:val="24"/>
            <w:lang w:eastAsia="en-AU"/>
            <w14:ligatures w14:val="standardContextual"/>
          </w:rPr>
          <w:tab/>
        </w:r>
        <w:r w:rsidRPr="00D96E5A">
          <w:t>Renewal of technician’s approval</w:t>
        </w:r>
        <w:r>
          <w:tab/>
        </w:r>
        <w:r>
          <w:fldChar w:fldCharType="begin"/>
        </w:r>
        <w:r>
          <w:instrText xml:space="preserve"> PAGEREF _Toc216595387 \h </w:instrText>
        </w:r>
        <w:r>
          <w:fldChar w:fldCharType="separate"/>
        </w:r>
        <w:r w:rsidR="00E553D1">
          <w:t>102</w:t>
        </w:r>
        <w:r>
          <w:fldChar w:fldCharType="end"/>
        </w:r>
      </w:hyperlink>
    </w:p>
    <w:p w14:paraId="7ED03E3E" w14:textId="45593AA6"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388" w:history="1">
        <w:r w:rsidRPr="00D96E5A">
          <w:t>Part 6A</w:t>
        </w:r>
        <w:r>
          <w:rPr>
            <w:rFonts w:asciiTheme="minorHAnsi" w:eastAsiaTheme="minorEastAsia" w:hAnsiTheme="minorHAnsi" w:cstheme="minorBidi"/>
            <w:b w:val="0"/>
            <w:kern w:val="2"/>
            <w:szCs w:val="24"/>
            <w:lang w:eastAsia="en-AU"/>
            <w14:ligatures w14:val="standardContextual"/>
          </w:rPr>
          <w:tab/>
        </w:r>
        <w:r w:rsidRPr="00D96E5A">
          <w:t>Gaming machine dealings</w:t>
        </w:r>
        <w:r w:rsidRPr="00F84F6F">
          <w:rPr>
            <w:vanish/>
          </w:rPr>
          <w:tab/>
        </w:r>
        <w:r w:rsidRPr="00F84F6F">
          <w:rPr>
            <w:vanish/>
          </w:rPr>
          <w:fldChar w:fldCharType="begin"/>
        </w:r>
        <w:r w:rsidRPr="00F84F6F">
          <w:rPr>
            <w:vanish/>
          </w:rPr>
          <w:instrText xml:space="preserve"> PAGEREF _Toc216595388 \h </w:instrText>
        </w:r>
        <w:r w:rsidRPr="00F84F6F">
          <w:rPr>
            <w:vanish/>
          </w:rPr>
        </w:r>
        <w:r w:rsidRPr="00F84F6F">
          <w:rPr>
            <w:vanish/>
          </w:rPr>
          <w:fldChar w:fldCharType="separate"/>
        </w:r>
        <w:r w:rsidR="00E553D1">
          <w:rPr>
            <w:vanish/>
          </w:rPr>
          <w:t>103</w:t>
        </w:r>
        <w:r w:rsidRPr="00F84F6F">
          <w:rPr>
            <w:vanish/>
          </w:rPr>
          <w:fldChar w:fldCharType="end"/>
        </w:r>
      </w:hyperlink>
    </w:p>
    <w:p w14:paraId="15F0BA8D" w14:textId="27F073E3"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89" w:history="1">
        <w:r w:rsidRPr="00D96E5A">
          <w:t>Division 6A.1</w:t>
        </w:r>
        <w:r>
          <w:rPr>
            <w:rFonts w:asciiTheme="minorHAnsi" w:eastAsiaTheme="minorEastAsia" w:hAnsiTheme="minorHAnsi" w:cstheme="minorBidi"/>
            <w:b w:val="0"/>
            <w:kern w:val="2"/>
            <w:sz w:val="24"/>
            <w:szCs w:val="24"/>
            <w:lang w:eastAsia="en-AU"/>
            <w14:ligatures w14:val="standardContextual"/>
          </w:rPr>
          <w:tab/>
        </w:r>
        <w:r w:rsidRPr="00D96E5A">
          <w:t>Gaming machine dealings</w:t>
        </w:r>
        <w:r w:rsidRPr="00F84F6F">
          <w:rPr>
            <w:vanish/>
          </w:rPr>
          <w:tab/>
        </w:r>
        <w:r w:rsidRPr="00F84F6F">
          <w:rPr>
            <w:vanish/>
          </w:rPr>
          <w:fldChar w:fldCharType="begin"/>
        </w:r>
        <w:r w:rsidRPr="00F84F6F">
          <w:rPr>
            <w:vanish/>
          </w:rPr>
          <w:instrText xml:space="preserve"> PAGEREF _Toc216595389 \h </w:instrText>
        </w:r>
        <w:r w:rsidRPr="00F84F6F">
          <w:rPr>
            <w:vanish/>
          </w:rPr>
        </w:r>
        <w:r w:rsidRPr="00F84F6F">
          <w:rPr>
            <w:vanish/>
          </w:rPr>
          <w:fldChar w:fldCharType="separate"/>
        </w:r>
        <w:r w:rsidR="00E553D1">
          <w:rPr>
            <w:vanish/>
          </w:rPr>
          <w:t>103</w:t>
        </w:r>
        <w:r w:rsidRPr="00F84F6F">
          <w:rPr>
            <w:vanish/>
          </w:rPr>
          <w:fldChar w:fldCharType="end"/>
        </w:r>
      </w:hyperlink>
    </w:p>
    <w:p w14:paraId="4F316799" w14:textId="194F465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0" w:history="1">
        <w:r w:rsidRPr="00D96E5A">
          <w:t>97</w:t>
        </w:r>
        <w:r>
          <w:rPr>
            <w:rFonts w:asciiTheme="minorHAnsi" w:eastAsiaTheme="minorEastAsia" w:hAnsiTheme="minorHAnsi" w:cstheme="minorBidi"/>
            <w:kern w:val="2"/>
            <w:sz w:val="24"/>
            <w:szCs w:val="24"/>
            <w:lang w:eastAsia="en-AU"/>
            <w14:ligatures w14:val="standardContextual"/>
          </w:rPr>
          <w:tab/>
        </w:r>
        <w:r w:rsidRPr="00D96E5A">
          <w:t>Control procedures</w:t>
        </w:r>
        <w:r>
          <w:tab/>
        </w:r>
        <w:r>
          <w:fldChar w:fldCharType="begin"/>
        </w:r>
        <w:r>
          <w:instrText xml:space="preserve"> PAGEREF _Toc216595390 \h </w:instrText>
        </w:r>
        <w:r>
          <w:fldChar w:fldCharType="separate"/>
        </w:r>
        <w:r w:rsidR="00E553D1">
          <w:t>103</w:t>
        </w:r>
        <w:r>
          <w:fldChar w:fldCharType="end"/>
        </w:r>
      </w:hyperlink>
    </w:p>
    <w:p w14:paraId="35603126" w14:textId="7A49059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1" w:history="1">
        <w:r w:rsidRPr="00D96E5A">
          <w:t>98</w:t>
        </w:r>
        <w:r>
          <w:rPr>
            <w:rFonts w:asciiTheme="minorHAnsi" w:eastAsiaTheme="minorEastAsia" w:hAnsiTheme="minorHAnsi" w:cstheme="minorBidi"/>
            <w:kern w:val="2"/>
            <w:sz w:val="24"/>
            <w:szCs w:val="24"/>
            <w:lang w:eastAsia="en-AU"/>
            <w14:ligatures w14:val="standardContextual"/>
          </w:rPr>
          <w:tab/>
        </w:r>
        <w:r w:rsidRPr="00D96E5A">
          <w:t>Acquisition of gaming machines and peripheral equipment—general</w:t>
        </w:r>
        <w:r>
          <w:tab/>
        </w:r>
        <w:r>
          <w:fldChar w:fldCharType="begin"/>
        </w:r>
        <w:r>
          <w:instrText xml:space="preserve"> PAGEREF _Toc216595391 \h </w:instrText>
        </w:r>
        <w:r>
          <w:fldChar w:fldCharType="separate"/>
        </w:r>
        <w:r w:rsidR="00E553D1">
          <w:t>104</w:t>
        </w:r>
        <w:r>
          <w:fldChar w:fldCharType="end"/>
        </w:r>
      </w:hyperlink>
    </w:p>
    <w:p w14:paraId="464A4D1B" w14:textId="165A848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2" w:history="1">
        <w:r w:rsidRPr="00D96E5A">
          <w:t>99</w:t>
        </w:r>
        <w:r>
          <w:rPr>
            <w:rFonts w:asciiTheme="minorHAnsi" w:eastAsiaTheme="minorEastAsia" w:hAnsiTheme="minorHAnsi" w:cstheme="minorBidi"/>
            <w:kern w:val="2"/>
            <w:sz w:val="24"/>
            <w:szCs w:val="24"/>
            <w:lang w:eastAsia="en-AU"/>
            <w14:ligatures w14:val="standardContextual"/>
          </w:rPr>
          <w:tab/>
        </w:r>
        <w:r w:rsidRPr="00D96E5A">
          <w:t>Acquisition of authorisations and gaming machines—notification</w:t>
        </w:r>
        <w:r>
          <w:tab/>
        </w:r>
        <w:r>
          <w:fldChar w:fldCharType="begin"/>
        </w:r>
        <w:r>
          <w:instrText xml:space="preserve"> PAGEREF _Toc216595392 \h </w:instrText>
        </w:r>
        <w:r>
          <w:fldChar w:fldCharType="separate"/>
        </w:r>
        <w:r w:rsidR="00E553D1">
          <w:t>105</w:t>
        </w:r>
        <w:r>
          <w:fldChar w:fldCharType="end"/>
        </w:r>
      </w:hyperlink>
    </w:p>
    <w:p w14:paraId="2B7CD788" w14:textId="1FE0781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3" w:history="1">
        <w:r w:rsidRPr="00D96E5A">
          <w:t>100</w:t>
        </w:r>
        <w:r>
          <w:rPr>
            <w:rFonts w:asciiTheme="minorHAnsi" w:eastAsiaTheme="minorEastAsia" w:hAnsiTheme="minorHAnsi" w:cstheme="minorBidi"/>
            <w:kern w:val="2"/>
            <w:sz w:val="24"/>
            <w:szCs w:val="24"/>
            <w:lang w:eastAsia="en-AU"/>
            <w14:ligatures w14:val="standardContextual"/>
          </w:rPr>
          <w:tab/>
        </w:r>
        <w:r w:rsidRPr="00D96E5A">
          <w:t>Acquisition of gaming machines—amendment of authorisation schedule etc</w:t>
        </w:r>
        <w:r>
          <w:tab/>
        </w:r>
        <w:r>
          <w:fldChar w:fldCharType="begin"/>
        </w:r>
        <w:r>
          <w:instrText xml:space="preserve"> PAGEREF _Toc216595393 \h </w:instrText>
        </w:r>
        <w:r>
          <w:fldChar w:fldCharType="separate"/>
        </w:r>
        <w:r w:rsidR="00E553D1">
          <w:t>106</w:t>
        </w:r>
        <w:r>
          <w:fldChar w:fldCharType="end"/>
        </w:r>
      </w:hyperlink>
    </w:p>
    <w:p w14:paraId="6F654443" w14:textId="4606F1C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4" w:history="1">
        <w:r w:rsidRPr="00D96E5A">
          <w:t>103</w:t>
        </w:r>
        <w:r>
          <w:rPr>
            <w:rFonts w:asciiTheme="minorHAnsi" w:eastAsiaTheme="minorEastAsia" w:hAnsiTheme="minorHAnsi" w:cstheme="minorBidi"/>
            <w:kern w:val="2"/>
            <w:sz w:val="24"/>
            <w:szCs w:val="24"/>
            <w:lang w:eastAsia="en-AU"/>
            <w14:ligatures w14:val="standardContextual"/>
          </w:rPr>
          <w:tab/>
        </w:r>
        <w:r w:rsidRPr="00D96E5A">
          <w:t>Possession and operation of gaming machines</w:t>
        </w:r>
        <w:r>
          <w:tab/>
        </w:r>
        <w:r>
          <w:fldChar w:fldCharType="begin"/>
        </w:r>
        <w:r>
          <w:instrText xml:space="preserve"> PAGEREF _Toc216595394 \h </w:instrText>
        </w:r>
        <w:r>
          <w:fldChar w:fldCharType="separate"/>
        </w:r>
        <w:r w:rsidR="00E553D1">
          <w:t>106</w:t>
        </w:r>
        <w:r>
          <w:fldChar w:fldCharType="end"/>
        </w:r>
      </w:hyperlink>
    </w:p>
    <w:p w14:paraId="1AF89F99" w14:textId="228FD27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5" w:history="1">
        <w:r w:rsidRPr="00D96E5A">
          <w:t>104</w:t>
        </w:r>
        <w:r>
          <w:rPr>
            <w:rFonts w:asciiTheme="minorHAnsi" w:eastAsiaTheme="minorEastAsia" w:hAnsiTheme="minorHAnsi" w:cstheme="minorBidi"/>
            <w:kern w:val="2"/>
            <w:sz w:val="24"/>
            <w:szCs w:val="24"/>
            <w:lang w:eastAsia="en-AU"/>
            <w14:ligatures w14:val="standardContextual"/>
          </w:rPr>
          <w:tab/>
        </w:r>
        <w:r w:rsidRPr="00D96E5A">
          <w:t>Offence—operating unauthorised or stored gaming machines</w:t>
        </w:r>
        <w:r>
          <w:tab/>
        </w:r>
        <w:r>
          <w:fldChar w:fldCharType="begin"/>
        </w:r>
        <w:r>
          <w:instrText xml:space="preserve"> PAGEREF _Toc216595395 \h </w:instrText>
        </w:r>
        <w:r>
          <w:fldChar w:fldCharType="separate"/>
        </w:r>
        <w:r w:rsidR="00E553D1">
          <w:t>107</w:t>
        </w:r>
        <w:r>
          <w:fldChar w:fldCharType="end"/>
        </w:r>
      </w:hyperlink>
    </w:p>
    <w:p w14:paraId="4F0F81BB" w14:textId="5FCEC4B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6" w:history="1">
        <w:r w:rsidRPr="00D96E5A">
          <w:t>105</w:t>
        </w:r>
        <w:r>
          <w:rPr>
            <w:rFonts w:asciiTheme="minorHAnsi" w:eastAsiaTheme="minorEastAsia" w:hAnsiTheme="minorHAnsi" w:cstheme="minorBidi"/>
            <w:kern w:val="2"/>
            <w:sz w:val="24"/>
            <w:szCs w:val="24"/>
            <w:lang w:eastAsia="en-AU"/>
            <w14:ligatures w14:val="standardContextual"/>
          </w:rPr>
          <w:tab/>
        </w:r>
        <w:r w:rsidRPr="00D96E5A">
          <w:t>Operation of gaming machines other than in accordance with authorisations</w:t>
        </w:r>
        <w:r>
          <w:tab/>
        </w:r>
        <w:r>
          <w:fldChar w:fldCharType="begin"/>
        </w:r>
        <w:r>
          <w:instrText xml:space="preserve"> PAGEREF _Toc216595396 \h </w:instrText>
        </w:r>
        <w:r>
          <w:fldChar w:fldCharType="separate"/>
        </w:r>
        <w:r w:rsidR="00E553D1">
          <w:t>108</w:t>
        </w:r>
        <w:r>
          <w:fldChar w:fldCharType="end"/>
        </w:r>
      </w:hyperlink>
    </w:p>
    <w:p w14:paraId="20F0B1E9" w14:textId="69B533E5"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397" w:history="1">
        <w:r w:rsidRPr="00D96E5A">
          <w:t>Division 6A.2</w:t>
        </w:r>
        <w:r>
          <w:rPr>
            <w:rFonts w:asciiTheme="minorHAnsi" w:eastAsiaTheme="minorEastAsia" w:hAnsiTheme="minorHAnsi" w:cstheme="minorBidi"/>
            <w:b w:val="0"/>
            <w:kern w:val="2"/>
            <w:sz w:val="24"/>
            <w:szCs w:val="24"/>
            <w:lang w:eastAsia="en-AU"/>
            <w14:ligatures w14:val="standardContextual"/>
          </w:rPr>
          <w:tab/>
        </w:r>
        <w:r w:rsidRPr="00D96E5A">
          <w:t>Repossession of gaming machines</w:t>
        </w:r>
        <w:r w:rsidRPr="00F84F6F">
          <w:rPr>
            <w:vanish/>
          </w:rPr>
          <w:tab/>
        </w:r>
        <w:r w:rsidRPr="00F84F6F">
          <w:rPr>
            <w:vanish/>
          </w:rPr>
          <w:fldChar w:fldCharType="begin"/>
        </w:r>
        <w:r w:rsidRPr="00F84F6F">
          <w:rPr>
            <w:vanish/>
          </w:rPr>
          <w:instrText xml:space="preserve"> PAGEREF _Toc216595397 \h </w:instrText>
        </w:r>
        <w:r w:rsidRPr="00F84F6F">
          <w:rPr>
            <w:vanish/>
          </w:rPr>
        </w:r>
        <w:r w:rsidRPr="00F84F6F">
          <w:rPr>
            <w:vanish/>
          </w:rPr>
          <w:fldChar w:fldCharType="separate"/>
        </w:r>
        <w:r w:rsidR="00E553D1">
          <w:rPr>
            <w:vanish/>
          </w:rPr>
          <w:t>109</w:t>
        </w:r>
        <w:r w:rsidRPr="00F84F6F">
          <w:rPr>
            <w:vanish/>
          </w:rPr>
          <w:fldChar w:fldCharType="end"/>
        </w:r>
      </w:hyperlink>
    </w:p>
    <w:p w14:paraId="4CE5FC5A" w14:textId="4F22873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8" w:history="1">
        <w:r w:rsidRPr="00D96E5A">
          <w:t>105A</w:t>
        </w:r>
        <w:r>
          <w:rPr>
            <w:rFonts w:asciiTheme="minorHAnsi" w:eastAsiaTheme="minorEastAsia" w:hAnsiTheme="minorHAnsi" w:cstheme="minorBidi"/>
            <w:kern w:val="2"/>
            <w:sz w:val="24"/>
            <w:szCs w:val="24"/>
            <w:lang w:eastAsia="en-AU"/>
            <w14:ligatures w14:val="standardContextual"/>
          </w:rPr>
          <w:tab/>
        </w:r>
        <w:r w:rsidRPr="00D96E5A">
          <w:t>Definitions—div 6A.2</w:t>
        </w:r>
        <w:r>
          <w:tab/>
        </w:r>
        <w:r>
          <w:fldChar w:fldCharType="begin"/>
        </w:r>
        <w:r>
          <w:instrText xml:space="preserve"> PAGEREF _Toc216595398 \h </w:instrText>
        </w:r>
        <w:r>
          <w:fldChar w:fldCharType="separate"/>
        </w:r>
        <w:r w:rsidR="00E553D1">
          <w:t>109</w:t>
        </w:r>
        <w:r>
          <w:fldChar w:fldCharType="end"/>
        </w:r>
      </w:hyperlink>
    </w:p>
    <w:p w14:paraId="2E0EF831" w14:textId="5FC0D15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399" w:history="1">
        <w:r w:rsidRPr="00D96E5A">
          <w:t>106</w:t>
        </w:r>
        <w:r>
          <w:rPr>
            <w:rFonts w:asciiTheme="minorHAnsi" w:eastAsiaTheme="minorEastAsia" w:hAnsiTheme="minorHAnsi" w:cstheme="minorBidi"/>
            <w:kern w:val="2"/>
            <w:sz w:val="24"/>
            <w:szCs w:val="24"/>
            <w:lang w:eastAsia="en-AU"/>
            <w14:ligatures w14:val="standardContextual"/>
          </w:rPr>
          <w:tab/>
        </w:r>
        <w:r w:rsidRPr="00D96E5A">
          <w:t>Offences by people repossessing gaming machines</w:t>
        </w:r>
        <w:r>
          <w:tab/>
        </w:r>
        <w:r>
          <w:fldChar w:fldCharType="begin"/>
        </w:r>
        <w:r>
          <w:instrText xml:space="preserve"> PAGEREF _Toc216595399 \h </w:instrText>
        </w:r>
        <w:r>
          <w:fldChar w:fldCharType="separate"/>
        </w:r>
        <w:r w:rsidR="00E553D1">
          <w:t>109</w:t>
        </w:r>
        <w:r>
          <w:fldChar w:fldCharType="end"/>
        </w:r>
      </w:hyperlink>
    </w:p>
    <w:p w14:paraId="0F542E12" w14:textId="1CFA6BF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0" w:history="1">
        <w:r w:rsidRPr="00D96E5A">
          <w:t>107</w:t>
        </w:r>
        <w:r>
          <w:rPr>
            <w:rFonts w:asciiTheme="minorHAnsi" w:eastAsiaTheme="minorEastAsia" w:hAnsiTheme="minorHAnsi" w:cstheme="minorBidi"/>
            <w:kern w:val="2"/>
            <w:sz w:val="24"/>
            <w:szCs w:val="24"/>
            <w:lang w:eastAsia="en-AU"/>
            <w14:ligatures w14:val="standardContextual"/>
          </w:rPr>
          <w:tab/>
        </w:r>
        <w:r w:rsidRPr="00D96E5A">
          <w:t>Approval for repossession—application</w:t>
        </w:r>
        <w:r>
          <w:tab/>
        </w:r>
        <w:r>
          <w:fldChar w:fldCharType="begin"/>
        </w:r>
        <w:r>
          <w:instrText xml:space="preserve"> PAGEREF _Toc216595400 \h </w:instrText>
        </w:r>
        <w:r>
          <w:fldChar w:fldCharType="separate"/>
        </w:r>
        <w:r w:rsidR="00E553D1">
          <w:t>110</w:t>
        </w:r>
        <w:r>
          <w:fldChar w:fldCharType="end"/>
        </w:r>
      </w:hyperlink>
    </w:p>
    <w:p w14:paraId="2B7819D8" w14:textId="41DD27E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1" w:history="1">
        <w:r w:rsidRPr="00D96E5A">
          <w:t>108</w:t>
        </w:r>
        <w:r>
          <w:rPr>
            <w:rFonts w:asciiTheme="minorHAnsi" w:eastAsiaTheme="minorEastAsia" w:hAnsiTheme="minorHAnsi" w:cstheme="minorBidi"/>
            <w:kern w:val="2"/>
            <w:sz w:val="24"/>
            <w:szCs w:val="24"/>
            <w:lang w:eastAsia="en-AU"/>
            <w14:ligatures w14:val="standardContextual"/>
          </w:rPr>
          <w:tab/>
        </w:r>
        <w:r w:rsidRPr="00D96E5A">
          <w:t>Approval of repossession of gaming machines</w:t>
        </w:r>
        <w:r>
          <w:tab/>
        </w:r>
        <w:r>
          <w:fldChar w:fldCharType="begin"/>
        </w:r>
        <w:r>
          <w:instrText xml:space="preserve"> PAGEREF _Toc216595401 \h </w:instrText>
        </w:r>
        <w:r>
          <w:fldChar w:fldCharType="separate"/>
        </w:r>
        <w:r w:rsidR="00E553D1">
          <w:t>110</w:t>
        </w:r>
        <w:r>
          <w:fldChar w:fldCharType="end"/>
        </w:r>
      </w:hyperlink>
    </w:p>
    <w:p w14:paraId="39843AE0" w14:textId="028DC90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2" w:history="1">
        <w:r w:rsidRPr="00D96E5A">
          <w:t>109</w:t>
        </w:r>
        <w:r>
          <w:rPr>
            <w:rFonts w:asciiTheme="minorHAnsi" w:eastAsiaTheme="minorEastAsia" w:hAnsiTheme="minorHAnsi" w:cstheme="minorBidi"/>
            <w:kern w:val="2"/>
            <w:sz w:val="24"/>
            <w:szCs w:val="24"/>
            <w:lang w:eastAsia="en-AU"/>
            <w14:ligatures w14:val="standardContextual"/>
          </w:rPr>
          <w:tab/>
        </w:r>
        <w:r w:rsidRPr="00D96E5A">
          <w:t>Conditions on approval to repossess gaming machine</w:t>
        </w:r>
        <w:r>
          <w:tab/>
        </w:r>
        <w:r>
          <w:fldChar w:fldCharType="begin"/>
        </w:r>
        <w:r>
          <w:instrText xml:space="preserve"> PAGEREF _Toc216595402 \h </w:instrText>
        </w:r>
        <w:r>
          <w:fldChar w:fldCharType="separate"/>
        </w:r>
        <w:r w:rsidR="00E553D1">
          <w:t>111</w:t>
        </w:r>
        <w:r>
          <w:fldChar w:fldCharType="end"/>
        </w:r>
      </w:hyperlink>
    </w:p>
    <w:p w14:paraId="20D38130" w14:textId="1AE5F4C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3" w:history="1">
        <w:r w:rsidRPr="00D96E5A">
          <w:t>109A</w:t>
        </w:r>
        <w:r>
          <w:rPr>
            <w:rFonts w:asciiTheme="minorHAnsi" w:eastAsiaTheme="minorEastAsia" w:hAnsiTheme="minorHAnsi" w:cstheme="minorBidi"/>
            <w:kern w:val="2"/>
            <w:sz w:val="24"/>
            <w:szCs w:val="24"/>
            <w:lang w:eastAsia="en-AU"/>
            <w14:ligatures w14:val="standardContextual"/>
          </w:rPr>
          <w:tab/>
        </w:r>
        <w:r w:rsidRPr="00D96E5A">
          <w:t>Repossessed gaming machines—amendment of authorisation schedule</w:t>
        </w:r>
        <w:r>
          <w:tab/>
        </w:r>
        <w:r>
          <w:fldChar w:fldCharType="begin"/>
        </w:r>
        <w:r>
          <w:instrText xml:space="preserve"> PAGEREF _Toc216595403 \h </w:instrText>
        </w:r>
        <w:r>
          <w:fldChar w:fldCharType="separate"/>
        </w:r>
        <w:r w:rsidR="00E553D1">
          <w:t>111</w:t>
        </w:r>
        <w:r>
          <w:fldChar w:fldCharType="end"/>
        </w:r>
      </w:hyperlink>
    </w:p>
    <w:p w14:paraId="6D0FD1CC" w14:textId="5DB1961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4" w:history="1">
        <w:r w:rsidRPr="00D96E5A">
          <w:t>110</w:t>
        </w:r>
        <w:r>
          <w:rPr>
            <w:rFonts w:asciiTheme="minorHAnsi" w:eastAsiaTheme="minorEastAsia" w:hAnsiTheme="minorHAnsi" w:cstheme="minorBidi"/>
            <w:kern w:val="2"/>
            <w:sz w:val="24"/>
            <w:szCs w:val="24"/>
            <w:lang w:eastAsia="en-AU"/>
            <w14:ligatures w14:val="standardContextual"/>
          </w:rPr>
          <w:tab/>
        </w:r>
        <w:r w:rsidRPr="00D96E5A">
          <w:t>Contravention of repossession approval conditions</w:t>
        </w:r>
        <w:r>
          <w:tab/>
        </w:r>
        <w:r>
          <w:fldChar w:fldCharType="begin"/>
        </w:r>
        <w:r>
          <w:instrText xml:space="preserve"> PAGEREF _Toc216595404 \h </w:instrText>
        </w:r>
        <w:r>
          <w:fldChar w:fldCharType="separate"/>
        </w:r>
        <w:r w:rsidR="00E553D1">
          <w:t>111</w:t>
        </w:r>
        <w:r>
          <w:fldChar w:fldCharType="end"/>
        </w:r>
      </w:hyperlink>
    </w:p>
    <w:p w14:paraId="12F06444" w14:textId="1BC9A14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5" w:history="1">
        <w:r w:rsidRPr="00D96E5A">
          <w:t>110A</w:t>
        </w:r>
        <w:r>
          <w:rPr>
            <w:rFonts w:asciiTheme="minorHAnsi" w:eastAsiaTheme="minorEastAsia" w:hAnsiTheme="minorHAnsi" w:cstheme="minorBidi"/>
            <w:kern w:val="2"/>
            <w:sz w:val="24"/>
            <w:szCs w:val="24"/>
            <w:lang w:eastAsia="en-AU"/>
            <w14:ligatures w14:val="standardContextual"/>
          </w:rPr>
          <w:tab/>
        </w:r>
        <w:r w:rsidRPr="00D96E5A">
          <w:t>Appointment of external administrator</w:t>
        </w:r>
        <w:r>
          <w:tab/>
        </w:r>
        <w:r>
          <w:fldChar w:fldCharType="begin"/>
        </w:r>
        <w:r>
          <w:instrText xml:space="preserve"> PAGEREF _Toc216595405 \h </w:instrText>
        </w:r>
        <w:r>
          <w:fldChar w:fldCharType="separate"/>
        </w:r>
        <w:r w:rsidR="00E553D1">
          <w:t>112</w:t>
        </w:r>
        <w:r>
          <w:fldChar w:fldCharType="end"/>
        </w:r>
      </w:hyperlink>
    </w:p>
    <w:p w14:paraId="2B434093" w14:textId="3FD762F1"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406" w:history="1">
        <w:r w:rsidRPr="00D96E5A">
          <w:t>Division 6A.3</w:t>
        </w:r>
        <w:r>
          <w:rPr>
            <w:rFonts w:asciiTheme="minorHAnsi" w:eastAsiaTheme="minorEastAsia" w:hAnsiTheme="minorHAnsi" w:cstheme="minorBidi"/>
            <w:b w:val="0"/>
            <w:kern w:val="2"/>
            <w:sz w:val="24"/>
            <w:szCs w:val="24"/>
            <w:lang w:eastAsia="en-AU"/>
            <w14:ligatures w14:val="standardContextual"/>
          </w:rPr>
          <w:tab/>
        </w:r>
        <w:r w:rsidRPr="00D96E5A">
          <w:t>Disposal of gaming machines</w:t>
        </w:r>
        <w:r w:rsidRPr="00F84F6F">
          <w:rPr>
            <w:vanish/>
          </w:rPr>
          <w:tab/>
        </w:r>
        <w:r w:rsidRPr="00F84F6F">
          <w:rPr>
            <w:vanish/>
          </w:rPr>
          <w:fldChar w:fldCharType="begin"/>
        </w:r>
        <w:r w:rsidRPr="00F84F6F">
          <w:rPr>
            <w:vanish/>
          </w:rPr>
          <w:instrText xml:space="preserve"> PAGEREF _Toc216595406 \h </w:instrText>
        </w:r>
        <w:r w:rsidRPr="00F84F6F">
          <w:rPr>
            <w:vanish/>
          </w:rPr>
        </w:r>
        <w:r w:rsidRPr="00F84F6F">
          <w:rPr>
            <w:vanish/>
          </w:rPr>
          <w:fldChar w:fldCharType="separate"/>
        </w:r>
        <w:r w:rsidR="00E553D1">
          <w:rPr>
            <w:vanish/>
          </w:rPr>
          <w:t>112</w:t>
        </w:r>
        <w:r w:rsidRPr="00F84F6F">
          <w:rPr>
            <w:vanish/>
          </w:rPr>
          <w:fldChar w:fldCharType="end"/>
        </w:r>
      </w:hyperlink>
    </w:p>
    <w:p w14:paraId="4E10FFE6" w14:textId="01AAEF0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7" w:history="1">
        <w:r w:rsidRPr="00D96E5A">
          <w:t>111</w:t>
        </w:r>
        <w:r>
          <w:rPr>
            <w:rFonts w:asciiTheme="minorHAnsi" w:eastAsiaTheme="minorEastAsia" w:hAnsiTheme="minorHAnsi" w:cstheme="minorBidi"/>
            <w:kern w:val="2"/>
            <w:sz w:val="24"/>
            <w:szCs w:val="24"/>
            <w:lang w:eastAsia="en-AU"/>
            <w14:ligatures w14:val="standardContextual"/>
          </w:rPr>
          <w:tab/>
        </w:r>
        <w:r w:rsidRPr="00D96E5A">
          <w:t>Unapproved disposal of gaming machines</w:t>
        </w:r>
        <w:r>
          <w:tab/>
        </w:r>
        <w:r>
          <w:fldChar w:fldCharType="begin"/>
        </w:r>
        <w:r>
          <w:instrText xml:space="preserve"> PAGEREF _Toc216595407 \h </w:instrText>
        </w:r>
        <w:r>
          <w:fldChar w:fldCharType="separate"/>
        </w:r>
        <w:r w:rsidR="00E553D1">
          <w:t>112</w:t>
        </w:r>
        <w:r>
          <w:fldChar w:fldCharType="end"/>
        </w:r>
      </w:hyperlink>
    </w:p>
    <w:p w14:paraId="7D35F2BE" w14:textId="5F121F3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8" w:history="1">
        <w:r w:rsidRPr="00D96E5A">
          <w:t>112</w:t>
        </w:r>
        <w:r>
          <w:rPr>
            <w:rFonts w:asciiTheme="minorHAnsi" w:eastAsiaTheme="minorEastAsia" w:hAnsiTheme="minorHAnsi" w:cstheme="minorBidi"/>
            <w:kern w:val="2"/>
            <w:sz w:val="24"/>
            <w:szCs w:val="24"/>
            <w:lang w:eastAsia="en-AU"/>
            <w14:ligatures w14:val="standardContextual"/>
          </w:rPr>
          <w:tab/>
        </w:r>
        <w:r w:rsidRPr="00D96E5A">
          <w:t>Application for approval for disposal of gaming machines</w:t>
        </w:r>
        <w:r>
          <w:tab/>
        </w:r>
        <w:r>
          <w:fldChar w:fldCharType="begin"/>
        </w:r>
        <w:r>
          <w:instrText xml:space="preserve"> PAGEREF _Toc216595408 \h </w:instrText>
        </w:r>
        <w:r>
          <w:fldChar w:fldCharType="separate"/>
        </w:r>
        <w:r w:rsidR="00E553D1">
          <w:t>112</w:t>
        </w:r>
        <w:r>
          <w:fldChar w:fldCharType="end"/>
        </w:r>
      </w:hyperlink>
    </w:p>
    <w:p w14:paraId="19AE5B36" w14:textId="468BCFA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09" w:history="1">
        <w:r w:rsidRPr="00D96E5A">
          <w:t>113</w:t>
        </w:r>
        <w:r>
          <w:rPr>
            <w:rFonts w:asciiTheme="minorHAnsi" w:eastAsiaTheme="minorEastAsia" w:hAnsiTheme="minorHAnsi" w:cstheme="minorBidi"/>
            <w:kern w:val="2"/>
            <w:sz w:val="24"/>
            <w:szCs w:val="24"/>
            <w:lang w:eastAsia="en-AU"/>
            <w14:ligatures w14:val="standardContextual"/>
          </w:rPr>
          <w:tab/>
        </w:r>
        <w:r w:rsidRPr="00D96E5A">
          <w:t>Approval of disposal of gaming machines</w:t>
        </w:r>
        <w:r>
          <w:tab/>
        </w:r>
        <w:r>
          <w:fldChar w:fldCharType="begin"/>
        </w:r>
        <w:r>
          <w:instrText xml:space="preserve"> PAGEREF _Toc216595409 \h </w:instrText>
        </w:r>
        <w:r>
          <w:fldChar w:fldCharType="separate"/>
        </w:r>
        <w:r w:rsidR="00E553D1">
          <w:t>113</w:t>
        </w:r>
        <w:r>
          <w:fldChar w:fldCharType="end"/>
        </w:r>
      </w:hyperlink>
    </w:p>
    <w:p w14:paraId="50EDE794" w14:textId="14FCFDB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10" w:history="1">
        <w:r w:rsidRPr="00D96E5A">
          <w:t>113A</w:t>
        </w:r>
        <w:r>
          <w:rPr>
            <w:rFonts w:asciiTheme="minorHAnsi" w:eastAsiaTheme="minorEastAsia" w:hAnsiTheme="minorHAnsi" w:cstheme="minorBidi"/>
            <w:kern w:val="2"/>
            <w:sz w:val="24"/>
            <w:szCs w:val="24"/>
            <w:lang w:eastAsia="en-AU"/>
            <w14:ligatures w14:val="standardContextual"/>
          </w:rPr>
          <w:tab/>
        </w:r>
        <w:r w:rsidRPr="00D96E5A">
          <w:t>Disposal of gaming machines—notifiable action</w:t>
        </w:r>
        <w:r>
          <w:tab/>
        </w:r>
        <w:r>
          <w:fldChar w:fldCharType="begin"/>
        </w:r>
        <w:r>
          <w:instrText xml:space="preserve"> PAGEREF _Toc216595410 \h </w:instrText>
        </w:r>
        <w:r>
          <w:fldChar w:fldCharType="separate"/>
        </w:r>
        <w:r w:rsidR="00E553D1">
          <w:t>114</w:t>
        </w:r>
        <w:r>
          <w:fldChar w:fldCharType="end"/>
        </w:r>
      </w:hyperlink>
    </w:p>
    <w:p w14:paraId="51DA051C" w14:textId="667EB2C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11" w:history="1">
        <w:r w:rsidRPr="00D96E5A">
          <w:t>113B</w:t>
        </w:r>
        <w:r>
          <w:rPr>
            <w:rFonts w:asciiTheme="minorHAnsi" w:eastAsiaTheme="minorEastAsia" w:hAnsiTheme="minorHAnsi" w:cstheme="minorBidi"/>
            <w:kern w:val="2"/>
            <w:sz w:val="24"/>
            <w:szCs w:val="24"/>
            <w:lang w:eastAsia="en-AU"/>
            <w14:ligatures w14:val="standardContextual"/>
          </w:rPr>
          <w:tab/>
        </w:r>
        <w:r w:rsidRPr="00D96E5A">
          <w:t>Destruction of gaming machines—commission’s attendance</w:t>
        </w:r>
        <w:r>
          <w:tab/>
        </w:r>
        <w:r>
          <w:fldChar w:fldCharType="begin"/>
        </w:r>
        <w:r>
          <w:instrText xml:space="preserve"> PAGEREF _Toc216595411 \h </w:instrText>
        </w:r>
        <w:r>
          <w:fldChar w:fldCharType="separate"/>
        </w:r>
        <w:r w:rsidR="00E553D1">
          <w:t>115</w:t>
        </w:r>
        <w:r>
          <w:fldChar w:fldCharType="end"/>
        </w:r>
      </w:hyperlink>
    </w:p>
    <w:p w14:paraId="3402F60A" w14:textId="204EA46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12" w:history="1">
        <w:r w:rsidRPr="00D96E5A">
          <w:t>113C</w:t>
        </w:r>
        <w:r>
          <w:rPr>
            <w:rFonts w:asciiTheme="minorHAnsi" w:eastAsiaTheme="minorEastAsia" w:hAnsiTheme="minorHAnsi" w:cstheme="minorBidi"/>
            <w:kern w:val="2"/>
            <w:sz w:val="24"/>
            <w:szCs w:val="24"/>
            <w:lang w:eastAsia="en-AU"/>
            <w14:ligatures w14:val="standardContextual"/>
          </w:rPr>
          <w:tab/>
        </w:r>
        <w:r w:rsidRPr="00D96E5A">
          <w:t>Disposal of gaming machines—direction about manner of disposal</w:t>
        </w:r>
        <w:r>
          <w:tab/>
        </w:r>
        <w:r>
          <w:fldChar w:fldCharType="begin"/>
        </w:r>
        <w:r>
          <w:instrText xml:space="preserve"> PAGEREF _Toc216595412 \h </w:instrText>
        </w:r>
        <w:r>
          <w:fldChar w:fldCharType="separate"/>
        </w:r>
        <w:r w:rsidR="00E553D1">
          <w:t>116</w:t>
        </w:r>
        <w:r>
          <w:fldChar w:fldCharType="end"/>
        </w:r>
      </w:hyperlink>
    </w:p>
    <w:p w14:paraId="70A5A290" w14:textId="6FE93FF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13" w:history="1">
        <w:r w:rsidRPr="00D96E5A">
          <w:t>113D</w:t>
        </w:r>
        <w:r>
          <w:rPr>
            <w:rFonts w:asciiTheme="minorHAnsi" w:eastAsiaTheme="minorEastAsia" w:hAnsiTheme="minorHAnsi" w:cstheme="minorBidi"/>
            <w:kern w:val="2"/>
            <w:sz w:val="24"/>
            <w:szCs w:val="24"/>
            <w:lang w:eastAsia="en-AU"/>
            <w14:ligatures w14:val="standardContextual"/>
          </w:rPr>
          <w:tab/>
        </w:r>
        <w:r w:rsidRPr="00D96E5A">
          <w:t>Offence—failure to dispose of gaming machine within required time</w:t>
        </w:r>
        <w:r>
          <w:tab/>
        </w:r>
        <w:r>
          <w:fldChar w:fldCharType="begin"/>
        </w:r>
        <w:r>
          <w:instrText xml:space="preserve"> PAGEREF _Toc216595413 \h </w:instrText>
        </w:r>
        <w:r>
          <w:fldChar w:fldCharType="separate"/>
        </w:r>
        <w:r w:rsidR="00E553D1">
          <w:t>116</w:t>
        </w:r>
        <w:r>
          <w:fldChar w:fldCharType="end"/>
        </w:r>
      </w:hyperlink>
    </w:p>
    <w:p w14:paraId="1D5A72B7" w14:textId="5390FBF0"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414" w:history="1">
        <w:r w:rsidRPr="00D96E5A">
          <w:t>Division 6A.4</w:t>
        </w:r>
        <w:r>
          <w:rPr>
            <w:rFonts w:asciiTheme="minorHAnsi" w:eastAsiaTheme="minorEastAsia" w:hAnsiTheme="minorHAnsi" w:cstheme="minorBidi"/>
            <w:b w:val="0"/>
            <w:kern w:val="2"/>
            <w:sz w:val="24"/>
            <w:szCs w:val="24"/>
            <w:lang w:eastAsia="en-AU"/>
            <w14:ligatures w14:val="standardContextual"/>
          </w:rPr>
          <w:tab/>
        </w:r>
        <w:r w:rsidRPr="00D96E5A">
          <w:t>Seizure of gaming machines</w:t>
        </w:r>
        <w:r w:rsidRPr="00F84F6F">
          <w:rPr>
            <w:vanish/>
          </w:rPr>
          <w:tab/>
        </w:r>
        <w:r w:rsidRPr="00F84F6F">
          <w:rPr>
            <w:vanish/>
          </w:rPr>
          <w:fldChar w:fldCharType="begin"/>
        </w:r>
        <w:r w:rsidRPr="00F84F6F">
          <w:rPr>
            <w:vanish/>
          </w:rPr>
          <w:instrText xml:space="preserve"> PAGEREF _Toc216595414 \h </w:instrText>
        </w:r>
        <w:r w:rsidRPr="00F84F6F">
          <w:rPr>
            <w:vanish/>
          </w:rPr>
        </w:r>
        <w:r w:rsidRPr="00F84F6F">
          <w:rPr>
            <w:vanish/>
          </w:rPr>
          <w:fldChar w:fldCharType="separate"/>
        </w:r>
        <w:r w:rsidR="00E553D1">
          <w:rPr>
            <w:vanish/>
          </w:rPr>
          <w:t>117</w:t>
        </w:r>
        <w:r w:rsidRPr="00F84F6F">
          <w:rPr>
            <w:vanish/>
          </w:rPr>
          <w:fldChar w:fldCharType="end"/>
        </w:r>
      </w:hyperlink>
    </w:p>
    <w:p w14:paraId="31EF8875" w14:textId="246A0FE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15" w:history="1">
        <w:r w:rsidRPr="00D96E5A">
          <w:t>114</w:t>
        </w:r>
        <w:r>
          <w:rPr>
            <w:rFonts w:asciiTheme="minorHAnsi" w:eastAsiaTheme="minorEastAsia" w:hAnsiTheme="minorHAnsi" w:cstheme="minorBidi"/>
            <w:kern w:val="2"/>
            <w:sz w:val="24"/>
            <w:szCs w:val="24"/>
            <w:lang w:eastAsia="en-AU"/>
            <w14:ligatures w14:val="standardContextual"/>
          </w:rPr>
          <w:tab/>
        </w:r>
        <w:r w:rsidRPr="00D96E5A">
          <w:t>Seizure of unlawful gaming machines</w:t>
        </w:r>
        <w:r>
          <w:tab/>
        </w:r>
        <w:r>
          <w:fldChar w:fldCharType="begin"/>
        </w:r>
        <w:r>
          <w:instrText xml:space="preserve"> PAGEREF _Toc216595415 \h </w:instrText>
        </w:r>
        <w:r>
          <w:fldChar w:fldCharType="separate"/>
        </w:r>
        <w:r w:rsidR="00E553D1">
          <w:t>117</w:t>
        </w:r>
        <w:r>
          <w:fldChar w:fldCharType="end"/>
        </w:r>
      </w:hyperlink>
    </w:p>
    <w:p w14:paraId="4D52D043" w14:textId="48B9A7D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16" w:history="1">
        <w:r w:rsidRPr="00D96E5A">
          <w:t>115</w:t>
        </w:r>
        <w:r>
          <w:rPr>
            <w:rFonts w:asciiTheme="minorHAnsi" w:eastAsiaTheme="minorEastAsia" w:hAnsiTheme="minorHAnsi" w:cstheme="minorBidi"/>
            <w:kern w:val="2"/>
            <w:sz w:val="24"/>
            <w:szCs w:val="24"/>
            <w:lang w:eastAsia="en-AU"/>
            <w14:ligatures w14:val="standardContextual"/>
          </w:rPr>
          <w:tab/>
        </w:r>
        <w:r w:rsidRPr="00D96E5A">
          <w:t>Receipt for gaming machines seized</w:t>
        </w:r>
        <w:r>
          <w:tab/>
        </w:r>
        <w:r>
          <w:fldChar w:fldCharType="begin"/>
        </w:r>
        <w:r>
          <w:instrText xml:space="preserve"> PAGEREF _Toc216595416 \h </w:instrText>
        </w:r>
        <w:r>
          <w:fldChar w:fldCharType="separate"/>
        </w:r>
        <w:r w:rsidR="00E553D1">
          <w:t>117</w:t>
        </w:r>
        <w:r>
          <w:fldChar w:fldCharType="end"/>
        </w:r>
      </w:hyperlink>
    </w:p>
    <w:p w14:paraId="7D0C796C" w14:textId="5D7BA18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17" w:history="1">
        <w:r w:rsidRPr="00D96E5A">
          <w:t>116</w:t>
        </w:r>
        <w:r>
          <w:rPr>
            <w:rFonts w:asciiTheme="minorHAnsi" w:eastAsiaTheme="minorEastAsia" w:hAnsiTheme="minorHAnsi" w:cstheme="minorBidi"/>
            <w:kern w:val="2"/>
            <w:sz w:val="24"/>
            <w:szCs w:val="24"/>
            <w:lang w:eastAsia="en-AU"/>
            <w14:ligatures w14:val="standardContextual"/>
          </w:rPr>
          <w:tab/>
        </w:r>
        <w:r w:rsidRPr="00D96E5A">
          <w:t>Application for order disallowing seizure</w:t>
        </w:r>
        <w:r>
          <w:tab/>
        </w:r>
        <w:r>
          <w:fldChar w:fldCharType="begin"/>
        </w:r>
        <w:r>
          <w:instrText xml:space="preserve"> PAGEREF _Toc216595417 \h </w:instrText>
        </w:r>
        <w:r>
          <w:fldChar w:fldCharType="separate"/>
        </w:r>
        <w:r w:rsidR="00E553D1">
          <w:t>118</w:t>
        </w:r>
        <w:r>
          <w:fldChar w:fldCharType="end"/>
        </w:r>
      </w:hyperlink>
    </w:p>
    <w:p w14:paraId="629B1154" w14:textId="09EB0F6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18" w:history="1">
        <w:r w:rsidRPr="00D96E5A">
          <w:t>117</w:t>
        </w:r>
        <w:r>
          <w:rPr>
            <w:rFonts w:asciiTheme="minorHAnsi" w:eastAsiaTheme="minorEastAsia" w:hAnsiTheme="minorHAnsi" w:cstheme="minorBidi"/>
            <w:kern w:val="2"/>
            <w:sz w:val="24"/>
            <w:szCs w:val="24"/>
            <w:lang w:eastAsia="en-AU"/>
            <w14:ligatures w14:val="standardContextual"/>
          </w:rPr>
          <w:tab/>
        </w:r>
        <w:r w:rsidRPr="00D96E5A">
          <w:t>Order for return of seized gaming machine</w:t>
        </w:r>
        <w:r>
          <w:tab/>
        </w:r>
        <w:r>
          <w:fldChar w:fldCharType="begin"/>
        </w:r>
        <w:r>
          <w:instrText xml:space="preserve"> PAGEREF _Toc216595418 \h </w:instrText>
        </w:r>
        <w:r>
          <w:fldChar w:fldCharType="separate"/>
        </w:r>
        <w:r w:rsidR="00E553D1">
          <w:t>118</w:t>
        </w:r>
        <w:r>
          <w:fldChar w:fldCharType="end"/>
        </w:r>
      </w:hyperlink>
    </w:p>
    <w:p w14:paraId="71F4AF56" w14:textId="47C4BFE3" w:rsidR="00F84F6F" w:rsidRDefault="00F84F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595419" w:history="1">
        <w:r w:rsidRPr="00D96E5A">
          <w:t>118</w:t>
        </w:r>
        <w:r>
          <w:rPr>
            <w:rFonts w:asciiTheme="minorHAnsi" w:eastAsiaTheme="minorEastAsia" w:hAnsiTheme="minorHAnsi" w:cstheme="minorBidi"/>
            <w:kern w:val="2"/>
            <w:sz w:val="24"/>
            <w:szCs w:val="24"/>
            <w:lang w:eastAsia="en-AU"/>
            <w14:ligatures w14:val="standardContextual"/>
          </w:rPr>
          <w:tab/>
        </w:r>
        <w:r w:rsidRPr="00D96E5A">
          <w:t>Adjournment pending hearing of other proceedings</w:t>
        </w:r>
        <w:r>
          <w:tab/>
        </w:r>
        <w:r>
          <w:fldChar w:fldCharType="begin"/>
        </w:r>
        <w:r>
          <w:instrText xml:space="preserve"> PAGEREF _Toc216595419 \h </w:instrText>
        </w:r>
        <w:r>
          <w:fldChar w:fldCharType="separate"/>
        </w:r>
        <w:r w:rsidR="00E553D1">
          <w:t>119</w:t>
        </w:r>
        <w:r>
          <w:fldChar w:fldCharType="end"/>
        </w:r>
      </w:hyperlink>
    </w:p>
    <w:p w14:paraId="52F75EB1" w14:textId="09F7F16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0" w:history="1">
        <w:r w:rsidRPr="00D96E5A">
          <w:t>119</w:t>
        </w:r>
        <w:r>
          <w:rPr>
            <w:rFonts w:asciiTheme="minorHAnsi" w:eastAsiaTheme="minorEastAsia" w:hAnsiTheme="minorHAnsi" w:cstheme="minorBidi"/>
            <w:kern w:val="2"/>
            <w:sz w:val="24"/>
            <w:szCs w:val="24"/>
            <w:lang w:eastAsia="en-AU"/>
            <w14:ligatures w14:val="standardContextual"/>
          </w:rPr>
          <w:tab/>
        </w:r>
        <w:r w:rsidRPr="00D96E5A">
          <w:t>Forfeiture of seized gaming machines</w:t>
        </w:r>
        <w:r>
          <w:tab/>
        </w:r>
        <w:r>
          <w:fldChar w:fldCharType="begin"/>
        </w:r>
        <w:r>
          <w:instrText xml:space="preserve"> PAGEREF _Toc216595420 \h </w:instrText>
        </w:r>
        <w:r>
          <w:fldChar w:fldCharType="separate"/>
        </w:r>
        <w:r w:rsidR="00E553D1">
          <w:t>119</w:t>
        </w:r>
        <w:r>
          <w:fldChar w:fldCharType="end"/>
        </w:r>
      </w:hyperlink>
    </w:p>
    <w:p w14:paraId="76F88E3B" w14:textId="2A32F555"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421" w:history="1">
        <w:r w:rsidRPr="00D96E5A">
          <w:t>Division 6A.5</w:t>
        </w:r>
        <w:r>
          <w:rPr>
            <w:rFonts w:asciiTheme="minorHAnsi" w:eastAsiaTheme="minorEastAsia" w:hAnsiTheme="minorHAnsi" w:cstheme="minorBidi"/>
            <w:b w:val="0"/>
            <w:kern w:val="2"/>
            <w:sz w:val="24"/>
            <w:szCs w:val="24"/>
            <w:lang w:eastAsia="en-AU"/>
            <w14:ligatures w14:val="standardContextual"/>
          </w:rPr>
          <w:tab/>
        </w:r>
        <w:r w:rsidRPr="00D96E5A">
          <w:t>Installation and operation of gaming machines</w:t>
        </w:r>
        <w:r w:rsidRPr="00F84F6F">
          <w:rPr>
            <w:vanish/>
          </w:rPr>
          <w:tab/>
        </w:r>
        <w:r w:rsidRPr="00F84F6F">
          <w:rPr>
            <w:vanish/>
          </w:rPr>
          <w:fldChar w:fldCharType="begin"/>
        </w:r>
        <w:r w:rsidRPr="00F84F6F">
          <w:rPr>
            <w:vanish/>
          </w:rPr>
          <w:instrText xml:space="preserve"> PAGEREF _Toc216595421 \h </w:instrText>
        </w:r>
        <w:r w:rsidRPr="00F84F6F">
          <w:rPr>
            <w:vanish/>
          </w:rPr>
        </w:r>
        <w:r w:rsidRPr="00F84F6F">
          <w:rPr>
            <w:vanish/>
          </w:rPr>
          <w:fldChar w:fldCharType="separate"/>
        </w:r>
        <w:r w:rsidR="00E553D1">
          <w:rPr>
            <w:vanish/>
          </w:rPr>
          <w:t>120</w:t>
        </w:r>
        <w:r w:rsidRPr="00F84F6F">
          <w:rPr>
            <w:vanish/>
          </w:rPr>
          <w:fldChar w:fldCharType="end"/>
        </w:r>
      </w:hyperlink>
    </w:p>
    <w:p w14:paraId="387556C9" w14:textId="49B2958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2" w:history="1">
        <w:r w:rsidRPr="00D96E5A">
          <w:t>120</w:t>
        </w:r>
        <w:r>
          <w:rPr>
            <w:rFonts w:asciiTheme="minorHAnsi" w:eastAsiaTheme="minorEastAsia" w:hAnsiTheme="minorHAnsi" w:cstheme="minorBidi"/>
            <w:kern w:val="2"/>
            <w:sz w:val="24"/>
            <w:szCs w:val="24"/>
            <w:lang w:eastAsia="en-AU"/>
            <w14:ligatures w14:val="standardContextual"/>
          </w:rPr>
          <w:tab/>
        </w:r>
        <w:r w:rsidRPr="00D96E5A">
          <w:t>Installation to be in accordance with approval of commission</w:t>
        </w:r>
        <w:r>
          <w:tab/>
        </w:r>
        <w:r>
          <w:fldChar w:fldCharType="begin"/>
        </w:r>
        <w:r>
          <w:instrText xml:space="preserve"> PAGEREF _Toc216595422 \h </w:instrText>
        </w:r>
        <w:r>
          <w:fldChar w:fldCharType="separate"/>
        </w:r>
        <w:r w:rsidR="00E553D1">
          <w:t>120</w:t>
        </w:r>
        <w:r>
          <w:fldChar w:fldCharType="end"/>
        </w:r>
      </w:hyperlink>
    </w:p>
    <w:p w14:paraId="088F1F7C" w14:textId="1894AFB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3" w:history="1">
        <w:r w:rsidRPr="00D96E5A">
          <w:t>121</w:t>
        </w:r>
        <w:r>
          <w:rPr>
            <w:rFonts w:asciiTheme="minorHAnsi" w:eastAsiaTheme="minorEastAsia" w:hAnsiTheme="minorHAnsi" w:cstheme="minorBidi"/>
            <w:kern w:val="2"/>
            <w:sz w:val="24"/>
            <w:szCs w:val="24"/>
            <w:lang w:eastAsia="en-AU"/>
            <w14:ligatures w14:val="standardContextual"/>
          </w:rPr>
          <w:tab/>
        </w:r>
        <w:r w:rsidRPr="00D96E5A">
          <w:t>Offence to install gaming machines etc</w:t>
        </w:r>
        <w:r>
          <w:tab/>
        </w:r>
        <w:r>
          <w:fldChar w:fldCharType="begin"/>
        </w:r>
        <w:r>
          <w:instrText xml:space="preserve"> PAGEREF _Toc216595423 \h </w:instrText>
        </w:r>
        <w:r>
          <w:fldChar w:fldCharType="separate"/>
        </w:r>
        <w:r w:rsidR="00E553D1">
          <w:t>120</w:t>
        </w:r>
        <w:r>
          <w:fldChar w:fldCharType="end"/>
        </w:r>
      </w:hyperlink>
    </w:p>
    <w:p w14:paraId="75B78FF1" w14:textId="22ED1C4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4" w:history="1">
        <w:r w:rsidRPr="00D96E5A">
          <w:t>122</w:t>
        </w:r>
        <w:r>
          <w:rPr>
            <w:rFonts w:asciiTheme="minorHAnsi" w:eastAsiaTheme="minorEastAsia" w:hAnsiTheme="minorHAnsi" w:cstheme="minorBidi"/>
            <w:kern w:val="2"/>
            <w:sz w:val="24"/>
            <w:szCs w:val="24"/>
            <w:lang w:eastAsia="en-AU"/>
            <w14:ligatures w14:val="standardContextual"/>
          </w:rPr>
          <w:tab/>
        </w:r>
        <w:r w:rsidRPr="00D96E5A">
          <w:t>Certificate about meter readings</w:t>
        </w:r>
        <w:r>
          <w:tab/>
        </w:r>
        <w:r>
          <w:fldChar w:fldCharType="begin"/>
        </w:r>
        <w:r>
          <w:instrText xml:space="preserve"> PAGEREF _Toc216595424 \h </w:instrText>
        </w:r>
        <w:r>
          <w:fldChar w:fldCharType="separate"/>
        </w:r>
        <w:r w:rsidR="00E553D1">
          <w:t>121</w:t>
        </w:r>
        <w:r>
          <w:fldChar w:fldCharType="end"/>
        </w:r>
      </w:hyperlink>
    </w:p>
    <w:p w14:paraId="1E19FDB9" w14:textId="29E7929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5" w:history="1">
        <w:r w:rsidRPr="00D96E5A">
          <w:t>123</w:t>
        </w:r>
        <w:r>
          <w:rPr>
            <w:rFonts w:asciiTheme="minorHAnsi" w:eastAsiaTheme="minorEastAsia" w:hAnsiTheme="minorHAnsi" w:cstheme="minorBidi"/>
            <w:kern w:val="2"/>
            <w:sz w:val="24"/>
            <w:szCs w:val="24"/>
            <w:lang w:eastAsia="en-AU"/>
            <w14:ligatures w14:val="standardContextual"/>
          </w:rPr>
          <w:tab/>
        </w:r>
        <w:r w:rsidRPr="00D96E5A">
          <w:t>Sealing computer cabinet</w:t>
        </w:r>
        <w:r>
          <w:tab/>
        </w:r>
        <w:r>
          <w:fldChar w:fldCharType="begin"/>
        </w:r>
        <w:r>
          <w:instrText xml:space="preserve"> PAGEREF _Toc216595425 \h </w:instrText>
        </w:r>
        <w:r>
          <w:fldChar w:fldCharType="separate"/>
        </w:r>
        <w:r w:rsidR="00E553D1">
          <w:t>121</w:t>
        </w:r>
        <w:r>
          <w:fldChar w:fldCharType="end"/>
        </w:r>
      </w:hyperlink>
    </w:p>
    <w:p w14:paraId="66276EB5" w14:textId="6C87A07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6" w:history="1">
        <w:r w:rsidRPr="00D96E5A">
          <w:t>124</w:t>
        </w:r>
        <w:r>
          <w:rPr>
            <w:rFonts w:asciiTheme="minorHAnsi" w:eastAsiaTheme="minorEastAsia" w:hAnsiTheme="minorHAnsi" w:cstheme="minorBidi"/>
            <w:kern w:val="2"/>
            <w:sz w:val="24"/>
            <w:szCs w:val="24"/>
            <w:lang w:eastAsia="en-AU"/>
            <w14:ligatures w14:val="standardContextual"/>
          </w:rPr>
          <w:tab/>
        </w:r>
        <w:r w:rsidRPr="00D96E5A">
          <w:t>Commission may require information</w:t>
        </w:r>
        <w:r>
          <w:tab/>
        </w:r>
        <w:r>
          <w:fldChar w:fldCharType="begin"/>
        </w:r>
        <w:r>
          <w:instrText xml:space="preserve"> PAGEREF _Toc216595426 \h </w:instrText>
        </w:r>
        <w:r>
          <w:fldChar w:fldCharType="separate"/>
        </w:r>
        <w:r w:rsidR="00E553D1">
          <w:t>121</w:t>
        </w:r>
        <w:r>
          <w:fldChar w:fldCharType="end"/>
        </w:r>
      </w:hyperlink>
    </w:p>
    <w:p w14:paraId="11CF010E" w14:textId="17E0097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7" w:history="1">
        <w:r w:rsidRPr="00D96E5A">
          <w:t>125</w:t>
        </w:r>
        <w:r>
          <w:rPr>
            <w:rFonts w:asciiTheme="minorHAnsi" w:eastAsiaTheme="minorEastAsia" w:hAnsiTheme="minorHAnsi" w:cstheme="minorBidi"/>
            <w:kern w:val="2"/>
            <w:sz w:val="24"/>
            <w:szCs w:val="24"/>
            <w:lang w:eastAsia="en-AU"/>
            <w14:ligatures w14:val="standardContextual"/>
          </w:rPr>
          <w:tab/>
        </w:r>
        <w:r w:rsidRPr="00D96E5A">
          <w:t>Operation to be subject to correct percentage payout</w:t>
        </w:r>
        <w:r>
          <w:tab/>
        </w:r>
        <w:r>
          <w:fldChar w:fldCharType="begin"/>
        </w:r>
        <w:r>
          <w:instrText xml:space="preserve"> PAGEREF _Toc216595427 \h </w:instrText>
        </w:r>
        <w:r>
          <w:fldChar w:fldCharType="separate"/>
        </w:r>
        <w:r w:rsidR="00E553D1">
          <w:t>122</w:t>
        </w:r>
        <w:r>
          <w:fldChar w:fldCharType="end"/>
        </w:r>
      </w:hyperlink>
    </w:p>
    <w:p w14:paraId="4D682DC2" w14:textId="03AC6A3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8" w:history="1">
        <w:r w:rsidRPr="00D96E5A">
          <w:t>126</w:t>
        </w:r>
        <w:r>
          <w:rPr>
            <w:rFonts w:asciiTheme="minorHAnsi" w:eastAsiaTheme="minorEastAsia" w:hAnsiTheme="minorHAnsi" w:cstheme="minorBidi"/>
            <w:kern w:val="2"/>
            <w:sz w:val="24"/>
            <w:szCs w:val="24"/>
            <w:lang w:eastAsia="en-AU"/>
            <w14:ligatures w14:val="standardContextual"/>
          </w:rPr>
          <w:tab/>
        </w:r>
        <w:r w:rsidRPr="00D96E5A">
          <w:t>Approval of statement for display on gaming machines</w:t>
        </w:r>
        <w:r>
          <w:tab/>
        </w:r>
        <w:r>
          <w:fldChar w:fldCharType="begin"/>
        </w:r>
        <w:r>
          <w:instrText xml:space="preserve"> PAGEREF _Toc216595428 \h </w:instrText>
        </w:r>
        <w:r>
          <w:fldChar w:fldCharType="separate"/>
        </w:r>
        <w:r w:rsidR="00E553D1">
          <w:t>122</w:t>
        </w:r>
        <w:r>
          <w:fldChar w:fldCharType="end"/>
        </w:r>
      </w:hyperlink>
    </w:p>
    <w:p w14:paraId="30B043BE" w14:textId="791FE90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29" w:history="1">
        <w:r w:rsidRPr="00D96E5A">
          <w:t>127</w:t>
        </w:r>
        <w:r>
          <w:rPr>
            <w:rFonts w:asciiTheme="minorHAnsi" w:eastAsiaTheme="minorEastAsia" w:hAnsiTheme="minorHAnsi" w:cstheme="minorBidi"/>
            <w:kern w:val="2"/>
            <w:sz w:val="24"/>
            <w:szCs w:val="24"/>
            <w:lang w:eastAsia="en-AU"/>
            <w14:ligatures w14:val="standardContextual"/>
          </w:rPr>
          <w:tab/>
        </w:r>
        <w:r w:rsidRPr="00D96E5A">
          <w:t>Offences—maximum stake amount</w:t>
        </w:r>
        <w:r>
          <w:tab/>
        </w:r>
        <w:r>
          <w:fldChar w:fldCharType="begin"/>
        </w:r>
        <w:r>
          <w:instrText xml:space="preserve"> PAGEREF _Toc216595429 \h </w:instrText>
        </w:r>
        <w:r>
          <w:fldChar w:fldCharType="separate"/>
        </w:r>
        <w:r w:rsidR="00E553D1">
          <w:t>122</w:t>
        </w:r>
        <w:r>
          <w:fldChar w:fldCharType="end"/>
        </w:r>
      </w:hyperlink>
    </w:p>
    <w:p w14:paraId="7523A8CF" w14:textId="616CB92F"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430" w:history="1">
        <w:r w:rsidRPr="00D96E5A">
          <w:t>Division 6A.6</w:t>
        </w:r>
        <w:r>
          <w:rPr>
            <w:rFonts w:asciiTheme="minorHAnsi" w:eastAsiaTheme="minorEastAsia" w:hAnsiTheme="minorHAnsi" w:cstheme="minorBidi"/>
            <w:b w:val="0"/>
            <w:kern w:val="2"/>
            <w:sz w:val="24"/>
            <w:szCs w:val="24"/>
            <w:lang w:eastAsia="en-AU"/>
            <w14:ligatures w14:val="standardContextual"/>
          </w:rPr>
          <w:tab/>
        </w:r>
        <w:r w:rsidRPr="00D96E5A">
          <w:t>Trading of authorisations and gaming machines</w:t>
        </w:r>
        <w:r w:rsidRPr="00F84F6F">
          <w:rPr>
            <w:vanish/>
          </w:rPr>
          <w:tab/>
        </w:r>
        <w:r w:rsidRPr="00F84F6F">
          <w:rPr>
            <w:vanish/>
          </w:rPr>
          <w:fldChar w:fldCharType="begin"/>
        </w:r>
        <w:r w:rsidRPr="00F84F6F">
          <w:rPr>
            <w:vanish/>
          </w:rPr>
          <w:instrText xml:space="preserve"> PAGEREF _Toc216595430 \h </w:instrText>
        </w:r>
        <w:r w:rsidRPr="00F84F6F">
          <w:rPr>
            <w:vanish/>
          </w:rPr>
        </w:r>
        <w:r w:rsidRPr="00F84F6F">
          <w:rPr>
            <w:vanish/>
          </w:rPr>
          <w:fldChar w:fldCharType="separate"/>
        </w:r>
        <w:r w:rsidR="00E553D1">
          <w:rPr>
            <w:vanish/>
          </w:rPr>
          <w:t>123</w:t>
        </w:r>
        <w:r w:rsidRPr="00F84F6F">
          <w:rPr>
            <w:vanish/>
          </w:rPr>
          <w:fldChar w:fldCharType="end"/>
        </w:r>
      </w:hyperlink>
    </w:p>
    <w:p w14:paraId="741016C4" w14:textId="31F9F7BD"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31" w:history="1">
        <w:r w:rsidRPr="00D96E5A">
          <w:t>Subdivision 6A.6.1</w:t>
        </w:r>
        <w:r>
          <w:rPr>
            <w:rFonts w:asciiTheme="minorHAnsi" w:eastAsiaTheme="minorEastAsia" w:hAnsiTheme="minorHAnsi" w:cstheme="minorBidi"/>
            <w:b w:val="0"/>
            <w:kern w:val="2"/>
            <w:sz w:val="24"/>
            <w:szCs w:val="24"/>
            <w:lang w:eastAsia="en-AU"/>
            <w14:ligatures w14:val="standardContextual"/>
          </w:rPr>
          <w:tab/>
        </w:r>
        <w:r w:rsidRPr="00D96E5A">
          <w:t>Preliminary</w:t>
        </w:r>
        <w:r w:rsidRPr="00F84F6F">
          <w:rPr>
            <w:vanish/>
          </w:rPr>
          <w:tab/>
        </w:r>
        <w:r w:rsidRPr="00F84F6F">
          <w:rPr>
            <w:vanish/>
          </w:rPr>
          <w:fldChar w:fldCharType="begin"/>
        </w:r>
        <w:r w:rsidRPr="00F84F6F">
          <w:rPr>
            <w:vanish/>
          </w:rPr>
          <w:instrText xml:space="preserve"> PAGEREF _Toc216595431 \h </w:instrText>
        </w:r>
        <w:r w:rsidRPr="00F84F6F">
          <w:rPr>
            <w:vanish/>
          </w:rPr>
        </w:r>
        <w:r w:rsidRPr="00F84F6F">
          <w:rPr>
            <w:vanish/>
          </w:rPr>
          <w:fldChar w:fldCharType="separate"/>
        </w:r>
        <w:r w:rsidR="00E553D1">
          <w:rPr>
            <w:vanish/>
          </w:rPr>
          <w:t>123</w:t>
        </w:r>
        <w:r w:rsidRPr="00F84F6F">
          <w:rPr>
            <w:vanish/>
          </w:rPr>
          <w:fldChar w:fldCharType="end"/>
        </w:r>
      </w:hyperlink>
    </w:p>
    <w:p w14:paraId="284649ED" w14:textId="2418EF4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32" w:history="1">
        <w:r w:rsidRPr="00D96E5A">
          <w:t>127A</w:t>
        </w:r>
        <w:r>
          <w:rPr>
            <w:rFonts w:asciiTheme="minorHAnsi" w:eastAsiaTheme="minorEastAsia" w:hAnsiTheme="minorHAnsi" w:cstheme="minorBidi"/>
            <w:kern w:val="2"/>
            <w:sz w:val="24"/>
            <w:szCs w:val="24"/>
            <w:lang w:eastAsia="en-AU"/>
            <w14:ligatures w14:val="standardContextual"/>
          </w:rPr>
          <w:tab/>
        </w:r>
        <w:r w:rsidRPr="00D96E5A">
          <w:t>Objects—div 6A.6</w:t>
        </w:r>
        <w:r>
          <w:tab/>
        </w:r>
        <w:r>
          <w:fldChar w:fldCharType="begin"/>
        </w:r>
        <w:r>
          <w:instrText xml:space="preserve"> PAGEREF _Toc216595432 \h </w:instrText>
        </w:r>
        <w:r>
          <w:fldChar w:fldCharType="separate"/>
        </w:r>
        <w:r w:rsidR="00E553D1">
          <w:t>123</w:t>
        </w:r>
        <w:r>
          <w:fldChar w:fldCharType="end"/>
        </w:r>
      </w:hyperlink>
    </w:p>
    <w:p w14:paraId="2B8ED228" w14:textId="5D87588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33" w:history="1">
        <w:r w:rsidRPr="00D96E5A">
          <w:t>127B</w:t>
        </w:r>
        <w:r>
          <w:rPr>
            <w:rFonts w:asciiTheme="minorHAnsi" w:eastAsiaTheme="minorEastAsia" w:hAnsiTheme="minorHAnsi" w:cstheme="minorBidi"/>
            <w:kern w:val="2"/>
            <w:sz w:val="24"/>
            <w:szCs w:val="24"/>
            <w:lang w:eastAsia="en-AU"/>
            <w14:ligatures w14:val="standardContextual"/>
          </w:rPr>
          <w:tab/>
        </w:r>
        <w:r w:rsidRPr="00D96E5A">
          <w:t>Definitions—div 6A.6</w:t>
        </w:r>
        <w:r>
          <w:tab/>
        </w:r>
        <w:r>
          <w:fldChar w:fldCharType="begin"/>
        </w:r>
        <w:r>
          <w:instrText xml:space="preserve"> PAGEREF _Toc216595433 \h </w:instrText>
        </w:r>
        <w:r>
          <w:fldChar w:fldCharType="separate"/>
        </w:r>
        <w:r w:rsidR="00E553D1">
          <w:t>124</w:t>
        </w:r>
        <w:r>
          <w:fldChar w:fldCharType="end"/>
        </w:r>
      </w:hyperlink>
    </w:p>
    <w:p w14:paraId="2120FFD5" w14:textId="63D13B7A"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34" w:history="1">
        <w:r w:rsidRPr="00D96E5A">
          <w:t>Subdivision 6A.6.2</w:t>
        </w:r>
        <w:r>
          <w:rPr>
            <w:rFonts w:asciiTheme="minorHAnsi" w:eastAsiaTheme="minorEastAsia" w:hAnsiTheme="minorHAnsi" w:cstheme="minorBidi"/>
            <w:b w:val="0"/>
            <w:kern w:val="2"/>
            <w:sz w:val="24"/>
            <w:szCs w:val="24"/>
            <w:lang w:eastAsia="en-AU"/>
            <w14:ligatures w14:val="standardContextual"/>
          </w:rPr>
          <w:tab/>
        </w:r>
        <w:r w:rsidRPr="00D96E5A">
          <w:t>Trading class B authorisations</w:t>
        </w:r>
        <w:r w:rsidRPr="00F84F6F">
          <w:rPr>
            <w:vanish/>
          </w:rPr>
          <w:tab/>
        </w:r>
        <w:r w:rsidRPr="00F84F6F">
          <w:rPr>
            <w:vanish/>
          </w:rPr>
          <w:fldChar w:fldCharType="begin"/>
        </w:r>
        <w:r w:rsidRPr="00F84F6F">
          <w:rPr>
            <w:vanish/>
          </w:rPr>
          <w:instrText xml:space="preserve"> PAGEREF _Toc216595434 \h </w:instrText>
        </w:r>
        <w:r w:rsidRPr="00F84F6F">
          <w:rPr>
            <w:vanish/>
          </w:rPr>
        </w:r>
        <w:r w:rsidRPr="00F84F6F">
          <w:rPr>
            <w:vanish/>
          </w:rPr>
          <w:fldChar w:fldCharType="separate"/>
        </w:r>
        <w:r w:rsidR="00E553D1">
          <w:rPr>
            <w:vanish/>
          </w:rPr>
          <w:t>124</w:t>
        </w:r>
        <w:r w:rsidRPr="00F84F6F">
          <w:rPr>
            <w:vanish/>
          </w:rPr>
          <w:fldChar w:fldCharType="end"/>
        </w:r>
      </w:hyperlink>
    </w:p>
    <w:p w14:paraId="0A0343CE" w14:textId="73DF858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35" w:history="1">
        <w:r w:rsidRPr="00D96E5A">
          <w:t>127C</w:t>
        </w:r>
        <w:r>
          <w:rPr>
            <w:rFonts w:asciiTheme="minorHAnsi" w:eastAsiaTheme="minorEastAsia" w:hAnsiTheme="minorHAnsi" w:cstheme="minorBidi"/>
            <w:kern w:val="2"/>
            <w:sz w:val="24"/>
            <w:szCs w:val="24"/>
            <w:lang w:eastAsia="en-AU"/>
            <w14:ligatures w14:val="standardContextual"/>
          </w:rPr>
          <w:tab/>
        </w:r>
        <w:r w:rsidRPr="00D96E5A">
          <w:t>Selling class B authorisations</w:t>
        </w:r>
        <w:r>
          <w:tab/>
        </w:r>
        <w:r>
          <w:fldChar w:fldCharType="begin"/>
        </w:r>
        <w:r>
          <w:instrText xml:space="preserve"> PAGEREF _Toc216595435 \h </w:instrText>
        </w:r>
        <w:r>
          <w:fldChar w:fldCharType="separate"/>
        </w:r>
        <w:r w:rsidR="00E553D1">
          <w:t>124</w:t>
        </w:r>
        <w:r>
          <w:fldChar w:fldCharType="end"/>
        </w:r>
      </w:hyperlink>
    </w:p>
    <w:p w14:paraId="3A4CFCDE" w14:textId="4E00884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36" w:history="1">
        <w:r w:rsidRPr="00D96E5A">
          <w:t>127D</w:t>
        </w:r>
        <w:r>
          <w:rPr>
            <w:rFonts w:asciiTheme="minorHAnsi" w:eastAsiaTheme="minorEastAsia" w:hAnsiTheme="minorHAnsi" w:cstheme="minorBidi"/>
            <w:kern w:val="2"/>
            <w:sz w:val="24"/>
            <w:szCs w:val="24"/>
            <w:lang w:eastAsia="en-AU"/>
            <w14:ligatures w14:val="standardContextual"/>
          </w:rPr>
          <w:tab/>
        </w:r>
        <w:r w:rsidRPr="00D96E5A">
          <w:t>Offence—selling class B gaming machines</w:t>
        </w:r>
        <w:r>
          <w:tab/>
        </w:r>
        <w:r>
          <w:fldChar w:fldCharType="begin"/>
        </w:r>
        <w:r>
          <w:instrText xml:space="preserve"> PAGEREF _Toc216595436 \h </w:instrText>
        </w:r>
        <w:r>
          <w:fldChar w:fldCharType="separate"/>
        </w:r>
        <w:r w:rsidR="00E553D1">
          <w:t>126</w:t>
        </w:r>
        <w:r>
          <w:fldChar w:fldCharType="end"/>
        </w:r>
      </w:hyperlink>
    </w:p>
    <w:p w14:paraId="368DB1FB" w14:textId="6F0D208D"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37" w:history="1">
        <w:r w:rsidRPr="00D96E5A">
          <w:t>Subdivision 6A.6.3</w:t>
        </w:r>
        <w:r>
          <w:rPr>
            <w:rFonts w:asciiTheme="minorHAnsi" w:eastAsiaTheme="minorEastAsia" w:hAnsiTheme="minorHAnsi" w:cstheme="minorBidi"/>
            <w:b w:val="0"/>
            <w:kern w:val="2"/>
            <w:sz w:val="24"/>
            <w:szCs w:val="24"/>
            <w:lang w:eastAsia="en-AU"/>
            <w14:ligatures w14:val="standardContextual"/>
          </w:rPr>
          <w:tab/>
        </w:r>
        <w:r w:rsidRPr="00D96E5A">
          <w:t>Trading class C authorisations and gaming machines</w:t>
        </w:r>
        <w:r w:rsidRPr="00F84F6F">
          <w:rPr>
            <w:vanish/>
          </w:rPr>
          <w:tab/>
        </w:r>
        <w:r w:rsidRPr="00F84F6F">
          <w:rPr>
            <w:vanish/>
          </w:rPr>
          <w:fldChar w:fldCharType="begin"/>
        </w:r>
        <w:r w:rsidRPr="00F84F6F">
          <w:rPr>
            <w:vanish/>
          </w:rPr>
          <w:instrText xml:space="preserve"> PAGEREF _Toc216595437 \h </w:instrText>
        </w:r>
        <w:r w:rsidRPr="00F84F6F">
          <w:rPr>
            <w:vanish/>
          </w:rPr>
        </w:r>
        <w:r w:rsidRPr="00F84F6F">
          <w:rPr>
            <w:vanish/>
          </w:rPr>
          <w:fldChar w:fldCharType="separate"/>
        </w:r>
        <w:r w:rsidR="00E553D1">
          <w:rPr>
            <w:vanish/>
          </w:rPr>
          <w:t>126</w:t>
        </w:r>
        <w:r w:rsidRPr="00F84F6F">
          <w:rPr>
            <w:vanish/>
          </w:rPr>
          <w:fldChar w:fldCharType="end"/>
        </w:r>
      </w:hyperlink>
    </w:p>
    <w:p w14:paraId="74F1C226" w14:textId="4588D01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38" w:history="1">
        <w:r w:rsidRPr="00D96E5A">
          <w:t>127E</w:t>
        </w:r>
        <w:r>
          <w:rPr>
            <w:rFonts w:asciiTheme="minorHAnsi" w:eastAsiaTheme="minorEastAsia" w:hAnsiTheme="minorHAnsi" w:cstheme="minorBidi"/>
            <w:kern w:val="2"/>
            <w:sz w:val="24"/>
            <w:szCs w:val="24"/>
            <w:lang w:eastAsia="en-AU"/>
            <w14:ligatures w14:val="standardContextual"/>
          </w:rPr>
          <w:tab/>
        </w:r>
        <w:r w:rsidRPr="00D96E5A">
          <w:t>Trading class C authorisations and gaming machines</w:t>
        </w:r>
        <w:r>
          <w:tab/>
        </w:r>
        <w:r>
          <w:fldChar w:fldCharType="begin"/>
        </w:r>
        <w:r>
          <w:instrText xml:space="preserve"> PAGEREF _Toc216595438 \h </w:instrText>
        </w:r>
        <w:r>
          <w:fldChar w:fldCharType="separate"/>
        </w:r>
        <w:r w:rsidR="00E553D1">
          <w:t>126</w:t>
        </w:r>
        <w:r>
          <w:fldChar w:fldCharType="end"/>
        </w:r>
      </w:hyperlink>
    </w:p>
    <w:p w14:paraId="79B20F15" w14:textId="4454F5F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39" w:history="1">
        <w:r w:rsidRPr="00D96E5A">
          <w:t>127F</w:t>
        </w:r>
        <w:r>
          <w:rPr>
            <w:rFonts w:asciiTheme="minorHAnsi" w:eastAsiaTheme="minorEastAsia" w:hAnsiTheme="minorHAnsi" w:cstheme="minorBidi"/>
            <w:kern w:val="2"/>
            <w:sz w:val="24"/>
            <w:szCs w:val="24"/>
            <w:lang w:eastAsia="en-AU"/>
            <w14:ligatures w14:val="standardContextual"/>
          </w:rPr>
          <w:tab/>
        </w:r>
        <w:r w:rsidRPr="00D96E5A">
          <w:t>Trading authorisations—forfeiture requirement</w:t>
        </w:r>
        <w:r>
          <w:tab/>
        </w:r>
        <w:r>
          <w:fldChar w:fldCharType="begin"/>
        </w:r>
        <w:r>
          <w:instrText xml:space="preserve"> PAGEREF _Toc216595439 \h </w:instrText>
        </w:r>
        <w:r>
          <w:fldChar w:fldCharType="separate"/>
        </w:r>
        <w:r w:rsidR="00E553D1">
          <w:t>127</w:t>
        </w:r>
        <w:r>
          <w:fldChar w:fldCharType="end"/>
        </w:r>
      </w:hyperlink>
    </w:p>
    <w:p w14:paraId="3EF98C65" w14:textId="347479A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40" w:history="1">
        <w:r w:rsidRPr="00D96E5A">
          <w:t>127G</w:t>
        </w:r>
        <w:r>
          <w:rPr>
            <w:rFonts w:asciiTheme="minorHAnsi" w:eastAsiaTheme="minorEastAsia" w:hAnsiTheme="minorHAnsi" w:cstheme="minorBidi"/>
            <w:kern w:val="2"/>
            <w:sz w:val="24"/>
            <w:szCs w:val="24"/>
            <w:lang w:eastAsia="en-AU"/>
            <w14:ligatures w14:val="standardContextual"/>
          </w:rPr>
          <w:tab/>
        </w:r>
        <w:r w:rsidRPr="00D96E5A">
          <w:t>Offence—acquiring authorisations and gaming machines</w:t>
        </w:r>
        <w:r>
          <w:tab/>
        </w:r>
        <w:r>
          <w:fldChar w:fldCharType="begin"/>
        </w:r>
        <w:r>
          <w:instrText xml:space="preserve"> PAGEREF _Toc216595440 \h </w:instrText>
        </w:r>
        <w:r>
          <w:fldChar w:fldCharType="separate"/>
        </w:r>
        <w:r w:rsidR="00E553D1">
          <w:t>128</w:t>
        </w:r>
        <w:r>
          <w:fldChar w:fldCharType="end"/>
        </w:r>
      </w:hyperlink>
    </w:p>
    <w:p w14:paraId="068BCA99" w14:textId="6C0CB16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41" w:history="1">
        <w:r w:rsidRPr="00D96E5A">
          <w:t>127H</w:t>
        </w:r>
        <w:r>
          <w:rPr>
            <w:rFonts w:asciiTheme="minorHAnsi" w:eastAsiaTheme="minorEastAsia" w:hAnsiTheme="minorHAnsi" w:cstheme="minorBidi"/>
            <w:kern w:val="2"/>
            <w:sz w:val="24"/>
            <w:szCs w:val="24"/>
            <w:lang w:eastAsia="en-AU"/>
            <w14:ligatures w14:val="standardContextual"/>
          </w:rPr>
          <w:tab/>
        </w:r>
        <w:r w:rsidRPr="00D96E5A">
          <w:t>Selling class C gaming machines</w:t>
        </w:r>
        <w:r>
          <w:tab/>
        </w:r>
        <w:r>
          <w:fldChar w:fldCharType="begin"/>
        </w:r>
        <w:r>
          <w:instrText xml:space="preserve"> PAGEREF _Toc216595441 \h </w:instrText>
        </w:r>
        <w:r>
          <w:fldChar w:fldCharType="separate"/>
        </w:r>
        <w:r w:rsidR="00E553D1">
          <w:t>129</w:t>
        </w:r>
        <w:r>
          <w:fldChar w:fldCharType="end"/>
        </w:r>
      </w:hyperlink>
    </w:p>
    <w:p w14:paraId="3BE80322" w14:textId="7DC599A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42" w:history="1">
        <w:r w:rsidRPr="00D96E5A">
          <w:t>127I</w:t>
        </w:r>
        <w:r>
          <w:rPr>
            <w:rFonts w:asciiTheme="minorHAnsi" w:eastAsiaTheme="minorEastAsia" w:hAnsiTheme="minorHAnsi" w:cstheme="minorBidi"/>
            <w:kern w:val="2"/>
            <w:sz w:val="24"/>
            <w:szCs w:val="24"/>
            <w:lang w:eastAsia="en-AU"/>
            <w14:ligatures w14:val="standardContextual"/>
          </w:rPr>
          <w:tab/>
        </w:r>
        <w:r w:rsidRPr="00D96E5A">
          <w:t>Selling class C authorisations</w:t>
        </w:r>
        <w:r>
          <w:tab/>
        </w:r>
        <w:r>
          <w:fldChar w:fldCharType="begin"/>
        </w:r>
        <w:r>
          <w:instrText xml:space="preserve"> PAGEREF _Toc216595442 \h </w:instrText>
        </w:r>
        <w:r>
          <w:fldChar w:fldCharType="separate"/>
        </w:r>
        <w:r w:rsidR="00E553D1">
          <w:t>129</w:t>
        </w:r>
        <w:r>
          <w:fldChar w:fldCharType="end"/>
        </w:r>
      </w:hyperlink>
    </w:p>
    <w:p w14:paraId="4ECD07FE" w14:textId="08CE5AA6"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43" w:history="1">
        <w:r w:rsidRPr="00D96E5A">
          <w:t>Subdivision 6A.6.4</w:t>
        </w:r>
        <w:r>
          <w:rPr>
            <w:rFonts w:asciiTheme="minorHAnsi" w:eastAsiaTheme="minorEastAsia" w:hAnsiTheme="minorHAnsi" w:cstheme="minorBidi"/>
            <w:b w:val="0"/>
            <w:kern w:val="2"/>
            <w:sz w:val="24"/>
            <w:szCs w:val="24"/>
            <w:lang w:eastAsia="en-AU"/>
            <w14:ligatures w14:val="standardContextual"/>
          </w:rPr>
          <w:tab/>
        </w:r>
        <w:r w:rsidRPr="00D96E5A">
          <w:t>Trading authorisations and gaming machines—miscellaneous</w:t>
        </w:r>
        <w:r w:rsidRPr="00F84F6F">
          <w:rPr>
            <w:vanish/>
          </w:rPr>
          <w:tab/>
        </w:r>
        <w:r w:rsidRPr="00F84F6F">
          <w:rPr>
            <w:vanish/>
          </w:rPr>
          <w:fldChar w:fldCharType="begin"/>
        </w:r>
        <w:r w:rsidRPr="00F84F6F">
          <w:rPr>
            <w:vanish/>
          </w:rPr>
          <w:instrText xml:space="preserve"> PAGEREF _Toc216595443 \h </w:instrText>
        </w:r>
        <w:r w:rsidRPr="00F84F6F">
          <w:rPr>
            <w:vanish/>
          </w:rPr>
        </w:r>
        <w:r w:rsidRPr="00F84F6F">
          <w:rPr>
            <w:vanish/>
          </w:rPr>
          <w:fldChar w:fldCharType="separate"/>
        </w:r>
        <w:r w:rsidR="00E553D1">
          <w:rPr>
            <w:vanish/>
          </w:rPr>
          <w:t>130</w:t>
        </w:r>
        <w:r w:rsidRPr="00F84F6F">
          <w:rPr>
            <w:vanish/>
          </w:rPr>
          <w:fldChar w:fldCharType="end"/>
        </w:r>
      </w:hyperlink>
    </w:p>
    <w:p w14:paraId="2AB8708B" w14:textId="735F03B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44" w:history="1">
        <w:r w:rsidRPr="00D96E5A">
          <w:t>127J</w:t>
        </w:r>
        <w:r>
          <w:rPr>
            <w:rFonts w:asciiTheme="minorHAnsi" w:eastAsiaTheme="minorEastAsia" w:hAnsiTheme="minorHAnsi" w:cstheme="minorBidi"/>
            <w:kern w:val="2"/>
            <w:sz w:val="24"/>
            <w:szCs w:val="24"/>
            <w:lang w:eastAsia="en-AU"/>
            <w14:ligatures w14:val="standardContextual"/>
          </w:rPr>
          <w:tab/>
        </w:r>
        <w:r w:rsidRPr="00D96E5A">
          <w:t>Trading authorisations—disposal of gaming machines</w:t>
        </w:r>
        <w:r>
          <w:tab/>
        </w:r>
        <w:r>
          <w:fldChar w:fldCharType="begin"/>
        </w:r>
        <w:r>
          <w:instrText xml:space="preserve"> PAGEREF _Toc216595444 \h </w:instrText>
        </w:r>
        <w:r>
          <w:fldChar w:fldCharType="separate"/>
        </w:r>
        <w:r w:rsidR="00E553D1">
          <w:t>130</w:t>
        </w:r>
        <w:r>
          <w:fldChar w:fldCharType="end"/>
        </w:r>
      </w:hyperlink>
    </w:p>
    <w:p w14:paraId="00C2531A" w14:textId="07855B4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45" w:history="1">
        <w:r w:rsidRPr="00D96E5A">
          <w:t>127K</w:t>
        </w:r>
        <w:r>
          <w:rPr>
            <w:rFonts w:asciiTheme="minorHAnsi" w:eastAsiaTheme="minorEastAsia" w:hAnsiTheme="minorHAnsi" w:cstheme="minorBidi"/>
            <w:kern w:val="2"/>
            <w:sz w:val="24"/>
            <w:szCs w:val="24"/>
            <w:lang w:eastAsia="en-AU"/>
            <w14:ligatures w14:val="standardContextual"/>
          </w:rPr>
          <w:tab/>
        </w:r>
        <w:r w:rsidRPr="00D96E5A">
          <w:t>Trading authorisations and gaming machines—regulations</w:t>
        </w:r>
        <w:r>
          <w:tab/>
        </w:r>
        <w:r>
          <w:fldChar w:fldCharType="begin"/>
        </w:r>
        <w:r>
          <w:instrText xml:space="preserve"> PAGEREF _Toc216595445 \h </w:instrText>
        </w:r>
        <w:r>
          <w:fldChar w:fldCharType="separate"/>
        </w:r>
        <w:r w:rsidR="00E553D1">
          <w:t>130</w:t>
        </w:r>
        <w:r>
          <w:fldChar w:fldCharType="end"/>
        </w:r>
      </w:hyperlink>
    </w:p>
    <w:p w14:paraId="39FAAE50" w14:textId="287F2C56"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446" w:history="1">
        <w:r w:rsidRPr="00D96E5A">
          <w:t>Division 6A.7</w:t>
        </w:r>
        <w:r>
          <w:rPr>
            <w:rFonts w:asciiTheme="minorHAnsi" w:eastAsiaTheme="minorEastAsia" w:hAnsiTheme="minorHAnsi" w:cstheme="minorBidi"/>
            <w:b w:val="0"/>
            <w:kern w:val="2"/>
            <w:sz w:val="24"/>
            <w:szCs w:val="24"/>
            <w:lang w:eastAsia="en-AU"/>
            <w14:ligatures w14:val="standardContextual"/>
          </w:rPr>
          <w:tab/>
        </w:r>
        <w:r w:rsidRPr="00D96E5A">
          <w:t>Storage of authorisations and gaming machines</w:t>
        </w:r>
        <w:r w:rsidRPr="00F84F6F">
          <w:rPr>
            <w:vanish/>
          </w:rPr>
          <w:tab/>
        </w:r>
        <w:r w:rsidRPr="00F84F6F">
          <w:rPr>
            <w:vanish/>
          </w:rPr>
          <w:fldChar w:fldCharType="begin"/>
        </w:r>
        <w:r w:rsidRPr="00F84F6F">
          <w:rPr>
            <w:vanish/>
          </w:rPr>
          <w:instrText xml:space="preserve"> PAGEREF _Toc216595446 \h </w:instrText>
        </w:r>
        <w:r w:rsidRPr="00F84F6F">
          <w:rPr>
            <w:vanish/>
          </w:rPr>
        </w:r>
        <w:r w:rsidRPr="00F84F6F">
          <w:rPr>
            <w:vanish/>
          </w:rPr>
          <w:fldChar w:fldCharType="separate"/>
        </w:r>
        <w:r w:rsidR="00E553D1">
          <w:rPr>
            <w:vanish/>
          </w:rPr>
          <w:t>131</w:t>
        </w:r>
        <w:r w:rsidRPr="00F84F6F">
          <w:rPr>
            <w:vanish/>
          </w:rPr>
          <w:fldChar w:fldCharType="end"/>
        </w:r>
      </w:hyperlink>
    </w:p>
    <w:p w14:paraId="60FE10CC" w14:textId="4862D116"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47" w:history="1">
        <w:r w:rsidRPr="00D96E5A">
          <w:t>Subdivision 6A.7.1</w:t>
        </w:r>
        <w:r>
          <w:rPr>
            <w:rFonts w:asciiTheme="minorHAnsi" w:eastAsiaTheme="minorEastAsia" w:hAnsiTheme="minorHAnsi" w:cstheme="minorBidi"/>
            <w:b w:val="0"/>
            <w:kern w:val="2"/>
            <w:sz w:val="24"/>
            <w:szCs w:val="24"/>
            <w:lang w:eastAsia="en-AU"/>
            <w14:ligatures w14:val="standardContextual"/>
          </w:rPr>
          <w:tab/>
        </w:r>
        <w:r w:rsidRPr="00D96E5A">
          <w:t>Interpretation</w:t>
        </w:r>
        <w:r w:rsidRPr="00F84F6F">
          <w:rPr>
            <w:vanish/>
          </w:rPr>
          <w:tab/>
        </w:r>
        <w:r w:rsidRPr="00F84F6F">
          <w:rPr>
            <w:vanish/>
          </w:rPr>
          <w:fldChar w:fldCharType="begin"/>
        </w:r>
        <w:r w:rsidRPr="00F84F6F">
          <w:rPr>
            <w:vanish/>
          </w:rPr>
          <w:instrText xml:space="preserve"> PAGEREF _Toc216595447 \h </w:instrText>
        </w:r>
        <w:r w:rsidRPr="00F84F6F">
          <w:rPr>
            <w:vanish/>
          </w:rPr>
        </w:r>
        <w:r w:rsidRPr="00F84F6F">
          <w:rPr>
            <w:vanish/>
          </w:rPr>
          <w:fldChar w:fldCharType="separate"/>
        </w:r>
        <w:r w:rsidR="00E553D1">
          <w:rPr>
            <w:vanish/>
          </w:rPr>
          <w:t>131</w:t>
        </w:r>
        <w:r w:rsidRPr="00F84F6F">
          <w:rPr>
            <w:vanish/>
          </w:rPr>
          <w:fldChar w:fldCharType="end"/>
        </w:r>
      </w:hyperlink>
    </w:p>
    <w:p w14:paraId="0DD75055" w14:textId="0E34A98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48" w:history="1">
        <w:r w:rsidRPr="00D96E5A">
          <w:t>127L</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storage permit</w:t>
        </w:r>
        <w:r w:rsidRPr="00D96E5A">
          <w:t>—Act</w:t>
        </w:r>
        <w:r>
          <w:tab/>
        </w:r>
        <w:r>
          <w:fldChar w:fldCharType="begin"/>
        </w:r>
        <w:r>
          <w:instrText xml:space="preserve"> PAGEREF _Toc216595448 \h </w:instrText>
        </w:r>
        <w:r>
          <w:fldChar w:fldCharType="separate"/>
        </w:r>
        <w:r w:rsidR="00E553D1">
          <w:t>131</w:t>
        </w:r>
        <w:r>
          <w:fldChar w:fldCharType="end"/>
        </w:r>
      </w:hyperlink>
    </w:p>
    <w:p w14:paraId="183187C6" w14:textId="61B50DE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49" w:history="1">
        <w:r w:rsidRPr="00D96E5A">
          <w:t>127M</w:t>
        </w:r>
        <w:r>
          <w:rPr>
            <w:rFonts w:asciiTheme="minorHAnsi" w:eastAsiaTheme="minorEastAsia" w:hAnsiTheme="minorHAnsi" w:cstheme="minorBidi"/>
            <w:kern w:val="2"/>
            <w:sz w:val="24"/>
            <w:szCs w:val="24"/>
            <w:lang w:eastAsia="en-AU"/>
            <w14:ligatures w14:val="standardContextual"/>
          </w:rPr>
          <w:tab/>
        </w:r>
        <w:r w:rsidRPr="00D96E5A">
          <w:t>Definitions—div 6A.7</w:t>
        </w:r>
        <w:r>
          <w:tab/>
        </w:r>
        <w:r>
          <w:fldChar w:fldCharType="begin"/>
        </w:r>
        <w:r>
          <w:instrText xml:space="preserve"> PAGEREF _Toc216595449 \h </w:instrText>
        </w:r>
        <w:r>
          <w:fldChar w:fldCharType="separate"/>
        </w:r>
        <w:r w:rsidR="00E553D1">
          <w:t>132</w:t>
        </w:r>
        <w:r>
          <w:fldChar w:fldCharType="end"/>
        </w:r>
      </w:hyperlink>
    </w:p>
    <w:p w14:paraId="3F3287ED" w14:textId="23BCD8FA"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50" w:history="1">
        <w:r w:rsidRPr="00D96E5A">
          <w:t>Subdivision 6A.7.2</w:t>
        </w:r>
        <w:r>
          <w:rPr>
            <w:rFonts w:asciiTheme="minorHAnsi" w:eastAsiaTheme="minorEastAsia" w:hAnsiTheme="minorHAnsi" w:cstheme="minorBidi"/>
            <w:b w:val="0"/>
            <w:kern w:val="2"/>
            <w:sz w:val="24"/>
            <w:szCs w:val="24"/>
            <w:lang w:eastAsia="en-AU"/>
            <w14:ligatures w14:val="standardContextual"/>
          </w:rPr>
          <w:tab/>
        </w:r>
        <w:r w:rsidRPr="00D96E5A">
          <w:t>Storage permits—application and decision</w:t>
        </w:r>
        <w:r w:rsidRPr="00F84F6F">
          <w:rPr>
            <w:vanish/>
          </w:rPr>
          <w:tab/>
        </w:r>
        <w:r w:rsidRPr="00F84F6F">
          <w:rPr>
            <w:vanish/>
          </w:rPr>
          <w:fldChar w:fldCharType="begin"/>
        </w:r>
        <w:r w:rsidRPr="00F84F6F">
          <w:rPr>
            <w:vanish/>
          </w:rPr>
          <w:instrText xml:space="preserve"> PAGEREF _Toc216595450 \h </w:instrText>
        </w:r>
        <w:r w:rsidRPr="00F84F6F">
          <w:rPr>
            <w:vanish/>
          </w:rPr>
        </w:r>
        <w:r w:rsidRPr="00F84F6F">
          <w:rPr>
            <w:vanish/>
          </w:rPr>
          <w:fldChar w:fldCharType="separate"/>
        </w:r>
        <w:r w:rsidR="00E553D1">
          <w:rPr>
            <w:vanish/>
          </w:rPr>
          <w:t>132</w:t>
        </w:r>
        <w:r w:rsidRPr="00F84F6F">
          <w:rPr>
            <w:vanish/>
          </w:rPr>
          <w:fldChar w:fldCharType="end"/>
        </w:r>
      </w:hyperlink>
    </w:p>
    <w:p w14:paraId="10957680" w14:textId="12C67E3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51" w:history="1">
        <w:r w:rsidRPr="00D96E5A">
          <w:t>127N</w:t>
        </w:r>
        <w:r>
          <w:rPr>
            <w:rFonts w:asciiTheme="minorHAnsi" w:eastAsiaTheme="minorEastAsia" w:hAnsiTheme="minorHAnsi" w:cstheme="minorBidi"/>
            <w:kern w:val="2"/>
            <w:sz w:val="24"/>
            <w:szCs w:val="24"/>
            <w:lang w:eastAsia="en-AU"/>
            <w14:ligatures w14:val="standardContextual"/>
          </w:rPr>
          <w:tab/>
        </w:r>
        <w:r w:rsidRPr="00D96E5A">
          <w:t>Storage permits—purpose</w:t>
        </w:r>
        <w:r>
          <w:tab/>
        </w:r>
        <w:r>
          <w:fldChar w:fldCharType="begin"/>
        </w:r>
        <w:r>
          <w:instrText xml:space="preserve"> PAGEREF _Toc216595451 \h </w:instrText>
        </w:r>
        <w:r>
          <w:fldChar w:fldCharType="separate"/>
        </w:r>
        <w:r w:rsidR="00E553D1">
          <w:t>132</w:t>
        </w:r>
        <w:r>
          <w:fldChar w:fldCharType="end"/>
        </w:r>
      </w:hyperlink>
    </w:p>
    <w:p w14:paraId="50EFD973" w14:textId="574521D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52" w:history="1">
        <w:r w:rsidRPr="00D96E5A">
          <w:t>127O</w:t>
        </w:r>
        <w:r>
          <w:rPr>
            <w:rFonts w:asciiTheme="minorHAnsi" w:eastAsiaTheme="minorEastAsia" w:hAnsiTheme="minorHAnsi" w:cstheme="minorBidi"/>
            <w:kern w:val="2"/>
            <w:sz w:val="24"/>
            <w:szCs w:val="24"/>
            <w:lang w:eastAsia="en-AU"/>
            <w14:ligatures w14:val="standardContextual"/>
          </w:rPr>
          <w:tab/>
        </w:r>
        <w:r w:rsidRPr="00D96E5A">
          <w:t>Storage permit—application</w:t>
        </w:r>
        <w:r>
          <w:tab/>
        </w:r>
        <w:r>
          <w:fldChar w:fldCharType="begin"/>
        </w:r>
        <w:r>
          <w:instrText xml:space="preserve"> PAGEREF _Toc216595452 \h </w:instrText>
        </w:r>
        <w:r>
          <w:fldChar w:fldCharType="separate"/>
        </w:r>
        <w:r w:rsidR="00E553D1">
          <w:t>133</w:t>
        </w:r>
        <w:r>
          <w:fldChar w:fldCharType="end"/>
        </w:r>
      </w:hyperlink>
    </w:p>
    <w:p w14:paraId="1C75FF86" w14:textId="6730850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53" w:history="1">
        <w:r w:rsidRPr="00D96E5A">
          <w:t>127P</w:t>
        </w:r>
        <w:r>
          <w:rPr>
            <w:rFonts w:asciiTheme="minorHAnsi" w:eastAsiaTheme="minorEastAsia" w:hAnsiTheme="minorHAnsi" w:cstheme="minorBidi"/>
            <w:kern w:val="2"/>
            <w:sz w:val="24"/>
            <w:szCs w:val="24"/>
            <w:lang w:eastAsia="en-AU"/>
            <w14:ligatures w14:val="standardContextual"/>
          </w:rPr>
          <w:tab/>
        </w:r>
        <w:r w:rsidRPr="00D96E5A">
          <w:t>Storage permit—decision on application</w:t>
        </w:r>
        <w:r>
          <w:tab/>
        </w:r>
        <w:r>
          <w:fldChar w:fldCharType="begin"/>
        </w:r>
        <w:r>
          <w:instrText xml:space="preserve"> PAGEREF _Toc216595453 \h </w:instrText>
        </w:r>
        <w:r>
          <w:fldChar w:fldCharType="separate"/>
        </w:r>
        <w:r w:rsidR="00E553D1">
          <w:t>134</w:t>
        </w:r>
        <w:r>
          <w:fldChar w:fldCharType="end"/>
        </w:r>
      </w:hyperlink>
    </w:p>
    <w:p w14:paraId="75D87CFC" w14:textId="7E341B7D"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54" w:history="1">
        <w:r w:rsidRPr="00D96E5A">
          <w:t>Subdivision 6A.7.4</w:t>
        </w:r>
        <w:r>
          <w:rPr>
            <w:rFonts w:asciiTheme="minorHAnsi" w:eastAsiaTheme="minorEastAsia" w:hAnsiTheme="minorHAnsi" w:cstheme="minorBidi"/>
            <w:b w:val="0"/>
            <w:kern w:val="2"/>
            <w:sz w:val="24"/>
            <w:szCs w:val="24"/>
            <w:lang w:eastAsia="en-AU"/>
            <w14:ligatures w14:val="standardContextual"/>
          </w:rPr>
          <w:tab/>
        </w:r>
        <w:r w:rsidRPr="00D96E5A">
          <w:t>Storage permits—form</w:t>
        </w:r>
        <w:r w:rsidRPr="00F84F6F">
          <w:rPr>
            <w:vanish/>
          </w:rPr>
          <w:tab/>
        </w:r>
        <w:r w:rsidRPr="00F84F6F">
          <w:rPr>
            <w:vanish/>
          </w:rPr>
          <w:fldChar w:fldCharType="begin"/>
        </w:r>
        <w:r w:rsidRPr="00F84F6F">
          <w:rPr>
            <w:vanish/>
          </w:rPr>
          <w:instrText xml:space="preserve"> PAGEREF _Toc216595454 \h </w:instrText>
        </w:r>
        <w:r w:rsidRPr="00F84F6F">
          <w:rPr>
            <w:vanish/>
          </w:rPr>
        </w:r>
        <w:r w:rsidRPr="00F84F6F">
          <w:rPr>
            <w:vanish/>
          </w:rPr>
          <w:fldChar w:fldCharType="separate"/>
        </w:r>
        <w:r w:rsidR="00E553D1">
          <w:rPr>
            <w:vanish/>
          </w:rPr>
          <w:t>135</w:t>
        </w:r>
        <w:r w:rsidRPr="00F84F6F">
          <w:rPr>
            <w:vanish/>
          </w:rPr>
          <w:fldChar w:fldCharType="end"/>
        </w:r>
      </w:hyperlink>
    </w:p>
    <w:p w14:paraId="0D3FD06D" w14:textId="5BD0229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55" w:history="1">
        <w:r w:rsidRPr="00D96E5A">
          <w:t>127S</w:t>
        </w:r>
        <w:r>
          <w:rPr>
            <w:rFonts w:asciiTheme="minorHAnsi" w:eastAsiaTheme="minorEastAsia" w:hAnsiTheme="minorHAnsi" w:cstheme="minorBidi"/>
            <w:kern w:val="2"/>
            <w:sz w:val="24"/>
            <w:szCs w:val="24"/>
            <w:lang w:eastAsia="en-AU"/>
            <w14:ligatures w14:val="standardContextual"/>
          </w:rPr>
          <w:tab/>
        </w:r>
        <w:r w:rsidRPr="00D96E5A">
          <w:t>Storage permit—form</w:t>
        </w:r>
        <w:r>
          <w:tab/>
        </w:r>
        <w:r>
          <w:fldChar w:fldCharType="begin"/>
        </w:r>
        <w:r>
          <w:instrText xml:space="preserve"> PAGEREF _Toc216595455 \h </w:instrText>
        </w:r>
        <w:r>
          <w:fldChar w:fldCharType="separate"/>
        </w:r>
        <w:r w:rsidR="00E553D1">
          <w:t>135</w:t>
        </w:r>
        <w:r>
          <w:fldChar w:fldCharType="end"/>
        </w:r>
      </w:hyperlink>
    </w:p>
    <w:p w14:paraId="642BA942" w14:textId="7CA2841A"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56" w:history="1">
        <w:r w:rsidRPr="00D96E5A">
          <w:t>Subdivision 6A.7.5</w:t>
        </w:r>
        <w:r>
          <w:rPr>
            <w:rFonts w:asciiTheme="minorHAnsi" w:eastAsiaTheme="minorEastAsia" w:hAnsiTheme="minorHAnsi" w:cstheme="minorBidi"/>
            <w:b w:val="0"/>
            <w:kern w:val="2"/>
            <w:sz w:val="24"/>
            <w:szCs w:val="24"/>
            <w:lang w:eastAsia="en-AU"/>
            <w14:ligatures w14:val="standardContextual"/>
          </w:rPr>
          <w:tab/>
        </w:r>
        <w:r w:rsidRPr="00D96E5A">
          <w:t>Storage permits—conditions</w:t>
        </w:r>
        <w:r w:rsidRPr="00F84F6F">
          <w:rPr>
            <w:vanish/>
          </w:rPr>
          <w:tab/>
        </w:r>
        <w:r w:rsidRPr="00F84F6F">
          <w:rPr>
            <w:vanish/>
          </w:rPr>
          <w:fldChar w:fldCharType="begin"/>
        </w:r>
        <w:r w:rsidRPr="00F84F6F">
          <w:rPr>
            <w:vanish/>
          </w:rPr>
          <w:instrText xml:space="preserve"> PAGEREF _Toc216595456 \h </w:instrText>
        </w:r>
        <w:r w:rsidRPr="00F84F6F">
          <w:rPr>
            <w:vanish/>
          </w:rPr>
        </w:r>
        <w:r w:rsidRPr="00F84F6F">
          <w:rPr>
            <w:vanish/>
          </w:rPr>
          <w:fldChar w:fldCharType="separate"/>
        </w:r>
        <w:r w:rsidR="00E553D1">
          <w:rPr>
            <w:vanish/>
          </w:rPr>
          <w:t>136</w:t>
        </w:r>
        <w:r w:rsidRPr="00F84F6F">
          <w:rPr>
            <w:vanish/>
          </w:rPr>
          <w:fldChar w:fldCharType="end"/>
        </w:r>
      </w:hyperlink>
    </w:p>
    <w:p w14:paraId="7A0923A3" w14:textId="44D8EC8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57" w:history="1">
        <w:r w:rsidRPr="00D96E5A">
          <w:t>127T</w:t>
        </w:r>
        <w:r>
          <w:rPr>
            <w:rFonts w:asciiTheme="minorHAnsi" w:eastAsiaTheme="minorEastAsia" w:hAnsiTheme="minorHAnsi" w:cstheme="minorBidi"/>
            <w:kern w:val="2"/>
            <w:sz w:val="24"/>
            <w:szCs w:val="24"/>
            <w:lang w:eastAsia="en-AU"/>
            <w14:ligatures w14:val="standardContextual"/>
          </w:rPr>
          <w:tab/>
        </w:r>
        <w:r w:rsidRPr="00D96E5A">
          <w:t>Storage permit—conditions</w:t>
        </w:r>
        <w:r>
          <w:tab/>
        </w:r>
        <w:r>
          <w:fldChar w:fldCharType="begin"/>
        </w:r>
        <w:r>
          <w:instrText xml:space="preserve"> PAGEREF _Toc216595457 \h </w:instrText>
        </w:r>
        <w:r>
          <w:fldChar w:fldCharType="separate"/>
        </w:r>
        <w:r w:rsidR="00E553D1">
          <w:t>136</w:t>
        </w:r>
        <w:r>
          <w:fldChar w:fldCharType="end"/>
        </w:r>
      </w:hyperlink>
    </w:p>
    <w:p w14:paraId="4BA91C2D" w14:textId="36B5CA2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58" w:history="1">
        <w:r w:rsidRPr="00D96E5A">
          <w:t>127U</w:t>
        </w:r>
        <w:r>
          <w:rPr>
            <w:rFonts w:asciiTheme="minorHAnsi" w:eastAsiaTheme="minorEastAsia" w:hAnsiTheme="minorHAnsi" w:cstheme="minorBidi"/>
            <w:kern w:val="2"/>
            <w:sz w:val="24"/>
            <w:szCs w:val="24"/>
            <w:lang w:eastAsia="en-AU"/>
            <w14:ligatures w14:val="standardContextual"/>
          </w:rPr>
          <w:tab/>
        </w:r>
        <w:r w:rsidRPr="00D96E5A">
          <w:t>Storage permit—term</w:t>
        </w:r>
        <w:r>
          <w:tab/>
        </w:r>
        <w:r>
          <w:fldChar w:fldCharType="begin"/>
        </w:r>
        <w:r>
          <w:instrText xml:space="preserve"> PAGEREF _Toc216595458 \h </w:instrText>
        </w:r>
        <w:r>
          <w:fldChar w:fldCharType="separate"/>
        </w:r>
        <w:r w:rsidR="00E553D1">
          <w:t>138</w:t>
        </w:r>
        <w:r>
          <w:fldChar w:fldCharType="end"/>
        </w:r>
      </w:hyperlink>
    </w:p>
    <w:p w14:paraId="31AABCD8" w14:textId="71DD1B2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59" w:history="1">
        <w:r w:rsidRPr="00D96E5A">
          <w:t>127V</w:t>
        </w:r>
        <w:r>
          <w:rPr>
            <w:rFonts w:asciiTheme="minorHAnsi" w:eastAsiaTheme="minorEastAsia" w:hAnsiTheme="minorHAnsi" w:cstheme="minorBidi"/>
            <w:kern w:val="2"/>
            <w:sz w:val="24"/>
            <w:szCs w:val="24"/>
            <w:lang w:eastAsia="en-AU"/>
            <w14:ligatures w14:val="standardContextual"/>
          </w:rPr>
          <w:tab/>
        </w:r>
        <w:r w:rsidRPr="00D96E5A">
          <w:t>Storage permit—application for extension</w:t>
        </w:r>
        <w:r>
          <w:tab/>
        </w:r>
        <w:r>
          <w:fldChar w:fldCharType="begin"/>
        </w:r>
        <w:r>
          <w:instrText xml:space="preserve"> PAGEREF _Toc216595459 \h </w:instrText>
        </w:r>
        <w:r>
          <w:fldChar w:fldCharType="separate"/>
        </w:r>
        <w:r w:rsidR="00E553D1">
          <w:t>139</w:t>
        </w:r>
        <w:r>
          <w:fldChar w:fldCharType="end"/>
        </w:r>
      </w:hyperlink>
    </w:p>
    <w:p w14:paraId="7E1B83C8" w14:textId="6F0C3C6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60" w:history="1">
        <w:r w:rsidRPr="00D96E5A">
          <w:t>127W</w:t>
        </w:r>
        <w:r>
          <w:rPr>
            <w:rFonts w:asciiTheme="minorHAnsi" w:eastAsiaTheme="minorEastAsia" w:hAnsiTheme="minorHAnsi" w:cstheme="minorBidi"/>
            <w:kern w:val="2"/>
            <w:sz w:val="24"/>
            <w:szCs w:val="24"/>
            <w:lang w:eastAsia="en-AU"/>
            <w14:ligatures w14:val="standardContextual"/>
          </w:rPr>
          <w:tab/>
        </w:r>
        <w:r w:rsidRPr="00D96E5A">
          <w:t>Storage permit—extension decision</w:t>
        </w:r>
        <w:r>
          <w:tab/>
        </w:r>
        <w:r>
          <w:fldChar w:fldCharType="begin"/>
        </w:r>
        <w:r>
          <w:instrText xml:space="preserve"> PAGEREF _Toc216595460 \h </w:instrText>
        </w:r>
        <w:r>
          <w:fldChar w:fldCharType="separate"/>
        </w:r>
        <w:r w:rsidR="00E553D1">
          <w:t>139</w:t>
        </w:r>
        <w:r>
          <w:fldChar w:fldCharType="end"/>
        </w:r>
      </w:hyperlink>
    </w:p>
    <w:p w14:paraId="009B7D48" w14:textId="49254C27"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61" w:history="1">
        <w:r w:rsidRPr="00D96E5A">
          <w:t>Subdivision 6A.7.6</w:t>
        </w:r>
        <w:r>
          <w:rPr>
            <w:rFonts w:asciiTheme="minorHAnsi" w:eastAsiaTheme="minorEastAsia" w:hAnsiTheme="minorHAnsi" w:cstheme="minorBidi"/>
            <w:b w:val="0"/>
            <w:kern w:val="2"/>
            <w:sz w:val="24"/>
            <w:szCs w:val="24"/>
            <w:lang w:eastAsia="en-AU"/>
            <w14:ligatures w14:val="standardContextual"/>
          </w:rPr>
          <w:tab/>
        </w:r>
        <w:r w:rsidRPr="00D96E5A">
          <w:t>Storage permits—amendment</w:t>
        </w:r>
        <w:r w:rsidRPr="00F84F6F">
          <w:rPr>
            <w:vanish/>
          </w:rPr>
          <w:tab/>
        </w:r>
        <w:r w:rsidRPr="00F84F6F">
          <w:rPr>
            <w:vanish/>
          </w:rPr>
          <w:fldChar w:fldCharType="begin"/>
        </w:r>
        <w:r w:rsidRPr="00F84F6F">
          <w:rPr>
            <w:vanish/>
          </w:rPr>
          <w:instrText xml:space="preserve"> PAGEREF _Toc216595461 \h </w:instrText>
        </w:r>
        <w:r w:rsidRPr="00F84F6F">
          <w:rPr>
            <w:vanish/>
          </w:rPr>
        </w:r>
        <w:r w:rsidRPr="00F84F6F">
          <w:rPr>
            <w:vanish/>
          </w:rPr>
          <w:fldChar w:fldCharType="separate"/>
        </w:r>
        <w:r w:rsidR="00E553D1">
          <w:rPr>
            <w:vanish/>
          </w:rPr>
          <w:t>140</w:t>
        </w:r>
        <w:r w:rsidRPr="00F84F6F">
          <w:rPr>
            <w:vanish/>
          </w:rPr>
          <w:fldChar w:fldCharType="end"/>
        </w:r>
      </w:hyperlink>
    </w:p>
    <w:p w14:paraId="6821DCBD" w14:textId="6277969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62" w:history="1">
        <w:r w:rsidRPr="00D96E5A">
          <w:t>127X</w:t>
        </w:r>
        <w:r>
          <w:rPr>
            <w:rFonts w:asciiTheme="minorHAnsi" w:eastAsiaTheme="minorEastAsia" w:hAnsiTheme="minorHAnsi" w:cstheme="minorBidi"/>
            <w:kern w:val="2"/>
            <w:sz w:val="24"/>
            <w:szCs w:val="24"/>
            <w:lang w:eastAsia="en-AU"/>
            <w14:ligatures w14:val="standardContextual"/>
          </w:rPr>
          <w:tab/>
        </w:r>
        <w:r w:rsidRPr="00D96E5A">
          <w:t>Storage permit amendment—notification</w:t>
        </w:r>
        <w:r>
          <w:tab/>
        </w:r>
        <w:r>
          <w:fldChar w:fldCharType="begin"/>
        </w:r>
        <w:r>
          <w:instrText xml:space="preserve"> PAGEREF _Toc216595462 \h </w:instrText>
        </w:r>
        <w:r>
          <w:fldChar w:fldCharType="separate"/>
        </w:r>
        <w:r w:rsidR="00E553D1">
          <w:t>140</w:t>
        </w:r>
        <w:r>
          <w:fldChar w:fldCharType="end"/>
        </w:r>
      </w:hyperlink>
    </w:p>
    <w:p w14:paraId="761E3798" w14:textId="4937FE3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63" w:history="1">
        <w:r w:rsidRPr="00D96E5A">
          <w:t>127Y</w:t>
        </w:r>
        <w:r>
          <w:rPr>
            <w:rFonts w:asciiTheme="minorHAnsi" w:eastAsiaTheme="minorEastAsia" w:hAnsiTheme="minorHAnsi" w:cstheme="minorBidi"/>
            <w:kern w:val="2"/>
            <w:sz w:val="24"/>
            <w:szCs w:val="24"/>
            <w:lang w:eastAsia="en-AU"/>
            <w14:ligatures w14:val="standardContextual"/>
          </w:rPr>
          <w:tab/>
        </w:r>
        <w:r w:rsidRPr="00D96E5A">
          <w:t>Storage permit amendment—decision</w:t>
        </w:r>
        <w:r>
          <w:tab/>
        </w:r>
        <w:r>
          <w:fldChar w:fldCharType="begin"/>
        </w:r>
        <w:r>
          <w:instrText xml:space="preserve"> PAGEREF _Toc216595463 \h </w:instrText>
        </w:r>
        <w:r>
          <w:fldChar w:fldCharType="separate"/>
        </w:r>
        <w:r w:rsidR="00E553D1">
          <w:t>140</w:t>
        </w:r>
        <w:r>
          <w:fldChar w:fldCharType="end"/>
        </w:r>
      </w:hyperlink>
    </w:p>
    <w:p w14:paraId="0047ADF8" w14:textId="475A337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64" w:history="1">
        <w:r w:rsidRPr="00D96E5A">
          <w:t>127Z</w:t>
        </w:r>
        <w:r>
          <w:rPr>
            <w:rFonts w:asciiTheme="minorHAnsi" w:eastAsiaTheme="minorEastAsia" w:hAnsiTheme="minorHAnsi" w:cstheme="minorBidi"/>
            <w:kern w:val="2"/>
            <w:sz w:val="24"/>
            <w:szCs w:val="24"/>
            <w:lang w:eastAsia="en-AU"/>
            <w14:ligatures w14:val="standardContextual"/>
          </w:rPr>
          <w:tab/>
        </w:r>
        <w:r w:rsidRPr="00D96E5A">
          <w:t>Storage permit amendment—commission’s own initiative</w:t>
        </w:r>
        <w:r>
          <w:tab/>
        </w:r>
        <w:r>
          <w:fldChar w:fldCharType="begin"/>
        </w:r>
        <w:r>
          <w:instrText xml:space="preserve"> PAGEREF _Toc216595464 \h </w:instrText>
        </w:r>
        <w:r>
          <w:fldChar w:fldCharType="separate"/>
        </w:r>
        <w:r w:rsidR="00E553D1">
          <w:t>141</w:t>
        </w:r>
        <w:r>
          <w:fldChar w:fldCharType="end"/>
        </w:r>
      </w:hyperlink>
    </w:p>
    <w:p w14:paraId="58E9BE5C" w14:textId="12F1B5E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65" w:history="1">
        <w:r w:rsidRPr="00D96E5A">
          <w:t>127ZA</w:t>
        </w:r>
        <w:r>
          <w:rPr>
            <w:rFonts w:asciiTheme="minorHAnsi" w:eastAsiaTheme="minorEastAsia" w:hAnsiTheme="minorHAnsi" w:cstheme="minorBidi"/>
            <w:kern w:val="2"/>
            <w:sz w:val="24"/>
            <w:szCs w:val="24"/>
            <w:lang w:eastAsia="en-AU"/>
            <w14:ligatures w14:val="standardContextual"/>
          </w:rPr>
          <w:tab/>
        </w:r>
        <w:r w:rsidRPr="00D96E5A">
          <w:t>Storage permit amendment—reissue of storage permit</w:t>
        </w:r>
        <w:r>
          <w:tab/>
        </w:r>
        <w:r>
          <w:fldChar w:fldCharType="begin"/>
        </w:r>
        <w:r>
          <w:instrText xml:space="preserve"> PAGEREF _Toc216595465 \h </w:instrText>
        </w:r>
        <w:r>
          <w:fldChar w:fldCharType="separate"/>
        </w:r>
        <w:r w:rsidR="00E553D1">
          <w:t>141</w:t>
        </w:r>
        <w:r>
          <w:fldChar w:fldCharType="end"/>
        </w:r>
      </w:hyperlink>
    </w:p>
    <w:p w14:paraId="1A38C344" w14:textId="3F5E0792"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66" w:history="1">
        <w:r w:rsidRPr="00D96E5A">
          <w:t>Subdivision 6A.7.7</w:t>
        </w:r>
        <w:r>
          <w:rPr>
            <w:rFonts w:asciiTheme="minorHAnsi" w:eastAsiaTheme="minorEastAsia" w:hAnsiTheme="minorHAnsi" w:cstheme="minorBidi"/>
            <w:b w:val="0"/>
            <w:kern w:val="2"/>
            <w:sz w:val="24"/>
            <w:szCs w:val="24"/>
            <w:lang w:eastAsia="en-AU"/>
            <w14:ligatures w14:val="standardContextual"/>
          </w:rPr>
          <w:tab/>
        </w:r>
        <w:r w:rsidRPr="00D96E5A">
          <w:t>Storage permits—trading authorisations under permits</w:t>
        </w:r>
        <w:r w:rsidRPr="00F84F6F">
          <w:rPr>
            <w:vanish/>
          </w:rPr>
          <w:tab/>
        </w:r>
        <w:r w:rsidRPr="00F84F6F">
          <w:rPr>
            <w:vanish/>
          </w:rPr>
          <w:fldChar w:fldCharType="begin"/>
        </w:r>
        <w:r w:rsidRPr="00F84F6F">
          <w:rPr>
            <w:vanish/>
          </w:rPr>
          <w:instrText xml:space="preserve"> PAGEREF _Toc216595466 \h </w:instrText>
        </w:r>
        <w:r w:rsidRPr="00F84F6F">
          <w:rPr>
            <w:vanish/>
          </w:rPr>
        </w:r>
        <w:r w:rsidRPr="00F84F6F">
          <w:rPr>
            <w:vanish/>
          </w:rPr>
          <w:fldChar w:fldCharType="separate"/>
        </w:r>
        <w:r w:rsidR="00E553D1">
          <w:rPr>
            <w:vanish/>
          </w:rPr>
          <w:t>141</w:t>
        </w:r>
        <w:r w:rsidRPr="00F84F6F">
          <w:rPr>
            <w:vanish/>
          </w:rPr>
          <w:fldChar w:fldCharType="end"/>
        </w:r>
      </w:hyperlink>
    </w:p>
    <w:p w14:paraId="0EA7C286" w14:textId="0380794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67" w:history="1">
        <w:r w:rsidRPr="00D96E5A">
          <w:t>127ZB</w:t>
        </w:r>
        <w:r>
          <w:rPr>
            <w:rFonts w:asciiTheme="minorHAnsi" w:eastAsiaTheme="minorEastAsia" w:hAnsiTheme="minorHAnsi" w:cstheme="minorBidi"/>
            <w:kern w:val="2"/>
            <w:sz w:val="24"/>
            <w:szCs w:val="24"/>
            <w:lang w:eastAsia="en-AU"/>
            <w14:ligatures w14:val="standardContextual"/>
          </w:rPr>
          <w:tab/>
        </w:r>
        <w:r w:rsidRPr="00D96E5A">
          <w:t>Trading authorisations under storage permits—procedure</w:t>
        </w:r>
        <w:r>
          <w:tab/>
        </w:r>
        <w:r>
          <w:fldChar w:fldCharType="begin"/>
        </w:r>
        <w:r>
          <w:instrText xml:space="preserve"> PAGEREF _Toc216595467 \h </w:instrText>
        </w:r>
        <w:r>
          <w:fldChar w:fldCharType="separate"/>
        </w:r>
        <w:r w:rsidR="00E553D1">
          <w:t>141</w:t>
        </w:r>
        <w:r>
          <w:fldChar w:fldCharType="end"/>
        </w:r>
      </w:hyperlink>
    </w:p>
    <w:p w14:paraId="54DE58B5" w14:textId="219132D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68" w:history="1">
        <w:r w:rsidRPr="00D96E5A">
          <w:t>127ZC</w:t>
        </w:r>
        <w:r>
          <w:rPr>
            <w:rFonts w:asciiTheme="minorHAnsi" w:eastAsiaTheme="minorEastAsia" w:hAnsiTheme="minorHAnsi" w:cstheme="minorBidi"/>
            <w:kern w:val="2"/>
            <w:sz w:val="24"/>
            <w:szCs w:val="24"/>
            <w:lang w:eastAsia="en-AU"/>
            <w14:ligatures w14:val="standardContextual"/>
          </w:rPr>
          <w:tab/>
        </w:r>
        <w:r w:rsidRPr="00D96E5A">
          <w:t>Trading authorisations under storage permits—decision on application by disposing licensee</w:t>
        </w:r>
        <w:r>
          <w:tab/>
        </w:r>
        <w:r>
          <w:fldChar w:fldCharType="begin"/>
        </w:r>
        <w:r>
          <w:instrText xml:space="preserve"> PAGEREF _Toc216595468 \h </w:instrText>
        </w:r>
        <w:r>
          <w:fldChar w:fldCharType="separate"/>
        </w:r>
        <w:r w:rsidR="00E553D1">
          <w:t>142</w:t>
        </w:r>
        <w:r>
          <w:fldChar w:fldCharType="end"/>
        </w:r>
      </w:hyperlink>
    </w:p>
    <w:p w14:paraId="70FE0346" w14:textId="68281C55"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469" w:history="1">
        <w:r w:rsidRPr="00D96E5A">
          <w:t>Subdivision 6A.7.8</w:t>
        </w:r>
        <w:r>
          <w:rPr>
            <w:rFonts w:asciiTheme="minorHAnsi" w:eastAsiaTheme="minorEastAsia" w:hAnsiTheme="minorHAnsi" w:cstheme="minorBidi"/>
            <w:b w:val="0"/>
            <w:kern w:val="2"/>
            <w:sz w:val="24"/>
            <w:szCs w:val="24"/>
            <w:lang w:eastAsia="en-AU"/>
            <w14:ligatures w14:val="standardContextual"/>
          </w:rPr>
          <w:tab/>
        </w:r>
        <w:r w:rsidRPr="00D96E5A">
          <w:t>Storage permits—miscellaneous</w:t>
        </w:r>
        <w:r w:rsidRPr="00F84F6F">
          <w:rPr>
            <w:vanish/>
          </w:rPr>
          <w:tab/>
        </w:r>
        <w:r w:rsidRPr="00F84F6F">
          <w:rPr>
            <w:vanish/>
          </w:rPr>
          <w:fldChar w:fldCharType="begin"/>
        </w:r>
        <w:r w:rsidRPr="00F84F6F">
          <w:rPr>
            <w:vanish/>
          </w:rPr>
          <w:instrText xml:space="preserve"> PAGEREF _Toc216595469 \h </w:instrText>
        </w:r>
        <w:r w:rsidRPr="00F84F6F">
          <w:rPr>
            <w:vanish/>
          </w:rPr>
        </w:r>
        <w:r w:rsidRPr="00F84F6F">
          <w:rPr>
            <w:vanish/>
          </w:rPr>
          <w:fldChar w:fldCharType="separate"/>
        </w:r>
        <w:r w:rsidR="00E553D1">
          <w:rPr>
            <w:vanish/>
          </w:rPr>
          <w:t>143</w:t>
        </w:r>
        <w:r w:rsidRPr="00F84F6F">
          <w:rPr>
            <w:vanish/>
          </w:rPr>
          <w:fldChar w:fldCharType="end"/>
        </w:r>
      </w:hyperlink>
    </w:p>
    <w:p w14:paraId="5BD0875E" w14:textId="0AD8BC6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70" w:history="1">
        <w:r w:rsidRPr="00D96E5A">
          <w:t>127ZE</w:t>
        </w:r>
        <w:r>
          <w:rPr>
            <w:rFonts w:asciiTheme="minorHAnsi" w:eastAsiaTheme="minorEastAsia" w:hAnsiTheme="minorHAnsi" w:cstheme="minorBidi"/>
            <w:kern w:val="2"/>
            <w:sz w:val="24"/>
            <w:szCs w:val="24"/>
            <w:lang w:eastAsia="en-AU"/>
            <w14:ligatures w14:val="standardContextual"/>
          </w:rPr>
          <w:tab/>
        </w:r>
        <w:r w:rsidRPr="00D96E5A">
          <w:t>Gaming machines and authorisations under storage permits—inspection</w:t>
        </w:r>
        <w:r>
          <w:tab/>
        </w:r>
        <w:r>
          <w:fldChar w:fldCharType="begin"/>
        </w:r>
        <w:r>
          <w:instrText xml:space="preserve"> PAGEREF _Toc216595470 \h </w:instrText>
        </w:r>
        <w:r>
          <w:fldChar w:fldCharType="separate"/>
        </w:r>
        <w:r w:rsidR="00E553D1">
          <w:t>143</w:t>
        </w:r>
        <w:r>
          <w:fldChar w:fldCharType="end"/>
        </w:r>
      </w:hyperlink>
    </w:p>
    <w:p w14:paraId="69E61390" w14:textId="47CA7EB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71" w:history="1">
        <w:r w:rsidRPr="00D96E5A">
          <w:t>127ZF</w:t>
        </w:r>
        <w:r>
          <w:rPr>
            <w:rFonts w:asciiTheme="minorHAnsi" w:eastAsiaTheme="minorEastAsia" w:hAnsiTheme="minorHAnsi" w:cstheme="minorBidi"/>
            <w:kern w:val="2"/>
            <w:sz w:val="24"/>
            <w:szCs w:val="24"/>
            <w:lang w:eastAsia="en-AU"/>
            <w14:ligatures w14:val="standardContextual"/>
          </w:rPr>
          <w:tab/>
        </w:r>
        <w:r w:rsidRPr="00D96E5A">
          <w:t>Storage of gaming machines and authorisations—rules</w:t>
        </w:r>
        <w:r>
          <w:tab/>
        </w:r>
        <w:r>
          <w:fldChar w:fldCharType="begin"/>
        </w:r>
        <w:r>
          <w:instrText xml:space="preserve"> PAGEREF _Toc216595471 \h </w:instrText>
        </w:r>
        <w:r>
          <w:fldChar w:fldCharType="separate"/>
        </w:r>
        <w:r w:rsidR="00E553D1">
          <w:t>143</w:t>
        </w:r>
        <w:r>
          <w:fldChar w:fldCharType="end"/>
        </w:r>
      </w:hyperlink>
    </w:p>
    <w:p w14:paraId="3A89632A" w14:textId="5FEB58A6"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472" w:history="1">
        <w:r w:rsidRPr="00D96E5A">
          <w:t>Part 7</w:t>
        </w:r>
        <w:r>
          <w:rPr>
            <w:rFonts w:asciiTheme="minorHAnsi" w:eastAsiaTheme="minorEastAsia" w:hAnsiTheme="minorHAnsi" w:cstheme="minorBidi"/>
            <w:b w:val="0"/>
            <w:kern w:val="2"/>
            <w:szCs w:val="24"/>
            <w:lang w:eastAsia="en-AU"/>
            <w14:ligatures w14:val="standardContextual"/>
          </w:rPr>
          <w:tab/>
        </w:r>
        <w:r w:rsidRPr="00D96E5A">
          <w:t>Regulation of gaming machines generally</w:t>
        </w:r>
        <w:r w:rsidRPr="00F84F6F">
          <w:rPr>
            <w:vanish/>
          </w:rPr>
          <w:tab/>
        </w:r>
        <w:r w:rsidRPr="00F84F6F">
          <w:rPr>
            <w:vanish/>
          </w:rPr>
          <w:fldChar w:fldCharType="begin"/>
        </w:r>
        <w:r w:rsidRPr="00F84F6F">
          <w:rPr>
            <w:vanish/>
          </w:rPr>
          <w:instrText xml:space="preserve"> PAGEREF _Toc216595472 \h </w:instrText>
        </w:r>
        <w:r w:rsidRPr="00F84F6F">
          <w:rPr>
            <w:vanish/>
          </w:rPr>
        </w:r>
        <w:r w:rsidRPr="00F84F6F">
          <w:rPr>
            <w:vanish/>
          </w:rPr>
          <w:fldChar w:fldCharType="separate"/>
        </w:r>
        <w:r w:rsidR="00E553D1">
          <w:rPr>
            <w:vanish/>
          </w:rPr>
          <w:t>145</w:t>
        </w:r>
        <w:r w:rsidRPr="00F84F6F">
          <w:rPr>
            <w:vanish/>
          </w:rPr>
          <w:fldChar w:fldCharType="end"/>
        </w:r>
      </w:hyperlink>
    </w:p>
    <w:p w14:paraId="43AE12A8" w14:textId="4990423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73" w:history="1">
        <w:r w:rsidRPr="00D96E5A">
          <w:t>128</w:t>
        </w:r>
        <w:r>
          <w:rPr>
            <w:rFonts w:asciiTheme="minorHAnsi" w:eastAsiaTheme="minorEastAsia" w:hAnsiTheme="minorHAnsi" w:cstheme="minorBidi"/>
            <w:kern w:val="2"/>
            <w:sz w:val="24"/>
            <w:szCs w:val="24"/>
            <w:lang w:eastAsia="en-AU"/>
            <w14:ligatures w14:val="standardContextual"/>
          </w:rPr>
          <w:tab/>
        </w:r>
        <w:r w:rsidRPr="00D96E5A">
          <w:t>Maintaining gaming machines etc on authorised premises</w:t>
        </w:r>
        <w:r>
          <w:tab/>
        </w:r>
        <w:r>
          <w:fldChar w:fldCharType="begin"/>
        </w:r>
        <w:r>
          <w:instrText xml:space="preserve"> PAGEREF _Toc216595473 \h </w:instrText>
        </w:r>
        <w:r>
          <w:fldChar w:fldCharType="separate"/>
        </w:r>
        <w:r w:rsidR="00E553D1">
          <w:t>145</w:t>
        </w:r>
        <w:r>
          <w:fldChar w:fldCharType="end"/>
        </w:r>
      </w:hyperlink>
    </w:p>
    <w:p w14:paraId="080E8D0D" w14:textId="7CB4860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74" w:history="1">
        <w:r w:rsidRPr="00D96E5A">
          <w:t>129</w:t>
        </w:r>
        <w:r>
          <w:rPr>
            <w:rFonts w:asciiTheme="minorHAnsi" w:eastAsiaTheme="minorEastAsia" w:hAnsiTheme="minorHAnsi" w:cstheme="minorBidi"/>
            <w:kern w:val="2"/>
            <w:sz w:val="24"/>
            <w:szCs w:val="24"/>
            <w:lang w:eastAsia="en-AU"/>
            <w14:ligatures w14:val="standardContextual"/>
          </w:rPr>
          <w:tab/>
        </w:r>
        <w:r w:rsidRPr="00D96E5A">
          <w:t>Interference with gaming machines</w:t>
        </w:r>
        <w:r>
          <w:tab/>
        </w:r>
        <w:r>
          <w:fldChar w:fldCharType="begin"/>
        </w:r>
        <w:r>
          <w:instrText xml:space="preserve"> PAGEREF _Toc216595474 \h </w:instrText>
        </w:r>
        <w:r>
          <w:fldChar w:fldCharType="separate"/>
        </w:r>
        <w:r w:rsidR="00E553D1">
          <w:t>145</w:t>
        </w:r>
        <w:r>
          <w:fldChar w:fldCharType="end"/>
        </w:r>
      </w:hyperlink>
    </w:p>
    <w:p w14:paraId="3145F348" w14:textId="2ACBFBC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75" w:history="1">
        <w:r w:rsidRPr="00D96E5A">
          <w:t>130</w:t>
        </w:r>
        <w:r>
          <w:rPr>
            <w:rFonts w:asciiTheme="minorHAnsi" w:eastAsiaTheme="minorEastAsia" w:hAnsiTheme="minorHAnsi" w:cstheme="minorBidi"/>
            <w:kern w:val="2"/>
            <w:sz w:val="24"/>
            <w:szCs w:val="24"/>
            <w:lang w:eastAsia="en-AU"/>
            <w14:ligatures w14:val="standardContextual"/>
          </w:rPr>
          <w:tab/>
        </w:r>
        <w:r w:rsidRPr="00D96E5A">
          <w:t>Opening computer cabinets</w:t>
        </w:r>
        <w:r>
          <w:tab/>
        </w:r>
        <w:r>
          <w:fldChar w:fldCharType="begin"/>
        </w:r>
        <w:r>
          <w:instrText xml:space="preserve"> PAGEREF _Toc216595475 \h </w:instrText>
        </w:r>
        <w:r>
          <w:fldChar w:fldCharType="separate"/>
        </w:r>
        <w:r w:rsidR="00E553D1">
          <w:t>146</w:t>
        </w:r>
        <w:r>
          <w:fldChar w:fldCharType="end"/>
        </w:r>
      </w:hyperlink>
    </w:p>
    <w:p w14:paraId="6392D68A" w14:textId="47D64A6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76" w:history="1">
        <w:r w:rsidRPr="00D96E5A">
          <w:t>131</w:t>
        </w:r>
        <w:r>
          <w:rPr>
            <w:rFonts w:asciiTheme="minorHAnsi" w:eastAsiaTheme="minorEastAsia" w:hAnsiTheme="minorHAnsi" w:cstheme="minorBidi"/>
            <w:kern w:val="2"/>
            <w:sz w:val="24"/>
            <w:szCs w:val="24"/>
            <w:lang w:eastAsia="en-AU"/>
            <w14:ligatures w14:val="standardContextual"/>
          </w:rPr>
          <w:tab/>
        </w:r>
        <w:r w:rsidRPr="00D96E5A">
          <w:t>Rendering gaming machines inoperable on authorisation certificate ceasing to be in force</w:t>
        </w:r>
        <w:r>
          <w:tab/>
        </w:r>
        <w:r>
          <w:fldChar w:fldCharType="begin"/>
        </w:r>
        <w:r>
          <w:instrText xml:space="preserve"> PAGEREF _Toc216595476 \h </w:instrText>
        </w:r>
        <w:r>
          <w:fldChar w:fldCharType="separate"/>
        </w:r>
        <w:r w:rsidR="00E553D1">
          <w:t>147</w:t>
        </w:r>
        <w:r>
          <w:fldChar w:fldCharType="end"/>
        </w:r>
      </w:hyperlink>
    </w:p>
    <w:p w14:paraId="133D4D9E" w14:textId="03BA5A0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77" w:history="1">
        <w:r w:rsidRPr="00D96E5A">
          <w:t>132</w:t>
        </w:r>
        <w:r>
          <w:rPr>
            <w:rFonts w:asciiTheme="minorHAnsi" w:eastAsiaTheme="minorEastAsia" w:hAnsiTheme="minorHAnsi" w:cstheme="minorBidi"/>
            <w:kern w:val="2"/>
            <w:sz w:val="24"/>
            <w:szCs w:val="24"/>
            <w:lang w:eastAsia="en-AU"/>
            <w14:ligatures w14:val="standardContextual"/>
          </w:rPr>
          <w:tab/>
        </w:r>
        <w:r w:rsidRPr="00D96E5A">
          <w:t>Removal of gaming machines from premises</w:t>
        </w:r>
        <w:r>
          <w:tab/>
        </w:r>
        <w:r>
          <w:fldChar w:fldCharType="begin"/>
        </w:r>
        <w:r>
          <w:instrText xml:space="preserve"> PAGEREF _Toc216595477 \h </w:instrText>
        </w:r>
        <w:r>
          <w:fldChar w:fldCharType="separate"/>
        </w:r>
        <w:r w:rsidR="00E553D1">
          <w:t>148</w:t>
        </w:r>
        <w:r>
          <w:fldChar w:fldCharType="end"/>
        </w:r>
      </w:hyperlink>
    </w:p>
    <w:p w14:paraId="31D765F0" w14:textId="44ADBB1B"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478" w:history="1">
        <w:r w:rsidRPr="00D96E5A">
          <w:t>Part 8</w:t>
        </w:r>
        <w:r>
          <w:rPr>
            <w:rFonts w:asciiTheme="minorHAnsi" w:eastAsiaTheme="minorEastAsia" w:hAnsiTheme="minorHAnsi" w:cstheme="minorBidi"/>
            <w:b w:val="0"/>
            <w:kern w:val="2"/>
            <w:szCs w:val="24"/>
            <w:lang w:eastAsia="en-AU"/>
            <w14:ligatures w14:val="standardContextual"/>
          </w:rPr>
          <w:tab/>
        </w:r>
        <w:r w:rsidRPr="00D96E5A">
          <w:t>Linked-jackpot arrangements</w:t>
        </w:r>
        <w:r w:rsidRPr="00F84F6F">
          <w:rPr>
            <w:vanish/>
          </w:rPr>
          <w:tab/>
        </w:r>
        <w:r w:rsidRPr="00F84F6F">
          <w:rPr>
            <w:vanish/>
          </w:rPr>
          <w:fldChar w:fldCharType="begin"/>
        </w:r>
        <w:r w:rsidRPr="00F84F6F">
          <w:rPr>
            <w:vanish/>
          </w:rPr>
          <w:instrText xml:space="preserve"> PAGEREF _Toc216595478 \h </w:instrText>
        </w:r>
        <w:r w:rsidRPr="00F84F6F">
          <w:rPr>
            <w:vanish/>
          </w:rPr>
        </w:r>
        <w:r w:rsidRPr="00F84F6F">
          <w:rPr>
            <w:vanish/>
          </w:rPr>
          <w:fldChar w:fldCharType="separate"/>
        </w:r>
        <w:r w:rsidR="00E553D1">
          <w:rPr>
            <w:vanish/>
          </w:rPr>
          <w:t>149</w:t>
        </w:r>
        <w:r w:rsidRPr="00F84F6F">
          <w:rPr>
            <w:vanish/>
          </w:rPr>
          <w:fldChar w:fldCharType="end"/>
        </w:r>
      </w:hyperlink>
    </w:p>
    <w:p w14:paraId="2F6E833A" w14:textId="2699C7A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79" w:history="1">
        <w:r w:rsidRPr="00D96E5A">
          <w:t>133</w:t>
        </w:r>
        <w:r>
          <w:rPr>
            <w:rFonts w:asciiTheme="minorHAnsi" w:eastAsiaTheme="minorEastAsia" w:hAnsiTheme="minorHAnsi" w:cstheme="minorBidi"/>
            <w:kern w:val="2"/>
            <w:sz w:val="24"/>
            <w:szCs w:val="24"/>
            <w:lang w:eastAsia="en-AU"/>
            <w14:ligatures w14:val="standardContextual"/>
          </w:rPr>
          <w:tab/>
        </w:r>
        <w:r w:rsidRPr="00D96E5A">
          <w:t>Operation of linked-jackpot arrangements</w:t>
        </w:r>
        <w:r>
          <w:tab/>
        </w:r>
        <w:r>
          <w:fldChar w:fldCharType="begin"/>
        </w:r>
        <w:r>
          <w:instrText xml:space="preserve"> PAGEREF _Toc216595479 \h </w:instrText>
        </w:r>
        <w:r>
          <w:fldChar w:fldCharType="separate"/>
        </w:r>
        <w:r w:rsidR="00E553D1">
          <w:t>149</w:t>
        </w:r>
        <w:r>
          <w:fldChar w:fldCharType="end"/>
        </w:r>
      </w:hyperlink>
    </w:p>
    <w:p w14:paraId="3DAD1625" w14:textId="46B95D41" w:rsidR="00F84F6F" w:rsidRDefault="00F84F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595480" w:history="1">
        <w:r w:rsidRPr="00D96E5A">
          <w:t>134</w:t>
        </w:r>
        <w:r>
          <w:rPr>
            <w:rFonts w:asciiTheme="minorHAnsi" w:eastAsiaTheme="minorEastAsia" w:hAnsiTheme="minorHAnsi" w:cstheme="minorBidi"/>
            <w:kern w:val="2"/>
            <w:sz w:val="24"/>
            <w:szCs w:val="24"/>
            <w:lang w:eastAsia="en-AU"/>
            <w14:ligatures w14:val="standardContextual"/>
          </w:rPr>
          <w:tab/>
        </w:r>
        <w:r w:rsidRPr="00D96E5A">
          <w:t>Single-user approval for linked-jackpot arrangements</w:t>
        </w:r>
        <w:r>
          <w:tab/>
        </w:r>
        <w:r>
          <w:fldChar w:fldCharType="begin"/>
        </w:r>
        <w:r>
          <w:instrText xml:space="preserve"> PAGEREF _Toc216595480 \h </w:instrText>
        </w:r>
        <w:r>
          <w:fldChar w:fldCharType="separate"/>
        </w:r>
        <w:r w:rsidR="00E553D1">
          <w:t>149</w:t>
        </w:r>
        <w:r>
          <w:fldChar w:fldCharType="end"/>
        </w:r>
      </w:hyperlink>
    </w:p>
    <w:p w14:paraId="34376D9F" w14:textId="0FB9A1C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1" w:history="1">
        <w:r w:rsidRPr="00D96E5A">
          <w:t>135</w:t>
        </w:r>
        <w:r>
          <w:rPr>
            <w:rFonts w:asciiTheme="minorHAnsi" w:eastAsiaTheme="minorEastAsia" w:hAnsiTheme="minorHAnsi" w:cstheme="minorBidi"/>
            <w:kern w:val="2"/>
            <w:sz w:val="24"/>
            <w:szCs w:val="24"/>
            <w:lang w:eastAsia="en-AU"/>
            <w14:ligatures w14:val="standardContextual"/>
          </w:rPr>
          <w:tab/>
        </w:r>
        <w:r w:rsidRPr="00D96E5A">
          <w:t>Issue of multi-user permits</w:t>
        </w:r>
        <w:r>
          <w:tab/>
        </w:r>
        <w:r>
          <w:fldChar w:fldCharType="begin"/>
        </w:r>
        <w:r>
          <w:instrText xml:space="preserve"> PAGEREF _Toc216595481 \h </w:instrText>
        </w:r>
        <w:r>
          <w:fldChar w:fldCharType="separate"/>
        </w:r>
        <w:r w:rsidR="00E553D1">
          <w:t>150</w:t>
        </w:r>
        <w:r>
          <w:fldChar w:fldCharType="end"/>
        </w:r>
      </w:hyperlink>
    </w:p>
    <w:p w14:paraId="4D7540FB" w14:textId="561AE7F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2" w:history="1">
        <w:r w:rsidRPr="00D96E5A">
          <w:t>136</w:t>
        </w:r>
        <w:r>
          <w:rPr>
            <w:rFonts w:asciiTheme="minorHAnsi" w:eastAsiaTheme="minorEastAsia" w:hAnsiTheme="minorHAnsi" w:cstheme="minorBidi"/>
            <w:kern w:val="2"/>
            <w:sz w:val="24"/>
            <w:szCs w:val="24"/>
            <w:lang w:eastAsia="en-AU"/>
            <w14:ligatures w14:val="standardContextual"/>
          </w:rPr>
          <w:tab/>
        </w:r>
        <w:r w:rsidRPr="00D96E5A">
          <w:t>Conditions on multi-user permits</w:t>
        </w:r>
        <w:r>
          <w:tab/>
        </w:r>
        <w:r>
          <w:fldChar w:fldCharType="begin"/>
        </w:r>
        <w:r>
          <w:instrText xml:space="preserve"> PAGEREF _Toc216595482 \h </w:instrText>
        </w:r>
        <w:r>
          <w:fldChar w:fldCharType="separate"/>
        </w:r>
        <w:r w:rsidR="00E553D1">
          <w:t>152</w:t>
        </w:r>
        <w:r>
          <w:fldChar w:fldCharType="end"/>
        </w:r>
      </w:hyperlink>
    </w:p>
    <w:p w14:paraId="264ABD52" w14:textId="36DD368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3" w:history="1">
        <w:r w:rsidRPr="00D96E5A">
          <w:t>137</w:t>
        </w:r>
        <w:r>
          <w:rPr>
            <w:rFonts w:asciiTheme="minorHAnsi" w:eastAsiaTheme="minorEastAsia" w:hAnsiTheme="minorHAnsi" w:cstheme="minorBidi"/>
            <w:kern w:val="2"/>
            <w:sz w:val="24"/>
            <w:szCs w:val="24"/>
            <w:lang w:eastAsia="en-AU"/>
            <w14:ligatures w14:val="standardContextual"/>
          </w:rPr>
          <w:tab/>
        </w:r>
        <w:r w:rsidRPr="00D96E5A">
          <w:t>Term of multi-user permits</w:t>
        </w:r>
        <w:r>
          <w:tab/>
        </w:r>
        <w:r>
          <w:fldChar w:fldCharType="begin"/>
        </w:r>
        <w:r>
          <w:instrText xml:space="preserve"> PAGEREF _Toc216595483 \h </w:instrText>
        </w:r>
        <w:r>
          <w:fldChar w:fldCharType="separate"/>
        </w:r>
        <w:r w:rsidR="00E553D1">
          <w:t>153</w:t>
        </w:r>
        <w:r>
          <w:fldChar w:fldCharType="end"/>
        </w:r>
      </w:hyperlink>
    </w:p>
    <w:p w14:paraId="1C4DA7FE" w14:textId="64F5EF3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4" w:history="1">
        <w:r w:rsidRPr="00D96E5A">
          <w:t>138</w:t>
        </w:r>
        <w:r>
          <w:rPr>
            <w:rFonts w:asciiTheme="minorHAnsi" w:eastAsiaTheme="minorEastAsia" w:hAnsiTheme="minorHAnsi" w:cstheme="minorBidi"/>
            <w:kern w:val="2"/>
            <w:sz w:val="24"/>
            <w:szCs w:val="24"/>
            <w:lang w:eastAsia="en-AU"/>
            <w14:ligatures w14:val="standardContextual"/>
          </w:rPr>
          <w:tab/>
        </w:r>
        <w:r w:rsidRPr="00D96E5A">
          <w:t>Amendment of multi-user permits in interest of users</w:t>
        </w:r>
        <w:r>
          <w:tab/>
        </w:r>
        <w:r>
          <w:fldChar w:fldCharType="begin"/>
        </w:r>
        <w:r>
          <w:instrText xml:space="preserve"> PAGEREF _Toc216595484 \h </w:instrText>
        </w:r>
        <w:r>
          <w:fldChar w:fldCharType="separate"/>
        </w:r>
        <w:r w:rsidR="00E553D1">
          <w:t>153</w:t>
        </w:r>
        <w:r>
          <w:fldChar w:fldCharType="end"/>
        </w:r>
      </w:hyperlink>
    </w:p>
    <w:p w14:paraId="6A326D66" w14:textId="4BA309F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5" w:history="1">
        <w:r w:rsidRPr="00D96E5A">
          <w:t>139</w:t>
        </w:r>
        <w:r>
          <w:rPr>
            <w:rFonts w:asciiTheme="minorHAnsi" w:eastAsiaTheme="minorEastAsia" w:hAnsiTheme="minorHAnsi" w:cstheme="minorBidi"/>
            <w:kern w:val="2"/>
            <w:sz w:val="24"/>
            <w:szCs w:val="24"/>
            <w:lang w:eastAsia="en-AU"/>
            <w14:ligatures w14:val="standardContextual"/>
          </w:rPr>
          <w:tab/>
        </w:r>
        <w:r w:rsidRPr="00D96E5A">
          <w:t>Amendment of multi-user permit on request</w:t>
        </w:r>
        <w:r>
          <w:tab/>
        </w:r>
        <w:r>
          <w:fldChar w:fldCharType="begin"/>
        </w:r>
        <w:r>
          <w:instrText xml:space="preserve"> PAGEREF _Toc216595485 \h </w:instrText>
        </w:r>
        <w:r>
          <w:fldChar w:fldCharType="separate"/>
        </w:r>
        <w:r w:rsidR="00E553D1">
          <w:t>153</w:t>
        </w:r>
        <w:r>
          <w:fldChar w:fldCharType="end"/>
        </w:r>
      </w:hyperlink>
    </w:p>
    <w:p w14:paraId="2B9BCFC0" w14:textId="655FD1D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6" w:history="1">
        <w:r w:rsidRPr="00D96E5A">
          <w:t>140</w:t>
        </w:r>
        <w:r>
          <w:rPr>
            <w:rFonts w:asciiTheme="minorHAnsi" w:eastAsiaTheme="minorEastAsia" w:hAnsiTheme="minorHAnsi" w:cstheme="minorBidi"/>
            <w:kern w:val="2"/>
            <w:sz w:val="24"/>
            <w:szCs w:val="24"/>
            <w:lang w:eastAsia="en-AU"/>
            <w14:ligatures w14:val="standardContextual"/>
          </w:rPr>
          <w:tab/>
        </w:r>
        <w:r w:rsidRPr="00D96E5A">
          <w:t>Amendment of financial and operational aspects of multi-user permits</w:t>
        </w:r>
        <w:r>
          <w:tab/>
        </w:r>
        <w:r>
          <w:fldChar w:fldCharType="begin"/>
        </w:r>
        <w:r>
          <w:instrText xml:space="preserve"> PAGEREF _Toc216595486 \h </w:instrText>
        </w:r>
        <w:r>
          <w:fldChar w:fldCharType="separate"/>
        </w:r>
        <w:r w:rsidR="00E553D1">
          <w:t>155</w:t>
        </w:r>
        <w:r>
          <w:fldChar w:fldCharType="end"/>
        </w:r>
      </w:hyperlink>
    </w:p>
    <w:p w14:paraId="137DCF98" w14:textId="0081991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7" w:history="1">
        <w:r w:rsidRPr="00D96E5A">
          <w:t>141</w:t>
        </w:r>
        <w:r>
          <w:rPr>
            <w:rFonts w:asciiTheme="minorHAnsi" w:eastAsiaTheme="minorEastAsia" w:hAnsiTheme="minorHAnsi" w:cstheme="minorBidi"/>
            <w:kern w:val="2"/>
            <w:sz w:val="24"/>
            <w:szCs w:val="24"/>
            <w:lang w:eastAsia="en-AU"/>
            <w14:ligatures w14:val="standardContextual"/>
          </w:rPr>
          <w:tab/>
        </w:r>
        <w:r w:rsidRPr="00D96E5A">
          <w:t>Transfer of multi-user permits</w:t>
        </w:r>
        <w:r>
          <w:tab/>
        </w:r>
        <w:r>
          <w:fldChar w:fldCharType="begin"/>
        </w:r>
        <w:r>
          <w:instrText xml:space="preserve"> PAGEREF _Toc216595487 \h </w:instrText>
        </w:r>
        <w:r>
          <w:fldChar w:fldCharType="separate"/>
        </w:r>
        <w:r w:rsidR="00E553D1">
          <w:t>155</w:t>
        </w:r>
        <w:r>
          <w:fldChar w:fldCharType="end"/>
        </w:r>
      </w:hyperlink>
    </w:p>
    <w:p w14:paraId="5C91C1B3" w14:textId="0731774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8" w:history="1">
        <w:r w:rsidRPr="00D96E5A">
          <w:t>142</w:t>
        </w:r>
        <w:r>
          <w:rPr>
            <w:rFonts w:asciiTheme="minorHAnsi" w:eastAsiaTheme="minorEastAsia" w:hAnsiTheme="minorHAnsi" w:cstheme="minorBidi"/>
            <w:kern w:val="2"/>
            <w:sz w:val="24"/>
            <w:szCs w:val="24"/>
            <w:lang w:eastAsia="en-AU"/>
            <w14:ligatures w14:val="standardContextual"/>
          </w:rPr>
          <w:tab/>
        </w:r>
        <w:r w:rsidRPr="00D96E5A">
          <w:t>Surrender of multi-user permits</w:t>
        </w:r>
        <w:r>
          <w:tab/>
        </w:r>
        <w:r>
          <w:fldChar w:fldCharType="begin"/>
        </w:r>
        <w:r>
          <w:instrText xml:space="preserve"> PAGEREF _Toc216595488 \h </w:instrText>
        </w:r>
        <w:r>
          <w:fldChar w:fldCharType="separate"/>
        </w:r>
        <w:r w:rsidR="00E553D1">
          <w:t>155</w:t>
        </w:r>
        <w:r>
          <w:fldChar w:fldCharType="end"/>
        </w:r>
      </w:hyperlink>
    </w:p>
    <w:p w14:paraId="5EC0D4CE" w14:textId="736D027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89" w:history="1">
        <w:r w:rsidRPr="00D96E5A">
          <w:t>143</w:t>
        </w:r>
        <w:r>
          <w:rPr>
            <w:rFonts w:asciiTheme="minorHAnsi" w:eastAsiaTheme="minorEastAsia" w:hAnsiTheme="minorHAnsi" w:cstheme="minorBidi"/>
            <w:kern w:val="2"/>
            <w:sz w:val="24"/>
            <w:szCs w:val="24"/>
            <w:lang w:eastAsia="en-AU"/>
            <w14:ligatures w14:val="standardContextual"/>
          </w:rPr>
          <w:tab/>
        </w:r>
        <w:r w:rsidRPr="00D96E5A">
          <w:t>Unclaimed jackpots</w:t>
        </w:r>
        <w:r>
          <w:tab/>
        </w:r>
        <w:r>
          <w:fldChar w:fldCharType="begin"/>
        </w:r>
        <w:r>
          <w:instrText xml:space="preserve"> PAGEREF _Toc216595489 \h </w:instrText>
        </w:r>
        <w:r>
          <w:fldChar w:fldCharType="separate"/>
        </w:r>
        <w:r w:rsidR="00E553D1">
          <w:t>156</w:t>
        </w:r>
        <w:r>
          <w:fldChar w:fldCharType="end"/>
        </w:r>
      </w:hyperlink>
    </w:p>
    <w:p w14:paraId="26B0C871" w14:textId="3120C8D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0" w:history="1">
        <w:r w:rsidRPr="00D96E5A">
          <w:t>144</w:t>
        </w:r>
        <w:r>
          <w:rPr>
            <w:rFonts w:asciiTheme="minorHAnsi" w:eastAsiaTheme="minorEastAsia" w:hAnsiTheme="minorHAnsi" w:cstheme="minorBidi"/>
            <w:kern w:val="2"/>
            <w:sz w:val="24"/>
            <w:szCs w:val="24"/>
            <w:lang w:eastAsia="en-AU"/>
            <w14:ligatures w14:val="standardContextual"/>
          </w:rPr>
          <w:tab/>
        </w:r>
        <w:r w:rsidRPr="00D96E5A">
          <w:t>Undisbursed jackpots</w:t>
        </w:r>
        <w:r>
          <w:tab/>
        </w:r>
        <w:r>
          <w:fldChar w:fldCharType="begin"/>
        </w:r>
        <w:r>
          <w:instrText xml:space="preserve"> PAGEREF _Toc216595490 \h </w:instrText>
        </w:r>
        <w:r>
          <w:fldChar w:fldCharType="separate"/>
        </w:r>
        <w:r w:rsidR="00E553D1">
          <w:t>156</w:t>
        </w:r>
        <w:r>
          <w:fldChar w:fldCharType="end"/>
        </w:r>
      </w:hyperlink>
    </w:p>
    <w:p w14:paraId="67065637" w14:textId="2C6988D5"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491" w:history="1">
        <w:r w:rsidRPr="00D96E5A">
          <w:t>Part 9</w:t>
        </w:r>
        <w:r>
          <w:rPr>
            <w:rFonts w:asciiTheme="minorHAnsi" w:eastAsiaTheme="minorEastAsia" w:hAnsiTheme="minorHAnsi" w:cstheme="minorBidi"/>
            <w:b w:val="0"/>
            <w:kern w:val="2"/>
            <w:szCs w:val="24"/>
            <w:lang w:eastAsia="en-AU"/>
            <w14:ligatures w14:val="standardContextual"/>
          </w:rPr>
          <w:tab/>
        </w:r>
        <w:r w:rsidRPr="00D96E5A">
          <w:t>Club administration</w:t>
        </w:r>
        <w:r w:rsidRPr="00F84F6F">
          <w:rPr>
            <w:vanish/>
          </w:rPr>
          <w:tab/>
        </w:r>
        <w:r w:rsidRPr="00F84F6F">
          <w:rPr>
            <w:vanish/>
          </w:rPr>
          <w:fldChar w:fldCharType="begin"/>
        </w:r>
        <w:r w:rsidRPr="00F84F6F">
          <w:rPr>
            <w:vanish/>
          </w:rPr>
          <w:instrText xml:space="preserve"> PAGEREF _Toc216595491 \h </w:instrText>
        </w:r>
        <w:r w:rsidRPr="00F84F6F">
          <w:rPr>
            <w:vanish/>
          </w:rPr>
        </w:r>
        <w:r w:rsidRPr="00F84F6F">
          <w:rPr>
            <w:vanish/>
          </w:rPr>
          <w:fldChar w:fldCharType="separate"/>
        </w:r>
        <w:r w:rsidR="00E553D1">
          <w:rPr>
            <w:vanish/>
          </w:rPr>
          <w:t>158</w:t>
        </w:r>
        <w:r w:rsidRPr="00F84F6F">
          <w:rPr>
            <w:vanish/>
          </w:rPr>
          <w:fldChar w:fldCharType="end"/>
        </w:r>
      </w:hyperlink>
    </w:p>
    <w:p w14:paraId="79265A89" w14:textId="5F92B23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2" w:history="1">
        <w:r w:rsidRPr="00D96E5A">
          <w:t>144A</w:t>
        </w:r>
        <w:r>
          <w:rPr>
            <w:rFonts w:asciiTheme="minorHAnsi" w:eastAsiaTheme="minorEastAsia" w:hAnsiTheme="minorHAnsi" w:cstheme="minorBidi"/>
            <w:kern w:val="2"/>
            <w:sz w:val="24"/>
            <w:szCs w:val="24"/>
            <w:lang w:eastAsia="en-AU"/>
            <w14:ligatures w14:val="standardContextual"/>
          </w:rPr>
          <w:tab/>
        </w:r>
        <w:r w:rsidRPr="00D96E5A">
          <w:t>Definitions—pt 9</w:t>
        </w:r>
        <w:r>
          <w:tab/>
        </w:r>
        <w:r>
          <w:fldChar w:fldCharType="begin"/>
        </w:r>
        <w:r>
          <w:instrText xml:space="preserve"> PAGEREF _Toc216595492 \h </w:instrText>
        </w:r>
        <w:r>
          <w:fldChar w:fldCharType="separate"/>
        </w:r>
        <w:r w:rsidR="00E553D1">
          <w:t>158</w:t>
        </w:r>
        <w:r>
          <w:fldChar w:fldCharType="end"/>
        </w:r>
      </w:hyperlink>
    </w:p>
    <w:p w14:paraId="4F6C42D0" w14:textId="6AB5089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3" w:history="1">
        <w:r w:rsidRPr="00D96E5A">
          <w:t>145</w:t>
        </w:r>
        <w:r>
          <w:rPr>
            <w:rFonts w:asciiTheme="minorHAnsi" w:eastAsiaTheme="minorEastAsia" w:hAnsiTheme="minorHAnsi" w:cstheme="minorBidi"/>
            <w:kern w:val="2"/>
            <w:sz w:val="24"/>
            <w:szCs w:val="24"/>
            <w:lang w:eastAsia="en-AU"/>
            <w14:ligatures w14:val="standardContextual"/>
          </w:rPr>
          <w:tab/>
        </w:r>
        <w:r w:rsidRPr="00D96E5A">
          <w:t>Eligible objects</w:t>
        </w:r>
        <w:r>
          <w:tab/>
        </w:r>
        <w:r>
          <w:fldChar w:fldCharType="begin"/>
        </w:r>
        <w:r>
          <w:instrText xml:space="preserve"> PAGEREF _Toc216595493 \h </w:instrText>
        </w:r>
        <w:r>
          <w:fldChar w:fldCharType="separate"/>
        </w:r>
        <w:r w:rsidR="00E553D1">
          <w:t>158</w:t>
        </w:r>
        <w:r>
          <w:fldChar w:fldCharType="end"/>
        </w:r>
      </w:hyperlink>
    </w:p>
    <w:p w14:paraId="074C07F2" w14:textId="5585693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4" w:history="1">
        <w:r w:rsidRPr="00D96E5A">
          <w:t>146</w:t>
        </w:r>
        <w:r>
          <w:rPr>
            <w:rFonts w:asciiTheme="minorHAnsi" w:eastAsiaTheme="minorEastAsia" w:hAnsiTheme="minorHAnsi" w:cstheme="minorBidi"/>
            <w:kern w:val="2"/>
            <w:sz w:val="24"/>
            <w:szCs w:val="24"/>
            <w:lang w:eastAsia="en-AU"/>
            <w14:ligatures w14:val="standardContextual"/>
          </w:rPr>
          <w:tab/>
        </w:r>
        <w:r w:rsidRPr="00D96E5A">
          <w:t>Eligible clubs</w:t>
        </w:r>
        <w:r>
          <w:tab/>
        </w:r>
        <w:r>
          <w:fldChar w:fldCharType="begin"/>
        </w:r>
        <w:r>
          <w:instrText xml:space="preserve"> PAGEREF _Toc216595494 \h </w:instrText>
        </w:r>
        <w:r>
          <w:fldChar w:fldCharType="separate"/>
        </w:r>
        <w:r w:rsidR="00E553D1">
          <w:t>158</w:t>
        </w:r>
        <w:r>
          <w:fldChar w:fldCharType="end"/>
        </w:r>
      </w:hyperlink>
    </w:p>
    <w:p w14:paraId="0AD9955A" w14:textId="660F47E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5" w:history="1">
        <w:r w:rsidRPr="00D96E5A">
          <w:t>147</w:t>
        </w:r>
        <w:r>
          <w:rPr>
            <w:rFonts w:asciiTheme="minorHAnsi" w:eastAsiaTheme="minorEastAsia" w:hAnsiTheme="minorHAnsi" w:cstheme="minorBidi"/>
            <w:kern w:val="2"/>
            <w:sz w:val="24"/>
            <w:szCs w:val="24"/>
            <w:lang w:eastAsia="en-AU"/>
            <w14:ligatures w14:val="standardContextual"/>
          </w:rPr>
          <w:tab/>
        </w:r>
        <w:r w:rsidRPr="00D96E5A">
          <w:t>Associated organisations—declaration</w:t>
        </w:r>
        <w:r>
          <w:tab/>
        </w:r>
        <w:r>
          <w:fldChar w:fldCharType="begin"/>
        </w:r>
        <w:r>
          <w:instrText xml:space="preserve"> PAGEREF _Toc216595495 \h </w:instrText>
        </w:r>
        <w:r>
          <w:fldChar w:fldCharType="separate"/>
        </w:r>
        <w:r w:rsidR="00E553D1">
          <w:t>159</w:t>
        </w:r>
        <w:r>
          <w:fldChar w:fldCharType="end"/>
        </w:r>
      </w:hyperlink>
    </w:p>
    <w:p w14:paraId="58434748" w14:textId="0668910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6" w:history="1">
        <w:r w:rsidRPr="00D96E5A">
          <w:t>147A</w:t>
        </w:r>
        <w:r>
          <w:rPr>
            <w:rFonts w:asciiTheme="minorHAnsi" w:eastAsiaTheme="minorEastAsia" w:hAnsiTheme="minorHAnsi" w:cstheme="minorBidi"/>
            <w:kern w:val="2"/>
            <w:sz w:val="24"/>
            <w:szCs w:val="24"/>
            <w:lang w:eastAsia="en-AU"/>
            <w14:ligatures w14:val="standardContextual"/>
          </w:rPr>
          <w:tab/>
        </w:r>
        <w:r w:rsidRPr="00D96E5A">
          <w:t>Associated organisation declaration—condition</w:t>
        </w:r>
        <w:r>
          <w:tab/>
        </w:r>
        <w:r>
          <w:fldChar w:fldCharType="begin"/>
        </w:r>
        <w:r>
          <w:instrText xml:space="preserve"> PAGEREF _Toc216595496 \h </w:instrText>
        </w:r>
        <w:r>
          <w:fldChar w:fldCharType="separate"/>
        </w:r>
        <w:r w:rsidR="00E553D1">
          <w:t>160</w:t>
        </w:r>
        <w:r>
          <w:fldChar w:fldCharType="end"/>
        </w:r>
      </w:hyperlink>
    </w:p>
    <w:p w14:paraId="281267BB" w14:textId="4886E37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7" w:history="1">
        <w:r w:rsidRPr="00D96E5A">
          <w:t>147B</w:t>
        </w:r>
        <w:r>
          <w:rPr>
            <w:rFonts w:asciiTheme="minorHAnsi" w:eastAsiaTheme="minorEastAsia" w:hAnsiTheme="minorHAnsi" w:cstheme="minorBidi"/>
            <w:kern w:val="2"/>
            <w:sz w:val="24"/>
            <w:szCs w:val="24"/>
            <w:lang w:eastAsia="en-AU"/>
            <w14:ligatures w14:val="standardContextual"/>
          </w:rPr>
          <w:tab/>
        </w:r>
        <w:r w:rsidRPr="00D96E5A">
          <w:t>Associated organisation—warning notice</w:t>
        </w:r>
        <w:r>
          <w:tab/>
        </w:r>
        <w:r>
          <w:fldChar w:fldCharType="begin"/>
        </w:r>
        <w:r>
          <w:instrText xml:space="preserve"> PAGEREF _Toc216595497 \h </w:instrText>
        </w:r>
        <w:r>
          <w:fldChar w:fldCharType="separate"/>
        </w:r>
        <w:r w:rsidR="00E553D1">
          <w:t>161</w:t>
        </w:r>
        <w:r>
          <w:fldChar w:fldCharType="end"/>
        </w:r>
      </w:hyperlink>
    </w:p>
    <w:p w14:paraId="65222ADA" w14:textId="5BE9D9B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8" w:history="1">
        <w:r w:rsidRPr="00D96E5A">
          <w:t>147C</w:t>
        </w:r>
        <w:r>
          <w:rPr>
            <w:rFonts w:asciiTheme="minorHAnsi" w:eastAsiaTheme="minorEastAsia" w:hAnsiTheme="minorHAnsi" w:cstheme="minorBidi"/>
            <w:kern w:val="2"/>
            <w:sz w:val="24"/>
            <w:szCs w:val="24"/>
            <w:lang w:eastAsia="en-AU"/>
            <w14:ligatures w14:val="standardContextual"/>
          </w:rPr>
          <w:tab/>
        </w:r>
        <w:r w:rsidRPr="00D96E5A">
          <w:t>Associated organisation declaration—suspension or repeal</w:t>
        </w:r>
        <w:r>
          <w:tab/>
        </w:r>
        <w:r>
          <w:fldChar w:fldCharType="begin"/>
        </w:r>
        <w:r>
          <w:instrText xml:space="preserve"> PAGEREF _Toc216595498 \h </w:instrText>
        </w:r>
        <w:r>
          <w:fldChar w:fldCharType="separate"/>
        </w:r>
        <w:r w:rsidR="00E553D1">
          <w:t>162</w:t>
        </w:r>
        <w:r>
          <w:fldChar w:fldCharType="end"/>
        </w:r>
      </w:hyperlink>
    </w:p>
    <w:p w14:paraId="6AD2D6B1" w14:textId="5574753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499" w:history="1">
        <w:r w:rsidRPr="00D96E5A">
          <w:t>147D</w:t>
        </w:r>
        <w:r>
          <w:rPr>
            <w:rFonts w:asciiTheme="minorHAnsi" w:eastAsiaTheme="minorEastAsia" w:hAnsiTheme="minorHAnsi" w:cstheme="minorBidi"/>
            <w:kern w:val="2"/>
            <w:sz w:val="24"/>
            <w:szCs w:val="24"/>
            <w:lang w:eastAsia="en-AU"/>
            <w14:ligatures w14:val="standardContextual"/>
          </w:rPr>
          <w:tab/>
        </w:r>
        <w:r w:rsidRPr="00D96E5A">
          <w:t>Club elections—election of board directors</w:t>
        </w:r>
        <w:r>
          <w:tab/>
        </w:r>
        <w:r>
          <w:fldChar w:fldCharType="begin"/>
        </w:r>
        <w:r>
          <w:instrText xml:space="preserve"> PAGEREF _Toc216595499 \h </w:instrText>
        </w:r>
        <w:r>
          <w:fldChar w:fldCharType="separate"/>
        </w:r>
        <w:r w:rsidR="00E553D1">
          <w:t>162</w:t>
        </w:r>
        <w:r>
          <w:fldChar w:fldCharType="end"/>
        </w:r>
      </w:hyperlink>
    </w:p>
    <w:p w14:paraId="35833AEA" w14:textId="5224262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0" w:history="1">
        <w:r w:rsidRPr="00D96E5A">
          <w:t>148</w:t>
        </w:r>
        <w:r>
          <w:rPr>
            <w:rFonts w:asciiTheme="minorHAnsi" w:eastAsiaTheme="minorEastAsia" w:hAnsiTheme="minorHAnsi" w:cstheme="minorBidi"/>
            <w:kern w:val="2"/>
            <w:sz w:val="24"/>
            <w:szCs w:val="24"/>
            <w:lang w:eastAsia="en-AU"/>
            <w14:ligatures w14:val="standardContextual"/>
          </w:rPr>
          <w:tab/>
        </w:r>
        <w:r w:rsidRPr="00D96E5A">
          <w:t>Club elections—record-keeping</w:t>
        </w:r>
        <w:r>
          <w:tab/>
        </w:r>
        <w:r>
          <w:fldChar w:fldCharType="begin"/>
        </w:r>
        <w:r>
          <w:instrText xml:space="preserve"> PAGEREF _Toc216595500 \h </w:instrText>
        </w:r>
        <w:r>
          <w:fldChar w:fldCharType="separate"/>
        </w:r>
        <w:r w:rsidR="00E553D1">
          <w:t>163</w:t>
        </w:r>
        <w:r>
          <w:fldChar w:fldCharType="end"/>
        </w:r>
      </w:hyperlink>
    </w:p>
    <w:p w14:paraId="0677EB2B" w14:textId="1678794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1" w:history="1">
        <w:r w:rsidRPr="00D96E5A">
          <w:t>148A</w:t>
        </w:r>
        <w:r>
          <w:rPr>
            <w:rFonts w:asciiTheme="minorHAnsi" w:eastAsiaTheme="minorEastAsia" w:hAnsiTheme="minorHAnsi" w:cstheme="minorBidi"/>
            <w:kern w:val="2"/>
            <w:sz w:val="24"/>
            <w:szCs w:val="24"/>
            <w:lang w:eastAsia="en-AU"/>
            <w14:ligatures w14:val="standardContextual"/>
          </w:rPr>
          <w:tab/>
        </w:r>
        <w:r w:rsidRPr="00D96E5A">
          <w:t>Club directors—acting in good faith</w:t>
        </w:r>
        <w:r>
          <w:tab/>
        </w:r>
        <w:r>
          <w:fldChar w:fldCharType="begin"/>
        </w:r>
        <w:r>
          <w:instrText xml:space="preserve"> PAGEREF _Toc216595501 \h </w:instrText>
        </w:r>
        <w:r>
          <w:fldChar w:fldCharType="separate"/>
        </w:r>
        <w:r w:rsidR="00E553D1">
          <w:t>163</w:t>
        </w:r>
        <w:r>
          <w:fldChar w:fldCharType="end"/>
        </w:r>
      </w:hyperlink>
    </w:p>
    <w:p w14:paraId="41858106" w14:textId="5470E31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2" w:history="1">
        <w:r w:rsidRPr="00D96E5A">
          <w:t>148B</w:t>
        </w:r>
        <w:r>
          <w:rPr>
            <w:rFonts w:asciiTheme="minorHAnsi" w:eastAsiaTheme="minorEastAsia" w:hAnsiTheme="minorHAnsi" w:cstheme="minorBidi"/>
            <w:kern w:val="2"/>
            <w:sz w:val="24"/>
            <w:szCs w:val="24"/>
            <w:lang w:eastAsia="en-AU"/>
            <w14:ligatures w14:val="standardContextual"/>
          </w:rPr>
          <w:tab/>
        </w:r>
        <w:r w:rsidRPr="00D96E5A">
          <w:t>Club constitution—consistency with gaming laws</w:t>
        </w:r>
        <w:r>
          <w:tab/>
        </w:r>
        <w:r>
          <w:fldChar w:fldCharType="begin"/>
        </w:r>
        <w:r>
          <w:instrText xml:space="preserve"> PAGEREF _Toc216595502 \h </w:instrText>
        </w:r>
        <w:r>
          <w:fldChar w:fldCharType="separate"/>
        </w:r>
        <w:r w:rsidR="00E553D1">
          <w:t>163</w:t>
        </w:r>
        <w:r>
          <w:fldChar w:fldCharType="end"/>
        </w:r>
      </w:hyperlink>
    </w:p>
    <w:p w14:paraId="39B3AA0F" w14:textId="4F583E6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3" w:history="1">
        <w:r w:rsidRPr="00D96E5A">
          <w:t>149</w:t>
        </w:r>
        <w:r>
          <w:rPr>
            <w:rFonts w:asciiTheme="minorHAnsi" w:eastAsiaTheme="minorEastAsia" w:hAnsiTheme="minorHAnsi" w:cstheme="minorBidi"/>
            <w:kern w:val="2"/>
            <w:sz w:val="24"/>
            <w:szCs w:val="24"/>
            <w:lang w:eastAsia="en-AU"/>
            <w14:ligatures w14:val="standardContextual"/>
          </w:rPr>
          <w:tab/>
        </w:r>
        <w:r w:rsidRPr="00D96E5A">
          <w:t>Power to require information about status of eligible clubs</w:t>
        </w:r>
        <w:r>
          <w:tab/>
        </w:r>
        <w:r>
          <w:fldChar w:fldCharType="begin"/>
        </w:r>
        <w:r>
          <w:instrText xml:space="preserve"> PAGEREF _Toc216595503 \h </w:instrText>
        </w:r>
        <w:r>
          <w:fldChar w:fldCharType="separate"/>
        </w:r>
        <w:r w:rsidR="00E553D1">
          <w:t>164</w:t>
        </w:r>
        <w:r>
          <w:fldChar w:fldCharType="end"/>
        </w:r>
      </w:hyperlink>
    </w:p>
    <w:p w14:paraId="3C8FC3FC" w14:textId="605AEDE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4" w:history="1">
        <w:r w:rsidRPr="00D96E5A">
          <w:t>150</w:t>
        </w:r>
        <w:r>
          <w:rPr>
            <w:rFonts w:asciiTheme="minorHAnsi" w:eastAsiaTheme="minorEastAsia" w:hAnsiTheme="minorHAnsi" w:cstheme="minorBidi"/>
            <w:kern w:val="2"/>
            <w:sz w:val="24"/>
            <w:szCs w:val="24"/>
            <w:lang w:eastAsia="en-AU"/>
            <w14:ligatures w14:val="standardContextual"/>
          </w:rPr>
          <w:tab/>
        </w:r>
        <w:r w:rsidRPr="00D96E5A">
          <w:t>Disclosure of gifts by executive officer</w:t>
        </w:r>
        <w:r>
          <w:tab/>
        </w:r>
        <w:r>
          <w:fldChar w:fldCharType="begin"/>
        </w:r>
        <w:r>
          <w:instrText xml:space="preserve"> PAGEREF _Toc216595504 \h </w:instrText>
        </w:r>
        <w:r>
          <w:fldChar w:fldCharType="separate"/>
        </w:r>
        <w:r w:rsidR="00E553D1">
          <w:t>164</w:t>
        </w:r>
        <w:r>
          <w:fldChar w:fldCharType="end"/>
        </w:r>
      </w:hyperlink>
    </w:p>
    <w:p w14:paraId="725E7FC6" w14:textId="51AF13F2"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505" w:history="1">
        <w:r w:rsidRPr="00D96E5A">
          <w:t>Part 10</w:t>
        </w:r>
        <w:r>
          <w:rPr>
            <w:rFonts w:asciiTheme="minorHAnsi" w:eastAsiaTheme="minorEastAsia" w:hAnsiTheme="minorHAnsi" w:cstheme="minorBidi"/>
            <w:b w:val="0"/>
            <w:kern w:val="2"/>
            <w:szCs w:val="24"/>
            <w:lang w:eastAsia="en-AU"/>
            <w14:ligatures w14:val="standardContextual"/>
          </w:rPr>
          <w:tab/>
        </w:r>
        <w:r w:rsidRPr="00D96E5A">
          <w:t>Promoting responsible practices at authorised premises</w:t>
        </w:r>
        <w:r w:rsidRPr="00F84F6F">
          <w:rPr>
            <w:vanish/>
          </w:rPr>
          <w:tab/>
        </w:r>
        <w:r w:rsidRPr="00F84F6F">
          <w:rPr>
            <w:vanish/>
          </w:rPr>
          <w:fldChar w:fldCharType="begin"/>
        </w:r>
        <w:r w:rsidRPr="00F84F6F">
          <w:rPr>
            <w:vanish/>
          </w:rPr>
          <w:instrText xml:space="preserve"> PAGEREF _Toc216595505 \h </w:instrText>
        </w:r>
        <w:r w:rsidRPr="00F84F6F">
          <w:rPr>
            <w:vanish/>
          </w:rPr>
        </w:r>
        <w:r w:rsidRPr="00F84F6F">
          <w:rPr>
            <w:vanish/>
          </w:rPr>
          <w:fldChar w:fldCharType="separate"/>
        </w:r>
        <w:r w:rsidR="00E553D1">
          <w:rPr>
            <w:vanish/>
          </w:rPr>
          <w:t>165</w:t>
        </w:r>
        <w:r w:rsidRPr="00F84F6F">
          <w:rPr>
            <w:vanish/>
          </w:rPr>
          <w:fldChar w:fldCharType="end"/>
        </w:r>
      </w:hyperlink>
    </w:p>
    <w:p w14:paraId="2E58B7FB" w14:textId="568CF4A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6" w:history="1">
        <w:r w:rsidRPr="00D96E5A">
          <w:t>151</w:t>
        </w:r>
        <w:r>
          <w:rPr>
            <w:rFonts w:asciiTheme="minorHAnsi" w:eastAsiaTheme="minorEastAsia" w:hAnsiTheme="minorHAnsi" w:cstheme="minorBidi"/>
            <w:kern w:val="2"/>
            <w:sz w:val="24"/>
            <w:szCs w:val="24"/>
            <w:lang w:eastAsia="en-AU"/>
            <w14:ligatures w14:val="standardContextual"/>
          </w:rPr>
          <w:tab/>
        </w:r>
        <w:r w:rsidRPr="00D96E5A">
          <w:t>Warning notices</w:t>
        </w:r>
        <w:r>
          <w:tab/>
        </w:r>
        <w:r>
          <w:fldChar w:fldCharType="begin"/>
        </w:r>
        <w:r>
          <w:instrText xml:space="preserve"> PAGEREF _Toc216595506 \h </w:instrText>
        </w:r>
        <w:r>
          <w:fldChar w:fldCharType="separate"/>
        </w:r>
        <w:r w:rsidR="00E553D1">
          <w:t>165</w:t>
        </w:r>
        <w:r>
          <w:fldChar w:fldCharType="end"/>
        </w:r>
      </w:hyperlink>
    </w:p>
    <w:p w14:paraId="1C96E523" w14:textId="077936E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7" w:history="1">
        <w:r w:rsidRPr="00D96E5A">
          <w:t>152</w:t>
        </w:r>
        <w:r>
          <w:rPr>
            <w:rFonts w:asciiTheme="minorHAnsi" w:eastAsiaTheme="minorEastAsia" w:hAnsiTheme="minorHAnsi" w:cstheme="minorBidi"/>
            <w:kern w:val="2"/>
            <w:sz w:val="24"/>
            <w:szCs w:val="24"/>
            <w:lang w:eastAsia="en-AU"/>
            <w14:ligatures w14:val="standardContextual"/>
          </w:rPr>
          <w:tab/>
        </w:r>
        <w:r w:rsidRPr="00D96E5A">
          <w:t>External signs</w:t>
        </w:r>
        <w:r>
          <w:tab/>
        </w:r>
        <w:r>
          <w:fldChar w:fldCharType="begin"/>
        </w:r>
        <w:r>
          <w:instrText xml:space="preserve"> PAGEREF _Toc216595507 \h </w:instrText>
        </w:r>
        <w:r>
          <w:fldChar w:fldCharType="separate"/>
        </w:r>
        <w:r w:rsidR="00E553D1">
          <w:t>166</w:t>
        </w:r>
        <w:r>
          <w:fldChar w:fldCharType="end"/>
        </w:r>
      </w:hyperlink>
    </w:p>
    <w:p w14:paraId="63E13818" w14:textId="35A1177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8" w:history="1">
        <w:r w:rsidRPr="00D96E5A">
          <w:t>152A</w:t>
        </w:r>
        <w:r>
          <w:rPr>
            <w:rFonts w:asciiTheme="minorHAnsi" w:eastAsiaTheme="minorEastAsia" w:hAnsiTheme="minorHAnsi" w:cstheme="minorBidi"/>
            <w:kern w:val="2"/>
            <w:sz w:val="24"/>
            <w:szCs w:val="24"/>
            <w:lang w:eastAsia="en-AU"/>
            <w14:ligatures w14:val="standardContextual"/>
          </w:rPr>
          <w:tab/>
        </w:r>
        <w:r w:rsidRPr="00D96E5A">
          <w:t>External visibility of gaming machines</w:t>
        </w:r>
        <w:r>
          <w:tab/>
        </w:r>
        <w:r>
          <w:fldChar w:fldCharType="begin"/>
        </w:r>
        <w:r>
          <w:instrText xml:space="preserve"> PAGEREF _Toc216595508 \h </w:instrText>
        </w:r>
        <w:r>
          <w:fldChar w:fldCharType="separate"/>
        </w:r>
        <w:r w:rsidR="00E553D1">
          <w:t>167</w:t>
        </w:r>
        <w:r>
          <w:fldChar w:fldCharType="end"/>
        </w:r>
      </w:hyperlink>
    </w:p>
    <w:p w14:paraId="5231DC64" w14:textId="4C08E45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09" w:history="1">
        <w:r w:rsidRPr="00D96E5A">
          <w:t>153</w:t>
        </w:r>
        <w:r>
          <w:rPr>
            <w:rFonts w:asciiTheme="minorHAnsi" w:eastAsiaTheme="minorEastAsia" w:hAnsiTheme="minorHAnsi" w:cstheme="minorBidi"/>
            <w:kern w:val="2"/>
            <w:sz w:val="24"/>
            <w:szCs w:val="24"/>
            <w:lang w:eastAsia="en-AU"/>
            <w14:ligatures w14:val="standardContextual"/>
          </w:rPr>
          <w:tab/>
        </w:r>
        <w:r w:rsidRPr="00D96E5A">
          <w:t>Cash facilities</w:t>
        </w:r>
        <w:r>
          <w:tab/>
        </w:r>
        <w:r>
          <w:fldChar w:fldCharType="begin"/>
        </w:r>
        <w:r>
          <w:instrText xml:space="preserve"> PAGEREF _Toc216595509 \h </w:instrText>
        </w:r>
        <w:r>
          <w:fldChar w:fldCharType="separate"/>
        </w:r>
        <w:r w:rsidR="00E553D1">
          <w:t>167</w:t>
        </w:r>
        <w:r>
          <w:fldChar w:fldCharType="end"/>
        </w:r>
      </w:hyperlink>
    </w:p>
    <w:p w14:paraId="5DE0C2D7" w14:textId="23903FE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10" w:history="1">
        <w:r w:rsidRPr="00D96E5A">
          <w:t>153A</w:t>
        </w:r>
        <w:r>
          <w:rPr>
            <w:rFonts w:asciiTheme="minorHAnsi" w:eastAsiaTheme="minorEastAsia" w:hAnsiTheme="minorHAnsi" w:cstheme="minorBidi"/>
            <w:kern w:val="2"/>
            <w:sz w:val="24"/>
            <w:szCs w:val="24"/>
            <w:lang w:eastAsia="en-AU"/>
            <w14:ligatures w14:val="standardContextual"/>
          </w:rPr>
          <w:tab/>
        </w:r>
        <w:r w:rsidRPr="00D96E5A">
          <w:t>Offence—ATM allowing withdrawals exceeding $250</w:t>
        </w:r>
        <w:r>
          <w:tab/>
        </w:r>
        <w:r>
          <w:fldChar w:fldCharType="begin"/>
        </w:r>
        <w:r>
          <w:instrText xml:space="preserve"> PAGEREF _Toc216595510 \h </w:instrText>
        </w:r>
        <w:r>
          <w:fldChar w:fldCharType="separate"/>
        </w:r>
        <w:r w:rsidR="00E553D1">
          <w:t>168</w:t>
        </w:r>
        <w:r>
          <w:fldChar w:fldCharType="end"/>
        </w:r>
      </w:hyperlink>
    </w:p>
    <w:p w14:paraId="129F9C22" w14:textId="7690EB3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11" w:history="1">
        <w:r w:rsidRPr="00D96E5A">
          <w:t>154</w:t>
        </w:r>
        <w:r>
          <w:rPr>
            <w:rFonts w:asciiTheme="minorHAnsi" w:eastAsiaTheme="minorEastAsia" w:hAnsiTheme="minorHAnsi" w:cstheme="minorBidi"/>
            <w:kern w:val="2"/>
            <w:sz w:val="24"/>
            <w:szCs w:val="24"/>
            <w:lang w:eastAsia="en-AU"/>
            <w14:ligatures w14:val="standardContextual"/>
          </w:rPr>
          <w:tab/>
        </w:r>
        <w:r w:rsidRPr="00D96E5A">
          <w:t>Lending or extending credit</w:t>
        </w:r>
        <w:r>
          <w:tab/>
        </w:r>
        <w:r>
          <w:fldChar w:fldCharType="begin"/>
        </w:r>
        <w:r>
          <w:instrText xml:space="preserve"> PAGEREF _Toc216595511 \h </w:instrText>
        </w:r>
        <w:r>
          <w:fldChar w:fldCharType="separate"/>
        </w:r>
        <w:r w:rsidR="00E553D1">
          <w:t>169</w:t>
        </w:r>
        <w:r>
          <w:fldChar w:fldCharType="end"/>
        </w:r>
      </w:hyperlink>
    </w:p>
    <w:p w14:paraId="103578A8" w14:textId="79AA5485" w:rsidR="00F84F6F" w:rsidRDefault="00F84F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595512" w:history="1">
        <w:r w:rsidRPr="00D96E5A">
          <w:t>155</w:t>
        </w:r>
        <w:r>
          <w:rPr>
            <w:rFonts w:asciiTheme="minorHAnsi" w:eastAsiaTheme="minorEastAsia" w:hAnsiTheme="minorHAnsi" w:cstheme="minorBidi"/>
            <w:kern w:val="2"/>
            <w:sz w:val="24"/>
            <w:szCs w:val="24"/>
            <w:lang w:eastAsia="en-AU"/>
            <w14:ligatures w14:val="standardContextual"/>
          </w:rPr>
          <w:tab/>
        </w:r>
        <w:r w:rsidRPr="00D96E5A">
          <w:t>Children must not enter gaming area</w:t>
        </w:r>
        <w:r>
          <w:tab/>
        </w:r>
        <w:r>
          <w:fldChar w:fldCharType="begin"/>
        </w:r>
        <w:r>
          <w:instrText xml:space="preserve"> PAGEREF _Toc216595512 \h </w:instrText>
        </w:r>
        <w:r>
          <w:fldChar w:fldCharType="separate"/>
        </w:r>
        <w:r w:rsidR="00E553D1">
          <w:t>169</w:t>
        </w:r>
        <w:r>
          <w:fldChar w:fldCharType="end"/>
        </w:r>
      </w:hyperlink>
    </w:p>
    <w:p w14:paraId="6E627043" w14:textId="4CE041F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13" w:history="1">
        <w:r w:rsidRPr="00D96E5A">
          <w:t>156</w:t>
        </w:r>
        <w:r>
          <w:rPr>
            <w:rFonts w:asciiTheme="minorHAnsi" w:eastAsiaTheme="minorEastAsia" w:hAnsiTheme="minorHAnsi" w:cstheme="minorBidi"/>
            <w:kern w:val="2"/>
            <w:sz w:val="24"/>
            <w:szCs w:val="24"/>
            <w:lang w:eastAsia="en-AU"/>
            <w14:ligatures w14:val="standardContextual"/>
          </w:rPr>
          <w:tab/>
        </w:r>
        <w:r w:rsidRPr="00D96E5A">
          <w:t>Children must not play gaming machines</w:t>
        </w:r>
        <w:r>
          <w:tab/>
        </w:r>
        <w:r>
          <w:fldChar w:fldCharType="begin"/>
        </w:r>
        <w:r>
          <w:instrText xml:space="preserve"> PAGEREF _Toc216595513 \h </w:instrText>
        </w:r>
        <w:r>
          <w:fldChar w:fldCharType="separate"/>
        </w:r>
        <w:r w:rsidR="00E553D1">
          <w:t>170</w:t>
        </w:r>
        <w:r>
          <w:fldChar w:fldCharType="end"/>
        </w:r>
      </w:hyperlink>
    </w:p>
    <w:p w14:paraId="5179B320" w14:textId="73F7F0C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14" w:history="1">
        <w:r w:rsidRPr="00D96E5A">
          <w:t>157</w:t>
        </w:r>
        <w:r>
          <w:rPr>
            <w:rFonts w:asciiTheme="minorHAnsi" w:eastAsiaTheme="minorEastAsia" w:hAnsiTheme="minorHAnsi" w:cstheme="minorBidi"/>
            <w:kern w:val="2"/>
            <w:sz w:val="24"/>
            <w:szCs w:val="24"/>
            <w:lang w:eastAsia="en-AU"/>
            <w14:ligatures w14:val="standardContextual"/>
          </w:rPr>
          <w:tab/>
        </w:r>
        <w:r w:rsidRPr="00D96E5A">
          <w:t>Using false identification</w:t>
        </w:r>
        <w:r>
          <w:tab/>
        </w:r>
        <w:r>
          <w:fldChar w:fldCharType="begin"/>
        </w:r>
        <w:r>
          <w:instrText xml:space="preserve"> PAGEREF _Toc216595514 \h </w:instrText>
        </w:r>
        <w:r>
          <w:fldChar w:fldCharType="separate"/>
        </w:r>
        <w:r w:rsidR="00E553D1">
          <w:t>170</w:t>
        </w:r>
        <w:r>
          <w:fldChar w:fldCharType="end"/>
        </w:r>
      </w:hyperlink>
    </w:p>
    <w:p w14:paraId="44D9A4F9" w14:textId="55B6CBFA"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515" w:history="1">
        <w:r w:rsidRPr="00D96E5A">
          <w:t>Part 11</w:t>
        </w:r>
        <w:r>
          <w:rPr>
            <w:rFonts w:asciiTheme="minorHAnsi" w:eastAsiaTheme="minorEastAsia" w:hAnsiTheme="minorHAnsi" w:cstheme="minorBidi"/>
            <w:b w:val="0"/>
            <w:kern w:val="2"/>
            <w:szCs w:val="24"/>
            <w:lang w:eastAsia="en-AU"/>
            <w14:ligatures w14:val="standardContextual"/>
          </w:rPr>
          <w:tab/>
        </w:r>
        <w:r w:rsidRPr="00D96E5A">
          <w:t>Finance</w:t>
        </w:r>
        <w:r w:rsidRPr="00F84F6F">
          <w:rPr>
            <w:vanish/>
          </w:rPr>
          <w:tab/>
        </w:r>
        <w:r w:rsidRPr="00F84F6F">
          <w:rPr>
            <w:vanish/>
          </w:rPr>
          <w:fldChar w:fldCharType="begin"/>
        </w:r>
        <w:r w:rsidRPr="00F84F6F">
          <w:rPr>
            <w:vanish/>
          </w:rPr>
          <w:instrText xml:space="preserve"> PAGEREF _Toc216595515 \h </w:instrText>
        </w:r>
        <w:r w:rsidRPr="00F84F6F">
          <w:rPr>
            <w:vanish/>
          </w:rPr>
        </w:r>
        <w:r w:rsidRPr="00F84F6F">
          <w:rPr>
            <w:vanish/>
          </w:rPr>
          <w:fldChar w:fldCharType="separate"/>
        </w:r>
        <w:r w:rsidR="00E553D1">
          <w:rPr>
            <w:vanish/>
          </w:rPr>
          <w:t>171</w:t>
        </w:r>
        <w:r w:rsidRPr="00F84F6F">
          <w:rPr>
            <w:vanish/>
          </w:rPr>
          <w:fldChar w:fldCharType="end"/>
        </w:r>
      </w:hyperlink>
    </w:p>
    <w:p w14:paraId="6C9AAFD5" w14:textId="2AC2ABC8"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516" w:history="1">
        <w:r w:rsidRPr="00D96E5A">
          <w:t>Division 11.1</w:t>
        </w:r>
        <w:r>
          <w:rPr>
            <w:rFonts w:asciiTheme="minorHAnsi" w:eastAsiaTheme="minorEastAsia" w:hAnsiTheme="minorHAnsi" w:cstheme="minorBidi"/>
            <w:b w:val="0"/>
            <w:kern w:val="2"/>
            <w:sz w:val="24"/>
            <w:szCs w:val="24"/>
            <w:lang w:eastAsia="en-AU"/>
            <w14:ligatures w14:val="standardContextual"/>
          </w:rPr>
          <w:tab/>
        </w:r>
        <w:r w:rsidRPr="00D96E5A">
          <w:t>General</w:t>
        </w:r>
        <w:r w:rsidRPr="00F84F6F">
          <w:rPr>
            <w:vanish/>
          </w:rPr>
          <w:tab/>
        </w:r>
        <w:r w:rsidRPr="00F84F6F">
          <w:rPr>
            <w:vanish/>
          </w:rPr>
          <w:fldChar w:fldCharType="begin"/>
        </w:r>
        <w:r w:rsidRPr="00F84F6F">
          <w:rPr>
            <w:vanish/>
          </w:rPr>
          <w:instrText xml:space="preserve"> PAGEREF _Toc216595516 \h </w:instrText>
        </w:r>
        <w:r w:rsidRPr="00F84F6F">
          <w:rPr>
            <w:vanish/>
          </w:rPr>
        </w:r>
        <w:r w:rsidRPr="00F84F6F">
          <w:rPr>
            <w:vanish/>
          </w:rPr>
          <w:fldChar w:fldCharType="separate"/>
        </w:r>
        <w:r w:rsidR="00E553D1">
          <w:rPr>
            <w:vanish/>
          </w:rPr>
          <w:t>171</w:t>
        </w:r>
        <w:r w:rsidRPr="00F84F6F">
          <w:rPr>
            <w:vanish/>
          </w:rPr>
          <w:fldChar w:fldCharType="end"/>
        </w:r>
      </w:hyperlink>
    </w:p>
    <w:p w14:paraId="0558743F" w14:textId="33B2552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17" w:history="1">
        <w:r w:rsidRPr="00D96E5A">
          <w:t>157A</w:t>
        </w:r>
        <w:r>
          <w:rPr>
            <w:rFonts w:asciiTheme="minorHAnsi" w:eastAsiaTheme="minorEastAsia" w:hAnsiTheme="minorHAnsi" w:cstheme="minorBidi"/>
            <w:kern w:val="2"/>
            <w:sz w:val="24"/>
            <w:szCs w:val="24"/>
            <w:lang w:eastAsia="en-AU"/>
            <w14:ligatures w14:val="standardContextual"/>
          </w:rPr>
          <w:tab/>
        </w:r>
        <w:r w:rsidRPr="00D96E5A">
          <w:t>Definitions—pt 11</w:t>
        </w:r>
        <w:r>
          <w:tab/>
        </w:r>
        <w:r>
          <w:fldChar w:fldCharType="begin"/>
        </w:r>
        <w:r>
          <w:instrText xml:space="preserve"> PAGEREF _Toc216595517 \h </w:instrText>
        </w:r>
        <w:r>
          <w:fldChar w:fldCharType="separate"/>
        </w:r>
        <w:r w:rsidR="00E553D1">
          <w:t>171</w:t>
        </w:r>
        <w:r>
          <w:fldChar w:fldCharType="end"/>
        </w:r>
      </w:hyperlink>
    </w:p>
    <w:p w14:paraId="2D703DB9" w14:textId="72C7649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18" w:history="1">
        <w:r w:rsidRPr="00D96E5A">
          <w:t>157B</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club group</w:t>
        </w:r>
        <w:r w:rsidRPr="00D96E5A">
          <w:t xml:space="preserve"> etc—pt 11</w:t>
        </w:r>
        <w:r>
          <w:tab/>
        </w:r>
        <w:r>
          <w:fldChar w:fldCharType="begin"/>
        </w:r>
        <w:r>
          <w:instrText xml:space="preserve"> PAGEREF _Toc216595518 \h </w:instrText>
        </w:r>
        <w:r>
          <w:fldChar w:fldCharType="separate"/>
        </w:r>
        <w:r w:rsidR="00E553D1">
          <w:t>172</w:t>
        </w:r>
        <w:r>
          <w:fldChar w:fldCharType="end"/>
        </w:r>
      </w:hyperlink>
    </w:p>
    <w:p w14:paraId="45FCBBD2" w14:textId="1283C8F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19" w:history="1">
        <w:r w:rsidRPr="00D96E5A">
          <w:t>157C</w:t>
        </w:r>
        <w:r>
          <w:rPr>
            <w:rFonts w:asciiTheme="minorHAnsi" w:eastAsiaTheme="minorEastAsia" w:hAnsiTheme="minorHAnsi" w:cstheme="minorBidi"/>
            <w:kern w:val="2"/>
            <w:sz w:val="24"/>
            <w:szCs w:val="24"/>
            <w:lang w:eastAsia="en-AU"/>
            <w14:ligatures w14:val="standardContextual"/>
          </w:rPr>
          <w:tab/>
        </w:r>
        <w:r w:rsidRPr="00D96E5A">
          <w:rPr>
            <w:lang w:eastAsia="en-AU"/>
          </w:rPr>
          <w:t>Determination that licensee not part of club group</w:t>
        </w:r>
        <w:r>
          <w:tab/>
        </w:r>
        <w:r>
          <w:fldChar w:fldCharType="begin"/>
        </w:r>
        <w:r>
          <w:instrText xml:space="preserve"> PAGEREF _Toc216595519 \h </w:instrText>
        </w:r>
        <w:r>
          <w:fldChar w:fldCharType="separate"/>
        </w:r>
        <w:r w:rsidR="00E553D1">
          <w:t>173</w:t>
        </w:r>
        <w:r>
          <w:fldChar w:fldCharType="end"/>
        </w:r>
      </w:hyperlink>
    </w:p>
    <w:p w14:paraId="0BBE4A6C" w14:textId="6DD2335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0" w:history="1">
        <w:r w:rsidRPr="00D96E5A">
          <w:t>157D</w:t>
        </w:r>
        <w:r>
          <w:rPr>
            <w:rFonts w:asciiTheme="minorHAnsi" w:eastAsiaTheme="minorEastAsia" w:hAnsiTheme="minorHAnsi" w:cstheme="minorBidi"/>
            <w:kern w:val="2"/>
            <w:sz w:val="24"/>
            <w:szCs w:val="24"/>
            <w:lang w:eastAsia="en-AU"/>
            <w14:ligatures w14:val="standardContextual"/>
          </w:rPr>
          <w:tab/>
        </w:r>
        <w:r w:rsidRPr="00D96E5A">
          <w:rPr>
            <w:lang w:eastAsia="en-AU"/>
          </w:rPr>
          <w:t>Notice of change to club group status</w:t>
        </w:r>
        <w:r>
          <w:tab/>
        </w:r>
        <w:r>
          <w:fldChar w:fldCharType="begin"/>
        </w:r>
        <w:r>
          <w:instrText xml:space="preserve"> PAGEREF _Toc216595520 \h </w:instrText>
        </w:r>
        <w:r>
          <w:fldChar w:fldCharType="separate"/>
        </w:r>
        <w:r w:rsidR="00E553D1">
          <w:t>174</w:t>
        </w:r>
        <w:r>
          <w:fldChar w:fldCharType="end"/>
        </w:r>
      </w:hyperlink>
    </w:p>
    <w:p w14:paraId="1E39D0A0" w14:textId="5E92FEE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1" w:history="1">
        <w:r w:rsidRPr="00D96E5A">
          <w:t>158</w:t>
        </w:r>
        <w:r>
          <w:rPr>
            <w:rFonts w:asciiTheme="minorHAnsi" w:eastAsiaTheme="minorEastAsia" w:hAnsiTheme="minorHAnsi" w:cstheme="minorBidi"/>
            <w:kern w:val="2"/>
            <w:sz w:val="24"/>
            <w:szCs w:val="24"/>
            <w:lang w:eastAsia="en-AU"/>
            <w14:ligatures w14:val="standardContextual"/>
          </w:rPr>
          <w:tab/>
        </w:r>
        <w:r w:rsidRPr="00D96E5A">
          <w:t>Audit of financial statements etc</w:t>
        </w:r>
        <w:r>
          <w:tab/>
        </w:r>
        <w:r>
          <w:fldChar w:fldCharType="begin"/>
        </w:r>
        <w:r>
          <w:instrText xml:space="preserve"> PAGEREF _Toc216595521 \h </w:instrText>
        </w:r>
        <w:r>
          <w:fldChar w:fldCharType="separate"/>
        </w:r>
        <w:r w:rsidR="00E553D1">
          <w:t>174</w:t>
        </w:r>
        <w:r>
          <w:fldChar w:fldCharType="end"/>
        </w:r>
      </w:hyperlink>
    </w:p>
    <w:p w14:paraId="2B05573A" w14:textId="6582357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2" w:history="1">
        <w:r w:rsidRPr="00D96E5A">
          <w:t>159</w:t>
        </w:r>
        <w:r>
          <w:rPr>
            <w:rFonts w:asciiTheme="minorHAnsi" w:eastAsiaTheme="minorEastAsia" w:hAnsiTheme="minorHAnsi" w:cstheme="minorBidi"/>
            <w:kern w:val="2"/>
            <w:sz w:val="24"/>
            <w:szCs w:val="24"/>
            <w:lang w:eastAsia="en-AU"/>
            <w14:ligatures w14:val="standardContextual"/>
          </w:rPr>
          <w:tab/>
        </w:r>
        <w:r w:rsidRPr="00D96E5A">
          <w:t>Gaming machine tax</w:t>
        </w:r>
        <w:r>
          <w:tab/>
        </w:r>
        <w:r>
          <w:fldChar w:fldCharType="begin"/>
        </w:r>
        <w:r>
          <w:instrText xml:space="preserve"> PAGEREF _Toc216595522 \h </w:instrText>
        </w:r>
        <w:r>
          <w:fldChar w:fldCharType="separate"/>
        </w:r>
        <w:r w:rsidR="00E553D1">
          <w:t>175</w:t>
        </w:r>
        <w:r>
          <w:fldChar w:fldCharType="end"/>
        </w:r>
      </w:hyperlink>
    </w:p>
    <w:p w14:paraId="06F02264" w14:textId="069F74B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3" w:history="1">
        <w:r w:rsidRPr="00D96E5A">
          <w:t>161</w:t>
        </w:r>
        <w:r>
          <w:rPr>
            <w:rFonts w:asciiTheme="minorHAnsi" w:eastAsiaTheme="minorEastAsia" w:hAnsiTheme="minorHAnsi" w:cstheme="minorBidi"/>
            <w:kern w:val="2"/>
            <w:sz w:val="24"/>
            <w:szCs w:val="24"/>
            <w:lang w:eastAsia="en-AU"/>
            <w14:ligatures w14:val="standardContextual"/>
          </w:rPr>
          <w:tab/>
        </w:r>
        <w:r w:rsidRPr="00D96E5A">
          <w:t>Payment of gaming machine tax</w:t>
        </w:r>
        <w:r>
          <w:tab/>
        </w:r>
        <w:r>
          <w:fldChar w:fldCharType="begin"/>
        </w:r>
        <w:r>
          <w:instrText xml:space="preserve"> PAGEREF _Toc216595523 \h </w:instrText>
        </w:r>
        <w:r>
          <w:fldChar w:fldCharType="separate"/>
        </w:r>
        <w:r w:rsidR="00E553D1">
          <w:t>176</w:t>
        </w:r>
        <w:r>
          <w:fldChar w:fldCharType="end"/>
        </w:r>
      </w:hyperlink>
    </w:p>
    <w:p w14:paraId="45641365" w14:textId="41CD977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4" w:history="1">
        <w:r w:rsidRPr="00D96E5A">
          <w:t>161A</w:t>
        </w:r>
        <w:r>
          <w:rPr>
            <w:rFonts w:asciiTheme="minorHAnsi" w:eastAsiaTheme="minorEastAsia" w:hAnsiTheme="minorHAnsi" w:cstheme="minorBidi"/>
            <w:kern w:val="2"/>
            <w:sz w:val="24"/>
            <w:szCs w:val="24"/>
            <w:lang w:eastAsia="en-AU"/>
            <w14:ligatures w14:val="standardContextual"/>
          </w:rPr>
          <w:tab/>
        </w:r>
        <w:r w:rsidRPr="00D96E5A">
          <w:t>Payment of gaming machine tax or payment to diversification and sustainability support fund—quarterly election</w:t>
        </w:r>
        <w:r>
          <w:tab/>
        </w:r>
        <w:r>
          <w:fldChar w:fldCharType="begin"/>
        </w:r>
        <w:r>
          <w:instrText xml:space="preserve"> PAGEREF _Toc216595524 \h </w:instrText>
        </w:r>
        <w:r>
          <w:fldChar w:fldCharType="separate"/>
        </w:r>
        <w:r w:rsidR="00E553D1">
          <w:t>177</w:t>
        </w:r>
        <w:r>
          <w:fldChar w:fldCharType="end"/>
        </w:r>
      </w:hyperlink>
    </w:p>
    <w:p w14:paraId="2B48E4F5" w14:textId="7ACE280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5" w:history="1">
        <w:r w:rsidRPr="00D96E5A">
          <w:t>162</w:t>
        </w:r>
        <w:r>
          <w:rPr>
            <w:rFonts w:asciiTheme="minorHAnsi" w:eastAsiaTheme="minorEastAsia" w:hAnsiTheme="minorHAnsi" w:cstheme="minorBidi"/>
            <w:kern w:val="2"/>
            <w:sz w:val="24"/>
            <w:szCs w:val="24"/>
            <w:lang w:eastAsia="en-AU"/>
            <w14:ligatures w14:val="standardContextual"/>
          </w:rPr>
          <w:tab/>
        </w:r>
        <w:r w:rsidRPr="00D96E5A">
          <w:rPr>
            <w:lang w:eastAsia="en-AU"/>
          </w:rPr>
          <w:t>Gaming machine tax returns</w:t>
        </w:r>
        <w:r>
          <w:tab/>
        </w:r>
        <w:r>
          <w:fldChar w:fldCharType="begin"/>
        </w:r>
        <w:r>
          <w:instrText xml:space="preserve"> PAGEREF _Toc216595525 \h </w:instrText>
        </w:r>
        <w:r>
          <w:fldChar w:fldCharType="separate"/>
        </w:r>
        <w:r w:rsidR="00E553D1">
          <w:t>177</w:t>
        </w:r>
        <w:r>
          <w:fldChar w:fldCharType="end"/>
        </w:r>
      </w:hyperlink>
    </w:p>
    <w:p w14:paraId="2684479F" w14:textId="2AD3BEF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6" w:history="1">
        <w:r w:rsidRPr="00D96E5A">
          <w:t>162A</w:t>
        </w:r>
        <w:r>
          <w:rPr>
            <w:rFonts w:asciiTheme="minorHAnsi" w:eastAsiaTheme="minorEastAsia" w:hAnsiTheme="minorHAnsi" w:cstheme="minorBidi"/>
            <w:kern w:val="2"/>
            <w:sz w:val="24"/>
            <w:szCs w:val="24"/>
            <w:lang w:eastAsia="en-AU"/>
            <w14:ligatures w14:val="standardContextual"/>
          </w:rPr>
          <w:tab/>
        </w:r>
        <w:r w:rsidRPr="00D96E5A">
          <w:t>Gaming machine tax rebate—financial year</w:t>
        </w:r>
        <w:r>
          <w:tab/>
        </w:r>
        <w:r>
          <w:fldChar w:fldCharType="begin"/>
        </w:r>
        <w:r>
          <w:instrText xml:space="preserve"> PAGEREF _Toc216595526 \h </w:instrText>
        </w:r>
        <w:r>
          <w:fldChar w:fldCharType="separate"/>
        </w:r>
        <w:r w:rsidR="00E553D1">
          <w:t>178</w:t>
        </w:r>
        <w:r>
          <w:fldChar w:fldCharType="end"/>
        </w:r>
      </w:hyperlink>
    </w:p>
    <w:p w14:paraId="3BBC7694" w14:textId="163B64B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7" w:history="1">
        <w:r w:rsidRPr="00D96E5A">
          <w:t>162B</w:t>
        </w:r>
        <w:r>
          <w:rPr>
            <w:rFonts w:asciiTheme="minorHAnsi" w:eastAsiaTheme="minorEastAsia" w:hAnsiTheme="minorHAnsi" w:cstheme="minorBidi"/>
            <w:kern w:val="2"/>
            <w:sz w:val="24"/>
            <w:szCs w:val="24"/>
            <w:lang w:eastAsia="en-AU"/>
            <w14:ligatures w14:val="standardContextual"/>
          </w:rPr>
          <w:tab/>
        </w:r>
        <w:r w:rsidRPr="00D96E5A">
          <w:t>Gaming machine tax rebate—part financial year</w:t>
        </w:r>
        <w:r>
          <w:tab/>
        </w:r>
        <w:r>
          <w:fldChar w:fldCharType="begin"/>
        </w:r>
        <w:r>
          <w:instrText xml:space="preserve"> PAGEREF _Toc216595527 \h </w:instrText>
        </w:r>
        <w:r>
          <w:fldChar w:fldCharType="separate"/>
        </w:r>
        <w:r w:rsidR="00E553D1">
          <w:t>178</w:t>
        </w:r>
        <w:r>
          <w:fldChar w:fldCharType="end"/>
        </w:r>
      </w:hyperlink>
    </w:p>
    <w:p w14:paraId="481DE11C" w14:textId="0199431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8" w:history="1">
        <w:r w:rsidRPr="00D96E5A">
          <w:t>162C</w:t>
        </w:r>
        <w:r>
          <w:rPr>
            <w:rFonts w:asciiTheme="minorHAnsi" w:eastAsiaTheme="minorEastAsia" w:hAnsiTheme="minorHAnsi" w:cstheme="minorBidi"/>
            <w:kern w:val="2"/>
            <w:sz w:val="24"/>
            <w:szCs w:val="24"/>
            <w:lang w:eastAsia="en-AU"/>
            <w14:ligatures w14:val="standardContextual"/>
          </w:rPr>
          <w:tab/>
        </w:r>
        <w:r w:rsidRPr="00D96E5A">
          <w:t>Gaming machine tax rebate</w:t>
        </w:r>
        <w:r w:rsidRPr="00D96E5A">
          <w:rPr>
            <w:lang w:eastAsia="en-AU"/>
          </w:rPr>
          <w:t>—claim</w:t>
        </w:r>
        <w:r>
          <w:tab/>
        </w:r>
        <w:r>
          <w:fldChar w:fldCharType="begin"/>
        </w:r>
        <w:r>
          <w:instrText xml:space="preserve"> PAGEREF _Toc216595528 \h </w:instrText>
        </w:r>
        <w:r>
          <w:fldChar w:fldCharType="separate"/>
        </w:r>
        <w:r w:rsidR="00E553D1">
          <w:t>179</w:t>
        </w:r>
        <w:r>
          <w:fldChar w:fldCharType="end"/>
        </w:r>
      </w:hyperlink>
    </w:p>
    <w:p w14:paraId="3D51C4BE" w14:textId="280D1B9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29" w:history="1">
        <w:r w:rsidRPr="00D96E5A">
          <w:t>162D</w:t>
        </w:r>
        <w:r>
          <w:rPr>
            <w:rFonts w:asciiTheme="minorHAnsi" w:eastAsiaTheme="minorEastAsia" w:hAnsiTheme="minorHAnsi" w:cstheme="minorBidi"/>
            <w:kern w:val="2"/>
            <w:sz w:val="24"/>
            <w:szCs w:val="24"/>
            <w:lang w:eastAsia="en-AU"/>
            <w14:ligatures w14:val="standardContextual"/>
          </w:rPr>
          <w:tab/>
        </w:r>
        <w:r w:rsidRPr="00D96E5A">
          <w:rPr>
            <w:lang w:eastAsia="en-AU"/>
          </w:rPr>
          <w:t>Annual adjustment of gaming machine tax—GMT rebate</w:t>
        </w:r>
        <w:r>
          <w:tab/>
        </w:r>
        <w:r>
          <w:fldChar w:fldCharType="begin"/>
        </w:r>
        <w:r>
          <w:instrText xml:space="preserve"> PAGEREF _Toc216595529 \h </w:instrText>
        </w:r>
        <w:r>
          <w:fldChar w:fldCharType="separate"/>
        </w:r>
        <w:r w:rsidR="00E553D1">
          <w:t>180</w:t>
        </w:r>
        <w:r>
          <w:fldChar w:fldCharType="end"/>
        </w:r>
      </w:hyperlink>
    </w:p>
    <w:p w14:paraId="04F57123" w14:textId="061CB5B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30" w:history="1">
        <w:r w:rsidRPr="00D96E5A">
          <w:t>163</w:t>
        </w:r>
        <w:r>
          <w:rPr>
            <w:rFonts w:asciiTheme="minorHAnsi" w:eastAsiaTheme="minorEastAsia" w:hAnsiTheme="minorHAnsi" w:cstheme="minorBidi"/>
            <w:kern w:val="2"/>
            <w:sz w:val="24"/>
            <w:szCs w:val="24"/>
            <w:lang w:eastAsia="en-AU"/>
            <w14:ligatures w14:val="standardContextual"/>
          </w:rPr>
          <w:tab/>
        </w:r>
        <w:r w:rsidRPr="00D96E5A">
          <w:t>Payment of gaming machine tax following transfer</w:t>
        </w:r>
        <w:r>
          <w:tab/>
        </w:r>
        <w:r>
          <w:fldChar w:fldCharType="begin"/>
        </w:r>
        <w:r>
          <w:instrText xml:space="preserve"> PAGEREF _Toc216595530 \h </w:instrText>
        </w:r>
        <w:r>
          <w:fldChar w:fldCharType="separate"/>
        </w:r>
        <w:r w:rsidR="00E553D1">
          <w:t>181</w:t>
        </w:r>
        <w:r>
          <w:fldChar w:fldCharType="end"/>
        </w:r>
      </w:hyperlink>
    </w:p>
    <w:p w14:paraId="57020376" w14:textId="21DBB5BD"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531" w:history="1">
        <w:r w:rsidRPr="00D96E5A">
          <w:t>Division 11.2</w:t>
        </w:r>
        <w:r>
          <w:rPr>
            <w:rFonts w:asciiTheme="minorHAnsi" w:eastAsiaTheme="minorEastAsia" w:hAnsiTheme="minorHAnsi" w:cstheme="minorBidi"/>
            <w:b w:val="0"/>
            <w:kern w:val="2"/>
            <w:sz w:val="24"/>
            <w:szCs w:val="24"/>
            <w:lang w:eastAsia="en-AU"/>
            <w14:ligatures w14:val="standardContextual"/>
          </w:rPr>
          <w:tab/>
        </w:r>
        <w:r w:rsidRPr="00D96E5A">
          <w:t>Gambling harm prevention and mitigation fund</w:t>
        </w:r>
        <w:r w:rsidRPr="00F84F6F">
          <w:rPr>
            <w:vanish/>
          </w:rPr>
          <w:tab/>
        </w:r>
        <w:r w:rsidRPr="00F84F6F">
          <w:rPr>
            <w:vanish/>
          </w:rPr>
          <w:fldChar w:fldCharType="begin"/>
        </w:r>
        <w:r w:rsidRPr="00F84F6F">
          <w:rPr>
            <w:vanish/>
          </w:rPr>
          <w:instrText xml:space="preserve"> PAGEREF _Toc216595531 \h </w:instrText>
        </w:r>
        <w:r w:rsidRPr="00F84F6F">
          <w:rPr>
            <w:vanish/>
          </w:rPr>
        </w:r>
        <w:r w:rsidRPr="00F84F6F">
          <w:rPr>
            <w:vanish/>
          </w:rPr>
          <w:fldChar w:fldCharType="separate"/>
        </w:r>
        <w:r w:rsidR="00E553D1">
          <w:rPr>
            <w:vanish/>
          </w:rPr>
          <w:t>181</w:t>
        </w:r>
        <w:r w:rsidRPr="00F84F6F">
          <w:rPr>
            <w:vanish/>
          </w:rPr>
          <w:fldChar w:fldCharType="end"/>
        </w:r>
      </w:hyperlink>
    </w:p>
    <w:p w14:paraId="034BA51B" w14:textId="682FB6A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32" w:history="1">
        <w:r w:rsidRPr="00D96E5A">
          <w:t>163A</w:t>
        </w:r>
        <w:r>
          <w:rPr>
            <w:rFonts w:asciiTheme="minorHAnsi" w:eastAsiaTheme="minorEastAsia" w:hAnsiTheme="minorHAnsi" w:cstheme="minorBidi"/>
            <w:kern w:val="2"/>
            <w:sz w:val="24"/>
            <w:szCs w:val="24"/>
            <w:lang w:eastAsia="en-AU"/>
            <w14:ligatures w14:val="standardContextual"/>
          </w:rPr>
          <w:tab/>
        </w:r>
        <w:r w:rsidRPr="00D96E5A">
          <w:t>Required payment to gambling harm prevention and mitigation fund</w:t>
        </w:r>
        <w:r>
          <w:tab/>
        </w:r>
        <w:r>
          <w:fldChar w:fldCharType="begin"/>
        </w:r>
        <w:r>
          <w:instrText xml:space="preserve"> PAGEREF _Toc216595532 \h </w:instrText>
        </w:r>
        <w:r>
          <w:fldChar w:fldCharType="separate"/>
        </w:r>
        <w:r w:rsidR="00E553D1">
          <w:t>181</w:t>
        </w:r>
        <w:r>
          <w:fldChar w:fldCharType="end"/>
        </w:r>
      </w:hyperlink>
    </w:p>
    <w:p w14:paraId="0809AB1E" w14:textId="707970D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33" w:history="1">
        <w:r w:rsidRPr="00D96E5A">
          <w:t>163AA</w:t>
        </w:r>
        <w:r>
          <w:rPr>
            <w:rFonts w:asciiTheme="minorHAnsi" w:eastAsiaTheme="minorEastAsia" w:hAnsiTheme="minorHAnsi" w:cstheme="minorBidi"/>
            <w:kern w:val="2"/>
            <w:sz w:val="24"/>
            <w:szCs w:val="24"/>
            <w:lang w:eastAsia="en-AU"/>
            <w14:ligatures w14:val="standardContextual"/>
          </w:rPr>
          <w:tab/>
        </w:r>
        <w:r w:rsidRPr="00D96E5A">
          <w:t>Gambling harm prevention and mitigation fund—annual payment option</w:t>
        </w:r>
        <w:r>
          <w:tab/>
        </w:r>
        <w:r>
          <w:fldChar w:fldCharType="begin"/>
        </w:r>
        <w:r>
          <w:instrText xml:space="preserve"> PAGEREF _Toc216595533 \h </w:instrText>
        </w:r>
        <w:r>
          <w:fldChar w:fldCharType="separate"/>
        </w:r>
        <w:r w:rsidR="00E553D1">
          <w:t>182</w:t>
        </w:r>
        <w:r>
          <w:fldChar w:fldCharType="end"/>
        </w:r>
      </w:hyperlink>
    </w:p>
    <w:p w14:paraId="75F65B1D" w14:textId="5D993DE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34" w:history="1">
        <w:r w:rsidRPr="00D96E5A">
          <w:t>163B</w:t>
        </w:r>
        <w:r>
          <w:rPr>
            <w:rFonts w:asciiTheme="minorHAnsi" w:eastAsiaTheme="minorEastAsia" w:hAnsiTheme="minorHAnsi" w:cstheme="minorBidi"/>
            <w:kern w:val="2"/>
            <w:sz w:val="24"/>
            <w:szCs w:val="24"/>
            <w:lang w:eastAsia="en-AU"/>
            <w14:ligatures w14:val="standardContextual"/>
          </w:rPr>
          <w:tab/>
        </w:r>
        <w:r w:rsidRPr="00D96E5A">
          <w:t>Gambling harm prevention and mitigation fund</w:t>
        </w:r>
        <w:r>
          <w:tab/>
        </w:r>
        <w:r>
          <w:fldChar w:fldCharType="begin"/>
        </w:r>
        <w:r>
          <w:instrText xml:space="preserve"> PAGEREF _Toc216595534 \h </w:instrText>
        </w:r>
        <w:r>
          <w:fldChar w:fldCharType="separate"/>
        </w:r>
        <w:r w:rsidR="00E553D1">
          <w:t>183</w:t>
        </w:r>
        <w:r>
          <w:fldChar w:fldCharType="end"/>
        </w:r>
      </w:hyperlink>
    </w:p>
    <w:p w14:paraId="071267BB" w14:textId="3644703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35" w:history="1">
        <w:r w:rsidRPr="00D96E5A">
          <w:t>163C</w:t>
        </w:r>
        <w:r>
          <w:rPr>
            <w:rFonts w:asciiTheme="minorHAnsi" w:eastAsiaTheme="minorEastAsia" w:hAnsiTheme="minorHAnsi" w:cstheme="minorBidi"/>
            <w:kern w:val="2"/>
            <w:sz w:val="24"/>
            <w:szCs w:val="24"/>
            <w:lang w:eastAsia="en-AU"/>
            <w14:ligatures w14:val="standardContextual"/>
          </w:rPr>
          <w:tab/>
        </w:r>
        <w:r w:rsidRPr="00D96E5A">
          <w:t>Payment from gambling harm prevention and mitigation fund—required payments and community purpose contributions</w:t>
        </w:r>
        <w:r>
          <w:tab/>
        </w:r>
        <w:r>
          <w:fldChar w:fldCharType="begin"/>
        </w:r>
        <w:r>
          <w:instrText xml:space="preserve"> PAGEREF _Toc216595535 \h </w:instrText>
        </w:r>
        <w:r>
          <w:fldChar w:fldCharType="separate"/>
        </w:r>
        <w:r w:rsidR="00E553D1">
          <w:t>183</w:t>
        </w:r>
        <w:r>
          <w:fldChar w:fldCharType="end"/>
        </w:r>
      </w:hyperlink>
    </w:p>
    <w:p w14:paraId="68223365" w14:textId="2F3C575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36" w:history="1">
        <w:r w:rsidRPr="00D96E5A">
          <w:t>163D</w:t>
        </w:r>
        <w:r>
          <w:rPr>
            <w:rFonts w:asciiTheme="minorHAnsi" w:eastAsiaTheme="minorEastAsia" w:hAnsiTheme="minorHAnsi" w:cstheme="minorBidi"/>
            <w:kern w:val="2"/>
            <w:sz w:val="24"/>
            <w:szCs w:val="24"/>
            <w:lang w:eastAsia="en-AU"/>
            <w14:ligatures w14:val="standardContextual"/>
          </w:rPr>
          <w:tab/>
        </w:r>
        <w:r w:rsidRPr="00D96E5A">
          <w:t>Payment from gambling harm prevention and mitigation fund—minimum community contributions</w:t>
        </w:r>
        <w:r>
          <w:tab/>
        </w:r>
        <w:r>
          <w:fldChar w:fldCharType="begin"/>
        </w:r>
        <w:r>
          <w:instrText xml:space="preserve"> PAGEREF _Toc216595536 \h </w:instrText>
        </w:r>
        <w:r>
          <w:fldChar w:fldCharType="separate"/>
        </w:r>
        <w:r w:rsidR="00E553D1">
          <w:t>184</w:t>
        </w:r>
        <w:r>
          <w:fldChar w:fldCharType="end"/>
        </w:r>
      </w:hyperlink>
    </w:p>
    <w:p w14:paraId="031A87F5" w14:textId="6B9E3D92" w:rsidR="00F84F6F" w:rsidRDefault="00F84F6F">
      <w:pPr>
        <w:pStyle w:val="TOC3"/>
        <w:rPr>
          <w:rFonts w:asciiTheme="minorHAnsi" w:eastAsiaTheme="minorEastAsia" w:hAnsiTheme="minorHAnsi" w:cstheme="minorBidi"/>
          <w:b w:val="0"/>
          <w:kern w:val="2"/>
          <w:sz w:val="24"/>
          <w:szCs w:val="24"/>
          <w:lang w:eastAsia="en-AU"/>
          <w14:ligatures w14:val="standardContextual"/>
        </w:rPr>
      </w:pPr>
      <w:hyperlink w:anchor="_Toc216595537" w:history="1">
        <w:r w:rsidRPr="00D96E5A">
          <w:t>Division 11.3</w:t>
        </w:r>
        <w:r>
          <w:rPr>
            <w:rFonts w:asciiTheme="minorHAnsi" w:eastAsiaTheme="minorEastAsia" w:hAnsiTheme="minorHAnsi" w:cstheme="minorBidi"/>
            <w:b w:val="0"/>
            <w:kern w:val="2"/>
            <w:sz w:val="24"/>
            <w:szCs w:val="24"/>
            <w:lang w:eastAsia="en-AU"/>
            <w14:ligatures w14:val="standardContextual"/>
          </w:rPr>
          <w:tab/>
        </w:r>
        <w:r w:rsidRPr="00D96E5A">
          <w:t>Diversification and sustainability support fund</w:t>
        </w:r>
        <w:r w:rsidRPr="00F84F6F">
          <w:rPr>
            <w:vanish/>
          </w:rPr>
          <w:tab/>
        </w:r>
        <w:r w:rsidRPr="00F84F6F">
          <w:rPr>
            <w:vanish/>
          </w:rPr>
          <w:fldChar w:fldCharType="begin"/>
        </w:r>
        <w:r w:rsidRPr="00F84F6F">
          <w:rPr>
            <w:vanish/>
          </w:rPr>
          <w:instrText xml:space="preserve"> PAGEREF _Toc216595537 \h </w:instrText>
        </w:r>
        <w:r w:rsidRPr="00F84F6F">
          <w:rPr>
            <w:vanish/>
          </w:rPr>
        </w:r>
        <w:r w:rsidRPr="00F84F6F">
          <w:rPr>
            <w:vanish/>
          </w:rPr>
          <w:fldChar w:fldCharType="separate"/>
        </w:r>
        <w:r w:rsidR="00E553D1">
          <w:rPr>
            <w:vanish/>
          </w:rPr>
          <w:t>184</w:t>
        </w:r>
        <w:r w:rsidRPr="00F84F6F">
          <w:rPr>
            <w:vanish/>
          </w:rPr>
          <w:fldChar w:fldCharType="end"/>
        </w:r>
      </w:hyperlink>
    </w:p>
    <w:p w14:paraId="2BDE6273" w14:textId="79ADFB6C"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538" w:history="1">
        <w:r w:rsidRPr="00D96E5A">
          <w:t>Subdivision 11.3.1</w:t>
        </w:r>
        <w:r>
          <w:rPr>
            <w:rFonts w:asciiTheme="minorHAnsi" w:eastAsiaTheme="minorEastAsia" w:hAnsiTheme="minorHAnsi" w:cstheme="minorBidi"/>
            <w:b w:val="0"/>
            <w:kern w:val="2"/>
            <w:sz w:val="24"/>
            <w:szCs w:val="24"/>
            <w:lang w:eastAsia="en-AU"/>
            <w14:ligatures w14:val="standardContextual"/>
          </w:rPr>
          <w:tab/>
        </w:r>
        <w:r w:rsidRPr="00D96E5A">
          <w:t>Preliminary</w:t>
        </w:r>
        <w:r w:rsidRPr="00F84F6F">
          <w:rPr>
            <w:vanish/>
          </w:rPr>
          <w:tab/>
        </w:r>
        <w:r w:rsidRPr="00F84F6F">
          <w:rPr>
            <w:vanish/>
          </w:rPr>
          <w:fldChar w:fldCharType="begin"/>
        </w:r>
        <w:r w:rsidRPr="00F84F6F">
          <w:rPr>
            <w:vanish/>
          </w:rPr>
          <w:instrText xml:space="preserve"> PAGEREF _Toc216595538 \h </w:instrText>
        </w:r>
        <w:r w:rsidRPr="00F84F6F">
          <w:rPr>
            <w:vanish/>
          </w:rPr>
        </w:r>
        <w:r w:rsidRPr="00F84F6F">
          <w:rPr>
            <w:vanish/>
          </w:rPr>
          <w:fldChar w:fldCharType="separate"/>
        </w:r>
        <w:r w:rsidR="00E553D1">
          <w:rPr>
            <w:vanish/>
          </w:rPr>
          <w:t>184</w:t>
        </w:r>
        <w:r w:rsidRPr="00F84F6F">
          <w:rPr>
            <w:vanish/>
          </w:rPr>
          <w:fldChar w:fldCharType="end"/>
        </w:r>
      </w:hyperlink>
    </w:p>
    <w:p w14:paraId="0D73A236" w14:textId="097E2D2B"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39" w:history="1">
        <w:r w:rsidRPr="00D96E5A">
          <w:t>163E</w:t>
        </w:r>
        <w:r>
          <w:rPr>
            <w:rFonts w:asciiTheme="minorHAnsi" w:eastAsiaTheme="minorEastAsia" w:hAnsiTheme="minorHAnsi" w:cstheme="minorBidi"/>
            <w:kern w:val="2"/>
            <w:sz w:val="24"/>
            <w:szCs w:val="24"/>
            <w:lang w:eastAsia="en-AU"/>
            <w14:ligatures w14:val="standardContextual"/>
          </w:rPr>
          <w:tab/>
        </w:r>
        <w:r w:rsidRPr="00D96E5A">
          <w:t>Definitions—div 11.3</w:t>
        </w:r>
        <w:r>
          <w:tab/>
        </w:r>
        <w:r>
          <w:fldChar w:fldCharType="begin"/>
        </w:r>
        <w:r>
          <w:instrText xml:space="preserve"> PAGEREF _Toc216595539 \h </w:instrText>
        </w:r>
        <w:r>
          <w:fldChar w:fldCharType="separate"/>
        </w:r>
        <w:r w:rsidR="00E553D1">
          <w:t>184</w:t>
        </w:r>
        <w:r>
          <w:fldChar w:fldCharType="end"/>
        </w:r>
      </w:hyperlink>
    </w:p>
    <w:p w14:paraId="2822A039" w14:textId="74A28FB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40" w:history="1">
        <w:r w:rsidRPr="00D96E5A">
          <w:t>163F</w:t>
        </w:r>
        <w:r>
          <w:rPr>
            <w:rFonts w:asciiTheme="minorHAnsi" w:eastAsiaTheme="minorEastAsia" w:hAnsiTheme="minorHAnsi" w:cstheme="minorBidi"/>
            <w:kern w:val="2"/>
            <w:sz w:val="24"/>
            <w:szCs w:val="24"/>
            <w:lang w:eastAsia="en-AU"/>
            <w14:ligatures w14:val="standardContextual"/>
          </w:rPr>
          <w:tab/>
        </w:r>
        <w:r w:rsidRPr="00D96E5A">
          <w:t>Diversification and sustainability support fund</w:t>
        </w:r>
        <w:r>
          <w:tab/>
        </w:r>
        <w:r>
          <w:fldChar w:fldCharType="begin"/>
        </w:r>
        <w:r>
          <w:instrText xml:space="preserve"> PAGEREF _Toc216595540 \h </w:instrText>
        </w:r>
        <w:r>
          <w:fldChar w:fldCharType="separate"/>
        </w:r>
        <w:r w:rsidR="00E553D1">
          <w:t>184</w:t>
        </w:r>
        <w:r>
          <w:fldChar w:fldCharType="end"/>
        </w:r>
      </w:hyperlink>
    </w:p>
    <w:p w14:paraId="536983CC" w14:textId="39B8C2F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41" w:history="1">
        <w:r w:rsidRPr="00D96E5A">
          <w:t>163G</w:t>
        </w:r>
        <w:r>
          <w:rPr>
            <w:rFonts w:asciiTheme="minorHAnsi" w:eastAsiaTheme="minorEastAsia" w:hAnsiTheme="minorHAnsi" w:cstheme="minorBidi"/>
            <w:kern w:val="2"/>
            <w:sz w:val="24"/>
            <w:szCs w:val="24"/>
            <w:lang w:eastAsia="en-AU"/>
            <w14:ligatures w14:val="standardContextual"/>
          </w:rPr>
          <w:tab/>
        </w:r>
        <w:r w:rsidRPr="00D96E5A">
          <w:t>Reporting</w:t>
        </w:r>
        <w:r>
          <w:tab/>
        </w:r>
        <w:r>
          <w:fldChar w:fldCharType="begin"/>
        </w:r>
        <w:r>
          <w:instrText xml:space="preserve"> PAGEREF _Toc216595541 \h </w:instrText>
        </w:r>
        <w:r>
          <w:fldChar w:fldCharType="separate"/>
        </w:r>
        <w:r w:rsidR="00E553D1">
          <w:t>185</w:t>
        </w:r>
        <w:r>
          <w:fldChar w:fldCharType="end"/>
        </w:r>
      </w:hyperlink>
    </w:p>
    <w:p w14:paraId="11F201D4" w14:textId="4B1B9D35"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542" w:history="1">
        <w:r w:rsidRPr="00D96E5A">
          <w:t>Subdivision 11.3.2</w:t>
        </w:r>
        <w:r>
          <w:rPr>
            <w:rFonts w:asciiTheme="minorHAnsi" w:eastAsiaTheme="minorEastAsia" w:hAnsiTheme="minorHAnsi" w:cstheme="minorBidi"/>
            <w:b w:val="0"/>
            <w:kern w:val="2"/>
            <w:sz w:val="24"/>
            <w:szCs w:val="24"/>
            <w:lang w:eastAsia="en-AU"/>
            <w14:ligatures w14:val="standardContextual"/>
          </w:rPr>
          <w:tab/>
        </w:r>
        <w:r w:rsidRPr="00D96E5A">
          <w:t>Payments to and from diversification and sustainability support fund</w:t>
        </w:r>
        <w:r w:rsidRPr="00F84F6F">
          <w:rPr>
            <w:vanish/>
          </w:rPr>
          <w:tab/>
        </w:r>
        <w:r w:rsidRPr="00F84F6F">
          <w:rPr>
            <w:vanish/>
          </w:rPr>
          <w:fldChar w:fldCharType="begin"/>
        </w:r>
        <w:r w:rsidRPr="00F84F6F">
          <w:rPr>
            <w:vanish/>
          </w:rPr>
          <w:instrText xml:space="preserve"> PAGEREF _Toc216595542 \h </w:instrText>
        </w:r>
        <w:r w:rsidRPr="00F84F6F">
          <w:rPr>
            <w:vanish/>
          </w:rPr>
        </w:r>
        <w:r w:rsidRPr="00F84F6F">
          <w:rPr>
            <w:vanish/>
          </w:rPr>
          <w:fldChar w:fldCharType="separate"/>
        </w:r>
        <w:r w:rsidR="00E553D1">
          <w:rPr>
            <w:vanish/>
          </w:rPr>
          <w:t>186</w:t>
        </w:r>
        <w:r w:rsidRPr="00F84F6F">
          <w:rPr>
            <w:vanish/>
          </w:rPr>
          <w:fldChar w:fldCharType="end"/>
        </w:r>
      </w:hyperlink>
    </w:p>
    <w:p w14:paraId="0C3CD7E4" w14:textId="04F5ECB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43" w:history="1">
        <w:r w:rsidRPr="00D96E5A">
          <w:t>163H</w:t>
        </w:r>
        <w:r>
          <w:rPr>
            <w:rFonts w:asciiTheme="minorHAnsi" w:eastAsiaTheme="minorEastAsia" w:hAnsiTheme="minorHAnsi" w:cstheme="minorBidi"/>
            <w:kern w:val="2"/>
            <w:sz w:val="24"/>
            <w:szCs w:val="24"/>
            <w:lang w:eastAsia="en-AU"/>
            <w14:ligatures w14:val="standardContextual"/>
          </w:rPr>
          <w:tab/>
        </w:r>
        <w:r w:rsidRPr="00D96E5A">
          <w:t>Payments to diversification and sustainability support fund</w:t>
        </w:r>
        <w:r>
          <w:tab/>
        </w:r>
        <w:r>
          <w:fldChar w:fldCharType="begin"/>
        </w:r>
        <w:r>
          <w:instrText xml:space="preserve"> PAGEREF _Toc216595543 \h </w:instrText>
        </w:r>
        <w:r>
          <w:fldChar w:fldCharType="separate"/>
        </w:r>
        <w:r w:rsidR="00E553D1">
          <w:t>186</w:t>
        </w:r>
        <w:r>
          <w:fldChar w:fldCharType="end"/>
        </w:r>
      </w:hyperlink>
    </w:p>
    <w:p w14:paraId="1533104F" w14:textId="4DE5E20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44" w:history="1">
        <w:r w:rsidRPr="00D96E5A">
          <w:t>163I</w:t>
        </w:r>
        <w:r>
          <w:rPr>
            <w:rFonts w:asciiTheme="minorHAnsi" w:eastAsiaTheme="minorEastAsia" w:hAnsiTheme="minorHAnsi" w:cstheme="minorBidi"/>
            <w:kern w:val="2"/>
            <w:sz w:val="24"/>
            <w:szCs w:val="24"/>
            <w:lang w:eastAsia="en-AU"/>
            <w14:ligatures w14:val="standardContextual"/>
          </w:rPr>
          <w:tab/>
        </w:r>
        <w:r w:rsidRPr="00D96E5A">
          <w:t>Payments out of diversification and sustainability support fund</w:t>
        </w:r>
        <w:r>
          <w:tab/>
        </w:r>
        <w:r>
          <w:fldChar w:fldCharType="begin"/>
        </w:r>
        <w:r>
          <w:instrText xml:space="preserve"> PAGEREF _Toc216595544 \h </w:instrText>
        </w:r>
        <w:r>
          <w:fldChar w:fldCharType="separate"/>
        </w:r>
        <w:r w:rsidR="00E553D1">
          <w:t>187</w:t>
        </w:r>
        <w:r>
          <w:fldChar w:fldCharType="end"/>
        </w:r>
      </w:hyperlink>
    </w:p>
    <w:p w14:paraId="63056F4E" w14:textId="601FA0C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45" w:history="1">
        <w:r w:rsidRPr="00D96E5A">
          <w:t>163J</w:t>
        </w:r>
        <w:r>
          <w:rPr>
            <w:rFonts w:asciiTheme="minorHAnsi" w:eastAsiaTheme="minorEastAsia" w:hAnsiTheme="minorHAnsi" w:cstheme="minorBidi"/>
            <w:kern w:val="2"/>
            <w:sz w:val="24"/>
            <w:szCs w:val="24"/>
            <w:lang w:eastAsia="en-AU"/>
            <w14:ligatures w14:val="standardContextual"/>
          </w:rPr>
          <w:tab/>
        </w:r>
        <w:r w:rsidRPr="00D96E5A">
          <w:t>Guidelines for applications for payments out of diversification and sustainability support fund</w:t>
        </w:r>
        <w:r>
          <w:tab/>
        </w:r>
        <w:r>
          <w:fldChar w:fldCharType="begin"/>
        </w:r>
        <w:r>
          <w:instrText xml:space="preserve"> PAGEREF _Toc216595545 \h </w:instrText>
        </w:r>
        <w:r>
          <w:fldChar w:fldCharType="separate"/>
        </w:r>
        <w:r w:rsidR="00E553D1">
          <w:t>188</w:t>
        </w:r>
        <w:r>
          <w:fldChar w:fldCharType="end"/>
        </w:r>
      </w:hyperlink>
    </w:p>
    <w:p w14:paraId="628BDD8C" w14:textId="06954666" w:rsidR="00F84F6F" w:rsidRDefault="00F84F6F">
      <w:pPr>
        <w:pStyle w:val="TOC4"/>
        <w:rPr>
          <w:rFonts w:asciiTheme="minorHAnsi" w:eastAsiaTheme="minorEastAsia" w:hAnsiTheme="minorHAnsi" w:cstheme="minorBidi"/>
          <w:b w:val="0"/>
          <w:kern w:val="2"/>
          <w:sz w:val="24"/>
          <w:szCs w:val="24"/>
          <w:lang w:eastAsia="en-AU"/>
          <w14:ligatures w14:val="standardContextual"/>
        </w:rPr>
      </w:pPr>
      <w:hyperlink w:anchor="_Toc216595546" w:history="1">
        <w:r w:rsidRPr="00D96E5A">
          <w:t>Subdivision 11.3.3</w:t>
        </w:r>
        <w:r>
          <w:rPr>
            <w:rFonts w:asciiTheme="minorHAnsi" w:eastAsiaTheme="minorEastAsia" w:hAnsiTheme="minorHAnsi" w:cstheme="minorBidi"/>
            <w:b w:val="0"/>
            <w:kern w:val="2"/>
            <w:sz w:val="24"/>
            <w:szCs w:val="24"/>
            <w:lang w:eastAsia="en-AU"/>
            <w14:ligatures w14:val="standardContextual"/>
          </w:rPr>
          <w:tab/>
        </w:r>
        <w:r w:rsidRPr="00D96E5A">
          <w:t>Advisory board for diversification and sustainability support fund</w:t>
        </w:r>
        <w:r w:rsidRPr="00F84F6F">
          <w:rPr>
            <w:vanish/>
          </w:rPr>
          <w:tab/>
        </w:r>
        <w:r w:rsidRPr="00F84F6F">
          <w:rPr>
            <w:vanish/>
          </w:rPr>
          <w:fldChar w:fldCharType="begin"/>
        </w:r>
        <w:r w:rsidRPr="00F84F6F">
          <w:rPr>
            <w:vanish/>
          </w:rPr>
          <w:instrText xml:space="preserve"> PAGEREF _Toc216595546 \h </w:instrText>
        </w:r>
        <w:r w:rsidRPr="00F84F6F">
          <w:rPr>
            <w:vanish/>
          </w:rPr>
        </w:r>
        <w:r w:rsidRPr="00F84F6F">
          <w:rPr>
            <w:vanish/>
          </w:rPr>
          <w:fldChar w:fldCharType="separate"/>
        </w:r>
        <w:r w:rsidR="00E553D1">
          <w:rPr>
            <w:vanish/>
          </w:rPr>
          <w:t>188</w:t>
        </w:r>
        <w:r w:rsidRPr="00F84F6F">
          <w:rPr>
            <w:vanish/>
          </w:rPr>
          <w:fldChar w:fldCharType="end"/>
        </w:r>
      </w:hyperlink>
    </w:p>
    <w:p w14:paraId="2ABF3860" w14:textId="365EEC0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47" w:history="1">
        <w:r w:rsidRPr="00D96E5A">
          <w:t>163K</w:t>
        </w:r>
        <w:r>
          <w:rPr>
            <w:rFonts w:asciiTheme="minorHAnsi" w:eastAsiaTheme="minorEastAsia" w:hAnsiTheme="minorHAnsi" w:cstheme="minorBidi"/>
            <w:kern w:val="2"/>
            <w:sz w:val="24"/>
            <w:szCs w:val="24"/>
            <w:lang w:eastAsia="en-AU"/>
            <w14:ligatures w14:val="standardContextual"/>
          </w:rPr>
          <w:tab/>
        </w:r>
        <w:r w:rsidRPr="00D96E5A">
          <w:rPr>
            <w:lang w:eastAsia="en-AU"/>
          </w:rPr>
          <w:t>Establishment of advisory board</w:t>
        </w:r>
        <w:r>
          <w:tab/>
        </w:r>
        <w:r>
          <w:fldChar w:fldCharType="begin"/>
        </w:r>
        <w:r>
          <w:instrText xml:space="preserve"> PAGEREF _Toc216595547 \h </w:instrText>
        </w:r>
        <w:r>
          <w:fldChar w:fldCharType="separate"/>
        </w:r>
        <w:r w:rsidR="00E553D1">
          <w:t>188</w:t>
        </w:r>
        <w:r>
          <w:fldChar w:fldCharType="end"/>
        </w:r>
      </w:hyperlink>
    </w:p>
    <w:p w14:paraId="04E27FAA" w14:textId="55017E7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48" w:history="1">
        <w:r w:rsidRPr="00D96E5A">
          <w:t>163L</w:t>
        </w:r>
        <w:r>
          <w:rPr>
            <w:rFonts w:asciiTheme="minorHAnsi" w:eastAsiaTheme="minorEastAsia" w:hAnsiTheme="minorHAnsi" w:cstheme="minorBidi"/>
            <w:kern w:val="2"/>
            <w:sz w:val="24"/>
            <w:szCs w:val="24"/>
            <w:lang w:eastAsia="en-AU"/>
            <w14:ligatures w14:val="standardContextual"/>
          </w:rPr>
          <w:tab/>
        </w:r>
        <w:r w:rsidRPr="00D96E5A">
          <w:rPr>
            <w:lang w:eastAsia="en-AU"/>
          </w:rPr>
          <w:t>Functions of advisory board</w:t>
        </w:r>
        <w:r>
          <w:tab/>
        </w:r>
        <w:r>
          <w:fldChar w:fldCharType="begin"/>
        </w:r>
        <w:r>
          <w:instrText xml:space="preserve"> PAGEREF _Toc216595548 \h </w:instrText>
        </w:r>
        <w:r>
          <w:fldChar w:fldCharType="separate"/>
        </w:r>
        <w:r w:rsidR="00E553D1">
          <w:t>188</w:t>
        </w:r>
        <w:r>
          <w:fldChar w:fldCharType="end"/>
        </w:r>
      </w:hyperlink>
    </w:p>
    <w:p w14:paraId="0048467F" w14:textId="4798801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49" w:history="1">
        <w:r w:rsidRPr="00D96E5A">
          <w:t>163M</w:t>
        </w:r>
        <w:r>
          <w:rPr>
            <w:rFonts w:asciiTheme="minorHAnsi" w:eastAsiaTheme="minorEastAsia" w:hAnsiTheme="minorHAnsi" w:cstheme="minorBidi"/>
            <w:kern w:val="2"/>
            <w:sz w:val="24"/>
            <w:szCs w:val="24"/>
            <w:lang w:eastAsia="en-AU"/>
            <w14:ligatures w14:val="standardContextual"/>
          </w:rPr>
          <w:tab/>
        </w:r>
        <w:r w:rsidRPr="00D96E5A">
          <w:rPr>
            <w:lang w:eastAsia="en-AU"/>
          </w:rPr>
          <w:t>Membership of advisory board</w:t>
        </w:r>
        <w:r>
          <w:tab/>
        </w:r>
        <w:r>
          <w:fldChar w:fldCharType="begin"/>
        </w:r>
        <w:r>
          <w:instrText xml:space="preserve"> PAGEREF _Toc216595549 \h </w:instrText>
        </w:r>
        <w:r>
          <w:fldChar w:fldCharType="separate"/>
        </w:r>
        <w:r w:rsidR="00E553D1">
          <w:t>189</w:t>
        </w:r>
        <w:r>
          <w:fldChar w:fldCharType="end"/>
        </w:r>
      </w:hyperlink>
    </w:p>
    <w:p w14:paraId="6FC53047" w14:textId="3BFCCB9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0" w:history="1">
        <w:r w:rsidRPr="00D96E5A">
          <w:t>163N</w:t>
        </w:r>
        <w:r>
          <w:rPr>
            <w:rFonts w:asciiTheme="minorHAnsi" w:eastAsiaTheme="minorEastAsia" w:hAnsiTheme="minorHAnsi" w:cstheme="minorBidi"/>
            <w:kern w:val="2"/>
            <w:sz w:val="24"/>
            <w:szCs w:val="24"/>
            <w:lang w:eastAsia="en-AU"/>
            <w14:ligatures w14:val="standardContextual"/>
          </w:rPr>
          <w:tab/>
        </w:r>
        <w:r w:rsidRPr="00D96E5A">
          <w:t>A</w:t>
        </w:r>
        <w:r w:rsidRPr="00D96E5A">
          <w:rPr>
            <w:lang w:eastAsia="en-AU"/>
          </w:rPr>
          <w:t>dvisory board—making and ending appointments</w:t>
        </w:r>
        <w:r>
          <w:tab/>
        </w:r>
        <w:r>
          <w:fldChar w:fldCharType="begin"/>
        </w:r>
        <w:r>
          <w:instrText xml:space="preserve"> PAGEREF _Toc216595550 \h </w:instrText>
        </w:r>
        <w:r>
          <w:fldChar w:fldCharType="separate"/>
        </w:r>
        <w:r w:rsidR="00E553D1">
          <w:t>189</w:t>
        </w:r>
        <w:r>
          <w:fldChar w:fldCharType="end"/>
        </w:r>
      </w:hyperlink>
    </w:p>
    <w:p w14:paraId="7ADA1232" w14:textId="6423882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1" w:history="1">
        <w:r w:rsidRPr="00D96E5A">
          <w:t>163O</w:t>
        </w:r>
        <w:r>
          <w:rPr>
            <w:rFonts w:asciiTheme="minorHAnsi" w:eastAsiaTheme="minorEastAsia" w:hAnsiTheme="minorHAnsi" w:cstheme="minorBidi"/>
            <w:kern w:val="2"/>
            <w:sz w:val="24"/>
            <w:szCs w:val="24"/>
            <w:lang w:eastAsia="en-AU"/>
            <w14:ligatures w14:val="standardContextual"/>
          </w:rPr>
          <w:tab/>
        </w:r>
        <w:r w:rsidRPr="00D96E5A">
          <w:t>Agenda to require disclosure of interest item</w:t>
        </w:r>
        <w:r>
          <w:tab/>
        </w:r>
        <w:r>
          <w:fldChar w:fldCharType="begin"/>
        </w:r>
        <w:r>
          <w:instrText xml:space="preserve"> PAGEREF _Toc216595551 \h </w:instrText>
        </w:r>
        <w:r>
          <w:fldChar w:fldCharType="separate"/>
        </w:r>
        <w:r w:rsidR="00E553D1">
          <w:t>191</w:t>
        </w:r>
        <w:r>
          <w:fldChar w:fldCharType="end"/>
        </w:r>
      </w:hyperlink>
    </w:p>
    <w:p w14:paraId="1AF900E0" w14:textId="29F6A6C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2" w:history="1">
        <w:r w:rsidRPr="00D96E5A">
          <w:t>163P</w:t>
        </w:r>
        <w:r>
          <w:rPr>
            <w:rFonts w:asciiTheme="minorHAnsi" w:eastAsiaTheme="minorEastAsia" w:hAnsiTheme="minorHAnsi" w:cstheme="minorBidi"/>
            <w:kern w:val="2"/>
            <w:sz w:val="24"/>
            <w:szCs w:val="24"/>
            <w:lang w:eastAsia="en-AU"/>
            <w14:ligatures w14:val="standardContextual"/>
          </w:rPr>
          <w:tab/>
        </w:r>
        <w:r w:rsidRPr="00D96E5A">
          <w:t>Disclosure of interests by members of advisory board</w:t>
        </w:r>
        <w:r>
          <w:tab/>
        </w:r>
        <w:r>
          <w:fldChar w:fldCharType="begin"/>
        </w:r>
        <w:r>
          <w:instrText xml:space="preserve"> PAGEREF _Toc216595552 \h </w:instrText>
        </w:r>
        <w:r>
          <w:fldChar w:fldCharType="separate"/>
        </w:r>
        <w:r w:rsidR="00E553D1">
          <w:t>191</w:t>
        </w:r>
        <w:r>
          <w:fldChar w:fldCharType="end"/>
        </w:r>
      </w:hyperlink>
    </w:p>
    <w:p w14:paraId="5DA35CD4" w14:textId="5A78449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3" w:history="1">
        <w:r w:rsidRPr="00D96E5A">
          <w:t>163Q</w:t>
        </w:r>
        <w:r>
          <w:rPr>
            <w:rFonts w:asciiTheme="minorHAnsi" w:eastAsiaTheme="minorEastAsia" w:hAnsiTheme="minorHAnsi" w:cstheme="minorBidi"/>
            <w:kern w:val="2"/>
            <w:sz w:val="24"/>
            <w:szCs w:val="24"/>
            <w:lang w:eastAsia="en-AU"/>
            <w14:ligatures w14:val="standardContextual"/>
          </w:rPr>
          <w:tab/>
        </w:r>
        <w:r w:rsidRPr="00D96E5A">
          <w:rPr>
            <w:lang w:eastAsia="en-AU"/>
          </w:rPr>
          <w:t>Proceedings of advisory board</w:t>
        </w:r>
        <w:r>
          <w:tab/>
        </w:r>
        <w:r>
          <w:fldChar w:fldCharType="begin"/>
        </w:r>
        <w:r>
          <w:instrText xml:space="preserve"> PAGEREF _Toc216595553 \h </w:instrText>
        </w:r>
        <w:r>
          <w:fldChar w:fldCharType="separate"/>
        </w:r>
        <w:r w:rsidR="00E553D1">
          <w:t>193</w:t>
        </w:r>
        <w:r>
          <w:fldChar w:fldCharType="end"/>
        </w:r>
      </w:hyperlink>
    </w:p>
    <w:p w14:paraId="5F2D077B" w14:textId="329B3F4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4" w:history="1">
        <w:r w:rsidRPr="00D96E5A">
          <w:t>163R</w:t>
        </w:r>
        <w:r>
          <w:rPr>
            <w:rFonts w:asciiTheme="minorHAnsi" w:eastAsiaTheme="minorEastAsia" w:hAnsiTheme="minorHAnsi" w:cstheme="minorBidi"/>
            <w:kern w:val="2"/>
            <w:sz w:val="24"/>
            <w:szCs w:val="24"/>
            <w:lang w:eastAsia="en-AU"/>
            <w14:ligatures w14:val="standardContextual"/>
          </w:rPr>
          <w:tab/>
        </w:r>
        <w:r w:rsidRPr="00D96E5A">
          <w:t>Protection of members of advisory board from liability</w:t>
        </w:r>
        <w:r>
          <w:tab/>
        </w:r>
        <w:r>
          <w:fldChar w:fldCharType="begin"/>
        </w:r>
        <w:r>
          <w:instrText xml:space="preserve"> PAGEREF _Toc216595554 \h </w:instrText>
        </w:r>
        <w:r>
          <w:fldChar w:fldCharType="separate"/>
        </w:r>
        <w:r w:rsidR="00E553D1">
          <w:t>193</w:t>
        </w:r>
        <w:r>
          <w:fldChar w:fldCharType="end"/>
        </w:r>
      </w:hyperlink>
    </w:p>
    <w:p w14:paraId="5D84EB0C" w14:textId="36B49291"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555" w:history="1">
        <w:r w:rsidRPr="00D96E5A">
          <w:t>Part 12</w:t>
        </w:r>
        <w:r>
          <w:rPr>
            <w:rFonts w:asciiTheme="minorHAnsi" w:eastAsiaTheme="minorEastAsia" w:hAnsiTheme="minorHAnsi" w:cstheme="minorBidi"/>
            <w:b w:val="0"/>
            <w:kern w:val="2"/>
            <w:szCs w:val="24"/>
            <w:lang w:eastAsia="en-AU"/>
            <w14:ligatures w14:val="standardContextual"/>
          </w:rPr>
          <w:tab/>
        </w:r>
        <w:r w:rsidRPr="00D96E5A">
          <w:t>Community contributions</w:t>
        </w:r>
        <w:r w:rsidRPr="00F84F6F">
          <w:rPr>
            <w:vanish/>
          </w:rPr>
          <w:tab/>
        </w:r>
        <w:r w:rsidRPr="00F84F6F">
          <w:rPr>
            <w:vanish/>
          </w:rPr>
          <w:fldChar w:fldCharType="begin"/>
        </w:r>
        <w:r w:rsidRPr="00F84F6F">
          <w:rPr>
            <w:vanish/>
          </w:rPr>
          <w:instrText xml:space="preserve"> PAGEREF _Toc216595555 \h </w:instrText>
        </w:r>
        <w:r w:rsidRPr="00F84F6F">
          <w:rPr>
            <w:vanish/>
          </w:rPr>
        </w:r>
        <w:r w:rsidRPr="00F84F6F">
          <w:rPr>
            <w:vanish/>
          </w:rPr>
          <w:fldChar w:fldCharType="separate"/>
        </w:r>
        <w:r w:rsidR="00E553D1">
          <w:rPr>
            <w:vanish/>
          </w:rPr>
          <w:t>194</w:t>
        </w:r>
        <w:r w:rsidRPr="00F84F6F">
          <w:rPr>
            <w:vanish/>
          </w:rPr>
          <w:fldChar w:fldCharType="end"/>
        </w:r>
      </w:hyperlink>
    </w:p>
    <w:p w14:paraId="4F3A24BE" w14:textId="4ACE78E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6" w:history="1">
        <w:r w:rsidRPr="00D96E5A">
          <w:t>164</w:t>
        </w:r>
        <w:r>
          <w:rPr>
            <w:rFonts w:asciiTheme="minorHAnsi" w:eastAsiaTheme="minorEastAsia" w:hAnsiTheme="minorHAnsi" w:cstheme="minorBidi"/>
            <w:kern w:val="2"/>
            <w:sz w:val="24"/>
            <w:szCs w:val="24"/>
            <w:lang w:eastAsia="en-AU"/>
            <w14:ligatures w14:val="standardContextual"/>
          </w:rPr>
          <w:tab/>
        </w:r>
        <w:r w:rsidRPr="00D96E5A">
          <w:t>Definitions—pt 12</w:t>
        </w:r>
        <w:r>
          <w:tab/>
        </w:r>
        <w:r>
          <w:fldChar w:fldCharType="begin"/>
        </w:r>
        <w:r>
          <w:instrText xml:space="preserve"> PAGEREF _Toc216595556 \h </w:instrText>
        </w:r>
        <w:r>
          <w:fldChar w:fldCharType="separate"/>
        </w:r>
        <w:r w:rsidR="00E553D1">
          <w:t>194</w:t>
        </w:r>
        <w:r>
          <w:fldChar w:fldCharType="end"/>
        </w:r>
      </w:hyperlink>
    </w:p>
    <w:p w14:paraId="04A070C2" w14:textId="3656BEB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7" w:history="1">
        <w:r w:rsidRPr="00D96E5A">
          <w:t>165</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community</w:t>
        </w:r>
        <w:r w:rsidRPr="00D96E5A">
          <w:t xml:space="preserve"> etc—pt 12</w:t>
        </w:r>
        <w:r>
          <w:tab/>
        </w:r>
        <w:r>
          <w:fldChar w:fldCharType="begin"/>
        </w:r>
        <w:r>
          <w:instrText xml:space="preserve"> PAGEREF _Toc216595557 \h </w:instrText>
        </w:r>
        <w:r>
          <w:fldChar w:fldCharType="separate"/>
        </w:r>
        <w:r w:rsidR="00E553D1">
          <w:t>195</w:t>
        </w:r>
        <w:r>
          <w:fldChar w:fldCharType="end"/>
        </w:r>
      </w:hyperlink>
    </w:p>
    <w:p w14:paraId="1A126CE3" w14:textId="74303C57"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8" w:history="1">
        <w:r w:rsidRPr="00D96E5A">
          <w:t>166</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community purpose</w:t>
        </w:r>
        <w:r w:rsidRPr="00D96E5A">
          <w:t xml:space="preserve"> etc—pt 12</w:t>
        </w:r>
        <w:r>
          <w:tab/>
        </w:r>
        <w:r>
          <w:fldChar w:fldCharType="begin"/>
        </w:r>
        <w:r>
          <w:instrText xml:space="preserve"> PAGEREF _Toc216595558 \h </w:instrText>
        </w:r>
        <w:r>
          <w:fldChar w:fldCharType="separate"/>
        </w:r>
        <w:r w:rsidR="00E553D1">
          <w:t>196</w:t>
        </w:r>
        <w:r>
          <w:fldChar w:fldCharType="end"/>
        </w:r>
      </w:hyperlink>
    </w:p>
    <w:p w14:paraId="4FE812F6" w14:textId="698A0A4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59" w:history="1">
        <w:r w:rsidRPr="00D96E5A">
          <w:t>166B</w:t>
        </w:r>
        <w:r>
          <w:rPr>
            <w:rFonts w:asciiTheme="minorHAnsi" w:eastAsiaTheme="minorEastAsia" w:hAnsiTheme="minorHAnsi" w:cstheme="minorBidi"/>
            <w:kern w:val="2"/>
            <w:sz w:val="24"/>
            <w:szCs w:val="24"/>
            <w:lang w:eastAsia="en-AU"/>
            <w14:ligatures w14:val="standardContextual"/>
          </w:rPr>
          <w:tab/>
        </w:r>
        <w:r w:rsidRPr="00D96E5A">
          <w:t>Club refuge declaration</w:t>
        </w:r>
        <w:r>
          <w:tab/>
        </w:r>
        <w:r>
          <w:fldChar w:fldCharType="begin"/>
        </w:r>
        <w:r>
          <w:instrText xml:space="preserve"> PAGEREF _Toc216595559 \h </w:instrText>
        </w:r>
        <w:r>
          <w:fldChar w:fldCharType="separate"/>
        </w:r>
        <w:r w:rsidR="00E553D1">
          <w:t>198</w:t>
        </w:r>
        <w:r>
          <w:fldChar w:fldCharType="end"/>
        </w:r>
      </w:hyperlink>
    </w:p>
    <w:p w14:paraId="152C40AF" w14:textId="5C6FED9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0" w:history="1">
        <w:r w:rsidRPr="00D96E5A">
          <w:t>167</w:t>
        </w:r>
        <w:r>
          <w:rPr>
            <w:rFonts w:asciiTheme="minorHAnsi" w:eastAsiaTheme="minorEastAsia" w:hAnsiTheme="minorHAnsi" w:cstheme="minorBidi"/>
            <w:kern w:val="2"/>
            <w:sz w:val="24"/>
            <w:szCs w:val="24"/>
            <w:lang w:eastAsia="en-AU"/>
            <w14:ligatures w14:val="standardContextual"/>
          </w:rPr>
          <w:tab/>
        </w:r>
        <w:r w:rsidRPr="00D96E5A">
          <w:t>Minimum community contribution—clubs</w:t>
        </w:r>
        <w:r>
          <w:tab/>
        </w:r>
        <w:r>
          <w:fldChar w:fldCharType="begin"/>
        </w:r>
        <w:r>
          <w:instrText xml:space="preserve"> PAGEREF _Toc216595560 \h </w:instrText>
        </w:r>
        <w:r>
          <w:fldChar w:fldCharType="separate"/>
        </w:r>
        <w:r w:rsidR="00E553D1">
          <w:t>198</w:t>
        </w:r>
        <w:r>
          <w:fldChar w:fldCharType="end"/>
        </w:r>
      </w:hyperlink>
    </w:p>
    <w:p w14:paraId="5DBA40D4" w14:textId="6406F47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1" w:history="1">
        <w:r w:rsidRPr="00D96E5A">
          <w:t>168</w:t>
        </w:r>
        <w:r>
          <w:rPr>
            <w:rFonts w:asciiTheme="minorHAnsi" w:eastAsiaTheme="minorEastAsia" w:hAnsiTheme="minorHAnsi" w:cstheme="minorBidi"/>
            <w:kern w:val="2"/>
            <w:sz w:val="24"/>
            <w:szCs w:val="24"/>
            <w:lang w:eastAsia="en-AU"/>
            <w14:ligatures w14:val="standardContextual"/>
          </w:rPr>
          <w:tab/>
        </w:r>
        <w:r w:rsidRPr="00D96E5A">
          <w:t>Minimum community contribution—licensees other than clubs</w:t>
        </w:r>
        <w:r>
          <w:tab/>
        </w:r>
        <w:r>
          <w:fldChar w:fldCharType="begin"/>
        </w:r>
        <w:r>
          <w:instrText xml:space="preserve"> PAGEREF _Toc216595561 \h </w:instrText>
        </w:r>
        <w:r>
          <w:fldChar w:fldCharType="separate"/>
        </w:r>
        <w:r w:rsidR="00E553D1">
          <w:t>200</w:t>
        </w:r>
        <w:r>
          <w:fldChar w:fldCharType="end"/>
        </w:r>
      </w:hyperlink>
    </w:p>
    <w:p w14:paraId="4D55FB41" w14:textId="6C58B05D"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2" w:history="1">
        <w:r w:rsidRPr="00D96E5A">
          <w:t>169</w:t>
        </w:r>
        <w:r>
          <w:rPr>
            <w:rFonts w:asciiTheme="minorHAnsi" w:eastAsiaTheme="minorEastAsia" w:hAnsiTheme="minorHAnsi" w:cstheme="minorBidi"/>
            <w:kern w:val="2"/>
            <w:sz w:val="24"/>
            <w:szCs w:val="24"/>
            <w:lang w:eastAsia="en-AU"/>
            <w14:ligatures w14:val="standardContextual"/>
          </w:rPr>
          <w:tab/>
        </w:r>
        <w:r w:rsidRPr="00D96E5A">
          <w:t>Payment of community contributions for a tax period</w:t>
        </w:r>
        <w:r>
          <w:tab/>
        </w:r>
        <w:r>
          <w:fldChar w:fldCharType="begin"/>
        </w:r>
        <w:r>
          <w:instrText xml:space="preserve"> PAGEREF _Toc216595562 \h </w:instrText>
        </w:r>
        <w:r>
          <w:fldChar w:fldCharType="separate"/>
        </w:r>
        <w:r w:rsidR="00E553D1">
          <w:t>200</w:t>
        </w:r>
        <w:r>
          <w:fldChar w:fldCharType="end"/>
        </w:r>
      </w:hyperlink>
    </w:p>
    <w:p w14:paraId="7694B837" w14:textId="4E0ACA09"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3" w:history="1">
        <w:r w:rsidRPr="00D96E5A">
          <w:t>170</w:t>
        </w:r>
        <w:r>
          <w:rPr>
            <w:rFonts w:asciiTheme="minorHAnsi" w:eastAsiaTheme="minorEastAsia" w:hAnsiTheme="minorHAnsi" w:cstheme="minorBidi"/>
            <w:kern w:val="2"/>
            <w:sz w:val="24"/>
            <w:szCs w:val="24"/>
            <w:lang w:eastAsia="en-AU"/>
            <w14:ligatures w14:val="standardContextual"/>
          </w:rPr>
          <w:tab/>
        </w:r>
        <w:r w:rsidRPr="00D96E5A">
          <w:t>Licensee must engage with community—clubs</w:t>
        </w:r>
        <w:r>
          <w:tab/>
        </w:r>
        <w:r>
          <w:fldChar w:fldCharType="begin"/>
        </w:r>
        <w:r>
          <w:instrText xml:space="preserve"> PAGEREF _Toc216595563 \h </w:instrText>
        </w:r>
        <w:r>
          <w:fldChar w:fldCharType="separate"/>
        </w:r>
        <w:r w:rsidR="00E553D1">
          <w:t>200</w:t>
        </w:r>
        <w:r>
          <w:fldChar w:fldCharType="end"/>
        </w:r>
      </w:hyperlink>
    </w:p>
    <w:p w14:paraId="426BFA62" w14:textId="01FB1B9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4" w:history="1">
        <w:r w:rsidRPr="00D96E5A">
          <w:t>171</w:t>
        </w:r>
        <w:r>
          <w:rPr>
            <w:rFonts w:asciiTheme="minorHAnsi" w:eastAsiaTheme="minorEastAsia" w:hAnsiTheme="minorHAnsi" w:cstheme="minorBidi"/>
            <w:kern w:val="2"/>
            <w:sz w:val="24"/>
            <w:szCs w:val="24"/>
            <w:lang w:eastAsia="en-AU"/>
            <w14:ligatures w14:val="standardContextual"/>
          </w:rPr>
          <w:tab/>
        </w:r>
        <w:r w:rsidRPr="00D96E5A">
          <w:t>Community purpose contributions—record keeping by clubs</w:t>
        </w:r>
        <w:r>
          <w:tab/>
        </w:r>
        <w:r>
          <w:fldChar w:fldCharType="begin"/>
        </w:r>
        <w:r>
          <w:instrText xml:space="preserve"> PAGEREF _Toc216595564 \h </w:instrText>
        </w:r>
        <w:r>
          <w:fldChar w:fldCharType="separate"/>
        </w:r>
        <w:r w:rsidR="00E553D1">
          <w:t>201</w:t>
        </w:r>
        <w:r>
          <w:fldChar w:fldCharType="end"/>
        </w:r>
      </w:hyperlink>
    </w:p>
    <w:p w14:paraId="43716ABA" w14:textId="4FA2F5D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5" w:history="1">
        <w:r w:rsidRPr="00D96E5A">
          <w:t>172</w:t>
        </w:r>
        <w:r>
          <w:rPr>
            <w:rFonts w:asciiTheme="minorHAnsi" w:eastAsiaTheme="minorEastAsia" w:hAnsiTheme="minorHAnsi" w:cstheme="minorBidi"/>
            <w:kern w:val="2"/>
            <w:sz w:val="24"/>
            <w:szCs w:val="24"/>
            <w:lang w:eastAsia="en-AU"/>
            <w14:ligatures w14:val="standardContextual"/>
          </w:rPr>
          <w:tab/>
        </w:r>
        <w:r w:rsidRPr="00D96E5A">
          <w:t>Community purpose contributions—reporting by clubs</w:t>
        </w:r>
        <w:r>
          <w:tab/>
        </w:r>
        <w:r>
          <w:fldChar w:fldCharType="begin"/>
        </w:r>
        <w:r>
          <w:instrText xml:space="preserve"> PAGEREF _Toc216595565 \h </w:instrText>
        </w:r>
        <w:r>
          <w:fldChar w:fldCharType="separate"/>
        </w:r>
        <w:r w:rsidR="00E553D1">
          <w:t>202</w:t>
        </w:r>
        <w:r>
          <w:fldChar w:fldCharType="end"/>
        </w:r>
      </w:hyperlink>
    </w:p>
    <w:p w14:paraId="71183556" w14:textId="401F6761"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6" w:history="1">
        <w:r w:rsidRPr="00D96E5A">
          <w:t>172A</w:t>
        </w:r>
        <w:r>
          <w:rPr>
            <w:rFonts w:asciiTheme="minorHAnsi" w:eastAsiaTheme="minorEastAsia" w:hAnsiTheme="minorHAnsi" w:cstheme="minorBidi"/>
            <w:kern w:val="2"/>
            <w:sz w:val="24"/>
            <w:szCs w:val="24"/>
            <w:lang w:eastAsia="en-AU"/>
            <w14:ligatures w14:val="standardContextual"/>
          </w:rPr>
          <w:tab/>
        </w:r>
        <w:r w:rsidRPr="00D96E5A">
          <w:t>Community contributions—commission must publish summary</w:t>
        </w:r>
        <w:r>
          <w:tab/>
        </w:r>
        <w:r>
          <w:fldChar w:fldCharType="begin"/>
        </w:r>
        <w:r>
          <w:instrText xml:space="preserve"> PAGEREF _Toc216595566 \h </w:instrText>
        </w:r>
        <w:r>
          <w:fldChar w:fldCharType="separate"/>
        </w:r>
        <w:r w:rsidR="00E553D1">
          <w:t>204</w:t>
        </w:r>
        <w:r>
          <w:fldChar w:fldCharType="end"/>
        </w:r>
      </w:hyperlink>
    </w:p>
    <w:p w14:paraId="48C3274B" w14:textId="6425B56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7" w:history="1">
        <w:r w:rsidRPr="00D96E5A">
          <w:t>172B</w:t>
        </w:r>
        <w:r>
          <w:rPr>
            <w:rFonts w:asciiTheme="minorHAnsi" w:eastAsiaTheme="minorEastAsia" w:hAnsiTheme="minorHAnsi" w:cstheme="minorBidi"/>
            <w:kern w:val="2"/>
            <w:sz w:val="24"/>
            <w:szCs w:val="24"/>
            <w:lang w:eastAsia="en-AU"/>
            <w14:ligatures w14:val="standardContextual"/>
          </w:rPr>
          <w:tab/>
        </w:r>
        <w:r w:rsidRPr="00D96E5A">
          <w:t>Community contribution shortfall tax</w:t>
        </w:r>
        <w:r>
          <w:tab/>
        </w:r>
        <w:r>
          <w:fldChar w:fldCharType="begin"/>
        </w:r>
        <w:r>
          <w:instrText xml:space="preserve"> PAGEREF _Toc216595567 \h </w:instrText>
        </w:r>
        <w:r>
          <w:fldChar w:fldCharType="separate"/>
        </w:r>
        <w:r w:rsidR="00E553D1">
          <w:t>205</w:t>
        </w:r>
        <w:r>
          <w:fldChar w:fldCharType="end"/>
        </w:r>
      </w:hyperlink>
    </w:p>
    <w:p w14:paraId="01C73640" w14:textId="474ACB48"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568" w:history="1">
        <w:r w:rsidRPr="00D96E5A">
          <w:t>Part 13</w:t>
        </w:r>
        <w:r>
          <w:rPr>
            <w:rFonts w:asciiTheme="minorHAnsi" w:eastAsiaTheme="minorEastAsia" w:hAnsiTheme="minorHAnsi" w:cstheme="minorBidi"/>
            <w:b w:val="0"/>
            <w:kern w:val="2"/>
            <w:szCs w:val="24"/>
            <w:lang w:eastAsia="en-AU"/>
            <w14:ligatures w14:val="standardContextual"/>
          </w:rPr>
          <w:tab/>
        </w:r>
        <w:r w:rsidRPr="00D96E5A">
          <w:t>Notification and review of decisions</w:t>
        </w:r>
        <w:r w:rsidRPr="00F84F6F">
          <w:rPr>
            <w:vanish/>
          </w:rPr>
          <w:tab/>
        </w:r>
        <w:r w:rsidRPr="00F84F6F">
          <w:rPr>
            <w:vanish/>
          </w:rPr>
          <w:fldChar w:fldCharType="begin"/>
        </w:r>
        <w:r w:rsidRPr="00F84F6F">
          <w:rPr>
            <w:vanish/>
          </w:rPr>
          <w:instrText xml:space="preserve"> PAGEREF _Toc216595568 \h </w:instrText>
        </w:r>
        <w:r w:rsidRPr="00F84F6F">
          <w:rPr>
            <w:vanish/>
          </w:rPr>
        </w:r>
        <w:r w:rsidRPr="00F84F6F">
          <w:rPr>
            <w:vanish/>
          </w:rPr>
          <w:fldChar w:fldCharType="separate"/>
        </w:r>
        <w:r w:rsidR="00E553D1">
          <w:rPr>
            <w:vanish/>
          </w:rPr>
          <w:t>206</w:t>
        </w:r>
        <w:r w:rsidRPr="00F84F6F">
          <w:rPr>
            <w:vanish/>
          </w:rPr>
          <w:fldChar w:fldCharType="end"/>
        </w:r>
      </w:hyperlink>
    </w:p>
    <w:p w14:paraId="5278EC19" w14:textId="1B15280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69" w:history="1">
        <w:r w:rsidRPr="00D96E5A">
          <w:t>173</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reviewable decision</w:t>
        </w:r>
        <w:r w:rsidRPr="00D96E5A">
          <w:t>—pt 13</w:t>
        </w:r>
        <w:r>
          <w:tab/>
        </w:r>
        <w:r>
          <w:fldChar w:fldCharType="begin"/>
        </w:r>
        <w:r>
          <w:instrText xml:space="preserve"> PAGEREF _Toc216595569 \h </w:instrText>
        </w:r>
        <w:r>
          <w:fldChar w:fldCharType="separate"/>
        </w:r>
        <w:r w:rsidR="00E553D1">
          <w:t>206</w:t>
        </w:r>
        <w:r>
          <w:fldChar w:fldCharType="end"/>
        </w:r>
      </w:hyperlink>
    </w:p>
    <w:p w14:paraId="0406536E" w14:textId="0F8E99A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0" w:history="1">
        <w:r w:rsidRPr="00D96E5A">
          <w:t>173A</w:t>
        </w:r>
        <w:r>
          <w:rPr>
            <w:rFonts w:asciiTheme="minorHAnsi" w:eastAsiaTheme="minorEastAsia" w:hAnsiTheme="minorHAnsi" w:cstheme="minorBidi"/>
            <w:kern w:val="2"/>
            <w:sz w:val="24"/>
            <w:szCs w:val="24"/>
            <w:lang w:eastAsia="en-AU"/>
            <w14:ligatures w14:val="standardContextual"/>
          </w:rPr>
          <w:tab/>
        </w:r>
        <w:r w:rsidRPr="00D96E5A">
          <w:t>Reviewable decision notices</w:t>
        </w:r>
        <w:r>
          <w:tab/>
        </w:r>
        <w:r>
          <w:fldChar w:fldCharType="begin"/>
        </w:r>
        <w:r>
          <w:instrText xml:space="preserve"> PAGEREF _Toc216595570 \h </w:instrText>
        </w:r>
        <w:r>
          <w:fldChar w:fldCharType="separate"/>
        </w:r>
        <w:r w:rsidR="00E553D1">
          <w:t>206</w:t>
        </w:r>
        <w:r>
          <w:fldChar w:fldCharType="end"/>
        </w:r>
      </w:hyperlink>
    </w:p>
    <w:p w14:paraId="01BB4D00" w14:textId="45AA5F3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1" w:history="1">
        <w:r w:rsidRPr="00D96E5A">
          <w:t>173B</w:t>
        </w:r>
        <w:r>
          <w:rPr>
            <w:rFonts w:asciiTheme="minorHAnsi" w:eastAsiaTheme="minorEastAsia" w:hAnsiTheme="minorHAnsi" w:cstheme="minorBidi"/>
            <w:kern w:val="2"/>
            <w:sz w:val="24"/>
            <w:szCs w:val="24"/>
            <w:lang w:eastAsia="en-AU"/>
            <w14:ligatures w14:val="standardContextual"/>
          </w:rPr>
          <w:tab/>
        </w:r>
        <w:r w:rsidRPr="00D96E5A">
          <w:t>Applications for review</w:t>
        </w:r>
        <w:r>
          <w:tab/>
        </w:r>
        <w:r>
          <w:fldChar w:fldCharType="begin"/>
        </w:r>
        <w:r>
          <w:instrText xml:space="preserve"> PAGEREF _Toc216595571 \h </w:instrText>
        </w:r>
        <w:r>
          <w:fldChar w:fldCharType="separate"/>
        </w:r>
        <w:r w:rsidR="00E553D1">
          <w:t>206</w:t>
        </w:r>
        <w:r>
          <w:fldChar w:fldCharType="end"/>
        </w:r>
      </w:hyperlink>
    </w:p>
    <w:p w14:paraId="0985A8A8" w14:textId="52A20473"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572" w:history="1">
        <w:r w:rsidRPr="00D96E5A">
          <w:t>Part 13A</w:t>
        </w:r>
        <w:r>
          <w:rPr>
            <w:rFonts w:asciiTheme="minorHAnsi" w:eastAsiaTheme="minorEastAsia" w:hAnsiTheme="minorHAnsi" w:cstheme="minorBidi"/>
            <w:b w:val="0"/>
            <w:kern w:val="2"/>
            <w:szCs w:val="24"/>
            <w:lang w:eastAsia="en-AU"/>
            <w14:ligatures w14:val="standardContextual"/>
          </w:rPr>
          <w:tab/>
        </w:r>
        <w:r w:rsidRPr="00D96E5A">
          <w:t>Notifiable actions</w:t>
        </w:r>
        <w:r w:rsidRPr="00F84F6F">
          <w:rPr>
            <w:vanish/>
          </w:rPr>
          <w:tab/>
        </w:r>
        <w:r w:rsidRPr="00F84F6F">
          <w:rPr>
            <w:vanish/>
          </w:rPr>
          <w:fldChar w:fldCharType="begin"/>
        </w:r>
        <w:r w:rsidRPr="00F84F6F">
          <w:rPr>
            <w:vanish/>
          </w:rPr>
          <w:instrText xml:space="preserve"> PAGEREF _Toc216595572 \h </w:instrText>
        </w:r>
        <w:r w:rsidRPr="00F84F6F">
          <w:rPr>
            <w:vanish/>
          </w:rPr>
        </w:r>
        <w:r w:rsidRPr="00F84F6F">
          <w:rPr>
            <w:vanish/>
          </w:rPr>
          <w:fldChar w:fldCharType="separate"/>
        </w:r>
        <w:r w:rsidR="00E553D1">
          <w:rPr>
            <w:vanish/>
          </w:rPr>
          <w:t>207</w:t>
        </w:r>
        <w:r w:rsidRPr="00F84F6F">
          <w:rPr>
            <w:vanish/>
          </w:rPr>
          <w:fldChar w:fldCharType="end"/>
        </w:r>
      </w:hyperlink>
    </w:p>
    <w:p w14:paraId="67A3FC97" w14:textId="656D8EA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3" w:history="1">
        <w:r w:rsidRPr="00D96E5A">
          <w:t>173C</w:t>
        </w:r>
        <w:r>
          <w:rPr>
            <w:rFonts w:asciiTheme="minorHAnsi" w:eastAsiaTheme="minorEastAsia" w:hAnsiTheme="minorHAnsi" w:cstheme="minorBidi"/>
            <w:kern w:val="2"/>
            <w:sz w:val="24"/>
            <w:szCs w:val="24"/>
            <w:lang w:eastAsia="en-AU"/>
            <w14:ligatures w14:val="standardContextual"/>
          </w:rPr>
          <w:tab/>
        </w:r>
        <w:r w:rsidRPr="00D96E5A">
          <w:t xml:space="preserve">Meaning of </w:t>
        </w:r>
        <w:r w:rsidRPr="00D96E5A">
          <w:rPr>
            <w:i/>
          </w:rPr>
          <w:t>notifiable action</w:t>
        </w:r>
        <w:r>
          <w:tab/>
        </w:r>
        <w:r>
          <w:fldChar w:fldCharType="begin"/>
        </w:r>
        <w:r>
          <w:instrText xml:space="preserve"> PAGEREF _Toc216595573 \h </w:instrText>
        </w:r>
        <w:r>
          <w:fldChar w:fldCharType="separate"/>
        </w:r>
        <w:r w:rsidR="00E553D1">
          <w:t>207</w:t>
        </w:r>
        <w:r>
          <w:fldChar w:fldCharType="end"/>
        </w:r>
      </w:hyperlink>
    </w:p>
    <w:p w14:paraId="191E093C" w14:textId="2F50AB1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4" w:history="1">
        <w:r w:rsidRPr="00D96E5A">
          <w:t>173D</w:t>
        </w:r>
        <w:r>
          <w:rPr>
            <w:rFonts w:asciiTheme="minorHAnsi" w:eastAsiaTheme="minorEastAsia" w:hAnsiTheme="minorHAnsi" w:cstheme="minorBidi"/>
            <w:kern w:val="2"/>
            <w:sz w:val="24"/>
            <w:szCs w:val="24"/>
            <w:lang w:eastAsia="en-AU"/>
            <w14:ligatures w14:val="standardContextual"/>
          </w:rPr>
          <w:tab/>
        </w:r>
        <w:r w:rsidRPr="00D96E5A">
          <w:t>Notifiable actions</w:t>
        </w:r>
        <w:r>
          <w:tab/>
        </w:r>
        <w:r>
          <w:fldChar w:fldCharType="begin"/>
        </w:r>
        <w:r>
          <w:instrText xml:space="preserve"> PAGEREF _Toc216595574 \h </w:instrText>
        </w:r>
        <w:r>
          <w:fldChar w:fldCharType="separate"/>
        </w:r>
        <w:r w:rsidR="00E553D1">
          <w:t>207</w:t>
        </w:r>
        <w:r>
          <w:fldChar w:fldCharType="end"/>
        </w:r>
      </w:hyperlink>
    </w:p>
    <w:p w14:paraId="30550BEE" w14:textId="77CAF5F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5" w:history="1">
        <w:r w:rsidRPr="00D96E5A">
          <w:t>173E</w:t>
        </w:r>
        <w:r>
          <w:rPr>
            <w:rFonts w:asciiTheme="minorHAnsi" w:eastAsiaTheme="minorEastAsia" w:hAnsiTheme="minorHAnsi" w:cstheme="minorBidi"/>
            <w:kern w:val="2"/>
            <w:sz w:val="24"/>
            <w:szCs w:val="24"/>
            <w:lang w:eastAsia="en-AU"/>
            <w14:ligatures w14:val="standardContextual"/>
          </w:rPr>
          <w:tab/>
        </w:r>
        <w:r w:rsidRPr="00D96E5A">
          <w:t>Notifiable actions—date of effect</w:t>
        </w:r>
        <w:r>
          <w:tab/>
        </w:r>
        <w:r>
          <w:fldChar w:fldCharType="begin"/>
        </w:r>
        <w:r>
          <w:instrText xml:space="preserve"> PAGEREF _Toc216595575 \h </w:instrText>
        </w:r>
        <w:r>
          <w:fldChar w:fldCharType="separate"/>
        </w:r>
        <w:r w:rsidR="00E553D1">
          <w:t>208</w:t>
        </w:r>
        <w:r>
          <w:fldChar w:fldCharType="end"/>
        </w:r>
      </w:hyperlink>
    </w:p>
    <w:p w14:paraId="49B767BA" w14:textId="7D52D5B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6" w:history="1">
        <w:r w:rsidRPr="00D96E5A">
          <w:t>173F</w:t>
        </w:r>
        <w:r>
          <w:rPr>
            <w:rFonts w:asciiTheme="minorHAnsi" w:eastAsiaTheme="minorEastAsia" w:hAnsiTheme="minorHAnsi" w:cstheme="minorBidi"/>
            <w:kern w:val="2"/>
            <w:sz w:val="24"/>
            <w:szCs w:val="24"/>
            <w:lang w:eastAsia="en-AU"/>
            <w14:ligatures w14:val="standardContextual"/>
          </w:rPr>
          <w:tab/>
        </w:r>
        <w:r w:rsidRPr="00D96E5A">
          <w:t>Notifiable actions—amendment or cancellation</w:t>
        </w:r>
        <w:r>
          <w:tab/>
        </w:r>
        <w:r>
          <w:fldChar w:fldCharType="begin"/>
        </w:r>
        <w:r>
          <w:instrText xml:space="preserve"> PAGEREF _Toc216595576 \h </w:instrText>
        </w:r>
        <w:r>
          <w:fldChar w:fldCharType="separate"/>
        </w:r>
        <w:r w:rsidR="00E553D1">
          <w:t>209</w:t>
        </w:r>
        <w:r>
          <w:fldChar w:fldCharType="end"/>
        </w:r>
      </w:hyperlink>
    </w:p>
    <w:p w14:paraId="1C13223D" w14:textId="1B0D41E2"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7" w:history="1">
        <w:r w:rsidRPr="00D96E5A">
          <w:t>173G</w:t>
        </w:r>
        <w:r>
          <w:rPr>
            <w:rFonts w:asciiTheme="minorHAnsi" w:eastAsiaTheme="minorEastAsia" w:hAnsiTheme="minorHAnsi" w:cstheme="minorBidi"/>
            <w:kern w:val="2"/>
            <w:sz w:val="24"/>
            <w:szCs w:val="24"/>
            <w:lang w:eastAsia="en-AU"/>
            <w14:ligatures w14:val="standardContextual"/>
          </w:rPr>
          <w:tab/>
        </w:r>
        <w:r w:rsidRPr="00D96E5A">
          <w:t>Notifiable actions under s 37F</w:t>
        </w:r>
        <w:r>
          <w:tab/>
        </w:r>
        <w:r>
          <w:fldChar w:fldCharType="begin"/>
        </w:r>
        <w:r>
          <w:instrText xml:space="preserve"> PAGEREF _Toc216595577 \h </w:instrText>
        </w:r>
        <w:r>
          <w:fldChar w:fldCharType="separate"/>
        </w:r>
        <w:r w:rsidR="00E553D1">
          <w:t>209</w:t>
        </w:r>
        <w:r>
          <w:fldChar w:fldCharType="end"/>
        </w:r>
      </w:hyperlink>
    </w:p>
    <w:p w14:paraId="25154592" w14:textId="6D349030"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8" w:history="1">
        <w:r w:rsidRPr="00D96E5A">
          <w:t>173H</w:t>
        </w:r>
        <w:r>
          <w:rPr>
            <w:rFonts w:asciiTheme="minorHAnsi" w:eastAsiaTheme="minorEastAsia" w:hAnsiTheme="minorHAnsi" w:cstheme="minorBidi"/>
            <w:kern w:val="2"/>
            <w:sz w:val="24"/>
            <w:szCs w:val="24"/>
            <w:lang w:eastAsia="en-AU"/>
            <w14:ligatures w14:val="standardContextual"/>
          </w:rPr>
          <w:tab/>
        </w:r>
        <w:r w:rsidRPr="00D96E5A">
          <w:t>Notifiable actions under div 6A.6—disposal of gaming machines</w:t>
        </w:r>
        <w:r>
          <w:tab/>
        </w:r>
        <w:r>
          <w:fldChar w:fldCharType="begin"/>
        </w:r>
        <w:r>
          <w:instrText xml:space="preserve"> PAGEREF _Toc216595578 \h </w:instrText>
        </w:r>
        <w:r>
          <w:fldChar w:fldCharType="separate"/>
        </w:r>
        <w:r w:rsidR="00E553D1">
          <w:t>210</w:t>
        </w:r>
        <w:r>
          <w:fldChar w:fldCharType="end"/>
        </w:r>
      </w:hyperlink>
    </w:p>
    <w:p w14:paraId="3C1AA97D" w14:textId="6DA0FEF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79" w:history="1">
        <w:r w:rsidRPr="00D96E5A">
          <w:t>173I</w:t>
        </w:r>
        <w:r>
          <w:rPr>
            <w:rFonts w:asciiTheme="minorHAnsi" w:eastAsiaTheme="minorEastAsia" w:hAnsiTheme="minorHAnsi" w:cstheme="minorBidi"/>
            <w:kern w:val="2"/>
            <w:sz w:val="24"/>
            <w:szCs w:val="24"/>
            <w:lang w:eastAsia="en-AU"/>
            <w14:ligatures w14:val="standardContextual"/>
          </w:rPr>
          <w:tab/>
        </w:r>
        <w:r w:rsidRPr="00D96E5A">
          <w:t>Notifiable actions under div 6A.6—trading of class B authorisations</w:t>
        </w:r>
        <w:r>
          <w:tab/>
        </w:r>
        <w:r>
          <w:fldChar w:fldCharType="begin"/>
        </w:r>
        <w:r>
          <w:instrText xml:space="preserve"> PAGEREF _Toc216595579 \h </w:instrText>
        </w:r>
        <w:r>
          <w:fldChar w:fldCharType="separate"/>
        </w:r>
        <w:r w:rsidR="00E553D1">
          <w:t>212</w:t>
        </w:r>
        <w:r>
          <w:fldChar w:fldCharType="end"/>
        </w:r>
      </w:hyperlink>
    </w:p>
    <w:p w14:paraId="65E4E3C5" w14:textId="506672F7" w:rsidR="00F84F6F" w:rsidRDefault="00F84F6F">
      <w:pPr>
        <w:pStyle w:val="TOC2"/>
        <w:rPr>
          <w:rFonts w:asciiTheme="minorHAnsi" w:eastAsiaTheme="minorEastAsia" w:hAnsiTheme="minorHAnsi" w:cstheme="minorBidi"/>
          <w:b w:val="0"/>
          <w:kern w:val="2"/>
          <w:szCs w:val="24"/>
          <w:lang w:eastAsia="en-AU"/>
          <w14:ligatures w14:val="standardContextual"/>
        </w:rPr>
      </w:pPr>
      <w:hyperlink w:anchor="_Toc216595580" w:history="1">
        <w:r w:rsidRPr="00D96E5A">
          <w:t>Part 14</w:t>
        </w:r>
        <w:r>
          <w:rPr>
            <w:rFonts w:asciiTheme="minorHAnsi" w:eastAsiaTheme="minorEastAsia" w:hAnsiTheme="minorHAnsi" w:cstheme="minorBidi"/>
            <w:b w:val="0"/>
            <w:kern w:val="2"/>
            <w:szCs w:val="24"/>
            <w:lang w:eastAsia="en-AU"/>
            <w14:ligatures w14:val="standardContextual"/>
          </w:rPr>
          <w:tab/>
        </w:r>
        <w:r w:rsidRPr="00D96E5A">
          <w:t>Miscellaneous</w:t>
        </w:r>
        <w:r w:rsidRPr="00F84F6F">
          <w:rPr>
            <w:vanish/>
          </w:rPr>
          <w:tab/>
        </w:r>
        <w:r w:rsidRPr="00F84F6F">
          <w:rPr>
            <w:vanish/>
          </w:rPr>
          <w:fldChar w:fldCharType="begin"/>
        </w:r>
        <w:r w:rsidRPr="00F84F6F">
          <w:rPr>
            <w:vanish/>
          </w:rPr>
          <w:instrText xml:space="preserve"> PAGEREF _Toc216595580 \h </w:instrText>
        </w:r>
        <w:r w:rsidRPr="00F84F6F">
          <w:rPr>
            <w:vanish/>
          </w:rPr>
        </w:r>
        <w:r w:rsidRPr="00F84F6F">
          <w:rPr>
            <w:vanish/>
          </w:rPr>
          <w:fldChar w:fldCharType="separate"/>
        </w:r>
        <w:r w:rsidR="00E553D1">
          <w:rPr>
            <w:vanish/>
          </w:rPr>
          <w:t>213</w:t>
        </w:r>
        <w:r w:rsidRPr="00F84F6F">
          <w:rPr>
            <w:vanish/>
          </w:rPr>
          <w:fldChar w:fldCharType="end"/>
        </w:r>
      </w:hyperlink>
    </w:p>
    <w:p w14:paraId="1902E1B9" w14:textId="35200CC5"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81" w:history="1">
        <w:r w:rsidRPr="00D96E5A">
          <w:t>174</w:t>
        </w:r>
        <w:r>
          <w:rPr>
            <w:rFonts w:asciiTheme="minorHAnsi" w:eastAsiaTheme="minorEastAsia" w:hAnsiTheme="minorHAnsi" w:cstheme="minorBidi"/>
            <w:kern w:val="2"/>
            <w:sz w:val="24"/>
            <w:szCs w:val="24"/>
            <w:lang w:eastAsia="en-AU"/>
            <w14:ligatures w14:val="standardContextual"/>
          </w:rPr>
          <w:tab/>
        </w:r>
        <w:r w:rsidRPr="00D96E5A">
          <w:t>Acts and omissions of representatives</w:t>
        </w:r>
        <w:r>
          <w:tab/>
        </w:r>
        <w:r>
          <w:fldChar w:fldCharType="begin"/>
        </w:r>
        <w:r>
          <w:instrText xml:space="preserve"> PAGEREF _Toc216595581 \h </w:instrText>
        </w:r>
        <w:r>
          <w:fldChar w:fldCharType="separate"/>
        </w:r>
        <w:r w:rsidR="00E553D1">
          <w:t>213</w:t>
        </w:r>
        <w:r>
          <w:fldChar w:fldCharType="end"/>
        </w:r>
      </w:hyperlink>
    </w:p>
    <w:p w14:paraId="1E9A31ED" w14:textId="1624BC04"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82" w:history="1">
        <w:r w:rsidRPr="00D96E5A">
          <w:t>174A</w:t>
        </w:r>
        <w:r>
          <w:rPr>
            <w:rFonts w:asciiTheme="minorHAnsi" w:eastAsiaTheme="minorEastAsia" w:hAnsiTheme="minorHAnsi" w:cstheme="minorBidi"/>
            <w:kern w:val="2"/>
            <w:sz w:val="24"/>
            <w:szCs w:val="24"/>
            <w:lang w:eastAsia="en-AU"/>
            <w14:ligatures w14:val="standardContextual"/>
          </w:rPr>
          <w:tab/>
        </w:r>
        <w:r w:rsidRPr="00D96E5A">
          <w:t>Licences and authorisations etc are not personal property—PPS Act</w:t>
        </w:r>
        <w:r>
          <w:tab/>
        </w:r>
        <w:r>
          <w:fldChar w:fldCharType="begin"/>
        </w:r>
        <w:r>
          <w:instrText xml:space="preserve"> PAGEREF _Toc216595582 \h </w:instrText>
        </w:r>
        <w:r>
          <w:fldChar w:fldCharType="separate"/>
        </w:r>
        <w:r w:rsidR="00E553D1">
          <w:t>214</w:t>
        </w:r>
        <w:r>
          <w:fldChar w:fldCharType="end"/>
        </w:r>
      </w:hyperlink>
    </w:p>
    <w:p w14:paraId="1C7A2206" w14:textId="316EABEA"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83" w:history="1">
        <w:r w:rsidRPr="00D96E5A">
          <w:t>175</w:t>
        </w:r>
        <w:r>
          <w:rPr>
            <w:rFonts w:asciiTheme="minorHAnsi" w:eastAsiaTheme="minorEastAsia" w:hAnsiTheme="minorHAnsi" w:cstheme="minorBidi"/>
            <w:kern w:val="2"/>
            <w:sz w:val="24"/>
            <w:szCs w:val="24"/>
            <w:lang w:eastAsia="en-AU"/>
            <w14:ligatures w14:val="standardContextual"/>
          </w:rPr>
          <w:tab/>
        </w:r>
        <w:r w:rsidRPr="00D96E5A">
          <w:t>Canberra Airport</w:t>
        </w:r>
        <w:r>
          <w:tab/>
        </w:r>
        <w:r>
          <w:fldChar w:fldCharType="begin"/>
        </w:r>
        <w:r>
          <w:instrText xml:space="preserve"> PAGEREF _Toc216595583 \h </w:instrText>
        </w:r>
        <w:r>
          <w:fldChar w:fldCharType="separate"/>
        </w:r>
        <w:r w:rsidR="00E553D1">
          <w:t>214</w:t>
        </w:r>
        <w:r>
          <w:fldChar w:fldCharType="end"/>
        </w:r>
      </w:hyperlink>
    </w:p>
    <w:p w14:paraId="1477FA41" w14:textId="2F0A974F"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84" w:history="1">
        <w:r w:rsidRPr="00D96E5A">
          <w:t>176</w:t>
        </w:r>
        <w:r>
          <w:rPr>
            <w:rFonts w:asciiTheme="minorHAnsi" w:eastAsiaTheme="minorEastAsia" w:hAnsiTheme="minorHAnsi" w:cstheme="minorBidi"/>
            <w:kern w:val="2"/>
            <w:sz w:val="24"/>
            <w:szCs w:val="24"/>
            <w:lang w:eastAsia="en-AU"/>
            <w14:ligatures w14:val="standardContextual"/>
          </w:rPr>
          <w:tab/>
        </w:r>
        <w:r w:rsidRPr="00D96E5A">
          <w:t>Evidentiary certificates</w:t>
        </w:r>
        <w:r>
          <w:tab/>
        </w:r>
        <w:r>
          <w:fldChar w:fldCharType="begin"/>
        </w:r>
        <w:r>
          <w:instrText xml:space="preserve"> PAGEREF _Toc216595584 \h </w:instrText>
        </w:r>
        <w:r>
          <w:fldChar w:fldCharType="separate"/>
        </w:r>
        <w:r w:rsidR="00E553D1">
          <w:t>214</w:t>
        </w:r>
        <w:r>
          <w:fldChar w:fldCharType="end"/>
        </w:r>
      </w:hyperlink>
    </w:p>
    <w:p w14:paraId="59C83A52" w14:textId="0783791E"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85" w:history="1">
        <w:r w:rsidRPr="00D96E5A">
          <w:t>177</w:t>
        </w:r>
        <w:r>
          <w:rPr>
            <w:rFonts w:asciiTheme="minorHAnsi" w:eastAsiaTheme="minorEastAsia" w:hAnsiTheme="minorHAnsi" w:cstheme="minorBidi"/>
            <w:kern w:val="2"/>
            <w:sz w:val="24"/>
            <w:szCs w:val="24"/>
            <w:lang w:eastAsia="en-AU"/>
            <w14:ligatures w14:val="standardContextual"/>
          </w:rPr>
          <w:tab/>
        </w:r>
        <w:r w:rsidRPr="00D96E5A">
          <w:t>Determination of fees</w:t>
        </w:r>
        <w:r>
          <w:tab/>
        </w:r>
        <w:r>
          <w:fldChar w:fldCharType="begin"/>
        </w:r>
        <w:r>
          <w:instrText xml:space="preserve"> PAGEREF _Toc216595585 \h </w:instrText>
        </w:r>
        <w:r>
          <w:fldChar w:fldCharType="separate"/>
        </w:r>
        <w:r w:rsidR="00E553D1">
          <w:t>215</w:t>
        </w:r>
        <w:r>
          <w:fldChar w:fldCharType="end"/>
        </w:r>
      </w:hyperlink>
    </w:p>
    <w:p w14:paraId="71724A28" w14:textId="3CD68E38"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86" w:history="1">
        <w:r w:rsidRPr="00D96E5A">
          <w:t>178</w:t>
        </w:r>
        <w:r>
          <w:rPr>
            <w:rFonts w:asciiTheme="minorHAnsi" w:eastAsiaTheme="minorEastAsia" w:hAnsiTheme="minorHAnsi" w:cstheme="minorBidi"/>
            <w:kern w:val="2"/>
            <w:sz w:val="24"/>
            <w:szCs w:val="24"/>
            <w:lang w:eastAsia="en-AU"/>
            <w14:ligatures w14:val="standardContextual"/>
          </w:rPr>
          <w:tab/>
        </w:r>
        <w:r w:rsidRPr="00D96E5A">
          <w:t>Regulation-making power</w:t>
        </w:r>
        <w:r>
          <w:tab/>
        </w:r>
        <w:r>
          <w:fldChar w:fldCharType="begin"/>
        </w:r>
        <w:r>
          <w:instrText xml:space="preserve"> PAGEREF _Toc216595586 \h </w:instrText>
        </w:r>
        <w:r>
          <w:fldChar w:fldCharType="separate"/>
        </w:r>
        <w:r w:rsidR="00E553D1">
          <w:t>215</w:t>
        </w:r>
        <w:r>
          <w:fldChar w:fldCharType="end"/>
        </w:r>
      </w:hyperlink>
    </w:p>
    <w:p w14:paraId="4893CFBA" w14:textId="33F4FBA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87" w:history="1">
        <w:r w:rsidRPr="00D96E5A">
          <w:t>179</w:t>
        </w:r>
        <w:r>
          <w:rPr>
            <w:rFonts w:asciiTheme="minorHAnsi" w:eastAsiaTheme="minorEastAsia" w:hAnsiTheme="minorHAnsi" w:cstheme="minorBidi"/>
            <w:kern w:val="2"/>
            <w:sz w:val="24"/>
            <w:szCs w:val="24"/>
            <w:lang w:eastAsia="en-AU"/>
            <w14:ligatures w14:val="standardContextual"/>
          </w:rPr>
          <w:tab/>
        </w:r>
        <w:r w:rsidRPr="00D96E5A">
          <w:t>Review of trading scheme</w:t>
        </w:r>
        <w:r>
          <w:tab/>
        </w:r>
        <w:r>
          <w:fldChar w:fldCharType="begin"/>
        </w:r>
        <w:r>
          <w:instrText xml:space="preserve"> PAGEREF _Toc216595587 \h </w:instrText>
        </w:r>
        <w:r>
          <w:fldChar w:fldCharType="separate"/>
        </w:r>
        <w:r w:rsidR="00E553D1">
          <w:t>215</w:t>
        </w:r>
        <w:r>
          <w:fldChar w:fldCharType="end"/>
        </w:r>
      </w:hyperlink>
    </w:p>
    <w:p w14:paraId="6994DB53" w14:textId="7B33EE57" w:rsidR="00F84F6F" w:rsidRDefault="00F84F6F">
      <w:pPr>
        <w:pStyle w:val="TOC6"/>
        <w:rPr>
          <w:rFonts w:asciiTheme="minorHAnsi" w:eastAsiaTheme="minorEastAsia" w:hAnsiTheme="minorHAnsi" w:cstheme="minorBidi"/>
          <w:b w:val="0"/>
          <w:kern w:val="2"/>
          <w:szCs w:val="24"/>
          <w:lang w:eastAsia="en-AU"/>
          <w14:ligatures w14:val="standardContextual"/>
        </w:rPr>
      </w:pPr>
      <w:hyperlink w:anchor="_Toc216595588" w:history="1">
        <w:r w:rsidRPr="00D96E5A">
          <w:t>Schedule 1</w:t>
        </w:r>
        <w:r>
          <w:rPr>
            <w:rFonts w:asciiTheme="minorHAnsi" w:eastAsiaTheme="minorEastAsia" w:hAnsiTheme="minorHAnsi" w:cstheme="minorBidi"/>
            <w:b w:val="0"/>
            <w:kern w:val="2"/>
            <w:szCs w:val="24"/>
            <w:lang w:eastAsia="en-AU"/>
            <w14:ligatures w14:val="standardContextual"/>
          </w:rPr>
          <w:tab/>
        </w:r>
        <w:r w:rsidRPr="00D96E5A">
          <w:t>Reviewable decisions</w:t>
        </w:r>
        <w:r>
          <w:tab/>
        </w:r>
        <w:r w:rsidRPr="00F84F6F">
          <w:rPr>
            <w:b w:val="0"/>
            <w:sz w:val="20"/>
          </w:rPr>
          <w:fldChar w:fldCharType="begin"/>
        </w:r>
        <w:r w:rsidRPr="00F84F6F">
          <w:rPr>
            <w:b w:val="0"/>
            <w:sz w:val="20"/>
          </w:rPr>
          <w:instrText xml:space="preserve"> PAGEREF _Toc216595588 \h </w:instrText>
        </w:r>
        <w:r w:rsidRPr="00F84F6F">
          <w:rPr>
            <w:b w:val="0"/>
            <w:sz w:val="20"/>
          </w:rPr>
        </w:r>
        <w:r w:rsidRPr="00F84F6F">
          <w:rPr>
            <w:b w:val="0"/>
            <w:sz w:val="20"/>
          </w:rPr>
          <w:fldChar w:fldCharType="separate"/>
        </w:r>
        <w:r w:rsidR="00E553D1">
          <w:rPr>
            <w:b w:val="0"/>
            <w:sz w:val="20"/>
          </w:rPr>
          <w:t>216</w:t>
        </w:r>
        <w:r w:rsidRPr="00F84F6F">
          <w:rPr>
            <w:b w:val="0"/>
            <w:sz w:val="20"/>
          </w:rPr>
          <w:fldChar w:fldCharType="end"/>
        </w:r>
      </w:hyperlink>
    </w:p>
    <w:p w14:paraId="0EAEE74E" w14:textId="73E08C0C" w:rsidR="00F84F6F" w:rsidRDefault="00F84F6F">
      <w:pPr>
        <w:pStyle w:val="TOC6"/>
        <w:rPr>
          <w:rFonts w:asciiTheme="minorHAnsi" w:eastAsiaTheme="minorEastAsia" w:hAnsiTheme="minorHAnsi" w:cstheme="minorBidi"/>
          <w:b w:val="0"/>
          <w:kern w:val="2"/>
          <w:szCs w:val="24"/>
          <w:lang w:eastAsia="en-AU"/>
          <w14:ligatures w14:val="standardContextual"/>
        </w:rPr>
      </w:pPr>
      <w:hyperlink w:anchor="_Toc216595589" w:history="1">
        <w:r w:rsidRPr="00D96E5A">
          <w:t>Schedule 2</w:t>
        </w:r>
        <w:r>
          <w:rPr>
            <w:rFonts w:asciiTheme="minorHAnsi" w:eastAsiaTheme="minorEastAsia" w:hAnsiTheme="minorHAnsi" w:cstheme="minorBidi"/>
            <w:b w:val="0"/>
            <w:kern w:val="2"/>
            <w:szCs w:val="24"/>
            <w:lang w:eastAsia="en-AU"/>
            <w14:ligatures w14:val="standardContextual"/>
          </w:rPr>
          <w:tab/>
        </w:r>
        <w:r w:rsidRPr="00D96E5A">
          <w:t>Notifiable actions</w:t>
        </w:r>
        <w:r>
          <w:tab/>
        </w:r>
        <w:r w:rsidRPr="00F84F6F">
          <w:rPr>
            <w:b w:val="0"/>
            <w:sz w:val="20"/>
          </w:rPr>
          <w:fldChar w:fldCharType="begin"/>
        </w:r>
        <w:r w:rsidRPr="00F84F6F">
          <w:rPr>
            <w:b w:val="0"/>
            <w:sz w:val="20"/>
          </w:rPr>
          <w:instrText xml:space="preserve"> PAGEREF _Toc216595589 \h </w:instrText>
        </w:r>
        <w:r w:rsidRPr="00F84F6F">
          <w:rPr>
            <w:b w:val="0"/>
            <w:sz w:val="20"/>
          </w:rPr>
        </w:r>
        <w:r w:rsidRPr="00F84F6F">
          <w:rPr>
            <w:b w:val="0"/>
            <w:sz w:val="20"/>
          </w:rPr>
          <w:fldChar w:fldCharType="separate"/>
        </w:r>
        <w:r w:rsidR="00E553D1">
          <w:rPr>
            <w:b w:val="0"/>
            <w:sz w:val="20"/>
          </w:rPr>
          <w:t>220</w:t>
        </w:r>
        <w:r w:rsidRPr="00F84F6F">
          <w:rPr>
            <w:b w:val="0"/>
            <w:sz w:val="20"/>
          </w:rPr>
          <w:fldChar w:fldCharType="end"/>
        </w:r>
      </w:hyperlink>
    </w:p>
    <w:p w14:paraId="66EC613E" w14:textId="59A8004C" w:rsidR="00F84F6F" w:rsidRDefault="00F84F6F">
      <w:pPr>
        <w:pStyle w:val="TOC6"/>
        <w:rPr>
          <w:rFonts w:asciiTheme="minorHAnsi" w:eastAsiaTheme="minorEastAsia" w:hAnsiTheme="minorHAnsi" w:cstheme="minorBidi"/>
          <w:b w:val="0"/>
          <w:kern w:val="2"/>
          <w:szCs w:val="24"/>
          <w:lang w:eastAsia="en-AU"/>
          <w14:ligatures w14:val="standardContextual"/>
        </w:rPr>
      </w:pPr>
      <w:hyperlink w:anchor="_Toc216595590" w:history="1">
        <w:r w:rsidRPr="00D96E5A">
          <w:t>Dictionary</w:t>
        </w:r>
        <w:r>
          <w:tab/>
        </w:r>
        <w:r>
          <w:tab/>
        </w:r>
        <w:r w:rsidRPr="00F84F6F">
          <w:rPr>
            <w:b w:val="0"/>
            <w:sz w:val="20"/>
          </w:rPr>
          <w:fldChar w:fldCharType="begin"/>
        </w:r>
        <w:r w:rsidRPr="00F84F6F">
          <w:rPr>
            <w:b w:val="0"/>
            <w:sz w:val="20"/>
          </w:rPr>
          <w:instrText xml:space="preserve"> PAGEREF _Toc216595590 \h </w:instrText>
        </w:r>
        <w:r w:rsidRPr="00F84F6F">
          <w:rPr>
            <w:b w:val="0"/>
            <w:sz w:val="20"/>
          </w:rPr>
        </w:r>
        <w:r w:rsidRPr="00F84F6F">
          <w:rPr>
            <w:b w:val="0"/>
            <w:sz w:val="20"/>
          </w:rPr>
          <w:fldChar w:fldCharType="separate"/>
        </w:r>
        <w:r w:rsidR="00E553D1">
          <w:rPr>
            <w:b w:val="0"/>
            <w:sz w:val="20"/>
          </w:rPr>
          <w:t>221</w:t>
        </w:r>
        <w:r w:rsidRPr="00F84F6F">
          <w:rPr>
            <w:b w:val="0"/>
            <w:sz w:val="20"/>
          </w:rPr>
          <w:fldChar w:fldCharType="end"/>
        </w:r>
      </w:hyperlink>
    </w:p>
    <w:p w14:paraId="155B736C" w14:textId="78105FE3" w:rsidR="00F84F6F" w:rsidRDefault="00F84F6F" w:rsidP="00F84F6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595591" w:history="1">
        <w:r>
          <w:t>Endnotes</w:t>
        </w:r>
        <w:r w:rsidRPr="00F84F6F">
          <w:rPr>
            <w:vanish/>
          </w:rPr>
          <w:tab/>
        </w:r>
        <w:r>
          <w:rPr>
            <w:vanish/>
          </w:rPr>
          <w:tab/>
        </w:r>
        <w:r w:rsidRPr="00F84F6F">
          <w:rPr>
            <w:b w:val="0"/>
            <w:vanish/>
          </w:rPr>
          <w:fldChar w:fldCharType="begin"/>
        </w:r>
        <w:r w:rsidRPr="00F84F6F">
          <w:rPr>
            <w:b w:val="0"/>
            <w:vanish/>
          </w:rPr>
          <w:instrText xml:space="preserve"> PAGEREF _Toc216595591 \h </w:instrText>
        </w:r>
        <w:r w:rsidRPr="00F84F6F">
          <w:rPr>
            <w:b w:val="0"/>
            <w:vanish/>
          </w:rPr>
        </w:r>
        <w:r w:rsidRPr="00F84F6F">
          <w:rPr>
            <w:b w:val="0"/>
            <w:vanish/>
          </w:rPr>
          <w:fldChar w:fldCharType="separate"/>
        </w:r>
        <w:r w:rsidR="00E553D1">
          <w:rPr>
            <w:b w:val="0"/>
            <w:vanish/>
          </w:rPr>
          <w:t>236</w:t>
        </w:r>
        <w:r w:rsidRPr="00F84F6F">
          <w:rPr>
            <w:b w:val="0"/>
            <w:vanish/>
          </w:rPr>
          <w:fldChar w:fldCharType="end"/>
        </w:r>
      </w:hyperlink>
    </w:p>
    <w:p w14:paraId="7067BF49" w14:textId="30D6680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92" w:history="1">
        <w:r w:rsidRPr="00D96E5A">
          <w:t>1</w:t>
        </w:r>
        <w:r>
          <w:rPr>
            <w:rFonts w:asciiTheme="minorHAnsi" w:eastAsiaTheme="minorEastAsia" w:hAnsiTheme="minorHAnsi" w:cstheme="minorBidi"/>
            <w:kern w:val="2"/>
            <w:sz w:val="24"/>
            <w:szCs w:val="24"/>
            <w:lang w:eastAsia="en-AU"/>
            <w14:ligatures w14:val="standardContextual"/>
          </w:rPr>
          <w:tab/>
        </w:r>
        <w:r w:rsidRPr="00D96E5A">
          <w:t>About the endnotes</w:t>
        </w:r>
        <w:r>
          <w:tab/>
        </w:r>
        <w:r>
          <w:fldChar w:fldCharType="begin"/>
        </w:r>
        <w:r>
          <w:instrText xml:space="preserve"> PAGEREF _Toc216595592 \h </w:instrText>
        </w:r>
        <w:r>
          <w:fldChar w:fldCharType="separate"/>
        </w:r>
        <w:r w:rsidR="00E553D1">
          <w:t>236</w:t>
        </w:r>
        <w:r>
          <w:fldChar w:fldCharType="end"/>
        </w:r>
      </w:hyperlink>
    </w:p>
    <w:p w14:paraId="5722578B" w14:textId="5356384C"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93" w:history="1">
        <w:r w:rsidRPr="00D96E5A">
          <w:t>2</w:t>
        </w:r>
        <w:r>
          <w:rPr>
            <w:rFonts w:asciiTheme="minorHAnsi" w:eastAsiaTheme="minorEastAsia" w:hAnsiTheme="minorHAnsi" w:cstheme="minorBidi"/>
            <w:kern w:val="2"/>
            <w:sz w:val="24"/>
            <w:szCs w:val="24"/>
            <w:lang w:eastAsia="en-AU"/>
            <w14:ligatures w14:val="standardContextual"/>
          </w:rPr>
          <w:tab/>
        </w:r>
        <w:r w:rsidRPr="00D96E5A">
          <w:t>Abbreviation key</w:t>
        </w:r>
        <w:r>
          <w:tab/>
        </w:r>
        <w:r>
          <w:fldChar w:fldCharType="begin"/>
        </w:r>
        <w:r>
          <w:instrText xml:space="preserve"> PAGEREF _Toc216595593 \h </w:instrText>
        </w:r>
        <w:r>
          <w:fldChar w:fldCharType="separate"/>
        </w:r>
        <w:r w:rsidR="00E553D1">
          <w:t>236</w:t>
        </w:r>
        <w:r>
          <w:fldChar w:fldCharType="end"/>
        </w:r>
      </w:hyperlink>
    </w:p>
    <w:p w14:paraId="5B854B6F" w14:textId="6D936573"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94" w:history="1">
        <w:r w:rsidRPr="00D96E5A">
          <w:t>3</w:t>
        </w:r>
        <w:r>
          <w:rPr>
            <w:rFonts w:asciiTheme="minorHAnsi" w:eastAsiaTheme="minorEastAsia" w:hAnsiTheme="minorHAnsi" w:cstheme="minorBidi"/>
            <w:kern w:val="2"/>
            <w:sz w:val="24"/>
            <w:szCs w:val="24"/>
            <w:lang w:eastAsia="en-AU"/>
            <w14:ligatures w14:val="standardContextual"/>
          </w:rPr>
          <w:tab/>
        </w:r>
        <w:r w:rsidRPr="00D96E5A">
          <w:t>Legislation history</w:t>
        </w:r>
        <w:r>
          <w:tab/>
        </w:r>
        <w:r>
          <w:fldChar w:fldCharType="begin"/>
        </w:r>
        <w:r>
          <w:instrText xml:space="preserve"> PAGEREF _Toc216595594 \h </w:instrText>
        </w:r>
        <w:r>
          <w:fldChar w:fldCharType="separate"/>
        </w:r>
        <w:r w:rsidR="00E553D1">
          <w:t>237</w:t>
        </w:r>
        <w:r>
          <w:fldChar w:fldCharType="end"/>
        </w:r>
      </w:hyperlink>
    </w:p>
    <w:p w14:paraId="23ABB64C" w14:textId="26DC4F46" w:rsidR="00F84F6F" w:rsidRDefault="00F84F6F">
      <w:pPr>
        <w:pStyle w:val="TOC5"/>
        <w:rPr>
          <w:rFonts w:asciiTheme="minorHAnsi" w:eastAsiaTheme="minorEastAsia" w:hAnsiTheme="minorHAnsi" w:cstheme="minorBidi"/>
          <w:kern w:val="2"/>
          <w:sz w:val="24"/>
          <w:szCs w:val="24"/>
          <w:lang w:eastAsia="en-AU"/>
          <w14:ligatures w14:val="standardContextual"/>
        </w:rPr>
      </w:pPr>
      <w:r>
        <w:tab/>
      </w:r>
      <w:hyperlink w:anchor="_Toc216595595" w:history="1">
        <w:r w:rsidRPr="00D96E5A">
          <w:t>4</w:t>
        </w:r>
        <w:r>
          <w:rPr>
            <w:rFonts w:asciiTheme="minorHAnsi" w:eastAsiaTheme="minorEastAsia" w:hAnsiTheme="minorHAnsi" w:cstheme="minorBidi"/>
            <w:kern w:val="2"/>
            <w:sz w:val="24"/>
            <w:szCs w:val="24"/>
            <w:lang w:eastAsia="en-AU"/>
            <w14:ligatures w14:val="standardContextual"/>
          </w:rPr>
          <w:tab/>
        </w:r>
        <w:r w:rsidRPr="00D96E5A">
          <w:t>Amendment history</w:t>
        </w:r>
        <w:r>
          <w:tab/>
        </w:r>
        <w:r>
          <w:fldChar w:fldCharType="begin"/>
        </w:r>
        <w:r>
          <w:instrText xml:space="preserve"> PAGEREF _Toc216595595 \h </w:instrText>
        </w:r>
        <w:r>
          <w:fldChar w:fldCharType="separate"/>
        </w:r>
        <w:r w:rsidR="00E553D1">
          <w:t>246</w:t>
        </w:r>
        <w:r>
          <w:fldChar w:fldCharType="end"/>
        </w:r>
      </w:hyperlink>
    </w:p>
    <w:p w14:paraId="0D7D3457" w14:textId="03307199" w:rsidR="00F84F6F" w:rsidRDefault="00F84F6F" w:rsidP="00F84F6F">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6595596" w:history="1">
        <w:r w:rsidRPr="00D96E5A">
          <w:t>5</w:t>
        </w:r>
        <w:r>
          <w:rPr>
            <w:rFonts w:asciiTheme="minorHAnsi" w:eastAsiaTheme="minorEastAsia" w:hAnsiTheme="minorHAnsi" w:cstheme="minorBidi"/>
            <w:kern w:val="2"/>
            <w:sz w:val="24"/>
            <w:szCs w:val="24"/>
            <w:lang w:eastAsia="en-AU"/>
            <w14:ligatures w14:val="standardContextual"/>
          </w:rPr>
          <w:tab/>
        </w:r>
        <w:r w:rsidRPr="00D96E5A">
          <w:t>Earlier republications</w:t>
        </w:r>
        <w:r>
          <w:tab/>
        </w:r>
        <w:r>
          <w:fldChar w:fldCharType="begin"/>
        </w:r>
        <w:r>
          <w:instrText xml:space="preserve"> PAGEREF _Toc216595596 \h </w:instrText>
        </w:r>
        <w:r>
          <w:fldChar w:fldCharType="separate"/>
        </w:r>
        <w:r w:rsidR="00E553D1">
          <w:t>290</w:t>
        </w:r>
        <w:r>
          <w:fldChar w:fldCharType="end"/>
        </w:r>
      </w:hyperlink>
    </w:p>
    <w:p w14:paraId="174D9FF6" w14:textId="528A9C13" w:rsidR="00F84F6F" w:rsidRDefault="00F84F6F" w:rsidP="00F84F6F">
      <w:pPr>
        <w:pStyle w:val="TOC5"/>
        <w:keepNext/>
        <w:rPr>
          <w:rFonts w:asciiTheme="minorHAnsi" w:eastAsiaTheme="minorEastAsia" w:hAnsiTheme="minorHAnsi" w:cstheme="minorBidi"/>
          <w:kern w:val="2"/>
          <w:sz w:val="24"/>
          <w:szCs w:val="24"/>
          <w:lang w:eastAsia="en-AU"/>
          <w14:ligatures w14:val="standardContextual"/>
        </w:rPr>
      </w:pPr>
      <w:r>
        <w:tab/>
      </w:r>
      <w:hyperlink w:anchor="_Toc216595597" w:history="1">
        <w:r w:rsidRPr="00D96E5A">
          <w:t>6</w:t>
        </w:r>
        <w:r>
          <w:rPr>
            <w:rFonts w:asciiTheme="minorHAnsi" w:eastAsiaTheme="minorEastAsia" w:hAnsiTheme="minorHAnsi" w:cstheme="minorBidi"/>
            <w:kern w:val="2"/>
            <w:sz w:val="24"/>
            <w:szCs w:val="24"/>
            <w:lang w:eastAsia="en-AU"/>
            <w14:ligatures w14:val="standardContextual"/>
          </w:rPr>
          <w:tab/>
        </w:r>
        <w:r w:rsidRPr="00D96E5A">
          <w:t>Expired transitional or validating provisions</w:t>
        </w:r>
        <w:r>
          <w:tab/>
        </w:r>
        <w:r>
          <w:fldChar w:fldCharType="begin"/>
        </w:r>
        <w:r>
          <w:instrText xml:space="preserve"> PAGEREF _Toc216595597 \h </w:instrText>
        </w:r>
        <w:r>
          <w:fldChar w:fldCharType="separate"/>
        </w:r>
        <w:r w:rsidR="00E553D1">
          <w:t>295</w:t>
        </w:r>
        <w:r>
          <w:fldChar w:fldCharType="end"/>
        </w:r>
      </w:hyperlink>
    </w:p>
    <w:p w14:paraId="540B2EBB" w14:textId="17FE563E" w:rsidR="005D532E" w:rsidRDefault="00F84F6F" w:rsidP="00427153">
      <w:pPr>
        <w:pStyle w:val="BillBasic"/>
      </w:pPr>
      <w:r>
        <w:fldChar w:fldCharType="end"/>
      </w:r>
    </w:p>
    <w:p w14:paraId="4C0C8D15" w14:textId="77777777" w:rsidR="005D532E" w:rsidRDefault="005D532E" w:rsidP="00427153">
      <w:pPr>
        <w:pStyle w:val="01Contents"/>
        <w:sectPr w:rsidR="005D532E" w:rsidSect="005D532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88D2D9B" w14:textId="77777777" w:rsidR="005D532E" w:rsidRDefault="005D532E" w:rsidP="00D5636C">
      <w:pPr>
        <w:jc w:val="center"/>
      </w:pPr>
      <w:r>
        <w:rPr>
          <w:noProof/>
        </w:rPr>
        <w:lastRenderedPageBreak/>
        <w:drawing>
          <wp:inline distT="0" distB="0" distL="0" distR="0" wp14:anchorId="60A8283A" wp14:editId="2E1C2C1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1B5804" w14:textId="77777777" w:rsidR="005D532E" w:rsidRDefault="005D532E" w:rsidP="00D5636C">
      <w:pPr>
        <w:jc w:val="center"/>
        <w:rPr>
          <w:rFonts w:ascii="Arial" w:hAnsi="Arial"/>
        </w:rPr>
      </w:pPr>
      <w:r>
        <w:rPr>
          <w:rFonts w:ascii="Arial" w:hAnsi="Arial"/>
        </w:rPr>
        <w:t>Australian Capital Territory</w:t>
      </w:r>
    </w:p>
    <w:p w14:paraId="630C80F2" w14:textId="56A6BDDD" w:rsidR="005D532E" w:rsidRDefault="00E553D1" w:rsidP="00427153">
      <w:pPr>
        <w:pStyle w:val="Billname"/>
      </w:pPr>
      <w:bookmarkStart w:id="6" w:name="Citation"/>
      <w:r>
        <w:t>Gaming Machine Act 2004</w:t>
      </w:r>
      <w:bookmarkEnd w:id="6"/>
    </w:p>
    <w:p w14:paraId="71BBA88A" w14:textId="77777777" w:rsidR="005D532E" w:rsidRDefault="005D532E" w:rsidP="00427153">
      <w:pPr>
        <w:pStyle w:val="ActNo"/>
      </w:pPr>
    </w:p>
    <w:p w14:paraId="473DB429" w14:textId="77777777" w:rsidR="005D532E" w:rsidRDefault="005D532E" w:rsidP="00427153">
      <w:pPr>
        <w:pStyle w:val="N-line3"/>
      </w:pPr>
    </w:p>
    <w:p w14:paraId="253576D1" w14:textId="66079266" w:rsidR="005D532E" w:rsidRDefault="005D532E" w:rsidP="00427153">
      <w:pPr>
        <w:pStyle w:val="LongTitle"/>
      </w:pPr>
      <w:r>
        <w:t>An Act in relation to gaming machines, and for other purposes</w:t>
      </w:r>
    </w:p>
    <w:p w14:paraId="0F1BF550" w14:textId="77777777" w:rsidR="005D532E" w:rsidRDefault="005D532E" w:rsidP="00427153">
      <w:pPr>
        <w:pStyle w:val="N-line3"/>
      </w:pPr>
    </w:p>
    <w:p w14:paraId="3E9EB92E" w14:textId="77777777" w:rsidR="005D532E" w:rsidRDefault="005D532E" w:rsidP="00427153">
      <w:pPr>
        <w:pStyle w:val="Placeholder"/>
      </w:pPr>
      <w:r>
        <w:rPr>
          <w:rStyle w:val="charContents"/>
          <w:sz w:val="16"/>
        </w:rPr>
        <w:t xml:space="preserve">  </w:t>
      </w:r>
      <w:r>
        <w:rPr>
          <w:rStyle w:val="charPage"/>
        </w:rPr>
        <w:t xml:space="preserve">  </w:t>
      </w:r>
    </w:p>
    <w:p w14:paraId="6A32FF9C" w14:textId="77777777" w:rsidR="005D532E" w:rsidRDefault="005D532E" w:rsidP="00427153">
      <w:pPr>
        <w:pStyle w:val="Placeholder"/>
      </w:pPr>
      <w:r>
        <w:rPr>
          <w:rStyle w:val="CharChapNo"/>
        </w:rPr>
        <w:t xml:space="preserve">  </w:t>
      </w:r>
      <w:r>
        <w:rPr>
          <w:rStyle w:val="CharChapText"/>
        </w:rPr>
        <w:t xml:space="preserve">  </w:t>
      </w:r>
    </w:p>
    <w:p w14:paraId="41850513" w14:textId="77777777" w:rsidR="005D532E" w:rsidRDefault="005D532E" w:rsidP="00427153">
      <w:pPr>
        <w:pStyle w:val="Placeholder"/>
      </w:pPr>
      <w:r>
        <w:rPr>
          <w:rStyle w:val="CharPartNo"/>
        </w:rPr>
        <w:t xml:space="preserve">  </w:t>
      </w:r>
      <w:r>
        <w:rPr>
          <w:rStyle w:val="CharPartText"/>
        </w:rPr>
        <w:t xml:space="preserve">  </w:t>
      </w:r>
    </w:p>
    <w:p w14:paraId="272077FB" w14:textId="77777777" w:rsidR="005D532E" w:rsidRDefault="005D532E" w:rsidP="00427153">
      <w:pPr>
        <w:pStyle w:val="Placeholder"/>
      </w:pPr>
      <w:r>
        <w:rPr>
          <w:rStyle w:val="CharDivNo"/>
        </w:rPr>
        <w:t xml:space="preserve">  </w:t>
      </w:r>
      <w:r>
        <w:rPr>
          <w:rStyle w:val="CharDivText"/>
        </w:rPr>
        <w:t xml:space="preserve">  </w:t>
      </w:r>
    </w:p>
    <w:p w14:paraId="23A79600" w14:textId="77777777" w:rsidR="005D532E" w:rsidRPr="00CA74E4" w:rsidRDefault="005D532E" w:rsidP="00427153">
      <w:pPr>
        <w:pStyle w:val="PageBreak"/>
      </w:pPr>
      <w:r w:rsidRPr="00CA74E4">
        <w:br w:type="page"/>
      </w:r>
    </w:p>
    <w:p w14:paraId="144DB442" w14:textId="77777777" w:rsidR="008D22CF" w:rsidRPr="00A44FA8" w:rsidRDefault="008D22CF">
      <w:pPr>
        <w:pStyle w:val="AH2Part"/>
      </w:pPr>
      <w:bookmarkStart w:id="7" w:name="_Toc216595241"/>
      <w:r w:rsidRPr="00A44FA8">
        <w:rPr>
          <w:rStyle w:val="CharPartNo"/>
        </w:rPr>
        <w:lastRenderedPageBreak/>
        <w:t>Part 1</w:t>
      </w:r>
      <w:r>
        <w:tab/>
      </w:r>
      <w:r w:rsidRPr="00A44FA8">
        <w:rPr>
          <w:rStyle w:val="CharPartText"/>
        </w:rPr>
        <w:t>Preliminary</w:t>
      </w:r>
      <w:bookmarkEnd w:id="7"/>
    </w:p>
    <w:p w14:paraId="0409056C" w14:textId="77777777" w:rsidR="008D22CF" w:rsidRDefault="008D22CF">
      <w:pPr>
        <w:pStyle w:val="AH5Sec"/>
      </w:pPr>
      <w:bookmarkStart w:id="8" w:name="_Toc216595242"/>
      <w:r w:rsidRPr="00A44FA8">
        <w:rPr>
          <w:rStyle w:val="CharSectNo"/>
        </w:rPr>
        <w:t>1</w:t>
      </w:r>
      <w:r>
        <w:tab/>
        <w:t>Name of Act</w:t>
      </w:r>
      <w:bookmarkEnd w:id="8"/>
    </w:p>
    <w:p w14:paraId="6921B19C" w14:textId="77777777" w:rsidR="008D22CF" w:rsidRDefault="008D22CF">
      <w:pPr>
        <w:pStyle w:val="Amainreturn"/>
      </w:pPr>
      <w:r>
        <w:t xml:space="preserve">This Act is the </w:t>
      </w:r>
      <w:r>
        <w:rPr>
          <w:rStyle w:val="charItals"/>
        </w:rPr>
        <w:t>Gaming Machine Act 2004</w:t>
      </w:r>
      <w:r>
        <w:t>.</w:t>
      </w:r>
    </w:p>
    <w:p w14:paraId="4CA7A269" w14:textId="77777777" w:rsidR="008D22CF" w:rsidRDefault="008D22CF">
      <w:pPr>
        <w:pStyle w:val="AH5Sec"/>
      </w:pPr>
      <w:bookmarkStart w:id="9" w:name="_Toc216595243"/>
      <w:r w:rsidRPr="00A44FA8">
        <w:rPr>
          <w:rStyle w:val="CharSectNo"/>
        </w:rPr>
        <w:t>3</w:t>
      </w:r>
      <w:r>
        <w:tab/>
        <w:t>Dictionary</w:t>
      </w:r>
      <w:bookmarkEnd w:id="9"/>
    </w:p>
    <w:p w14:paraId="560E6FD5" w14:textId="77777777" w:rsidR="008D22CF" w:rsidRDefault="008D22CF">
      <w:pPr>
        <w:pStyle w:val="Amainreturn"/>
        <w:keepNext/>
      </w:pPr>
      <w:r>
        <w:t>The dictionary at the end of this Act is part of this Act.</w:t>
      </w:r>
    </w:p>
    <w:p w14:paraId="02E5287B" w14:textId="77777777" w:rsidR="008D22CF" w:rsidRDefault="008D22CF">
      <w:pPr>
        <w:pStyle w:val="aNote"/>
        <w:keepNext/>
      </w:pPr>
      <w:r>
        <w:rPr>
          <w:rStyle w:val="charItals"/>
        </w:rPr>
        <w:t>Note 1</w:t>
      </w:r>
      <w:r>
        <w:rPr>
          <w:rStyle w:val="charItals"/>
        </w:rPr>
        <w:tab/>
      </w:r>
      <w:r>
        <w:t>The dictionary at the end of this Act defines certain terms used in this Act</w:t>
      </w:r>
      <w:r>
        <w:rPr>
          <w:rFonts w:ascii="Times New (W1)" w:hAnsi="Times New (W1)"/>
        </w:rPr>
        <w:t>, and includes references (</w:t>
      </w:r>
      <w:r>
        <w:rPr>
          <w:rStyle w:val="charBoldItals"/>
        </w:rPr>
        <w:t>signpost definitions</w:t>
      </w:r>
      <w:r>
        <w:rPr>
          <w:rFonts w:ascii="Times New (W1)" w:hAnsi="Times New (W1)"/>
        </w:rPr>
        <w:t>) to other terms defined elsewhere.</w:t>
      </w:r>
    </w:p>
    <w:p w14:paraId="2C4EB1F4" w14:textId="7E2B4311" w:rsidR="008D22CF" w:rsidRDefault="003218D2">
      <w:pPr>
        <w:pStyle w:val="aNoteTextss"/>
      </w:pPr>
      <w:r w:rsidRPr="007B6AE8">
        <w:t>For example, the signpost definition ‘</w:t>
      </w:r>
      <w:r w:rsidRPr="00E31226">
        <w:rPr>
          <w:rStyle w:val="charBoldItals"/>
        </w:rPr>
        <w:t>general licence</w:t>
      </w:r>
      <w:r w:rsidRPr="007B6AE8">
        <w:t xml:space="preserve">—see the </w:t>
      </w:r>
      <w:hyperlink r:id="rId28" w:tooltip="A2010-35" w:history="1">
        <w:r w:rsidRPr="00E31226">
          <w:rPr>
            <w:rStyle w:val="charCitHyperlinkItal"/>
          </w:rPr>
          <w:t>Liquor Act 2010</w:t>
        </w:r>
      </w:hyperlink>
      <w:r w:rsidRPr="007B6AE8">
        <w:t>, section 17.’ means that the term ‘general licence’ is defined in that section and the definition applies to this Act.</w:t>
      </w:r>
    </w:p>
    <w:p w14:paraId="620DAB1E" w14:textId="3B77E7C7" w:rsidR="008D22CF" w:rsidRDefault="008D22CF">
      <w:pPr>
        <w:pStyle w:val="aNote"/>
      </w:pPr>
      <w:r>
        <w:rPr>
          <w:rStyle w:val="charItals"/>
        </w:rPr>
        <w:t>Note 2</w:t>
      </w:r>
      <w:r>
        <w:tab/>
        <w:t>A definition in the dictionary</w:t>
      </w:r>
      <w:r>
        <w:rPr>
          <w:rFonts w:ascii="Times New (W1)" w:hAnsi="Times New (W1)"/>
        </w:rPr>
        <w:t xml:space="preserve"> (including a signpost definition) a</w:t>
      </w:r>
      <w:r>
        <w:t xml:space="preserve">pplies to the entire Act unless the definition, or another provision of the Act, provides otherwise or the contrary intention otherwise appears (see </w:t>
      </w:r>
      <w:hyperlink r:id="rId29" w:tooltip="A2001-14" w:history="1">
        <w:r w:rsidR="00E46081" w:rsidRPr="00E46081">
          <w:rPr>
            <w:rStyle w:val="charCitHyperlinkAbbrev"/>
          </w:rPr>
          <w:t>Legislation Act</w:t>
        </w:r>
      </w:hyperlink>
      <w:r>
        <w:t>, s 155 and s 156 (1)).</w:t>
      </w:r>
    </w:p>
    <w:p w14:paraId="416A87B3" w14:textId="77777777" w:rsidR="008D22CF" w:rsidRDefault="008D22CF">
      <w:pPr>
        <w:pStyle w:val="AH5Sec"/>
      </w:pPr>
      <w:bookmarkStart w:id="10" w:name="_Toc216595244"/>
      <w:r w:rsidRPr="00A44FA8">
        <w:rPr>
          <w:rStyle w:val="CharSectNo"/>
        </w:rPr>
        <w:t>4</w:t>
      </w:r>
      <w:r>
        <w:tab/>
        <w:t>Notes</w:t>
      </w:r>
      <w:bookmarkEnd w:id="10"/>
    </w:p>
    <w:p w14:paraId="2EE4A3C9" w14:textId="77777777" w:rsidR="008D22CF" w:rsidRDefault="008D22CF">
      <w:pPr>
        <w:pStyle w:val="Amainreturn"/>
        <w:keepNext/>
      </w:pPr>
      <w:r>
        <w:t>A note included in this Act is explanatory and is not part of this Act.</w:t>
      </w:r>
    </w:p>
    <w:p w14:paraId="146C33FC" w14:textId="5F06224E" w:rsidR="008D22CF" w:rsidRDefault="008D22CF">
      <w:pPr>
        <w:pStyle w:val="aNote"/>
      </w:pPr>
      <w:r>
        <w:rPr>
          <w:rStyle w:val="charItals"/>
        </w:rPr>
        <w:t>Note</w:t>
      </w:r>
      <w:r>
        <w:rPr>
          <w:rStyle w:val="charItals"/>
        </w:rPr>
        <w:tab/>
      </w:r>
      <w:r>
        <w:t>See the</w:t>
      </w:r>
      <w:r>
        <w:rPr>
          <w:iCs/>
        </w:rPr>
        <w:t xml:space="preserve"> </w:t>
      </w:r>
      <w:hyperlink r:id="rId30" w:tooltip="A2001-14" w:history="1">
        <w:r w:rsidR="00E46081" w:rsidRPr="00E46081">
          <w:rPr>
            <w:rStyle w:val="charCitHyperlinkAbbrev"/>
          </w:rPr>
          <w:t>Legislation Act</w:t>
        </w:r>
      </w:hyperlink>
      <w:r>
        <w:t>, s 127 (1), (4) and (5) for the legal status of notes.</w:t>
      </w:r>
    </w:p>
    <w:p w14:paraId="1612F57C" w14:textId="77777777" w:rsidR="008D22CF" w:rsidRDefault="008D22CF">
      <w:pPr>
        <w:pStyle w:val="AH5Sec"/>
      </w:pPr>
      <w:bookmarkStart w:id="11" w:name="_Toc216595245"/>
      <w:r w:rsidRPr="00A44FA8">
        <w:rPr>
          <w:rStyle w:val="CharSectNo"/>
        </w:rPr>
        <w:lastRenderedPageBreak/>
        <w:t>5</w:t>
      </w:r>
      <w:r>
        <w:tab/>
        <w:t>Offences against Act—application of Criminal Code etc</w:t>
      </w:r>
      <w:bookmarkEnd w:id="11"/>
    </w:p>
    <w:p w14:paraId="70604C98" w14:textId="77777777" w:rsidR="008D22CF" w:rsidRDefault="008D22CF">
      <w:pPr>
        <w:pStyle w:val="Amainreturn"/>
        <w:keepNext/>
        <w:ind w:right="-13"/>
      </w:pPr>
      <w:r>
        <w:t xml:space="preserve">Other legislation applies in relation to offences against this Act. </w:t>
      </w:r>
    </w:p>
    <w:p w14:paraId="3967460D" w14:textId="77777777" w:rsidR="008D22CF" w:rsidRDefault="008D22CF">
      <w:pPr>
        <w:pStyle w:val="aNote"/>
        <w:keepNext/>
      </w:pPr>
      <w:r>
        <w:rPr>
          <w:rStyle w:val="charItals"/>
        </w:rPr>
        <w:t>Note 1</w:t>
      </w:r>
      <w:r>
        <w:tab/>
      </w:r>
      <w:r>
        <w:rPr>
          <w:rStyle w:val="charItals"/>
        </w:rPr>
        <w:t>Criminal Code</w:t>
      </w:r>
    </w:p>
    <w:p w14:paraId="49F72AAD" w14:textId="1C9A6A87" w:rsidR="008D22CF" w:rsidRDefault="008D22CF">
      <w:pPr>
        <w:pStyle w:val="aNote"/>
        <w:keepNext/>
        <w:spacing w:before="20"/>
        <w:ind w:firstLine="0"/>
      </w:pPr>
      <w:r>
        <w:t xml:space="preserve">The </w:t>
      </w:r>
      <w:hyperlink r:id="rId31" w:tooltip="A2002-51" w:history="1">
        <w:r w:rsidR="00E46081" w:rsidRPr="00E46081">
          <w:rPr>
            <w:rStyle w:val="charCitHyperlinkAbbrev"/>
          </w:rPr>
          <w:t>Criminal Code</w:t>
        </w:r>
      </w:hyperlink>
      <w:r>
        <w:t xml:space="preserve">, ch 2 applies to all offences against this Act (see Code, pt 2.1).  </w:t>
      </w:r>
    </w:p>
    <w:p w14:paraId="2A2D1367" w14:textId="77777777" w:rsidR="008D22CF" w:rsidRDefault="008D22CF" w:rsidP="000375DE">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E4E271E" w14:textId="77777777" w:rsidR="008D22CF" w:rsidRDefault="008D22CF">
      <w:pPr>
        <w:pStyle w:val="aNote"/>
        <w:keepNext/>
        <w:rPr>
          <w:rStyle w:val="charItals"/>
        </w:rPr>
      </w:pPr>
      <w:r>
        <w:rPr>
          <w:rStyle w:val="charItals"/>
        </w:rPr>
        <w:t>Note 2</w:t>
      </w:r>
      <w:r>
        <w:rPr>
          <w:rStyle w:val="charItals"/>
        </w:rPr>
        <w:tab/>
        <w:t>Penalty units</w:t>
      </w:r>
    </w:p>
    <w:p w14:paraId="373F756D" w14:textId="679C50F3" w:rsidR="008D22CF" w:rsidRDefault="008D22CF" w:rsidP="00924D79">
      <w:pPr>
        <w:pStyle w:val="aNoteText"/>
        <w:keepNext/>
      </w:pPr>
      <w:r>
        <w:t xml:space="preserve">The </w:t>
      </w:r>
      <w:hyperlink r:id="rId32" w:tooltip="A2001-14" w:history="1">
        <w:r w:rsidR="00E46081" w:rsidRPr="00E46081">
          <w:rPr>
            <w:rStyle w:val="charCitHyperlinkAbbrev"/>
          </w:rPr>
          <w:t>Legislation Act</w:t>
        </w:r>
      </w:hyperlink>
      <w:r>
        <w:t>, s 133 deals with the meaning of offence penalties that are expressed in penalty units.</w:t>
      </w:r>
    </w:p>
    <w:p w14:paraId="1888B409" w14:textId="77777777" w:rsidR="008D22CF" w:rsidRDefault="008D22CF">
      <w:pPr>
        <w:pStyle w:val="PageBreak"/>
      </w:pPr>
      <w:r>
        <w:br w:type="page"/>
      </w:r>
    </w:p>
    <w:p w14:paraId="4F6F8427" w14:textId="77777777" w:rsidR="009F38D5" w:rsidRPr="00A44FA8" w:rsidRDefault="009F38D5" w:rsidP="009F38D5">
      <w:pPr>
        <w:pStyle w:val="AH2Part"/>
      </w:pPr>
      <w:bookmarkStart w:id="12" w:name="_Toc216595246"/>
      <w:r w:rsidRPr="00A44FA8">
        <w:rPr>
          <w:rStyle w:val="CharPartNo"/>
        </w:rPr>
        <w:lastRenderedPageBreak/>
        <w:t>Part 2</w:t>
      </w:r>
      <w:r w:rsidRPr="00767B3B">
        <w:tab/>
      </w:r>
      <w:r w:rsidRPr="00A44FA8">
        <w:rPr>
          <w:rStyle w:val="CharPartText"/>
        </w:rPr>
        <w:t>Important concepts</w:t>
      </w:r>
      <w:bookmarkEnd w:id="12"/>
    </w:p>
    <w:p w14:paraId="042D9F91" w14:textId="77777777" w:rsidR="009F38D5" w:rsidRPr="00767B3B" w:rsidRDefault="009F38D5" w:rsidP="009F38D5">
      <w:pPr>
        <w:pStyle w:val="AH5Sec"/>
      </w:pPr>
      <w:bookmarkStart w:id="13" w:name="_Toc216595247"/>
      <w:r w:rsidRPr="00A44FA8">
        <w:rPr>
          <w:rStyle w:val="CharSectNo"/>
        </w:rPr>
        <w:t>6</w:t>
      </w:r>
      <w:r w:rsidRPr="00767B3B">
        <w:tab/>
        <w:t>Eligibility of individuals</w:t>
      </w:r>
      <w:bookmarkEnd w:id="13"/>
    </w:p>
    <w:p w14:paraId="654F3785" w14:textId="77777777" w:rsidR="009F38D5" w:rsidRPr="00767B3B" w:rsidRDefault="009F38D5" w:rsidP="009F38D5">
      <w:pPr>
        <w:pStyle w:val="Amain"/>
      </w:pPr>
      <w:r w:rsidRPr="00767B3B">
        <w:tab/>
        <w:t>(1)</w:t>
      </w:r>
      <w:r w:rsidRPr="00767B3B">
        <w:tab/>
        <w:t xml:space="preserve">For this Act, an individual is an </w:t>
      </w:r>
      <w:r w:rsidRPr="00767B3B">
        <w:rPr>
          <w:rStyle w:val="charBoldItals"/>
        </w:rPr>
        <w:t>eligible person</w:t>
      </w:r>
      <w:r w:rsidRPr="00767B3B">
        <w:t xml:space="preserve"> if—</w:t>
      </w:r>
    </w:p>
    <w:p w14:paraId="2B11CBD9" w14:textId="77777777" w:rsidR="009F38D5" w:rsidRPr="00767B3B" w:rsidRDefault="009F38D5" w:rsidP="009F38D5">
      <w:pPr>
        <w:pStyle w:val="Apara"/>
      </w:pPr>
      <w:r w:rsidRPr="00767B3B">
        <w:tab/>
        <w:t>(a)</w:t>
      </w:r>
      <w:r w:rsidRPr="00767B3B">
        <w:tab/>
        <w:t>the individual is an adult; and</w:t>
      </w:r>
    </w:p>
    <w:p w14:paraId="64C61833" w14:textId="77777777" w:rsidR="009F38D5" w:rsidRPr="00767B3B" w:rsidRDefault="009F38D5" w:rsidP="009F38D5">
      <w:pPr>
        <w:pStyle w:val="Apara"/>
      </w:pPr>
      <w:r w:rsidRPr="00767B3B">
        <w:tab/>
        <w:t>(b)</w:t>
      </w:r>
      <w:r w:rsidRPr="00767B3B">
        <w:tab/>
        <w:t>there is not a disqualifying ground in relation to the individual.</w:t>
      </w:r>
    </w:p>
    <w:p w14:paraId="1E9B4A99" w14:textId="77777777" w:rsidR="009F38D5" w:rsidRPr="00767B3B" w:rsidRDefault="009F38D5" w:rsidP="009F38D5">
      <w:pPr>
        <w:pStyle w:val="Amain"/>
      </w:pPr>
      <w:r w:rsidRPr="00767B3B">
        <w:tab/>
        <w:t>(2)</w:t>
      </w:r>
      <w:r w:rsidRPr="00767B3B">
        <w:tab/>
        <w:t xml:space="preserve">Each of the following is a </w:t>
      </w:r>
      <w:r w:rsidRPr="00767B3B">
        <w:rPr>
          <w:rStyle w:val="charBoldItals"/>
        </w:rPr>
        <w:t xml:space="preserve">disqualifying ground </w:t>
      </w:r>
      <w:r w:rsidRPr="00767B3B">
        <w:t>for an individual:</w:t>
      </w:r>
    </w:p>
    <w:p w14:paraId="4689A2E7" w14:textId="77777777" w:rsidR="009F38D5" w:rsidRPr="00767B3B" w:rsidRDefault="009F38D5" w:rsidP="009F38D5">
      <w:pPr>
        <w:pStyle w:val="Apara"/>
      </w:pPr>
      <w:r w:rsidRPr="00767B3B">
        <w:tab/>
        <w:t>(a)</w:t>
      </w:r>
      <w:r w:rsidRPr="00767B3B">
        <w:tab/>
        <w:t>the individual has been convicted, or found guilty, in the last 5 years, whether in the ACT or elsewhere, of an offence—</w:t>
      </w:r>
    </w:p>
    <w:p w14:paraId="293B5129" w14:textId="77777777" w:rsidR="009F38D5" w:rsidRPr="00767B3B" w:rsidRDefault="009F38D5" w:rsidP="009F38D5">
      <w:pPr>
        <w:pStyle w:val="Asubpara"/>
      </w:pPr>
      <w:r w:rsidRPr="00767B3B">
        <w:tab/>
        <w:t>(i)</w:t>
      </w:r>
      <w:r w:rsidRPr="00767B3B">
        <w:tab/>
        <w:t>involving fraud or dishonesty; or</w:t>
      </w:r>
    </w:p>
    <w:p w14:paraId="63A5522E" w14:textId="77777777" w:rsidR="009F38D5" w:rsidRPr="00767B3B" w:rsidRDefault="009F38D5" w:rsidP="009F38D5">
      <w:pPr>
        <w:pStyle w:val="Asubpara"/>
      </w:pPr>
      <w:r w:rsidRPr="00767B3B">
        <w:tab/>
        <w:t>(ii)</w:t>
      </w:r>
      <w:r w:rsidRPr="00767B3B">
        <w:tab/>
        <w:t>punishable by imprisonment for at least 1 year; or</w:t>
      </w:r>
    </w:p>
    <w:p w14:paraId="584EA911" w14:textId="77777777" w:rsidR="009F38D5" w:rsidRPr="00767B3B" w:rsidRDefault="009F38D5" w:rsidP="009F38D5">
      <w:pPr>
        <w:pStyle w:val="Asubpara"/>
      </w:pPr>
      <w:r w:rsidRPr="00767B3B">
        <w:tab/>
        <w:t>(iii)</w:t>
      </w:r>
      <w:r w:rsidRPr="00767B3B">
        <w:tab/>
        <w:t>against a law about gaming;</w:t>
      </w:r>
    </w:p>
    <w:p w14:paraId="5CB8E2C4" w14:textId="77777777" w:rsidR="009F38D5" w:rsidRPr="00767B3B" w:rsidRDefault="009F38D5" w:rsidP="009F38D5">
      <w:pPr>
        <w:pStyle w:val="Apara"/>
      </w:pPr>
      <w:r w:rsidRPr="00767B3B">
        <w:tab/>
        <w:t>(b)</w:t>
      </w:r>
      <w:r w:rsidRPr="00767B3B">
        <w:tab/>
        <w:t>the individual is, or at any time in the last 5 years has been, bankrupt or personally insolvent;</w:t>
      </w:r>
    </w:p>
    <w:p w14:paraId="3BE06121" w14:textId="3E10469B" w:rsidR="009F38D5" w:rsidRPr="00767B3B" w:rsidRDefault="009F38D5" w:rsidP="009F38D5">
      <w:pPr>
        <w:pStyle w:val="aNotepar"/>
      </w:pPr>
      <w:r w:rsidRPr="00767B3B">
        <w:rPr>
          <w:rStyle w:val="charItals"/>
        </w:rPr>
        <w:t>Note</w:t>
      </w:r>
      <w:r w:rsidRPr="00767B3B">
        <w:rPr>
          <w:rStyle w:val="charItals"/>
        </w:rPr>
        <w:tab/>
      </w:r>
      <w:r w:rsidRPr="00767B3B">
        <w:rPr>
          <w:rStyle w:val="charBoldItals"/>
        </w:rPr>
        <w:t>Bankrupt or personally insolvent</w:t>
      </w:r>
      <w:r w:rsidRPr="00767B3B">
        <w:t xml:space="preserve">—see the </w:t>
      </w:r>
      <w:hyperlink r:id="rId33" w:tooltip="A2001-14" w:history="1">
        <w:r w:rsidRPr="00767B3B">
          <w:rPr>
            <w:rStyle w:val="charCitHyperlinkAbbrev"/>
          </w:rPr>
          <w:t>Legislation Act</w:t>
        </w:r>
      </w:hyperlink>
      <w:r w:rsidRPr="00767B3B">
        <w:t>, dictionary, pt 1.</w:t>
      </w:r>
    </w:p>
    <w:p w14:paraId="29FB065B" w14:textId="77777777" w:rsidR="009F38D5" w:rsidRPr="00767B3B" w:rsidRDefault="009F38D5" w:rsidP="009F38D5">
      <w:pPr>
        <w:pStyle w:val="Apara"/>
      </w:pPr>
      <w:r w:rsidRPr="00767B3B">
        <w:tab/>
        <w:t>(c)</w:t>
      </w:r>
      <w:r w:rsidRPr="00767B3B">
        <w:tab/>
        <w:t>at any time in the last 5 years the individual was involved in the management of a corporation when—</w:t>
      </w:r>
    </w:p>
    <w:p w14:paraId="1E2FA2F5" w14:textId="77777777" w:rsidR="009F38D5" w:rsidRPr="00767B3B" w:rsidRDefault="009F38D5" w:rsidP="009F38D5">
      <w:pPr>
        <w:pStyle w:val="Asubpara"/>
      </w:pPr>
      <w:r w:rsidRPr="00767B3B">
        <w:tab/>
        <w:t>(i)</w:t>
      </w:r>
      <w:r w:rsidRPr="00767B3B">
        <w:tab/>
        <w:t>the corporation became the subject of a winding-up order; or</w:t>
      </w:r>
    </w:p>
    <w:p w14:paraId="248B58F0" w14:textId="77777777" w:rsidR="009F38D5" w:rsidRPr="00767B3B" w:rsidRDefault="009F38D5" w:rsidP="009F38D5">
      <w:pPr>
        <w:pStyle w:val="Asubpara"/>
      </w:pPr>
      <w:r w:rsidRPr="00767B3B">
        <w:tab/>
        <w:t>(ii)</w:t>
      </w:r>
      <w:r w:rsidRPr="00767B3B">
        <w:tab/>
        <w:t>a controller or administrator was appointed for the corporation;</w:t>
      </w:r>
    </w:p>
    <w:p w14:paraId="10DFB10D" w14:textId="77777777" w:rsidR="009F38D5" w:rsidRPr="00767B3B" w:rsidRDefault="009F38D5" w:rsidP="00CF06E9">
      <w:pPr>
        <w:pStyle w:val="Apara"/>
        <w:keepNext/>
      </w:pPr>
      <w:r w:rsidRPr="00767B3B">
        <w:tab/>
        <w:t>(d)</w:t>
      </w:r>
      <w:r w:rsidRPr="00767B3B">
        <w:tab/>
        <w:t>at any time in the last 12 months the individual had—</w:t>
      </w:r>
    </w:p>
    <w:p w14:paraId="2C5EFC51" w14:textId="11623DED" w:rsidR="009F38D5" w:rsidRPr="00767B3B" w:rsidRDefault="009F38D5" w:rsidP="00AA3220">
      <w:pPr>
        <w:pStyle w:val="Asubpara"/>
      </w:pPr>
      <w:r w:rsidRPr="00767B3B">
        <w:tab/>
        <w:t>(i)</w:t>
      </w:r>
      <w:r w:rsidRPr="00767B3B">
        <w:tab/>
        <w:t>a licence cancelled under section 58 (Disciplinary action); or</w:t>
      </w:r>
    </w:p>
    <w:p w14:paraId="530278C8" w14:textId="77777777" w:rsidR="009F38D5" w:rsidRPr="00767B3B" w:rsidRDefault="009F38D5" w:rsidP="009F38D5">
      <w:pPr>
        <w:pStyle w:val="Asubpara"/>
      </w:pPr>
      <w:r w:rsidRPr="00767B3B">
        <w:lastRenderedPageBreak/>
        <w:tab/>
        <w:t>(ii)</w:t>
      </w:r>
      <w:r w:rsidRPr="00767B3B">
        <w:tab/>
        <w:t>an authorisation cancelled under section 64 (Cancellation of authorisation certificate because of cancellation etc of general and on licences); or</w:t>
      </w:r>
    </w:p>
    <w:p w14:paraId="6DEE1D51" w14:textId="6E680D7A" w:rsidR="009F38D5" w:rsidRPr="00767B3B" w:rsidRDefault="009F38D5" w:rsidP="009F38D5">
      <w:pPr>
        <w:pStyle w:val="Asubpara"/>
      </w:pPr>
      <w:r w:rsidRPr="00767B3B">
        <w:tab/>
        <w:t>(</w:t>
      </w:r>
      <w:r w:rsidR="006B672C">
        <w:t>iii</w:t>
      </w:r>
      <w:r w:rsidRPr="00767B3B">
        <w:t>)</w:t>
      </w:r>
      <w:r w:rsidRPr="00767B3B">
        <w:tab/>
        <w:t>an application for approval as a technician refused, on the basis that the person provided false or misleading information, under section 75 (Approval of technicians); or</w:t>
      </w:r>
    </w:p>
    <w:p w14:paraId="62E7A608" w14:textId="453354A7" w:rsidR="009F38D5" w:rsidRPr="00767B3B" w:rsidRDefault="009F38D5" w:rsidP="009F38D5">
      <w:pPr>
        <w:pStyle w:val="Asubpara"/>
      </w:pPr>
      <w:r w:rsidRPr="00767B3B">
        <w:tab/>
        <w:t>(</w:t>
      </w:r>
      <w:r w:rsidR="006B672C">
        <w:t>iv</w:t>
      </w:r>
      <w:r w:rsidRPr="00767B3B">
        <w:t>)</w:t>
      </w:r>
      <w:r w:rsidRPr="00767B3B">
        <w:tab/>
        <w:t>approval as a technician cancelled under section 79 (1) (a) or (c) (Cancellation etc of technician’s approval).</w:t>
      </w:r>
    </w:p>
    <w:p w14:paraId="6BD9799D" w14:textId="77777777" w:rsidR="009F38D5" w:rsidRPr="00767B3B" w:rsidRDefault="009F38D5" w:rsidP="009F38D5">
      <w:pPr>
        <w:pStyle w:val="Amain"/>
      </w:pPr>
      <w:r w:rsidRPr="00767B3B">
        <w:tab/>
        <w:t>(3)</w:t>
      </w:r>
      <w:r w:rsidRPr="00767B3B">
        <w:tab/>
        <w:t xml:space="preserve">Despite subsection (2), the commission may decide that the individual is an </w:t>
      </w:r>
      <w:r w:rsidRPr="00767B3B">
        <w:rPr>
          <w:rStyle w:val="charBoldItals"/>
        </w:rPr>
        <w:t>eligible person</w:t>
      </w:r>
      <w:r w:rsidRPr="00767B3B">
        <w:t xml:space="preserve"> even though there is a disqualifying ground in relation to the individual if satisfied that—</w:t>
      </w:r>
    </w:p>
    <w:p w14:paraId="111B6DC8" w14:textId="77777777" w:rsidR="009F38D5" w:rsidRPr="00767B3B" w:rsidRDefault="009F38D5" w:rsidP="009F38D5">
      <w:pPr>
        <w:pStyle w:val="Apara"/>
      </w:pPr>
      <w:r w:rsidRPr="00767B3B">
        <w:tab/>
        <w:t>(a)</w:t>
      </w:r>
      <w:r w:rsidRPr="00767B3B">
        <w:tab/>
        <w:t>if the individual is an applicant for a licence—the operation of gaming machines by the individual would not adversely affect the public; and</w:t>
      </w:r>
    </w:p>
    <w:p w14:paraId="644F3AF1" w14:textId="77777777" w:rsidR="009F38D5" w:rsidRPr="00767B3B" w:rsidRDefault="009F38D5" w:rsidP="009F38D5">
      <w:pPr>
        <w:pStyle w:val="Apara"/>
      </w:pPr>
      <w:r w:rsidRPr="00767B3B">
        <w:tab/>
        <w:t>(b)</w:t>
      </w:r>
      <w:r w:rsidRPr="00767B3B">
        <w:tab/>
        <w:t>it is otherwise in the public interest that the individual be treated as an eligible person.</w:t>
      </w:r>
    </w:p>
    <w:p w14:paraId="6086FCAC" w14:textId="77777777" w:rsidR="006B672C" w:rsidRPr="00607AEB" w:rsidRDefault="006B672C" w:rsidP="006B672C">
      <w:pPr>
        <w:pStyle w:val="AH5Sec"/>
      </w:pPr>
      <w:bookmarkStart w:id="14" w:name="_Toc216595248"/>
      <w:r w:rsidRPr="00A44FA8">
        <w:rPr>
          <w:rStyle w:val="CharSectNo"/>
        </w:rPr>
        <w:t>7</w:t>
      </w:r>
      <w:r w:rsidRPr="00607AEB">
        <w:rPr>
          <w:color w:val="000000"/>
        </w:rPr>
        <w:tab/>
        <w:t>Eligibility of corporations</w:t>
      </w:r>
      <w:bookmarkEnd w:id="14"/>
    </w:p>
    <w:p w14:paraId="35984B6B" w14:textId="77777777" w:rsidR="006B672C" w:rsidRPr="00607AEB" w:rsidRDefault="006B672C" w:rsidP="006B672C">
      <w:pPr>
        <w:pStyle w:val="Amain"/>
      </w:pPr>
      <w:r w:rsidRPr="00607AEB">
        <w:rPr>
          <w:color w:val="000000"/>
        </w:rPr>
        <w:tab/>
        <w:t>(1)</w:t>
      </w:r>
      <w:r w:rsidRPr="00607AEB">
        <w:rPr>
          <w:color w:val="000000"/>
        </w:rPr>
        <w:tab/>
        <w:t xml:space="preserve">For this Act, a corporation is an </w:t>
      </w:r>
      <w:r w:rsidRPr="00607AEB">
        <w:rPr>
          <w:rStyle w:val="charBoldItals"/>
        </w:rPr>
        <w:t>eligible person</w:t>
      </w:r>
      <w:r w:rsidRPr="00607AEB">
        <w:rPr>
          <w:color w:val="000000"/>
        </w:rPr>
        <w:t xml:space="preserve"> if—</w:t>
      </w:r>
    </w:p>
    <w:p w14:paraId="2E922828" w14:textId="77777777" w:rsidR="006B672C" w:rsidRPr="00607AEB" w:rsidRDefault="006B672C" w:rsidP="006B672C">
      <w:pPr>
        <w:pStyle w:val="Apara"/>
      </w:pPr>
      <w:r w:rsidRPr="00607AEB">
        <w:rPr>
          <w:color w:val="000000"/>
        </w:rPr>
        <w:tab/>
        <w:t>(a)</w:t>
      </w:r>
      <w:r w:rsidRPr="00607AEB">
        <w:rPr>
          <w:color w:val="000000"/>
        </w:rPr>
        <w:tab/>
        <w:t>each influential person of the corporation is an eligible person; and</w:t>
      </w:r>
    </w:p>
    <w:p w14:paraId="381B49AB" w14:textId="77777777" w:rsidR="006B672C" w:rsidRPr="00607AEB" w:rsidRDefault="006B672C" w:rsidP="00CC0EC6">
      <w:pPr>
        <w:pStyle w:val="Apara"/>
        <w:keepNext/>
      </w:pPr>
      <w:r w:rsidRPr="00607AEB">
        <w:tab/>
        <w:t>(b)</w:t>
      </w:r>
      <w:r w:rsidRPr="00607AEB">
        <w:tab/>
        <w:t>if the corporation is a club—it is an eligible club; and</w:t>
      </w:r>
    </w:p>
    <w:p w14:paraId="09E5F55F" w14:textId="77777777" w:rsidR="006B672C" w:rsidRPr="00607AEB" w:rsidRDefault="006B672C" w:rsidP="006B672C">
      <w:pPr>
        <w:pStyle w:val="Apara"/>
      </w:pPr>
      <w:r w:rsidRPr="00607AEB">
        <w:tab/>
        <w:t>(c)</w:t>
      </w:r>
      <w:r w:rsidRPr="00607AEB">
        <w:tab/>
        <w:t>there is not a disqualifying ground in relation to the corporation.</w:t>
      </w:r>
    </w:p>
    <w:p w14:paraId="56030597" w14:textId="77777777" w:rsidR="006B672C" w:rsidRPr="00607AEB" w:rsidRDefault="006B672C" w:rsidP="00AA3220">
      <w:pPr>
        <w:pStyle w:val="Amain"/>
      </w:pPr>
      <w:r w:rsidRPr="00607AEB">
        <w:rPr>
          <w:color w:val="000000"/>
        </w:rPr>
        <w:tab/>
        <w:t>(2)</w:t>
      </w:r>
      <w:r w:rsidRPr="00607AEB">
        <w:rPr>
          <w:color w:val="000000"/>
        </w:rPr>
        <w:tab/>
        <w:t xml:space="preserve">Each of the following is a </w:t>
      </w:r>
      <w:r w:rsidRPr="00607AEB">
        <w:rPr>
          <w:rStyle w:val="charBoldItals"/>
        </w:rPr>
        <w:t>disqualifying ground</w:t>
      </w:r>
      <w:r w:rsidRPr="00607AEB">
        <w:rPr>
          <w:color w:val="000000"/>
        </w:rPr>
        <w:t xml:space="preserve"> for a corporation:</w:t>
      </w:r>
    </w:p>
    <w:p w14:paraId="4CFA6804" w14:textId="77777777" w:rsidR="006B672C" w:rsidRPr="00607AEB" w:rsidRDefault="006B672C" w:rsidP="00AA3220">
      <w:pPr>
        <w:pStyle w:val="Apara"/>
      </w:pPr>
      <w:r w:rsidRPr="00607AEB">
        <w:rPr>
          <w:color w:val="000000"/>
        </w:rPr>
        <w:tab/>
        <w:t>(a)</w:t>
      </w:r>
      <w:r w:rsidRPr="00607AEB">
        <w:rPr>
          <w:color w:val="000000"/>
        </w:rPr>
        <w:tab/>
        <w:t>the corporation is, or at any time in the last 3 years has been, the subject of a winding-up order;</w:t>
      </w:r>
    </w:p>
    <w:p w14:paraId="3D754C74" w14:textId="77777777" w:rsidR="006B672C" w:rsidRPr="00607AEB" w:rsidRDefault="006B672C" w:rsidP="00AA3220">
      <w:pPr>
        <w:pStyle w:val="Apara"/>
      </w:pPr>
      <w:r w:rsidRPr="00607AEB">
        <w:tab/>
        <w:t>(b)</w:t>
      </w:r>
      <w:r w:rsidRPr="00607AEB">
        <w:tab/>
        <w:t>at any time in the last 3 years a controller or administrator has been appointed for the corporation;</w:t>
      </w:r>
    </w:p>
    <w:p w14:paraId="5802C04D" w14:textId="77777777" w:rsidR="006B672C" w:rsidRPr="00607AEB" w:rsidRDefault="006B672C" w:rsidP="006B672C">
      <w:pPr>
        <w:pStyle w:val="Apara"/>
      </w:pPr>
      <w:r w:rsidRPr="00607AEB">
        <w:lastRenderedPageBreak/>
        <w:tab/>
        <w:t>(c)</w:t>
      </w:r>
      <w:r w:rsidRPr="00607AEB">
        <w:tab/>
        <w:t>the corporation is the subject of an auditor’s opinion that it is not able to pay all of its debts as and when they become due and payable;</w:t>
      </w:r>
    </w:p>
    <w:p w14:paraId="7C9832B8" w14:textId="77777777" w:rsidR="006B672C" w:rsidRPr="00607AEB" w:rsidRDefault="006B672C" w:rsidP="006B672C">
      <w:pPr>
        <w:pStyle w:val="Apara"/>
      </w:pPr>
      <w:r w:rsidRPr="00607AEB">
        <w:tab/>
        <w:t>(d)</w:t>
      </w:r>
      <w:r w:rsidRPr="00607AEB">
        <w:tab/>
        <w:t>the corporation is the subject of an auditor’s adverse opinion or disclaimer of opinion, within the meaning of Auditing Standard ASA 705;</w:t>
      </w:r>
    </w:p>
    <w:p w14:paraId="75DEBA7F" w14:textId="77777777" w:rsidR="006B672C" w:rsidRPr="00607AEB" w:rsidRDefault="006B672C" w:rsidP="006B672C">
      <w:pPr>
        <w:pStyle w:val="Apara"/>
      </w:pPr>
      <w:r w:rsidRPr="00607AEB">
        <w:tab/>
        <w:t>(e)</w:t>
      </w:r>
      <w:r w:rsidRPr="00607AEB">
        <w:tab/>
        <w:t>at any time in the last 12 months the corporation had—</w:t>
      </w:r>
    </w:p>
    <w:p w14:paraId="7CA58B80" w14:textId="77777777" w:rsidR="006B672C" w:rsidRPr="00607AEB" w:rsidRDefault="006B672C" w:rsidP="006B672C">
      <w:pPr>
        <w:pStyle w:val="Asubpara"/>
      </w:pPr>
      <w:r w:rsidRPr="00607AEB">
        <w:rPr>
          <w:color w:val="000000"/>
        </w:rPr>
        <w:tab/>
        <w:t>(i)</w:t>
      </w:r>
      <w:r w:rsidRPr="00607AEB">
        <w:rPr>
          <w:color w:val="000000"/>
        </w:rPr>
        <w:tab/>
        <w:t>an application for approval as a supplier refused, on the basis that the corporation provided false or misleading information, under section 72 (Application and approval of corporation as supplier); or</w:t>
      </w:r>
    </w:p>
    <w:p w14:paraId="75E5A6F5" w14:textId="77777777" w:rsidR="006B672C" w:rsidRPr="00607AEB" w:rsidRDefault="006B672C" w:rsidP="006B672C">
      <w:pPr>
        <w:pStyle w:val="Asubpara"/>
      </w:pPr>
      <w:r w:rsidRPr="00607AEB">
        <w:tab/>
        <w:t>(ii)</w:t>
      </w:r>
      <w:r w:rsidRPr="00607AEB">
        <w:tab/>
        <w:t>approval as a supplier cancelled under section 73A (Cancellation etc of supplier’s approval).</w:t>
      </w:r>
    </w:p>
    <w:p w14:paraId="0642EFC8" w14:textId="77777777" w:rsidR="006B672C" w:rsidRPr="00607AEB" w:rsidRDefault="006B672C" w:rsidP="006B672C">
      <w:pPr>
        <w:pStyle w:val="Amain"/>
      </w:pPr>
      <w:r w:rsidRPr="00607AEB">
        <w:rPr>
          <w:color w:val="000000"/>
        </w:rPr>
        <w:tab/>
        <w:t>(3)</w:t>
      </w:r>
      <w:r w:rsidRPr="00607AEB">
        <w:rPr>
          <w:color w:val="000000"/>
        </w:rPr>
        <w:tab/>
        <w:t xml:space="preserve">Despite subsection (2), the commission may decide that the corporation is an </w:t>
      </w:r>
      <w:r w:rsidRPr="00607AEB">
        <w:rPr>
          <w:rStyle w:val="charBoldItals"/>
        </w:rPr>
        <w:t>eligible person</w:t>
      </w:r>
      <w:r w:rsidRPr="00607AEB">
        <w:rPr>
          <w:color w:val="000000"/>
        </w:rPr>
        <w:t xml:space="preserve"> even though there is a disqualifying ground in relation to the corporation if satisfied that—</w:t>
      </w:r>
    </w:p>
    <w:p w14:paraId="50F578FD" w14:textId="77777777" w:rsidR="006B672C" w:rsidRPr="00607AEB" w:rsidRDefault="006B672C" w:rsidP="006B672C">
      <w:pPr>
        <w:pStyle w:val="Apara"/>
      </w:pPr>
      <w:r w:rsidRPr="00607AEB">
        <w:rPr>
          <w:color w:val="000000"/>
        </w:rPr>
        <w:tab/>
        <w:t>(a)</w:t>
      </w:r>
      <w:r w:rsidRPr="00607AEB">
        <w:rPr>
          <w:color w:val="000000"/>
        </w:rPr>
        <w:tab/>
        <w:t>the operation of gaming machines by the corporation would not adversely affect the public; and</w:t>
      </w:r>
    </w:p>
    <w:p w14:paraId="742F57A0" w14:textId="77777777" w:rsidR="006B672C" w:rsidRPr="00607AEB" w:rsidRDefault="006B672C" w:rsidP="006B672C">
      <w:pPr>
        <w:pStyle w:val="Apara"/>
      </w:pPr>
      <w:r w:rsidRPr="00607AEB">
        <w:tab/>
        <w:t>(b)</w:t>
      </w:r>
      <w:r w:rsidRPr="00607AEB">
        <w:tab/>
        <w:t>it is otherwise in the public interest that the corporation be treated as an eligible person.</w:t>
      </w:r>
    </w:p>
    <w:p w14:paraId="57418D89" w14:textId="77777777" w:rsidR="006B672C" w:rsidRPr="00607AEB" w:rsidRDefault="006B672C" w:rsidP="00CC0EC6">
      <w:pPr>
        <w:pStyle w:val="Amain"/>
        <w:keepNext/>
      </w:pPr>
      <w:r w:rsidRPr="00607AEB">
        <w:rPr>
          <w:color w:val="000000"/>
        </w:rPr>
        <w:tab/>
        <w:t>(4)</w:t>
      </w:r>
      <w:r w:rsidRPr="00607AEB">
        <w:rPr>
          <w:color w:val="000000"/>
        </w:rPr>
        <w:tab/>
        <w:t>In this section:</w:t>
      </w:r>
    </w:p>
    <w:p w14:paraId="08DF96B7" w14:textId="4719E5D3" w:rsidR="006B672C" w:rsidRPr="00607AEB" w:rsidRDefault="006B672C" w:rsidP="006B672C">
      <w:pPr>
        <w:pStyle w:val="aDef"/>
        <w:rPr>
          <w:color w:val="000000"/>
        </w:rPr>
      </w:pPr>
      <w:r w:rsidRPr="00607AEB">
        <w:rPr>
          <w:rStyle w:val="charBoldItals"/>
        </w:rPr>
        <w:t>AUASB</w:t>
      </w:r>
      <w:r w:rsidRPr="00607AEB">
        <w:rPr>
          <w:bCs/>
          <w:iCs/>
          <w:color w:val="000000"/>
        </w:rPr>
        <w:t xml:space="preserve">—see the </w:t>
      </w:r>
      <w:hyperlink r:id="rId34" w:tooltip="Act 2001 No 51 (Cwlth)" w:history="1">
        <w:r w:rsidRPr="00607AEB">
          <w:rPr>
            <w:rStyle w:val="charCitHyperlinkItal"/>
          </w:rPr>
          <w:t>Australian Securities and Investments Commission Act 2001</w:t>
        </w:r>
      </w:hyperlink>
      <w:r w:rsidRPr="00607AEB">
        <w:rPr>
          <w:bCs/>
          <w:iCs/>
          <w:color w:val="000000"/>
        </w:rPr>
        <w:t xml:space="preserve"> (Cwlth), section 5.</w:t>
      </w:r>
    </w:p>
    <w:p w14:paraId="04A5AB13" w14:textId="6362B714" w:rsidR="006B672C" w:rsidRPr="00607AEB" w:rsidRDefault="006B672C" w:rsidP="006B672C">
      <w:pPr>
        <w:pStyle w:val="aDef"/>
        <w:keepNext/>
        <w:rPr>
          <w:color w:val="000000"/>
        </w:rPr>
      </w:pPr>
      <w:r w:rsidRPr="00607AEB">
        <w:rPr>
          <w:rStyle w:val="charBoldItals"/>
        </w:rPr>
        <w:t>Auditing Standard ASA 705</w:t>
      </w:r>
      <w:r w:rsidRPr="00607AEB">
        <w:rPr>
          <w:bCs/>
          <w:iCs/>
          <w:color w:val="000000"/>
        </w:rPr>
        <w:t xml:space="preserve"> means Auditing Standard ASA 705 </w:t>
      </w:r>
      <w:r w:rsidRPr="00607AEB">
        <w:rPr>
          <w:rStyle w:val="charCitHyperlinkItal"/>
        </w:rPr>
        <w:t>Modifications to the Opinion in the Independent Auditor’s Report</w:t>
      </w:r>
      <w:r w:rsidRPr="00607AEB">
        <w:rPr>
          <w:rStyle w:val="charItals"/>
        </w:rPr>
        <w:t xml:space="preserve"> </w:t>
      </w:r>
      <w:r w:rsidRPr="00607AEB">
        <w:rPr>
          <w:bCs/>
          <w:iCs/>
          <w:color w:val="000000"/>
        </w:rPr>
        <w:t xml:space="preserve">made by the AUASB under the </w:t>
      </w:r>
      <w:hyperlink r:id="rId35" w:tooltip="Act 2001 No 50 (Cwlth)" w:history="1">
        <w:r w:rsidRPr="00607AEB">
          <w:rPr>
            <w:rStyle w:val="charCitHyperlinkAbbrev"/>
          </w:rPr>
          <w:t>Corporations Act</w:t>
        </w:r>
      </w:hyperlink>
      <w:r w:rsidRPr="00607AEB">
        <w:rPr>
          <w:bCs/>
          <w:iCs/>
          <w:color w:val="000000"/>
        </w:rPr>
        <w:t>, section 336 (1) (Auditing standards).</w:t>
      </w:r>
    </w:p>
    <w:p w14:paraId="62A09B0B" w14:textId="3E37CF60" w:rsidR="006B672C" w:rsidRPr="00607AEB" w:rsidRDefault="006B672C" w:rsidP="006B672C">
      <w:pPr>
        <w:pStyle w:val="aNote"/>
        <w:rPr>
          <w:color w:val="000000"/>
        </w:rPr>
      </w:pPr>
      <w:r w:rsidRPr="00607AEB">
        <w:rPr>
          <w:rStyle w:val="charItals"/>
        </w:rPr>
        <w:t>Note</w:t>
      </w:r>
      <w:r w:rsidRPr="00607AEB">
        <w:rPr>
          <w:rStyle w:val="charItals"/>
        </w:rPr>
        <w:tab/>
      </w:r>
      <w:r w:rsidRPr="00607AEB">
        <w:rPr>
          <w:color w:val="000000"/>
        </w:rPr>
        <w:t xml:space="preserve">The standard is accessible at </w:t>
      </w:r>
      <w:hyperlink r:id="rId36" w:history="1">
        <w:r w:rsidRPr="00607AEB">
          <w:rPr>
            <w:rStyle w:val="charCitHyperlinkAbbrev"/>
          </w:rPr>
          <w:t>www.legislation.gov.au</w:t>
        </w:r>
      </w:hyperlink>
      <w:r w:rsidRPr="00607AEB">
        <w:rPr>
          <w:color w:val="000000"/>
        </w:rPr>
        <w:t>.</w:t>
      </w:r>
    </w:p>
    <w:p w14:paraId="74732E3E" w14:textId="77777777" w:rsidR="009F38D5" w:rsidRPr="00767B3B" w:rsidRDefault="009F38D5" w:rsidP="009F38D5">
      <w:pPr>
        <w:pStyle w:val="AH5Sec"/>
      </w:pPr>
      <w:bookmarkStart w:id="15" w:name="_Toc216595249"/>
      <w:r w:rsidRPr="00A44FA8">
        <w:rPr>
          <w:rStyle w:val="CharSectNo"/>
        </w:rPr>
        <w:lastRenderedPageBreak/>
        <w:t>8</w:t>
      </w:r>
      <w:r w:rsidRPr="00767B3B">
        <w:tab/>
        <w:t xml:space="preserve">Meaning of </w:t>
      </w:r>
      <w:r w:rsidRPr="00767B3B">
        <w:rPr>
          <w:rStyle w:val="charItals"/>
        </w:rPr>
        <w:t>influential person</w:t>
      </w:r>
      <w:bookmarkEnd w:id="15"/>
    </w:p>
    <w:p w14:paraId="01C1E395" w14:textId="77777777" w:rsidR="009F38D5" w:rsidRPr="00767B3B" w:rsidRDefault="009F38D5" w:rsidP="009F38D5">
      <w:pPr>
        <w:pStyle w:val="Amain"/>
      </w:pPr>
      <w:r w:rsidRPr="00767B3B">
        <w:tab/>
        <w:t>(1)</w:t>
      </w:r>
      <w:r w:rsidRPr="00767B3B">
        <w:tab/>
        <w:t>In this Act:</w:t>
      </w:r>
    </w:p>
    <w:p w14:paraId="064483B4" w14:textId="77777777" w:rsidR="009F38D5" w:rsidRPr="00767B3B" w:rsidRDefault="009F38D5" w:rsidP="009F38D5">
      <w:pPr>
        <w:pStyle w:val="aDef"/>
      </w:pPr>
      <w:r w:rsidRPr="00767B3B">
        <w:rPr>
          <w:rStyle w:val="charBoldItals"/>
        </w:rPr>
        <w:t>influential person</w:t>
      </w:r>
      <w:r w:rsidRPr="00767B3B">
        <w:t>, for a corporation—</w:t>
      </w:r>
    </w:p>
    <w:p w14:paraId="0D7D4931" w14:textId="77777777" w:rsidR="009F38D5" w:rsidRPr="00767B3B" w:rsidRDefault="009F38D5" w:rsidP="009F38D5">
      <w:pPr>
        <w:pStyle w:val="aDefpara"/>
      </w:pPr>
      <w:r w:rsidRPr="00767B3B">
        <w:tab/>
        <w:t>(a)</w:t>
      </w:r>
      <w:r w:rsidRPr="00767B3B">
        <w:tab/>
        <w:t>means any of the following:</w:t>
      </w:r>
    </w:p>
    <w:p w14:paraId="1A6D9B22" w14:textId="77777777" w:rsidR="009F38D5" w:rsidRPr="00767B3B" w:rsidRDefault="009F38D5" w:rsidP="009F38D5">
      <w:pPr>
        <w:pStyle w:val="aDefsubpara"/>
      </w:pPr>
      <w:r w:rsidRPr="00767B3B">
        <w:tab/>
        <w:t>(i)</w:t>
      </w:r>
      <w:r w:rsidRPr="00767B3B">
        <w:tab/>
        <w:t>an executive officer of the corporation;</w:t>
      </w:r>
    </w:p>
    <w:p w14:paraId="79E536BC" w14:textId="77777777" w:rsidR="009F38D5" w:rsidRPr="00767B3B" w:rsidRDefault="009F38D5" w:rsidP="009F38D5">
      <w:pPr>
        <w:pStyle w:val="aDefsubpara"/>
      </w:pPr>
      <w:r w:rsidRPr="00767B3B">
        <w:tab/>
        <w:t>(ii)</w:t>
      </w:r>
      <w:r w:rsidRPr="00767B3B">
        <w:tab/>
        <w:t>a related corporation;</w:t>
      </w:r>
    </w:p>
    <w:p w14:paraId="6971C883" w14:textId="77777777" w:rsidR="009F38D5" w:rsidRPr="00767B3B" w:rsidRDefault="009F38D5" w:rsidP="009F38D5">
      <w:pPr>
        <w:pStyle w:val="aDefsubpara"/>
      </w:pPr>
      <w:r w:rsidRPr="00767B3B">
        <w:tab/>
        <w:t>(iii)</w:t>
      </w:r>
      <w:r w:rsidRPr="00767B3B">
        <w:tab/>
        <w:t>an executive officer of a related corporation;</w:t>
      </w:r>
    </w:p>
    <w:p w14:paraId="4D2635B6" w14:textId="77777777" w:rsidR="009F38D5" w:rsidRPr="00767B3B" w:rsidRDefault="009F38D5" w:rsidP="009F38D5">
      <w:pPr>
        <w:pStyle w:val="aDefsubpara"/>
      </w:pPr>
      <w:r w:rsidRPr="00767B3B">
        <w:tab/>
        <w:t>(iv)</w:t>
      </w:r>
      <w:r w:rsidRPr="00767B3B">
        <w:tab/>
        <w:t>an influential owner; and</w:t>
      </w:r>
    </w:p>
    <w:p w14:paraId="4DE76514" w14:textId="77777777" w:rsidR="009F38D5" w:rsidRPr="00767B3B" w:rsidRDefault="009F38D5" w:rsidP="009F38D5">
      <w:pPr>
        <w:pStyle w:val="aDefpara"/>
      </w:pPr>
      <w:r w:rsidRPr="00767B3B">
        <w:tab/>
        <w:t>(b)</w:t>
      </w:r>
      <w:r w:rsidRPr="00767B3B">
        <w:tab/>
        <w:t>includes a person who, though not mentioned in paragraph (a), can exercise as much influence over the actions of the corporation as someone mentioned in that paragraph.</w:t>
      </w:r>
    </w:p>
    <w:p w14:paraId="411D8190"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Corporation</w:t>
      </w:r>
      <w:r w:rsidRPr="00767B3B">
        <w:t xml:space="preserve"> includes a club (see dict).</w:t>
      </w:r>
    </w:p>
    <w:p w14:paraId="24004E3A" w14:textId="77777777" w:rsidR="009F38D5" w:rsidRPr="00767B3B" w:rsidRDefault="009F38D5" w:rsidP="009F38D5">
      <w:pPr>
        <w:pStyle w:val="Amain"/>
      </w:pPr>
      <w:r w:rsidRPr="00767B3B">
        <w:tab/>
        <w:t>(2)</w:t>
      </w:r>
      <w:r w:rsidRPr="00767B3B">
        <w:tab/>
        <w:t>In this section:</w:t>
      </w:r>
    </w:p>
    <w:p w14:paraId="3AC5C38A" w14:textId="77777777" w:rsidR="009F38D5" w:rsidRPr="00767B3B" w:rsidRDefault="009F38D5" w:rsidP="009F38D5">
      <w:pPr>
        <w:pStyle w:val="aDef"/>
      </w:pPr>
      <w:r w:rsidRPr="00767B3B">
        <w:rPr>
          <w:rStyle w:val="charBoldItals"/>
        </w:rPr>
        <w:t>influential owner</w:t>
      </w:r>
      <w:r w:rsidRPr="00767B3B">
        <w:t>, of a corporation, means a person who, whether directly or through intermediary corporate ownership or nominees—</w:t>
      </w:r>
    </w:p>
    <w:p w14:paraId="4FEB4F03" w14:textId="77777777" w:rsidR="009F38D5" w:rsidRPr="00767B3B" w:rsidRDefault="009F38D5" w:rsidP="009F38D5">
      <w:pPr>
        <w:pStyle w:val="aDefpara"/>
      </w:pPr>
      <w:r w:rsidRPr="00767B3B">
        <w:tab/>
        <w:t>(a)</w:t>
      </w:r>
      <w:r w:rsidRPr="00767B3B">
        <w:tab/>
        <w:t>can control 5% of the votes at an annual general meeting of the corporation; or</w:t>
      </w:r>
    </w:p>
    <w:p w14:paraId="114303AE" w14:textId="77777777" w:rsidR="009F38D5" w:rsidRPr="00767B3B" w:rsidRDefault="009F38D5" w:rsidP="009F38D5">
      <w:pPr>
        <w:pStyle w:val="aDefpara"/>
      </w:pPr>
      <w:r w:rsidRPr="00767B3B">
        <w:tab/>
        <w:t>(b)</w:t>
      </w:r>
      <w:r w:rsidRPr="00767B3B">
        <w:tab/>
        <w:t>can control the appointment of a director of the corporation.</w:t>
      </w:r>
    </w:p>
    <w:p w14:paraId="52F0D8AA" w14:textId="7D4ED483" w:rsidR="009F38D5" w:rsidRPr="00767B3B" w:rsidRDefault="009F38D5" w:rsidP="009F38D5">
      <w:pPr>
        <w:pStyle w:val="aDef"/>
      </w:pPr>
      <w:r w:rsidRPr="00767B3B">
        <w:rPr>
          <w:rStyle w:val="charBoldItals"/>
        </w:rPr>
        <w:t>related corporation</w:t>
      </w:r>
      <w:r w:rsidRPr="00767B3B">
        <w:t xml:space="preserve"> means a related body corporate under the </w:t>
      </w:r>
      <w:hyperlink r:id="rId37" w:tooltip="Act 2001 No 50 (Cwlth)" w:history="1">
        <w:r w:rsidRPr="00767B3B">
          <w:rPr>
            <w:rStyle w:val="charCitHyperlinkAbbrev"/>
          </w:rPr>
          <w:t>Corporations Act</w:t>
        </w:r>
      </w:hyperlink>
      <w:r w:rsidRPr="00767B3B">
        <w:t>.</w:t>
      </w:r>
    </w:p>
    <w:p w14:paraId="7CB4E345" w14:textId="77777777" w:rsidR="009F38D5" w:rsidRPr="00767B3B" w:rsidRDefault="009F38D5" w:rsidP="009F38D5">
      <w:pPr>
        <w:pStyle w:val="AH5Sec"/>
      </w:pPr>
      <w:bookmarkStart w:id="16" w:name="_Toc216595250"/>
      <w:r w:rsidRPr="00A44FA8">
        <w:rPr>
          <w:rStyle w:val="CharSectNo"/>
        </w:rPr>
        <w:t>9</w:t>
      </w:r>
      <w:r w:rsidRPr="00767B3B">
        <w:tab/>
        <w:t>Proper completion—applications under Act</w:t>
      </w:r>
      <w:bookmarkEnd w:id="16"/>
    </w:p>
    <w:p w14:paraId="427FD563" w14:textId="77777777" w:rsidR="009F38D5" w:rsidRPr="00767B3B" w:rsidRDefault="009F38D5" w:rsidP="009F38D5">
      <w:pPr>
        <w:pStyle w:val="Amain"/>
      </w:pPr>
      <w:r w:rsidRPr="00767B3B">
        <w:tab/>
        <w:t>(1)</w:t>
      </w:r>
      <w:r w:rsidRPr="00767B3B">
        <w:tab/>
        <w:t xml:space="preserve">An application under a provision of this Act is </w:t>
      </w:r>
      <w:r w:rsidRPr="00767B3B">
        <w:rPr>
          <w:rStyle w:val="charBoldItals"/>
        </w:rPr>
        <w:t>properly completed</w:t>
      </w:r>
      <w:r w:rsidRPr="00767B3B">
        <w:t xml:space="preserve"> only if the following requirements are met:</w:t>
      </w:r>
    </w:p>
    <w:p w14:paraId="3D2A129A" w14:textId="0E123CFB" w:rsidR="009F38D5" w:rsidRPr="00767B3B" w:rsidRDefault="009F38D5" w:rsidP="009F38D5">
      <w:pPr>
        <w:pStyle w:val="Apara"/>
      </w:pPr>
      <w:r w:rsidRPr="00767B3B">
        <w:tab/>
        <w:t>(a)</w:t>
      </w:r>
      <w:r w:rsidRPr="00767B3B">
        <w:tab/>
        <w:t xml:space="preserve">if a form is approved under the </w:t>
      </w:r>
      <w:hyperlink r:id="rId38" w:tooltip="A1999-46" w:history="1">
        <w:r w:rsidRPr="00767B3B">
          <w:rPr>
            <w:rStyle w:val="charCitHyperlinkAbbrev"/>
          </w:rPr>
          <w:t>Control Act</w:t>
        </w:r>
      </w:hyperlink>
      <w:r w:rsidRPr="00767B3B">
        <w:t>, section 53D for the application—the form is used;</w:t>
      </w:r>
    </w:p>
    <w:p w14:paraId="12187D68" w14:textId="77777777" w:rsidR="009F38D5" w:rsidRPr="00767B3B" w:rsidRDefault="009F38D5" w:rsidP="009F38D5">
      <w:pPr>
        <w:pStyle w:val="Apara"/>
      </w:pPr>
      <w:r w:rsidRPr="00767B3B">
        <w:lastRenderedPageBreak/>
        <w:tab/>
        <w:t>(b)</w:t>
      </w:r>
      <w:r w:rsidRPr="00767B3B">
        <w:tab/>
        <w:t>the application includes all information and documents required under the provision to be included;</w:t>
      </w:r>
    </w:p>
    <w:p w14:paraId="508FC1FE" w14:textId="77777777" w:rsidR="009F38D5" w:rsidRPr="00767B3B" w:rsidRDefault="009F38D5" w:rsidP="009F38D5">
      <w:pPr>
        <w:pStyle w:val="Apara"/>
      </w:pPr>
      <w:r w:rsidRPr="00767B3B">
        <w:tab/>
        <w:t>(c)</w:t>
      </w:r>
      <w:r w:rsidRPr="00767B3B">
        <w:tab/>
        <w:t>a document required to be included with the application includes all information required under the provision to be included in the document and is substantially complete;</w:t>
      </w:r>
    </w:p>
    <w:p w14:paraId="3612047E" w14:textId="77777777" w:rsidR="009F38D5" w:rsidRPr="00767B3B" w:rsidRDefault="009F38D5" w:rsidP="009F38D5">
      <w:pPr>
        <w:pStyle w:val="Apara"/>
      </w:pPr>
      <w:r w:rsidRPr="00767B3B">
        <w:tab/>
        <w:t>(d)</w:t>
      </w:r>
      <w:r w:rsidRPr="00767B3B">
        <w:tab/>
        <w:t>the application, and any document or information included in the application, is verified in the way required by the provision;</w:t>
      </w:r>
    </w:p>
    <w:p w14:paraId="6C4319BB" w14:textId="77777777" w:rsidR="009F38D5" w:rsidRPr="00767B3B" w:rsidRDefault="009F38D5" w:rsidP="009F38D5">
      <w:pPr>
        <w:pStyle w:val="Apara"/>
      </w:pPr>
      <w:r w:rsidRPr="00767B3B">
        <w:tab/>
        <w:t>(e)</w:t>
      </w:r>
      <w:r w:rsidRPr="00767B3B">
        <w:tab/>
        <w:t>if a fee is determined under section 177 for the application—the fee is paid.</w:t>
      </w:r>
    </w:p>
    <w:p w14:paraId="653F1178" w14:textId="3C1263BF" w:rsidR="009F38D5" w:rsidRPr="00767B3B" w:rsidRDefault="009F38D5" w:rsidP="009F38D5">
      <w:pPr>
        <w:pStyle w:val="aNote"/>
        <w:keepNext/>
      </w:pPr>
      <w:r w:rsidRPr="00767B3B">
        <w:rPr>
          <w:rStyle w:val="charItals"/>
        </w:rPr>
        <w:t>Note 1</w:t>
      </w:r>
      <w:r w:rsidRPr="00767B3B">
        <w:rPr>
          <w:rStyle w:val="charItals"/>
        </w:rPr>
        <w:tab/>
      </w:r>
      <w:r w:rsidRPr="00767B3B">
        <w:t xml:space="preserve">Under the </w:t>
      </w:r>
      <w:hyperlink r:id="rId39" w:tooltip="A2001-14" w:history="1">
        <w:r w:rsidRPr="00767B3B">
          <w:rPr>
            <w:rStyle w:val="charCitHyperlinkAbbrev"/>
          </w:rPr>
          <w:t>Legislation Act</w:t>
        </w:r>
      </w:hyperlink>
      <w:r w:rsidRPr="00767B3B">
        <w:t>, s 255 (5), if a form requires any of the following, substantial compliance with the form is not sufficient and the form is properly completed only if the requirement is complied with:</w:t>
      </w:r>
    </w:p>
    <w:p w14:paraId="3F8E1038" w14:textId="77777777" w:rsidR="009F38D5" w:rsidRPr="00767B3B" w:rsidRDefault="009F38D5" w:rsidP="009F38D5">
      <w:pPr>
        <w:pStyle w:val="aNotePara"/>
        <w:keepNext/>
      </w:pPr>
      <w:r w:rsidRPr="00767B3B">
        <w:tab/>
        <w:t>(a)</w:t>
      </w:r>
      <w:r w:rsidRPr="00767B3B">
        <w:tab/>
        <w:t>the form to be signed;</w:t>
      </w:r>
    </w:p>
    <w:p w14:paraId="48111633" w14:textId="77777777" w:rsidR="009F38D5" w:rsidRPr="00767B3B" w:rsidRDefault="009F38D5" w:rsidP="009F38D5">
      <w:pPr>
        <w:pStyle w:val="aNotePara"/>
        <w:keepNext/>
      </w:pPr>
      <w:r w:rsidRPr="00767B3B">
        <w:tab/>
        <w:t>(b)</w:t>
      </w:r>
      <w:r w:rsidRPr="00767B3B">
        <w:tab/>
        <w:t xml:space="preserve">the form to be prepared in a particular way (for example, on paper of a particular size or quality or in a particular electronic form); </w:t>
      </w:r>
    </w:p>
    <w:p w14:paraId="528D84E8" w14:textId="77777777" w:rsidR="009F38D5" w:rsidRPr="00767B3B" w:rsidRDefault="009F38D5" w:rsidP="009F38D5">
      <w:pPr>
        <w:pStyle w:val="aNotePara"/>
        <w:keepNext/>
      </w:pPr>
      <w:r w:rsidRPr="00767B3B">
        <w:tab/>
        <w:t>(c)</w:t>
      </w:r>
      <w:r w:rsidRPr="00767B3B">
        <w:tab/>
        <w:t>the form to be completed in a particular way;</w:t>
      </w:r>
    </w:p>
    <w:p w14:paraId="1A30A514" w14:textId="77777777" w:rsidR="009F38D5" w:rsidRPr="00767B3B" w:rsidRDefault="009F38D5" w:rsidP="009F38D5">
      <w:pPr>
        <w:pStyle w:val="aNotePara"/>
        <w:keepNext/>
      </w:pPr>
      <w:r w:rsidRPr="00767B3B">
        <w:tab/>
        <w:t>(d)</w:t>
      </w:r>
      <w:r w:rsidRPr="00767B3B">
        <w:tab/>
        <w:t>particular information to be included in the form, or a particular document to be attached to or given with the form;</w:t>
      </w:r>
    </w:p>
    <w:p w14:paraId="5739C037" w14:textId="77777777" w:rsidR="009F38D5" w:rsidRPr="00767B3B" w:rsidRDefault="009F38D5" w:rsidP="009F38D5">
      <w:pPr>
        <w:pStyle w:val="aNotePara"/>
        <w:keepNext/>
      </w:pPr>
      <w:r w:rsidRPr="00767B3B">
        <w:tab/>
        <w:t>(e)</w:t>
      </w:r>
      <w:r w:rsidRPr="00767B3B">
        <w:tab/>
        <w:t xml:space="preserve">the form, information in the form, or a document attached to or given with the form, to be verified in a particular way (for example, by statutory declaration). </w:t>
      </w:r>
    </w:p>
    <w:p w14:paraId="5D8FD08D" w14:textId="3B35F7A8" w:rsidR="009F38D5" w:rsidRPr="00767B3B" w:rsidRDefault="009F38D5" w:rsidP="009F38D5">
      <w:pPr>
        <w:pStyle w:val="aNote"/>
      </w:pPr>
      <w:r w:rsidRPr="00767B3B">
        <w:rPr>
          <w:rStyle w:val="charItals"/>
        </w:rPr>
        <w:t>Note 2</w:t>
      </w:r>
      <w:r w:rsidRPr="00767B3B">
        <w:tab/>
        <w:t xml:space="preserve">It is an offence to make a false or misleading statement, give false or misleading information or produce a false or misleading document (see </w:t>
      </w:r>
      <w:hyperlink r:id="rId40" w:tooltip="A2002-51" w:history="1">
        <w:r w:rsidRPr="00767B3B">
          <w:rPr>
            <w:rStyle w:val="charCitHyperlinkAbbrev"/>
          </w:rPr>
          <w:t>Criminal Code</w:t>
        </w:r>
      </w:hyperlink>
      <w:r w:rsidRPr="00767B3B">
        <w:t>, pt 3.4).</w:t>
      </w:r>
    </w:p>
    <w:p w14:paraId="71409181" w14:textId="77777777" w:rsidR="009F38D5" w:rsidRPr="00767B3B" w:rsidRDefault="009F38D5" w:rsidP="00343890">
      <w:pPr>
        <w:pStyle w:val="Amain"/>
        <w:keepNext/>
      </w:pPr>
      <w:r w:rsidRPr="00767B3B">
        <w:tab/>
        <w:t>(2)</w:t>
      </w:r>
      <w:r w:rsidRPr="00767B3B">
        <w:tab/>
        <w:t>If an application under this Act is not properly completed—</w:t>
      </w:r>
    </w:p>
    <w:p w14:paraId="551AEB5D" w14:textId="77777777" w:rsidR="009F38D5" w:rsidRPr="00767B3B" w:rsidRDefault="009F38D5" w:rsidP="00343890">
      <w:pPr>
        <w:pStyle w:val="Apara"/>
        <w:keepNext/>
      </w:pPr>
      <w:r w:rsidRPr="00767B3B">
        <w:tab/>
        <w:t>(a)</w:t>
      </w:r>
      <w:r w:rsidRPr="00767B3B">
        <w:tab/>
        <w:t>the commission may refuse to consider the application; and</w:t>
      </w:r>
    </w:p>
    <w:p w14:paraId="04C41F0A" w14:textId="77777777" w:rsidR="009F38D5" w:rsidRPr="00767B3B" w:rsidRDefault="009F38D5" w:rsidP="00343890">
      <w:pPr>
        <w:pStyle w:val="Apara"/>
        <w:keepNext/>
      </w:pPr>
      <w:r w:rsidRPr="00767B3B">
        <w:tab/>
        <w:t>(b)</w:t>
      </w:r>
      <w:r w:rsidRPr="00767B3B">
        <w:tab/>
        <w:t>if the commission refuses to consider the application—the application lapses.</w:t>
      </w:r>
    </w:p>
    <w:p w14:paraId="72E76459" w14:textId="3B03D507" w:rsidR="009F38D5" w:rsidRPr="00767B3B" w:rsidRDefault="009F38D5" w:rsidP="009F38D5">
      <w:pPr>
        <w:pStyle w:val="aNote"/>
      </w:pPr>
      <w:r w:rsidRPr="00767B3B">
        <w:rPr>
          <w:rStyle w:val="charItals"/>
        </w:rPr>
        <w:t>Note</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41" w:tooltip="A2001-14" w:history="1">
        <w:r w:rsidRPr="00767B3B">
          <w:rPr>
            <w:rStyle w:val="charCitHyperlinkAbbrev"/>
          </w:rPr>
          <w:t>Legislation Act</w:t>
        </w:r>
      </w:hyperlink>
      <w:r w:rsidRPr="00767B3B">
        <w:t>, s 104).</w:t>
      </w:r>
    </w:p>
    <w:p w14:paraId="3201A07F" w14:textId="77777777" w:rsidR="009F38D5" w:rsidRPr="00767B3B" w:rsidRDefault="009F38D5" w:rsidP="009F38D5">
      <w:pPr>
        <w:pStyle w:val="Amain"/>
      </w:pPr>
      <w:r w:rsidRPr="00767B3B">
        <w:lastRenderedPageBreak/>
        <w:tab/>
        <w:t>(3)</w:t>
      </w:r>
      <w:r w:rsidRPr="00767B3B">
        <w:tab/>
        <w:t>The commission may, in writing, require an applicant to give the commission additional information, within the time stated by the commission, that the commission reasonably needs to decide the application.</w:t>
      </w:r>
    </w:p>
    <w:p w14:paraId="0376ECDA" w14:textId="77777777" w:rsidR="009F38D5" w:rsidRPr="00767B3B" w:rsidRDefault="009F38D5" w:rsidP="009F38D5">
      <w:pPr>
        <w:pStyle w:val="Amain"/>
      </w:pPr>
      <w:r w:rsidRPr="00767B3B">
        <w:tab/>
        <w:t>(4)</w:t>
      </w:r>
      <w:r w:rsidRPr="00767B3B">
        <w:tab/>
        <w:t>If the applicant does not comply with a requirement under subsection (3) within the time stated by the commission—</w:t>
      </w:r>
    </w:p>
    <w:p w14:paraId="046909F7" w14:textId="77777777" w:rsidR="009F38D5" w:rsidRPr="00767B3B" w:rsidRDefault="009F38D5" w:rsidP="009F38D5">
      <w:pPr>
        <w:pStyle w:val="Apara"/>
      </w:pPr>
      <w:r w:rsidRPr="00767B3B">
        <w:tab/>
        <w:t>(a)</w:t>
      </w:r>
      <w:r w:rsidRPr="00767B3B">
        <w:tab/>
        <w:t>the commission may refuse to consider the application; and</w:t>
      </w:r>
    </w:p>
    <w:p w14:paraId="4CB006FF" w14:textId="77777777" w:rsidR="009F38D5" w:rsidRPr="00767B3B" w:rsidRDefault="009F38D5" w:rsidP="009F38D5">
      <w:pPr>
        <w:pStyle w:val="Apara"/>
      </w:pPr>
      <w:r w:rsidRPr="00767B3B">
        <w:tab/>
        <w:t>(b)</w:t>
      </w:r>
      <w:r w:rsidRPr="00767B3B">
        <w:tab/>
        <w:t>if the commission refuses to consider the application—the application lapses.</w:t>
      </w:r>
    </w:p>
    <w:p w14:paraId="18093C4E" w14:textId="77777777" w:rsidR="00AD3576" w:rsidRPr="00AD3576" w:rsidRDefault="00AD3576" w:rsidP="00AD3576">
      <w:pPr>
        <w:pStyle w:val="PageBreak"/>
      </w:pPr>
      <w:r w:rsidRPr="00AD3576">
        <w:br w:type="page"/>
      </w:r>
    </w:p>
    <w:p w14:paraId="355B43BE" w14:textId="2DE71FCF" w:rsidR="00AD3576" w:rsidRPr="00A44FA8" w:rsidRDefault="00AD3576" w:rsidP="00AD3576">
      <w:pPr>
        <w:pStyle w:val="AH2Part"/>
      </w:pPr>
      <w:bookmarkStart w:id="17" w:name="_Toc216595251"/>
      <w:r w:rsidRPr="00A44FA8">
        <w:rPr>
          <w:rStyle w:val="CharPartNo"/>
        </w:rPr>
        <w:lastRenderedPageBreak/>
        <w:t>Part 2A</w:t>
      </w:r>
      <w:r w:rsidRPr="009545D2">
        <w:rPr>
          <w:color w:val="000000"/>
        </w:rPr>
        <w:tab/>
      </w:r>
      <w:r w:rsidRPr="00A44FA8">
        <w:rPr>
          <w:rStyle w:val="CharPartText"/>
          <w:color w:val="000000"/>
        </w:rPr>
        <w:t xml:space="preserve">Reducing cap on authorisations to </w:t>
      </w:r>
      <w:r w:rsidR="00793D72" w:rsidRPr="00A44FA8">
        <w:rPr>
          <w:rStyle w:val="CharPartText"/>
          <w:color w:val="000000"/>
        </w:rPr>
        <w:t>3</w:t>
      </w:r>
      <w:r w:rsidR="00F87AD1" w:rsidRPr="00A44FA8">
        <w:rPr>
          <w:rStyle w:val="CharPartText"/>
          <w:color w:val="000000"/>
        </w:rPr>
        <w:t> </w:t>
      </w:r>
      <w:r w:rsidR="00793D72" w:rsidRPr="00A44FA8">
        <w:rPr>
          <w:rStyle w:val="CharPartText"/>
          <w:color w:val="000000"/>
        </w:rPr>
        <w:t>5</w:t>
      </w:r>
      <w:r w:rsidRPr="00A44FA8">
        <w:rPr>
          <w:rStyle w:val="CharPartText"/>
          <w:color w:val="000000"/>
        </w:rPr>
        <w:t>00 or fewer</w:t>
      </w:r>
      <w:bookmarkEnd w:id="17"/>
    </w:p>
    <w:p w14:paraId="78D3A690" w14:textId="77777777" w:rsidR="00AD3576" w:rsidRPr="00A44FA8" w:rsidRDefault="00AD3576" w:rsidP="00AD3576">
      <w:pPr>
        <w:pStyle w:val="AH3Div"/>
      </w:pPr>
      <w:bookmarkStart w:id="18" w:name="_Toc216595252"/>
      <w:r w:rsidRPr="00A44FA8">
        <w:rPr>
          <w:rStyle w:val="CharDivNo"/>
        </w:rPr>
        <w:t>Division 2A.2</w:t>
      </w:r>
      <w:r w:rsidRPr="009545D2">
        <w:rPr>
          <w:color w:val="000000"/>
        </w:rPr>
        <w:tab/>
      </w:r>
      <w:r w:rsidRPr="00A44FA8">
        <w:rPr>
          <w:rStyle w:val="CharDivText"/>
          <w:color w:val="000000"/>
        </w:rPr>
        <w:t>Voluntary surrenders</w:t>
      </w:r>
      <w:bookmarkEnd w:id="18"/>
    </w:p>
    <w:p w14:paraId="6AA9CB36" w14:textId="77777777" w:rsidR="00AD3576" w:rsidRPr="009545D2" w:rsidRDefault="00AD3576" w:rsidP="00AD3576">
      <w:pPr>
        <w:pStyle w:val="AH5Sec"/>
      </w:pPr>
      <w:bookmarkStart w:id="19" w:name="_Toc216595253"/>
      <w:r w:rsidRPr="00A44FA8">
        <w:rPr>
          <w:rStyle w:val="CharSectNo"/>
        </w:rPr>
        <w:t>10A</w:t>
      </w:r>
      <w:r w:rsidRPr="009545D2">
        <w:rPr>
          <w:color w:val="000000"/>
        </w:rPr>
        <w:tab/>
        <w:t>Definitions—div 2A.2</w:t>
      </w:r>
      <w:bookmarkEnd w:id="19"/>
    </w:p>
    <w:p w14:paraId="0EE5BBD9" w14:textId="77777777" w:rsidR="00AD3576" w:rsidRPr="009545D2" w:rsidRDefault="00AD3576" w:rsidP="00AD3576">
      <w:pPr>
        <w:pStyle w:val="Amainreturn"/>
      </w:pPr>
      <w:r w:rsidRPr="009545D2">
        <w:t>In this division:</w:t>
      </w:r>
    </w:p>
    <w:p w14:paraId="1E643685" w14:textId="77777777" w:rsidR="00AD3576" w:rsidRPr="009545D2" w:rsidRDefault="00AD3576" w:rsidP="00AD3576">
      <w:pPr>
        <w:pStyle w:val="aDef"/>
        <w:rPr>
          <w:color w:val="000000"/>
        </w:rPr>
      </w:pPr>
      <w:r w:rsidRPr="009545D2">
        <w:rPr>
          <w:rStyle w:val="charBoldItals"/>
        </w:rPr>
        <w:t>surrendered authorisation</w:t>
      </w:r>
      <w:r w:rsidRPr="009545D2">
        <w:rPr>
          <w:color w:val="000000"/>
        </w:rPr>
        <w:t xml:space="preserve"> means an authorisation surrendered under section 10D and includes an authorisation under an authorisation certificate surrendered under that section.</w:t>
      </w:r>
    </w:p>
    <w:p w14:paraId="058C591F" w14:textId="77777777" w:rsidR="00AD3576" w:rsidRPr="009545D2" w:rsidRDefault="00AD3576" w:rsidP="00AD3576">
      <w:pPr>
        <w:pStyle w:val="aDef"/>
        <w:rPr>
          <w:color w:val="000000"/>
        </w:rPr>
      </w:pPr>
      <w:r w:rsidRPr="009545D2">
        <w:rPr>
          <w:rStyle w:val="charBoldItals"/>
        </w:rPr>
        <w:t>voluntary surrender agreement</w:t>
      </w:r>
      <w:r w:rsidRPr="009545D2">
        <w:rPr>
          <w:color w:val="000000"/>
        </w:rPr>
        <w:t>—see section 10C.</w:t>
      </w:r>
    </w:p>
    <w:p w14:paraId="7443B4B4" w14:textId="77777777" w:rsidR="00AD3576" w:rsidRPr="009545D2" w:rsidRDefault="00AD3576" w:rsidP="00AD3576">
      <w:pPr>
        <w:pStyle w:val="aDef"/>
        <w:keepNext/>
        <w:rPr>
          <w:color w:val="000000"/>
        </w:rPr>
      </w:pPr>
      <w:r w:rsidRPr="009545D2">
        <w:rPr>
          <w:rStyle w:val="charBoldItals"/>
        </w:rPr>
        <w:t>voluntary surrender day</w:t>
      </w:r>
      <w:r w:rsidRPr="009545D2">
        <w:rPr>
          <w:color w:val="000000"/>
        </w:rPr>
        <w:t>, for a licensee, means—</w:t>
      </w:r>
    </w:p>
    <w:p w14:paraId="6478514E" w14:textId="77777777" w:rsidR="00AD3576" w:rsidRPr="009545D2" w:rsidRDefault="00AD3576" w:rsidP="00AD3576">
      <w:pPr>
        <w:pStyle w:val="aDefpara"/>
      </w:pPr>
      <w:r w:rsidRPr="009545D2">
        <w:tab/>
        <w:t>(a)</w:t>
      </w:r>
      <w:r w:rsidRPr="009545D2">
        <w:tab/>
        <w:t>14 February 2019; or</w:t>
      </w:r>
    </w:p>
    <w:p w14:paraId="76D3F72C" w14:textId="77777777" w:rsidR="00AD3576" w:rsidRPr="009545D2" w:rsidRDefault="00AD3576" w:rsidP="00AD3576">
      <w:pPr>
        <w:pStyle w:val="aDefpara"/>
      </w:pPr>
      <w:r w:rsidRPr="009545D2">
        <w:tab/>
        <w:t>(b)</w:t>
      </w:r>
      <w:r w:rsidRPr="009545D2">
        <w:tab/>
        <w:t>if an earlier day is agreed between the licensee and the Territory—the earlier day.</w:t>
      </w:r>
    </w:p>
    <w:p w14:paraId="3CBE4B05" w14:textId="77777777" w:rsidR="00AD3576" w:rsidRPr="009545D2" w:rsidRDefault="00AD3576" w:rsidP="00AD3576">
      <w:pPr>
        <w:pStyle w:val="aDef"/>
        <w:rPr>
          <w:color w:val="000000"/>
        </w:rPr>
      </w:pPr>
      <w:r w:rsidRPr="009545D2">
        <w:rPr>
          <w:rStyle w:val="charBoldItals"/>
        </w:rPr>
        <w:t>voluntary surrender notice</w:t>
      </w:r>
      <w:r w:rsidRPr="009545D2">
        <w:rPr>
          <w:color w:val="000000"/>
        </w:rPr>
        <w:t>—see section 10B.</w:t>
      </w:r>
    </w:p>
    <w:p w14:paraId="6B50D85A" w14:textId="77777777" w:rsidR="00AD3576" w:rsidRPr="009545D2" w:rsidRDefault="00AD3576" w:rsidP="00AD3576">
      <w:pPr>
        <w:pStyle w:val="AH5Sec"/>
      </w:pPr>
      <w:bookmarkStart w:id="20" w:name="_Toc216595254"/>
      <w:r w:rsidRPr="00A44FA8">
        <w:rPr>
          <w:rStyle w:val="CharSectNo"/>
        </w:rPr>
        <w:t>10B</w:t>
      </w:r>
      <w:r w:rsidRPr="009545D2">
        <w:rPr>
          <w:color w:val="000000"/>
        </w:rPr>
        <w:tab/>
        <w:t>Notifying authorisations for surrender during voluntary surrender period</w:t>
      </w:r>
      <w:bookmarkEnd w:id="20"/>
    </w:p>
    <w:p w14:paraId="1788F739" w14:textId="77777777" w:rsidR="00AD3576" w:rsidRPr="009545D2" w:rsidRDefault="00AD3576" w:rsidP="00AD3576">
      <w:pPr>
        <w:pStyle w:val="Amain"/>
      </w:pPr>
      <w:r w:rsidRPr="009545D2">
        <w:rPr>
          <w:color w:val="000000"/>
        </w:rPr>
        <w:tab/>
        <w:t>(1)</w:t>
      </w:r>
      <w:r w:rsidRPr="009545D2">
        <w:rPr>
          <w:color w:val="000000"/>
        </w:rPr>
        <w:tab/>
        <w:t xml:space="preserve">During the voluntary surrender period, a licensee may give written notice (a </w:t>
      </w:r>
      <w:r w:rsidRPr="009545D2">
        <w:rPr>
          <w:rStyle w:val="charBoldItals"/>
        </w:rPr>
        <w:t>voluntary surrender notice</w:t>
      </w:r>
      <w:r w:rsidRPr="009545D2">
        <w:rPr>
          <w:color w:val="000000"/>
        </w:rPr>
        <w:t>) to the Minister of the number of authorisations or authorisation certificates to be surrendered by the licensee under section 10D.</w:t>
      </w:r>
    </w:p>
    <w:p w14:paraId="7C81095D" w14:textId="77777777" w:rsidR="00AD3576" w:rsidRPr="009545D2" w:rsidRDefault="00AD3576" w:rsidP="00AD3576">
      <w:pPr>
        <w:pStyle w:val="Amain"/>
      </w:pPr>
      <w:r w:rsidRPr="009545D2">
        <w:tab/>
        <w:t>(2)</w:t>
      </w:r>
      <w:r w:rsidRPr="009545D2">
        <w:tab/>
        <w:t>A notice under subsection (1) must include the following information about each authorisation to be surrendered:</w:t>
      </w:r>
    </w:p>
    <w:p w14:paraId="7D5135CF" w14:textId="77777777" w:rsidR="00AD3576" w:rsidRPr="009545D2" w:rsidRDefault="00AD3576" w:rsidP="00AD3576">
      <w:pPr>
        <w:pStyle w:val="Apara"/>
      </w:pPr>
      <w:r w:rsidRPr="009545D2">
        <w:rPr>
          <w:color w:val="000000"/>
        </w:rPr>
        <w:tab/>
        <w:t>(a)</w:t>
      </w:r>
      <w:r w:rsidRPr="009545D2">
        <w:rPr>
          <w:color w:val="000000"/>
        </w:rPr>
        <w:tab/>
        <w:t xml:space="preserve">the authorised premises the authorisation is associated with; </w:t>
      </w:r>
    </w:p>
    <w:p w14:paraId="2F8A3E50" w14:textId="77777777" w:rsidR="00AD3576" w:rsidRPr="009545D2" w:rsidRDefault="00AD3576" w:rsidP="00AD3576">
      <w:pPr>
        <w:pStyle w:val="Apara"/>
      </w:pPr>
      <w:r w:rsidRPr="009545D2">
        <w:tab/>
        <w:t>(b)</w:t>
      </w:r>
      <w:r w:rsidRPr="009545D2">
        <w:tab/>
        <w:t>the authorisation number;</w:t>
      </w:r>
    </w:p>
    <w:p w14:paraId="65853D21" w14:textId="77777777" w:rsidR="00AD3576" w:rsidRPr="009545D2" w:rsidRDefault="00AD3576" w:rsidP="00AD3576">
      <w:pPr>
        <w:pStyle w:val="Apara"/>
      </w:pPr>
      <w:r w:rsidRPr="009545D2">
        <w:tab/>
        <w:t>(c)</w:t>
      </w:r>
      <w:r w:rsidRPr="009545D2">
        <w:tab/>
        <w:t>the serial number of any gaming machine associated with the authorisation.</w:t>
      </w:r>
    </w:p>
    <w:p w14:paraId="4387126D" w14:textId="77777777" w:rsidR="00AD3576" w:rsidRPr="009545D2" w:rsidRDefault="00AD3576" w:rsidP="00AD3576">
      <w:pPr>
        <w:pStyle w:val="Amain"/>
      </w:pPr>
      <w:r w:rsidRPr="009545D2">
        <w:rPr>
          <w:color w:val="000000"/>
        </w:rPr>
        <w:lastRenderedPageBreak/>
        <w:tab/>
        <w:t>(3)</w:t>
      </w:r>
      <w:r w:rsidRPr="009545D2">
        <w:rPr>
          <w:color w:val="000000"/>
        </w:rPr>
        <w:tab/>
        <w:t>A notice under subsection (1) may include a nomination of a licensee’s authorised premises in relation to which a surrendered authorisation will be taken into account under section 10J (3) (e).</w:t>
      </w:r>
    </w:p>
    <w:p w14:paraId="2FDAA79B" w14:textId="77777777" w:rsidR="00AD3576" w:rsidRPr="009545D2" w:rsidRDefault="00AD3576" w:rsidP="00AD3576">
      <w:pPr>
        <w:pStyle w:val="Amain"/>
      </w:pPr>
      <w:r w:rsidRPr="009545D2">
        <w:tab/>
        <w:t>(4)</w:t>
      </w:r>
      <w:r w:rsidRPr="009545D2">
        <w:tab/>
        <w:t>If a licensee makes a nomination under subsection (3), the number of authorisations counted for the nominated premises—</w:t>
      </w:r>
    </w:p>
    <w:p w14:paraId="725CAE23" w14:textId="77777777" w:rsidR="00AD3576" w:rsidRPr="009545D2" w:rsidRDefault="00AD3576" w:rsidP="00AD3576">
      <w:pPr>
        <w:pStyle w:val="Apara"/>
      </w:pPr>
      <w:r w:rsidRPr="009545D2">
        <w:rPr>
          <w:color w:val="000000"/>
        </w:rPr>
        <w:tab/>
        <w:t>(a)</w:t>
      </w:r>
      <w:r w:rsidRPr="009545D2">
        <w:rPr>
          <w:color w:val="000000"/>
        </w:rPr>
        <w:tab/>
        <w:t>must not be used to reduce the number of authorisations to be surrendered at another authorised premises; and</w:t>
      </w:r>
    </w:p>
    <w:p w14:paraId="689163D5" w14:textId="77777777" w:rsidR="00AD3576" w:rsidRPr="009545D2" w:rsidRDefault="00AD3576" w:rsidP="00AD3576">
      <w:pPr>
        <w:pStyle w:val="Apara"/>
      </w:pPr>
      <w:r w:rsidRPr="009545D2">
        <w:tab/>
        <w:t>(b)</w:t>
      </w:r>
      <w:r w:rsidRPr="009545D2">
        <w:tab/>
        <w:t>if the authorisations relate to the surrender of an authorisation certificate—must be reduced to take account of any surrender obligation in relation to the authorised premises of the authorisation certificate that would have been determined under section 10J had the authorisation certificate not been surrendered.</w:t>
      </w:r>
    </w:p>
    <w:p w14:paraId="2CAFCA9B" w14:textId="77777777" w:rsidR="00AD3576" w:rsidRPr="009545D2" w:rsidRDefault="00AD3576" w:rsidP="00AD3576">
      <w:pPr>
        <w:pStyle w:val="Amain"/>
      </w:pPr>
      <w:r w:rsidRPr="009545D2">
        <w:rPr>
          <w:color w:val="000000"/>
        </w:rPr>
        <w:tab/>
        <w:t>(5)</w:t>
      </w:r>
      <w:r w:rsidRPr="009545D2">
        <w:rPr>
          <w:color w:val="000000"/>
        </w:rPr>
        <w:tab/>
        <w:t>In this section:</w:t>
      </w:r>
    </w:p>
    <w:p w14:paraId="6EFC692F" w14:textId="7B2C2A87" w:rsidR="00AD3576" w:rsidRPr="009545D2" w:rsidRDefault="00AD3576" w:rsidP="00AD3576">
      <w:pPr>
        <w:pStyle w:val="aDef"/>
        <w:rPr>
          <w:color w:val="000000"/>
        </w:rPr>
      </w:pPr>
      <w:r w:rsidRPr="009545D2">
        <w:rPr>
          <w:rStyle w:val="charBoldItals"/>
        </w:rPr>
        <w:t>voluntary surrender period</w:t>
      </w:r>
      <w:r w:rsidRPr="009545D2">
        <w:rPr>
          <w:color w:val="000000"/>
        </w:rPr>
        <w:t xml:space="preserve"> means the period beginning on </w:t>
      </w:r>
      <w:r w:rsidR="00620EFA" w:rsidRPr="00422095">
        <w:t>23</w:t>
      </w:r>
      <w:r w:rsidR="00620EFA">
        <w:t> </w:t>
      </w:r>
      <w:r w:rsidR="00620EFA" w:rsidRPr="00422095">
        <w:t>August 2018</w:t>
      </w:r>
      <w:r w:rsidRPr="009545D2">
        <w:rPr>
          <w:color w:val="000000"/>
        </w:rPr>
        <w:t xml:space="preserve"> and ending on 31 January 2019.</w:t>
      </w:r>
    </w:p>
    <w:p w14:paraId="645C17D9" w14:textId="77777777" w:rsidR="00AD3576" w:rsidRPr="009545D2" w:rsidRDefault="00AD3576" w:rsidP="00AD3576">
      <w:pPr>
        <w:pStyle w:val="AH5Sec"/>
      </w:pPr>
      <w:bookmarkStart w:id="21" w:name="_Toc216595255"/>
      <w:r w:rsidRPr="00A44FA8">
        <w:rPr>
          <w:rStyle w:val="CharSectNo"/>
        </w:rPr>
        <w:t>10C</w:t>
      </w:r>
      <w:r w:rsidRPr="009545D2">
        <w:rPr>
          <w:color w:val="000000"/>
        </w:rPr>
        <w:tab/>
        <w:t>Voluntary surrender agreement</w:t>
      </w:r>
      <w:bookmarkEnd w:id="21"/>
    </w:p>
    <w:p w14:paraId="3C0BCFB3" w14:textId="77777777" w:rsidR="00AD3576" w:rsidRPr="009545D2" w:rsidRDefault="00AD3576" w:rsidP="00AD3576">
      <w:pPr>
        <w:pStyle w:val="Amain"/>
      </w:pPr>
      <w:r w:rsidRPr="009545D2">
        <w:rPr>
          <w:color w:val="000000"/>
        </w:rPr>
        <w:tab/>
        <w:t>(1)</w:t>
      </w:r>
      <w:r w:rsidRPr="009545D2">
        <w:rPr>
          <w:color w:val="000000"/>
        </w:rPr>
        <w:tab/>
        <w:t xml:space="preserve">The Territory may enter into an agreement (a </w:t>
      </w:r>
      <w:r w:rsidRPr="009545D2">
        <w:rPr>
          <w:rStyle w:val="charBoldItals"/>
        </w:rPr>
        <w:t>voluntary surrender agreement</w:t>
      </w:r>
      <w:r w:rsidRPr="009545D2">
        <w:rPr>
          <w:color w:val="000000"/>
        </w:rPr>
        <w:t>) with a licensee in relation to the surrender of authorisations or authorisation certificates under section 10D if—</w:t>
      </w:r>
    </w:p>
    <w:p w14:paraId="2C2BE723" w14:textId="77777777" w:rsidR="00AD3576" w:rsidRPr="009545D2" w:rsidRDefault="00AD3576" w:rsidP="00AD3576">
      <w:pPr>
        <w:pStyle w:val="Apara"/>
      </w:pPr>
      <w:r w:rsidRPr="009545D2">
        <w:rPr>
          <w:color w:val="000000"/>
        </w:rPr>
        <w:tab/>
        <w:t>(a)</w:t>
      </w:r>
      <w:r w:rsidRPr="009545D2">
        <w:rPr>
          <w:color w:val="000000"/>
        </w:rPr>
        <w:tab/>
        <w:t>the licensee has given a voluntary surrender notice to the Minister; and</w:t>
      </w:r>
    </w:p>
    <w:p w14:paraId="2B4EECC7" w14:textId="77777777" w:rsidR="00AD3576" w:rsidRPr="009545D2" w:rsidRDefault="00AD3576" w:rsidP="00AD3576">
      <w:pPr>
        <w:pStyle w:val="Apara"/>
      </w:pPr>
      <w:r w:rsidRPr="009545D2">
        <w:tab/>
        <w:t>(b)</w:t>
      </w:r>
      <w:r w:rsidRPr="009545D2">
        <w:tab/>
        <w:t>the agreement is entered into on or before the earlier of—</w:t>
      </w:r>
    </w:p>
    <w:p w14:paraId="0DDE5794" w14:textId="77777777" w:rsidR="00AD3576" w:rsidRPr="009545D2" w:rsidRDefault="00AD3576" w:rsidP="00AD3576">
      <w:pPr>
        <w:pStyle w:val="Asubpara"/>
      </w:pPr>
      <w:r w:rsidRPr="009545D2">
        <w:rPr>
          <w:color w:val="000000"/>
        </w:rPr>
        <w:tab/>
        <w:t>(i)</w:t>
      </w:r>
      <w:r w:rsidRPr="009545D2">
        <w:rPr>
          <w:color w:val="000000"/>
        </w:rPr>
        <w:tab/>
        <w:t>8 February 2019; and</w:t>
      </w:r>
    </w:p>
    <w:p w14:paraId="25D26E9B" w14:textId="77777777" w:rsidR="00AD3576" w:rsidRPr="009545D2" w:rsidRDefault="00AD3576" w:rsidP="00AD3576">
      <w:pPr>
        <w:pStyle w:val="Asubpara"/>
      </w:pPr>
      <w:r w:rsidRPr="009545D2">
        <w:tab/>
        <w:t>(ii)</w:t>
      </w:r>
      <w:r w:rsidRPr="009545D2">
        <w:tab/>
        <w:t>the voluntary surrender day for the licensee.</w:t>
      </w:r>
    </w:p>
    <w:p w14:paraId="14E9FFBC" w14:textId="77777777" w:rsidR="00AD3576" w:rsidRPr="009545D2" w:rsidRDefault="00AD3576" w:rsidP="00AD3576">
      <w:pPr>
        <w:pStyle w:val="Amain"/>
      </w:pPr>
      <w:r w:rsidRPr="009545D2">
        <w:rPr>
          <w:color w:val="000000"/>
        </w:rPr>
        <w:tab/>
        <w:t>(2)</w:t>
      </w:r>
      <w:r w:rsidRPr="009545D2">
        <w:rPr>
          <w:color w:val="000000"/>
        </w:rPr>
        <w:tab/>
        <w:t>A voluntary surrender agreement may provide for—</w:t>
      </w:r>
    </w:p>
    <w:p w14:paraId="70049773" w14:textId="77777777" w:rsidR="00AD3576" w:rsidRPr="009545D2" w:rsidRDefault="00AD3576" w:rsidP="00AD3576">
      <w:pPr>
        <w:pStyle w:val="Apara"/>
      </w:pPr>
      <w:r w:rsidRPr="009545D2">
        <w:rPr>
          <w:color w:val="000000"/>
        </w:rPr>
        <w:tab/>
        <w:t>(a)</w:t>
      </w:r>
      <w:r w:rsidRPr="009545D2">
        <w:rPr>
          <w:color w:val="000000"/>
        </w:rPr>
        <w:tab/>
        <w:t>an entitlement to the deemed payment or partial payment of an offset amount for the licensee; and</w:t>
      </w:r>
    </w:p>
    <w:p w14:paraId="7B3313E8" w14:textId="77777777" w:rsidR="00AD3576" w:rsidRPr="009545D2" w:rsidRDefault="00AD3576" w:rsidP="00AD3576">
      <w:pPr>
        <w:pStyle w:val="Apara"/>
      </w:pPr>
      <w:r w:rsidRPr="009545D2">
        <w:lastRenderedPageBreak/>
        <w:tab/>
        <w:t>(b)</w:t>
      </w:r>
      <w:r w:rsidRPr="009545D2">
        <w:tab/>
        <w:t>the process by which the entitlement is to be claimed by the licensee; and</w:t>
      </w:r>
    </w:p>
    <w:p w14:paraId="718F924E" w14:textId="77777777" w:rsidR="00AD3576" w:rsidRDefault="00AD3576" w:rsidP="00AD3576">
      <w:pPr>
        <w:pStyle w:val="Apara"/>
      </w:pPr>
      <w:r w:rsidRPr="009545D2">
        <w:tab/>
        <w:t>(c)</w:t>
      </w:r>
      <w:r w:rsidRPr="009545D2">
        <w:tab/>
        <w:t>any other matters agreed by the parties.</w:t>
      </w:r>
    </w:p>
    <w:p w14:paraId="685E550B" w14:textId="1683BA6A" w:rsidR="00AC5597" w:rsidRPr="00AC5597" w:rsidRDefault="00AC5597" w:rsidP="00AC5597">
      <w:pPr>
        <w:pStyle w:val="Amain"/>
      </w:pPr>
      <w:r w:rsidRPr="008563A8">
        <w:tab/>
        <w:t>(</w:t>
      </w:r>
      <w:r>
        <w:t>3</w:t>
      </w:r>
      <w:r w:rsidRPr="008563A8">
        <w:t>)</w:t>
      </w:r>
      <w:r w:rsidRPr="008563A8">
        <w:tab/>
        <w:t>The term of each voluntary surrender agreement is extended until 1 April 2028, despite anything to the contrary in any agreement.</w:t>
      </w:r>
    </w:p>
    <w:p w14:paraId="2BECB140" w14:textId="6556E142" w:rsidR="00AD3576" w:rsidRPr="009545D2" w:rsidRDefault="00AD3576" w:rsidP="00AD3576">
      <w:pPr>
        <w:pStyle w:val="Amain"/>
      </w:pPr>
      <w:r w:rsidRPr="009545D2">
        <w:rPr>
          <w:color w:val="000000"/>
        </w:rPr>
        <w:tab/>
        <w:t>(</w:t>
      </w:r>
      <w:r w:rsidR="00AC5597">
        <w:rPr>
          <w:color w:val="000000"/>
        </w:rPr>
        <w:t>4</w:t>
      </w:r>
      <w:r w:rsidRPr="009545D2">
        <w:rPr>
          <w:color w:val="000000"/>
        </w:rPr>
        <w:t>)</w:t>
      </w:r>
      <w:r w:rsidRPr="009545D2">
        <w:rPr>
          <w:color w:val="000000"/>
        </w:rPr>
        <w:tab/>
        <w:t>A voluntary surrender agreement must be entered into for the Territory by the Treasurer or the Minister.</w:t>
      </w:r>
    </w:p>
    <w:p w14:paraId="3258A1EB" w14:textId="17BBFFB9" w:rsidR="00AD3576" w:rsidRPr="009545D2" w:rsidRDefault="00AD3576" w:rsidP="00AD3576">
      <w:pPr>
        <w:pStyle w:val="Amain"/>
      </w:pPr>
      <w:r w:rsidRPr="009545D2">
        <w:tab/>
        <w:t>(</w:t>
      </w:r>
      <w:r w:rsidR="00AC5597">
        <w:t>5</w:t>
      </w:r>
      <w:r w:rsidRPr="009545D2">
        <w:t>)</w:t>
      </w:r>
      <w:r w:rsidRPr="009545D2">
        <w:tab/>
        <w:t>In this section:</w:t>
      </w:r>
    </w:p>
    <w:p w14:paraId="0D487AA8" w14:textId="77777777" w:rsidR="00AD3576" w:rsidRPr="009545D2" w:rsidRDefault="00AD3576" w:rsidP="00AD3576">
      <w:pPr>
        <w:pStyle w:val="aDef"/>
      </w:pPr>
      <w:r w:rsidRPr="009545D2">
        <w:rPr>
          <w:rStyle w:val="charBoldItals"/>
        </w:rPr>
        <w:t>offset amount</w:t>
      </w:r>
      <w:r w:rsidRPr="009545D2">
        <w:t xml:space="preserve">—see section 10H (4). </w:t>
      </w:r>
    </w:p>
    <w:p w14:paraId="3096410B" w14:textId="77777777" w:rsidR="00AD3576" w:rsidRPr="009545D2" w:rsidRDefault="00AD3576" w:rsidP="00AD3576">
      <w:pPr>
        <w:pStyle w:val="AH5Sec"/>
      </w:pPr>
      <w:bookmarkStart w:id="22" w:name="_Toc216595256"/>
      <w:r w:rsidRPr="00A44FA8">
        <w:rPr>
          <w:rStyle w:val="CharSectNo"/>
        </w:rPr>
        <w:t>10D</w:t>
      </w:r>
      <w:r w:rsidRPr="009545D2">
        <w:rPr>
          <w:color w:val="000000"/>
        </w:rPr>
        <w:tab/>
        <w:t>Surrender of authorisations and authorisation certificates on voluntary surrender day</w:t>
      </w:r>
      <w:bookmarkEnd w:id="22"/>
    </w:p>
    <w:p w14:paraId="0F4A1DD0" w14:textId="77777777" w:rsidR="00AD3576" w:rsidRPr="009545D2" w:rsidRDefault="00AD3576" w:rsidP="00AD3576">
      <w:pPr>
        <w:pStyle w:val="Amain"/>
      </w:pPr>
      <w:r w:rsidRPr="009545D2">
        <w:rPr>
          <w:color w:val="000000"/>
        </w:rPr>
        <w:tab/>
        <w:t>(1)</w:t>
      </w:r>
      <w:r w:rsidRPr="009545D2">
        <w:rPr>
          <w:color w:val="000000"/>
        </w:rPr>
        <w:tab/>
        <w:t>This section applies if a licensee has entered into a voluntary surrender agreement.</w:t>
      </w:r>
    </w:p>
    <w:p w14:paraId="29666DBC" w14:textId="77777777" w:rsidR="00AD3576" w:rsidRPr="009545D2" w:rsidRDefault="00AD3576" w:rsidP="00AD3576">
      <w:pPr>
        <w:pStyle w:val="Amain"/>
      </w:pPr>
      <w:r w:rsidRPr="009545D2">
        <w:tab/>
        <w:t>(2)</w:t>
      </w:r>
      <w:r w:rsidRPr="009545D2">
        <w:tab/>
        <w:t>On the voluntary surrender day for the licensee, each authorisation and authorisation certificate in the licensee’s voluntary surrender notice is surrendered.</w:t>
      </w:r>
    </w:p>
    <w:p w14:paraId="598C8F7A" w14:textId="77777777" w:rsidR="00AD3576" w:rsidRPr="009545D2" w:rsidRDefault="00AD3576" w:rsidP="00AD3576">
      <w:pPr>
        <w:pStyle w:val="Amain"/>
      </w:pPr>
      <w:r w:rsidRPr="009545D2">
        <w:tab/>
        <w:t>(3)</w:t>
      </w:r>
      <w:r w:rsidRPr="009545D2">
        <w:tab/>
        <w:t>If a licensee has a gaming machine associated with a surrendered authorisation, the licensee must—</w:t>
      </w:r>
    </w:p>
    <w:p w14:paraId="00690E6C" w14:textId="77777777" w:rsidR="00AD3576" w:rsidRPr="009545D2" w:rsidRDefault="00AD3576" w:rsidP="00AD3576">
      <w:pPr>
        <w:pStyle w:val="Apara"/>
      </w:pPr>
      <w:r w:rsidRPr="009545D2">
        <w:rPr>
          <w:color w:val="000000"/>
        </w:rPr>
        <w:tab/>
        <w:t>(a)</w:t>
      </w:r>
      <w:r w:rsidRPr="009545D2">
        <w:rPr>
          <w:color w:val="000000"/>
        </w:rPr>
        <w:tab/>
        <w:t>take meter readings from the gaming machine; and</w:t>
      </w:r>
    </w:p>
    <w:p w14:paraId="595AE334" w14:textId="77777777" w:rsidR="00AD3576" w:rsidRPr="009545D2" w:rsidRDefault="00AD3576" w:rsidP="00AD3576">
      <w:pPr>
        <w:pStyle w:val="Apara"/>
      </w:pPr>
      <w:r w:rsidRPr="009545D2">
        <w:tab/>
        <w:t>(b)</w:t>
      </w:r>
      <w:r w:rsidRPr="009545D2">
        <w:tab/>
        <w:t>render the machine inoperable; and</w:t>
      </w:r>
    </w:p>
    <w:p w14:paraId="0ECB34E9" w14:textId="77777777" w:rsidR="00AD3576" w:rsidRPr="009545D2" w:rsidRDefault="00AD3576" w:rsidP="00AD3576">
      <w:pPr>
        <w:pStyle w:val="Apara"/>
      </w:pPr>
      <w:r w:rsidRPr="009545D2">
        <w:tab/>
        <w:t>(c)</w:t>
      </w:r>
      <w:r w:rsidRPr="009545D2">
        <w:tab/>
        <w:t>within 3 working days, give the commission—</w:t>
      </w:r>
    </w:p>
    <w:p w14:paraId="24B9898A" w14:textId="77777777" w:rsidR="00AD3576" w:rsidRPr="009545D2" w:rsidRDefault="00AD3576" w:rsidP="00AD3576">
      <w:pPr>
        <w:pStyle w:val="Asubpara"/>
      </w:pPr>
      <w:r w:rsidRPr="009545D2">
        <w:rPr>
          <w:color w:val="000000"/>
        </w:rPr>
        <w:tab/>
        <w:t>(i)</w:t>
      </w:r>
      <w:r w:rsidRPr="009545D2">
        <w:rPr>
          <w:color w:val="000000"/>
        </w:rPr>
        <w:tab/>
        <w:t>a written statement of the meter readings mentioned in paragraph (a) and confirmation that the machine is inoperable; and</w:t>
      </w:r>
    </w:p>
    <w:p w14:paraId="7CDE4420" w14:textId="77777777" w:rsidR="00AD3576" w:rsidRPr="009545D2" w:rsidRDefault="00AD3576" w:rsidP="00952B39">
      <w:pPr>
        <w:pStyle w:val="Asubpara"/>
        <w:keepLines/>
      </w:pPr>
      <w:r w:rsidRPr="009545D2">
        <w:lastRenderedPageBreak/>
        <w:tab/>
        <w:t>(ii)</w:t>
      </w:r>
      <w:r w:rsidRPr="009545D2">
        <w:tab/>
        <w:t>if the surrendered authorisation results from the surrender of an authorisation certificate—any outstanding amount payable by the licensee in relation to the operation of the gaming machine under the surrendered authorisation certificate.</w:t>
      </w:r>
    </w:p>
    <w:p w14:paraId="75E88D63" w14:textId="15418442" w:rsidR="00AD3576" w:rsidRPr="009545D2" w:rsidRDefault="00AD3576" w:rsidP="00AD3576">
      <w:pPr>
        <w:pStyle w:val="aNote"/>
        <w:keepNext/>
        <w:rPr>
          <w:color w:val="000000"/>
        </w:rPr>
      </w:pPr>
      <w:r w:rsidRPr="009545D2">
        <w:rPr>
          <w:rStyle w:val="charItals"/>
        </w:rPr>
        <w:t>Note 1</w:t>
      </w:r>
      <w:r w:rsidRPr="009545D2">
        <w:rPr>
          <w:color w:val="000000"/>
        </w:rPr>
        <w:tab/>
        <w:t xml:space="preserve">It is an offence to make a false or misleading statement, give false or misleading information or produce a false or misleading document (see </w:t>
      </w:r>
      <w:hyperlink r:id="rId42" w:tooltip="A2002-51" w:history="1">
        <w:r w:rsidRPr="009545D2">
          <w:rPr>
            <w:rStyle w:val="charCitHyperlinkAbbrev"/>
          </w:rPr>
          <w:t>Criminal Code</w:t>
        </w:r>
      </w:hyperlink>
      <w:r w:rsidRPr="009545D2">
        <w:rPr>
          <w:color w:val="000000"/>
        </w:rPr>
        <w:t>, pt 3.4).</w:t>
      </w:r>
    </w:p>
    <w:p w14:paraId="75850247" w14:textId="77777777" w:rsidR="00AD3576" w:rsidRPr="009545D2" w:rsidRDefault="00AD3576" w:rsidP="00AD3576">
      <w:pPr>
        <w:pStyle w:val="aNote"/>
        <w:keepNext/>
        <w:rPr>
          <w:color w:val="000000"/>
        </w:rPr>
      </w:pPr>
      <w:r w:rsidRPr="009545D2">
        <w:rPr>
          <w:rStyle w:val="charItals"/>
        </w:rPr>
        <w:t>Note 2</w:t>
      </w:r>
      <w:r w:rsidRPr="009545D2">
        <w:rPr>
          <w:color w:val="000000"/>
        </w:rPr>
        <w:tab/>
        <w:t>A contravention of this Act is a ground for disciplinary action (see s 57 (1) (c)).</w:t>
      </w:r>
    </w:p>
    <w:p w14:paraId="0AB54C9E" w14:textId="77777777" w:rsidR="00AD3576" w:rsidRPr="009545D2" w:rsidRDefault="00AD3576" w:rsidP="00AD3576">
      <w:pPr>
        <w:pStyle w:val="aNote"/>
        <w:rPr>
          <w:color w:val="000000"/>
        </w:rPr>
      </w:pPr>
      <w:r w:rsidRPr="009545D2">
        <w:rPr>
          <w:rStyle w:val="charItals"/>
        </w:rPr>
        <w:t>Note 3</w:t>
      </w:r>
      <w:r w:rsidRPr="009545D2">
        <w:rPr>
          <w:rStyle w:val="charItals"/>
        </w:rPr>
        <w:tab/>
      </w:r>
      <w:r w:rsidRPr="009545D2">
        <w:rPr>
          <w:color w:val="000000"/>
        </w:rPr>
        <w:t>If a licensee changes the size, shape or location of a gaming area as a consequence of the surrender of gaming machine authorisations, the licensee may need to apply for a gaming area amendment of the authorising certificate (see s 33 (1) (a)).</w:t>
      </w:r>
    </w:p>
    <w:p w14:paraId="6848EF63" w14:textId="626C70E7" w:rsidR="00AD3576" w:rsidRPr="009545D2" w:rsidRDefault="00AD3576" w:rsidP="00AD3576">
      <w:pPr>
        <w:pStyle w:val="Amain"/>
      </w:pPr>
      <w:r w:rsidRPr="009545D2">
        <w:rPr>
          <w:color w:val="000000"/>
        </w:rPr>
        <w:tab/>
        <w:t>(4)</w:t>
      </w:r>
      <w:r w:rsidRPr="009545D2">
        <w:rPr>
          <w:color w:val="000000"/>
        </w:rPr>
        <w:tab/>
        <w:t>For section 103 (1), a licensee is authorised to possess a gaming machine associated with a surrendered authorisation for 3</w:t>
      </w:r>
      <w:r w:rsidR="00567D62">
        <w:rPr>
          <w:color w:val="000000"/>
        </w:rPr>
        <w:t> </w:t>
      </w:r>
      <w:r w:rsidRPr="009545D2">
        <w:rPr>
          <w:color w:val="000000"/>
        </w:rPr>
        <w:t>months after the voluntary surrender day for the licensee.</w:t>
      </w:r>
    </w:p>
    <w:p w14:paraId="51148653" w14:textId="77777777" w:rsidR="00AD3576" w:rsidRPr="009545D2" w:rsidRDefault="00AD3576" w:rsidP="00AD3576">
      <w:pPr>
        <w:pStyle w:val="Amain"/>
      </w:pPr>
      <w:r w:rsidRPr="009545D2">
        <w:tab/>
        <w:t>(5)</w:t>
      </w:r>
      <w:r w:rsidRPr="009545D2">
        <w:tab/>
        <w:t>Section 37F (other than subsection (2) (b)) does not apply in relation to the surrender of an authorisation or authorisation certificate under this section.</w:t>
      </w:r>
    </w:p>
    <w:p w14:paraId="1B72046F" w14:textId="77777777" w:rsidR="00AD3576" w:rsidRPr="009545D2" w:rsidRDefault="00AD3576" w:rsidP="00AD3576">
      <w:pPr>
        <w:pStyle w:val="AH5Sec"/>
      </w:pPr>
      <w:bookmarkStart w:id="23" w:name="_Toc216595257"/>
      <w:r w:rsidRPr="00A44FA8">
        <w:rPr>
          <w:rStyle w:val="CharSectNo"/>
        </w:rPr>
        <w:t>10E</w:t>
      </w:r>
      <w:r w:rsidRPr="009545D2">
        <w:rPr>
          <w:color w:val="000000"/>
        </w:rPr>
        <w:tab/>
        <w:t>Trading of authorisations to replace surrendered authorisations</w:t>
      </w:r>
      <w:bookmarkEnd w:id="23"/>
    </w:p>
    <w:p w14:paraId="0020C77B" w14:textId="77777777" w:rsidR="00AD3576" w:rsidRPr="009545D2" w:rsidRDefault="00AD3576" w:rsidP="00AD3576">
      <w:pPr>
        <w:pStyle w:val="Amain"/>
      </w:pPr>
      <w:r w:rsidRPr="009545D2">
        <w:rPr>
          <w:color w:val="000000"/>
        </w:rPr>
        <w:tab/>
        <w:t>(1)</w:t>
      </w:r>
      <w:r w:rsidRPr="009545D2">
        <w:rPr>
          <w:color w:val="000000"/>
        </w:rPr>
        <w:tab/>
        <w:t>This section applies if—</w:t>
      </w:r>
    </w:p>
    <w:p w14:paraId="04917328" w14:textId="77777777" w:rsidR="00AD3576" w:rsidRPr="009545D2" w:rsidRDefault="00AD3576" w:rsidP="00AD3576">
      <w:pPr>
        <w:pStyle w:val="Apara"/>
      </w:pPr>
      <w:r w:rsidRPr="009545D2">
        <w:rPr>
          <w:color w:val="000000"/>
        </w:rPr>
        <w:tab/>
        <w:t>(a)</w:t>
      </w:r>
      <w:r w:rsidRPr="009545D2">
        <w:rPr>
          <w:color w:val="000000"/>
        </w:rPr>
        <w:tab/>
        <w:t>a licensee surrenders an authorisation associated with a gaming machine under section 10C on the voluntary surrender day; and</w:t>
      </w:r>
    </w:p>
    <w:p w14:paraId="5AFB8538" w14:textId="77777777" w:rsidR="00AD3576" w:rsidRPr="009545D2" w:rsidRDefault="00AD3576" w:rsidP="00AD3576">
      <w:pPr>
        <w:pStyle w:val="Apara"/>
      </w:pPr>
      <w:r w:rsidRPr="009545D2">
        <w:tab/>
        <w:t>(b)</w:t>
      </w:r>
      <w:r w:rsidRPr="009545D2">
        <w:tab/>
        <w:t>on the voluntary surrender day, the licensee acquires an authorisation under division 6A.6 (Trading of authorisations and gaming machines) to replace the surrendered authorisation for the gaming machine.</w:t>
      </w:r>
    </w:p>
    <w:p w14:paraId="7E32ACB0" w14:textId="77777777" w:rsidR="00AD3576" w:rsidRPr="009545D2" w:rsidRDefault="00AD3576" w:rsidP="00AD3576">
      <w:pPr>
        <w:pStyle w:val="Amain"/>
      </w:pPr>
      <w:r w:rsidRPr="009545D2">
        <w:rPr>
          <w:color w:val="000000"/>
        </w:rPr>
        <w:lastRenderedPageBreak/>
        <w:tab/>
        <w:t>(2)</w:t>
      </w:r>
      <w:r w:rsidRPr="009545D2">
        <w:rPr>
          <w:color w:val="000000"/>
        </w:rPr>
        <w:tab/>
        <w:t>Despite section 173E, the notifiable action in relation to the licensee’s acquisition of the authorisation takes effect on the voluntary surrender day.</w:t>
      </w:r>
    </w:p>
    <w:p w14:paraId="7917D2D8" w14:textId="77777777" w:rsidR="00AD3576" w:rsidRPr="009545D2" w:rsidRDefault="00AD3576" w:rsidP="00AD3576">
      <w:pPr>
        <w:pStyle w:val="Amain"/>
      </w:pPr>
      <w:r w:rsidRPr="009545D2">
        <w:tab/>
        <w:t>(3)</w:t>
      </w:r>
      <w:r w:rsidRPr="009545D2">
        <w:tab/>
        <w:t>Section 10D (3) does not apply to the licensee in relation to the gaming machine.</w:t>
      </w:r>
    </w:p>
    <w:p w14:paraId="2200B2DD" w14:textId="77777777" w:rsidR="00AD3576" w:rsidRPr="009545D2" w:rsidRDefault="00AD3576" w:rsidP="00AD3576">
      <w:pPr>
        <w:pStyle w:val="AH5Sec"/>
      </w:pPr>
      <w:bookmarkStart w:id="24" w:name="_Toc216595258"/>
      <w:r w:rsidRPr="00A44FA8">
        <w:rPr>
          <w:rStyle w:val="CharSectNo"/>
        </w:rPr>
        <w:t>10F</w:t>
      </w:r>
      <w:r w:rsidR="008641B2">
        <w:rPr>
          <w:color w:val="000000"/>
        </w:rPr>
        <w:tab/>
      </w:r>
      <w:r w:rsidR="008641B2" w:rsidRPr="00D05CEB">
        <w:t>Offence—operating gaming machine if authorisation surrendered</w:t>
      </w:r>
      <w:bookmarkEnd w:id="24"/>
    </w:p>
    <w:p w14:paraId="0FDA8EA5" w14:textId="77777777" w:rsidR="00AD3576" w:rsidRPr="009545D2" w:rsidRDefault="00AD3576" w:rsidP="00AD3576">
      <w:pPr>
        <w:pStyle w:val="Amainreturn"/>
      </w:pPr>
      <w:r w:rsidRPr="009545D2">
        <w:t>A person commits an offence if—</w:t>
      </w:r>
    </w:p>
    <w:p w14:paraId="4E9F18EC" w14:textId="77777777" w:rsidR="00AD3576" w:rsidRPr="009545D2" w:rsidRDefault="00AD3576" w:rsidP="00AD3576">
      <w:pPr>
        <w:pStyle w:val="Apara"/>
      </w:pPr>
      <w:r w:rsidRPr="009545D2">
        <w:rPr>
          <w:color w:val="000000"/>
        </w:rPr>
        <w:tab/>
        <w:t>(a)</w:t>
      </w:r>
      <w:r w:rsidRPr="009545D2">
        <w:rPr>
          <w:color w:val="000000"/>
        </w:rPr>
        <w:tab/>
        <w:t>the person owns, occupies or manages authorised premises; and</w:t>
      </w:r>
    </w:p>
    <w:p w14:paraId="488BEC6D" w14:textId="77777777" w:rsidR="00AD3576" w:rsidRPr="009545D2" w:rsidRDefault="00AD3576" w:rsidP="00AD3576">
      <w:pPr>
        <w:pStyle w:val="Apara"/>
      </w:pPr>
      <w:r w:rsidRPr="009545D2">
        <w:tab/>
        <w:t>(b)</w:t>
      </w:r>
      <w:r w:rsidRPr="009545D2">
        <w:tab/>
        <w:t>an authorisation, or authorisation certificate, associated with the premises is surrendered under section 10D; and</w:t>
      </w:r>
    </w:p>
    <w:p w14:paraId="3AF9F182" w14:textId="77777777" w:rsidR="00AD3576" w:rsidRPr="009545D2" w:rsidRDefault="00AD3576" w:rsidP="00AD3576">
      <w:pPr>
        <w:pStyle w:val="Apara"/>
      </w:pPr>
      <w:r w:rsidRPr="009545D2">
        <w:tab/>
        <w:t>(c)</w:t>
      </w:r>
      <w:r w:rsidRPr="009545D2">
        <w:tab/>
        <w:t>the person fails to take all reasonable steps to stop the gaming machine associated with the surrendered authorisation being used on the premises; and</w:t>
      </w:r>
    </w:p>
    <w:p w14:paraId="21B2CEE3" w14:textId="77777777" w:rsidR="00AD3576" w:rsidRPr="009545D2" w:rsidRDefault="00AD3576" w:rsidP="00AD3576">
      <w:pPr>
        <w:pStyle w:val="aNotepar"/>
        <w:rPr>
          <w:color w:val="000000"/>
          <w:lang w:eastAsia="en-AU"/>
        </w:rPr>
      </w:pPr>
      <w:r w:rsidRPr="009545D2">
        <w:rPr>
          <w:rStyle w:val="charItals"/>
        </w:rPr>
        <w:t>Note</w:t>
      </w:r>
      <w:r w:rsidRPr="009545D2">
        <w:rPr>
          <w:rStyle w:val="charItals"/>
        </w:rPr>
        <w:tab/>
      </w:r>
      <w:r w:rsidRPr="009545D2">
        <w:rPr>
          <w:iCs/>
          <w:color w:val="000000"/>
          <w:lang w:eastAsia="en-AU"/>
        </w:rPr>
        <w:t>A surrendered authorisation includes an authorisation under a surrendered authorisation certificate</w:t>
      </w:r>
      <w:r w:rsidRPr="009545D2">
        <w:rPr>
          <w:color w:val="000000"/>
        </w:rPr>
        <w:t xml:space="preserve"> (see s 10A, def </w:t>
      </w:r>
      <w:r w:rsidRPr="009545D2">
        <w:rPr>
          <w:rStyle w:val="charBoldItals"/>
        </w:rPr>
        <w:t>surrendered authorisation</w:t>
      </w:r>
      <w:r w:rsidRPr="009545D2">
        <w:rPr>
          <w:color w:val="000000"/>
        </w:rPr>
        <w:t>).</w:t>
      </w:r>
    </w:p>
    <w:p w14:paraId="63B798F4" w14:textId="77777777" w:rsidR="00AD3576" w:rsidRPr="009545D2" w:rsidRDefault="00AD3576" w:rsidP="00AD3576">
      <w:pPr>
        <w:pStyle w:val="Apara"/>
      </w:pPr>
      <w:r w:rsidRPr="009545D2">
        <w:rPr>
          <w:color w:val="000000"/>
        </w:rPr>
        <w:tab/>
        <w:t>(d)</w:t>
      </w:r>
      <w:r w:rsidRPr="009545D2">
        <w:rPr>
          <w:color w:val="000000"/>
        </w:rPr>
        <w:tab/>
        <w:t>someone uses the gaming machine.</w:t>
      </w:r>
    </w:p>
    <w:p w14:paraId="1573B537" w14:textId="77777777" w:rsidR="00AD3576" w:rsidRPr="009545D2" w:rsidRDefault="00AD3576" w:rsidP="00AD3576">
      <w:pPr>
        <w:pStyle w:val="Penalty"/>
        <w:rPr>
          <w:color w:val="000000"/>
        </w:rPr>
      </w:pPr>
      <w:r w:rsidRPr="009545D2">
        <w:rPr>
          <w:color w:val="000000"/>
        </w:rPr>
        <w:t>Maximum penalty:  100 penalty units.</w:t>
      </w:r>
    </w:p>
    <w:p w14:paraId="0B873C72" w14:textId="77777777" w:rsidR="00AD3576" w:rsidRPr="009545D2" w:rsidRDefault="00AD3576" w:rsidP="00AD3576">
      <w:pPr>
        <w:pStyle w:val="AH5Sec"/>
      </w:pPr>
      <w:bookmarkStart w:id="25" w:name="_Toc216595259"/>
      <w:r w:rsidRPr="00A44FA8">
        <w:rPr>
          <w:rStyle w:val="CharSectNo"/>
        </w:rPr>
        <w:t>10H</w:t>
      </w:r>
      <w:r w:rsidRPr="009545D2">
        <w:rPr>
          <w:color w:val="000000"/>
        </w:rPr>
        <w:tab/>
        <w:t>Offsets</w:t>
      </w:r>
      <w:bookmarkEnd w:id="25"/>
    </w:p>
    <w:p w14:paraId="5E26A73F" w14:textId="77777777" w:rsidR="00AD3576" w:rsidRPr="009545D2" w:rsidRDefault="00AD3576" w:rsidP="00AD3576">
      <w:pPr>
        <w:pStyle w:val="Amain"/>
      </w:pPr>
      <w:r w:rsidRPr="009545D2">
        <w:rPr>
          <w:color w:val="000000"/>
        </w:rPr>
        <w:tab/>
        <w:t>(1)</w:t>
      </w:r>
      <w:r w:rsidRPr="009545D2">
        <w:rPr>
          <w:color w:val="000000"/>
        </w:rPr>
        <w:tab/>
        <w:t>This section applies to a person if the person—</w:t>
      </w:r>
    </w:p>
    <w:p w14:paraId="0BEB00D2" w14:textId="330ADFB2" w:rsidR="00AD3576" w:rsidRPr="009545D2" w:rsidRDefault="00AD3576" w:rsidP="00AD3576">
      <w:pPr>
        <w:pStyle w:val="Apara"/>
      </w:pPr>
      <w:r w:rsidRPr="009545D2">
        <w:rPr>
          <w:color w:val="000000"/>
        </w:rPr>
        <w:tab/>
        <w:t>(a)</w:t>
      </w:r>
      <w:r w:rsidRPr="009545D2">
        <w:rPr>
          <w:color w:val="000000"/>
        </w:rPr>
        <w:tab/>
        <w:t>becomes liable to pay an offset amount to the Territory before 1 April 202</w:t>
      </w:r>
      <w:r w:rsidR="00AD0CA2">
        <w:rPr>
          <w:color w:val="000000"/>
        </w:rPr>
        <w:t>8</w:t>
      </w:r>
      <w:r w:rsidRPr="009545D2">
        <w:rPr>
          <w:color w:val="000000"/>
        </w:rPr>
        <w:t xml:space="preserve">; and </w:t>
      </w:r>
    </w:p>
    <w:p w14:paraId="518B1F1A" w14:textId="77777777" w:rsidR="00AD3576" w:rsidRPr="009545D2" w:rsidRDefault="00AD3576" w:rsidP="00AD3576">
      <w:pPr>
        <w:pStyle w:val="Apara"/>
      </w:pPr>
      <w:r w:rsidRPr="009545D2">
        <w:tab/>
        <w:t>(b)</w:t>
      </w:r>
      <w:r w:rsidRPr="009545D2">
        <w:tab/>
        <w:t>is entitled, under a voluntary surrender agreement, to the deemed payment or partial payment of an offset amount; and</w:t>
      </w:r>
    </w:p>
    <w:p w14:paraId="613505BB" w14:textId="6B4BE9C8" w:rsidR="00AD3576" w:rsidRPr="009545D2" w:rsidRDefault="00AD3576" w:rsidP="00AD3576">
      <w:pPr>
        <w:pStyle w:val="Apara"/>
      </w:pPr>
      <w:r w:rsidRPr="009545D2">
        <w:tab/>
        <w:t>(c)</w:t>
      </w:r>
      <w:r w:rsidRPr="009545D2">
        <w:tab/>
        <w:t>claims the entitlement under any process set out in the voluntary surrender agreement before 1 April 202</w:t>
      </w:r>
      <w:r w:rsidR="00AD0CA2">
        <w:t>8</w:t>
      </w:r>
      <w:r w:rsidRPr="009545D2">
        <w:t>.</w:t>
      </w:r>
    </w:p>
    <w:p w14:paraId="4A29B63E" w14:textId="77777777" w:rsidR="00AD3576" w:rsidRPr="009545D2" w:rsidRDefault="00AD3576" w:rsidP="00AD3576">
      <w:pPr>
        <w:pStyle w:val="Amain"/>
      </w:pPr>
      <w:r w:rsidRPr="009545D2">
        <w:rPr>
          <w:color w:val="000000"/>
        </w:rPr>
        <w:lastRenderedPageBreak/>
        <w:tab/>
        <w:t>(2)</w:t>
      </w:r>
      <w:r w:rsidRPr="009545D2">
        <w:rPr>
          <w:color w:val="000000"/>
        </w:rPr>
        <w:tab/>
        <w:t xml:space="preserve">The person’s offset amount is taken to be paid to the Territory as provided in the voluntary surrender agreement. </w:t>
      </w:r>
    </w:p>
    <w:p w14:paraId="3D414429" w14:textId="77777777" w:rsidR="00AD3576" w:rsidRPr="009545D2" w:rsidRDefault="00AD3576" w:rsidP="00AD3576">
      <w:pPr>
        <w:pStyle w:val="Amain"/>
      </w:pPr>
      <w:r w:rsidRPr="009545D2">
        <w:tab/>
        <w:t>(3)</w:t>
      </w:r>
      <w:r w:rsidRPr="009545D2">
        <w:tab/>
        <w:t>The total of the amounts taken to be paid to the Territory under subsection (2) for the person must not exceed the person’s entitlement under the voluntary surrender agreement.</w:t>
      </w:r>
    </w:p>
    <w:p w14:paraId="0BE0B85B" w14:textId="77777777" w:rsidR="00AD3576" w:rsidRPr="009545D2" w:rsidRDefault="00AD3576" w:rsidP="00924D79">
      <w:pPr>
        <w:pStyle w:val="Amain"/>
        <w:keepNext/>
      </w:pPr>
      <w:r w:rsidRPr="009545D2">
        <w:tab/>
        <w:t>(4)</w:t>
      </w:r>
      <w:r w:rsidRPr="009545D2">
        <w:tab/>
        <w:t>In this section:</w:t>
      </w:r>
    </w:p>
    <w:p w14:paraId="470D3E45" w14:textId="77777777" w:rsidR="00AD3576" w:rsidRPr="009545D2" w:rsidRDefault="00AD3576" w:rsidP="00924D79">
      <w:pPr>
        <w:pStyle w:val="aDef"/>
        <w:keepNext/>
        <w:rPr>
          <w:color w:val="000000"/>
        </w:rPr>
      </w:pPr>
      <w:r w:rsidRPr="009545D2">
        <w:rPr>
          <w:rStyle w:val="charBoldItals"/>
        </w:rPr>
        <w:t xml:space="preserve">offset amount </w:t>
      </w:r>
      <w:r w:rsidRPr="009545D2">
        <w:rPr>
          <w:color w:val="000000"/>
        </w:rPr>
        <w:t>means a fee, charge or other amount that is—</w:t>
      </w:r>
    </w:p>
    <w:p w14:paraId="621AB448" w14:textId="77777777" w:rsidR="00AD3576" w:rsidRPr="009545D2" w:rsidRDefault="00AD3576" w:rsidP="00AD3576">
      <w:pPr>
        <w:pStyle w:val="aDefpara"/>
      </w:pPr>
      <w:r w:rsidRPr="009545D2">
        <w:tab/>
        <w:t>(a)</w:t>
      </w:r>
      <w:r w:rsidRPr="009545D2">
        <w:tab/>
        <w:t>prescribed by regulation for the purposes of this subsection; and</w:t>
      </w:r>
    </w:p>
    <w:p w14:paraId="3583187B" w14:textId="77777777" w:rsidR="00AD3576" w:rsidRPr="009545D2" w:rsidRDefault="00AD3576" w:rsidP="00813692">
      <w:pPr>
        <w:pStyle w:val="aDefpara"/>
        <w:keepNext/>
      </w:pPr>
      <w:r w:rsidRPr="009545D2">
        <w:tab/>
        <w:t>(b)</w:t>
      </w:r>
      <w:r w:rsidRPr="009545D2">
        <w:tab/>
        <w:t>payable under any of the following Acts:</w:t>
      </w:r>
    </w:p>
    <w:p w14:paraId="014EF6DC" w14:textId="59849D16" w:rsidR="00AD3576" w:rsidRPr="009545D2" w:rsidRDefault="00AD3576" w:rsidP="00813692">
      <w:pPr>
        <w:pStyle w:val="aDefsubpara"/>
        <w:keepNext/>
      </w:pPr>
      <w:r w:rsidRPr="009545D2">
        <w:tab/>
        <w:t>(i)</w:t>
      </w:r>
      <w:r w:rsidRPr="009545D2">
        <w:tab/>
      </w:r>
      <w:hyperlink r:id="rId43" w:tooltip="A2004-11" w:history="1">
        <w:r w:rsidRPr="009545D2">
          <w:rPr>
            <w:rStyle w:val="charCitHyperlinkItal"/>
          </w:rPr>
          <w:t>Building Act 2004</w:t>
        </w:r>
      </w:hyperlink>
      <w:r w:rsidRPr="009545D2">
        <w:t>;</w:t>
      </w:r>
    </w:p>
    <w:p w14:paraId="4D611709" w14:textId="293A36EF" w:rsidR="00AD3576" w:rsidRPr="009545D2" w:rsidRDefault="00AD3576" w:rsidP="00AD3576">
      <w:pPr>
        <w:pStyle w:val="aDefsubpara"/>
      </w:pPr>
      <w:r w:rsidRPr="009545D2">
        <w:tab/>
        <w:t>(ii)</w:t>
      </w:r>
      <w:r w:rsidRPr="009545D2">
        <w:tab/>
      </w:r>
      <w:hyperlink r:id="rId44" w:tooltip="A2001-58" w:history="1">
        <w:r w:rsidRPr="009545D2">
          <w:rPr>
            <w:rStyle w:val="charCitHyperlinkItal"/>
          </w:rPr>
          <w:t>Community Title Act 2001</w:t>
        </w:r>
      </w:hyperlink>
      <w:r w:rsidRPr="009545D2">
        <w:t>;</w:t>
      </w:r>
    </w:p>
    <w:p w14:paraId="20BD8831" w14:textId="531927AD" w:rsidR="00AD3576" w:rsidRPr="009545D2" w:rsidRDefault="00AD3576" w:rsidP="00AD3576">
      <w:pPr>
        <w:pStyle w:val="aDefsubpara"/>
      </w:pPr>
      <w:r w:rsidRPr="009545D2">
        <w:tab/>
        <w:t>(iii)</w:t>
      </w:r>
      <w:r w:rsidRPr="009545D2">
        <w:tab/>
      </w:r>
      <w:hyperlink r:id="rId45" w:tooltip="A1971-30" w:history="1">
        <w:r w:rsidRPr="009545D2">
          <w:rPr>
            <w:rStyle w:val="charCitHyperlinkItal"/>
          </w:rPr>
          <w:t>Electricity Safety Act 1971</w:t>
        </w:r>
      </w:hyperlink>
      <w:r w:rsidRPr="009545D2">
        <w:t>;</w:t>
      </w:r>
    </w:p>
    <w:p w14:paraId="221E8F87" w14:textId="2564E501" w:rsidR="00AD3576" w:rsidRPr="009545D2" w:rsidRDefault="00AD3576" w:rsidP="00AD3576">
      <w:pPr>
        <w:pStyle w:val="aDefsubpara"/>
      </w:pPr>
      <w:r w:rsidRPr="009545D2">
        <w:tab/>
        <w:t>(iv)</w:t>
      </w:r>
      <w:r w:rsidRPr="009545D2">
        <w:tab/>
      </w:r>
      <w:hyperlink r:id="rId46" w:tooltip="A2000-67" w:history="1">
        <w:r w:rsidRPr="009545D2">
          <w:rPr>
            <w:rStyle w:val="charCitHyperlinkItal"/>
          </w:rPr>
          <w:t>Gas Safety Act 2000</w:t>
        </w:r>
      </w:hyperlink>
      <w:r w:rsidRPr="009545D2">
        <w:t>;</w:t>
      </w:r>
    </w:p>
    <w:p w14:paraId="0974EBB6" w14:textId="0F787C30" w:rsidR="00AD3576" w:rsidRPr="009545D2" w:rsidRDefault="00D45CF4" w:rsidP="00AD3576">
      <w:pPr>
        <w:pStyle w:val="aDefsubpara"/>
      </w:pPr>
      <w:r>
        <w:tab/>
        <w:t>(v)</w:t>
      </w:r>
      <w:r>
        <w:tab/>
      </w:r>
      <w:hyperlink r:id="rId47" w:tooltip="A2023-18" w:history="1">
        <w:r>
          <w:rPr>
            <w:rStyle w:val="charCitHyperlinkItal"/>
          </w:rPr>
          <w:t>Planning Act 2023</w:t>
        </w:r>
      </w:hyperlink>
      <w:r>
        <w:t>;</w:t>
      </w:r>
    </w:p>
    <w:p w14:paraId="65836B66" w14:textId="0507B46C" w:rsidR="00AD3576" w:rsidRPr="009545D2" w:rsidRDefault="00AD3576" w:rsidP="00AD3576">
      <w:pPr>
        <w:pStyle w:val="aDefsubpara"/>
      </w:pPr>
      <w:r w:rsidRPr="009545D2">
        <w:tab/>
        <w:t>(vi)</w:t>
      </w:r>
      <w:r w:rsidRPr="009545D2">
        <w:tab/>
      </w:r>
      <w:hyperlink r:id="rId48" w:tooltip="A2001-16" w:history="1">
        <w:r w:rsidRPr="009545D2">
          <w:rPr>
            <w:rStyle w:val="charCitHyperlinkItal"/>
          </w:rPr>
          <w:t>Unit Titles Act 2001</w:t>
        </w:r>
      </w:hyperlink>
      <w:r w:rsidRPr="009545D2">
        <w:t>;</w:t>
      </w:r>
    </w:p>
    <w:p w14:paraId="7DBC106D" w14:textId="2C480F9F" w:rsidR="00AD3576" w:rsidRPr="009545D2" w:rsidRDefault="00AD3576" w:rsidP="00AD3576">
      <w:pPr>
        <w:pStyle w:val="aDefsubpara"/>
      </w:pPr>
      <w:r w:rsidRPr="009545D2">
        <w:tab/>
        <w:t>(vii)</w:t>
      </w:r>
      <w:r w:rsidRPr="009545D2">
        <w:tab/>
      </w:r>
      <w:hyperlink r:id="rId49" w:tooltip="A2000-68" w:history="1">
        <w:r w:rsidRPr="009545D2">
          <w:rPr>
            <w:rStyle w:val="charCitHyperlinkItal"/>
          </w:rPr>
          <w:t>Water and Sewerage Act 2000</w:t>
        </w:r>
      </w:hyperlink>
      <w:r w:rsidRPr="009545D2">
        <w:t>;</w:t>
      </w:r>
    </w:p>
    <w:p w14:paraId="32CF26C6" w14:textId="77777777" w:rsidR="00AD3576" w:rsidRPr="009545D2" w:rsidRDefault="00AD3576" w:rsidP="00AD3576">
      <w:pPr>
        <w:pStyle w:val="aDefsubpara"/>
      </w:pPr>
      <w:r w:rsidRPr="009545D2">
        <w:tab/>
        <w:t>(viii)</w:t>
      </w:r>
      <w:r w:rsidRPr="009545D2">
        <w:tab/>
        <w:t>an Act prescribed by regulation for the purposes of this paragraph.</w:t>
      </w:r>
    </w:p>
    <w:p w14:paraId="08C0718A" w14:textId="77777777" w:rsidR="00620EFA" w:rsidRPr="00A44FA8" w:rsidRDefault="00620EFA" w:rsidP="00620EFA">
      <w:pPr>
        <w:pStyle w:val="AH3Div"/>
      </w:pPr>
      <w:bookmarkStart w:id="26" w:name="_Toc216595260"/>
      <w:r w:rsidRPr="00A44FA8">
        <w:rPr>
          <w:rStyle w:val="CharDivNo"/>
        </w:rPr>
        <w:t>Division 2A.3</w:t>
      </w:r>
      <w:r w:rsidRPr="00422095">
        <w:tab/>
      </w:r>
      <w:r w:rsidRPr="00A44FA8">
        <w:rPr>
          <w:rStyle w:val="CharDivText"/>
        </w:rPr>
        <w:t>Compulsory surrenders</w:t>
      </w:r>
      <w:bookmarkEnd w:id="26"/>
    </w:p>
    <w:p w14:paraId="59D06E9B" w14:textId="77777777" w:rsidR="00620EFA" w:rsidRPr="00422095" w:rsidRDefault="00620EFA" w:rsidP="00620EFA">
      <w:pPr>
        <w:pStyle w:val="AH5Sec"/>
      </w:pPr>
      <w:bookmarkStart w:id="27" w:name="_Toc216595261"/>
      <w:r w:rsidRPr="00A44FA8">
        <w:rPr>
          <w:rStyle w:val="CharSectNo"/>
        </w:rPr>
        <w:t>10I</w:t>
      </w:r>
      <w:r w:rsidRPr="00422095">
        <w:tab/>
        <w:t>Definitions—div 2A.3</w:t>
      </w:r>
      <w:bookmarkEnd w:id="27"/>
    </w:p>
    <w:p w14:paraId="2C302858" w14:textId="77777777" w:rsidR="00620EFA" w:rsidRPr="00422095" w:rsidRDefault="00620EFA" w:rsidP="00620EFA">
      <w:pPr>
        <w:pStyle w:val="Amain"/>
      </w:pPr>
      <w:r>
        <w:tab/>
        <w:t>(1)</w:t>
      </w:r>
      <w:r>
        <w:tab/>
      </w:r>
      <w:r w:rsidRPr="00422095">
        <w:t>In this division:</w:t>
      </w:r>
    </w:p>
    <w:p w14:paraId="4E88915C" w14:textId="77777777" w:rsidR="00620EFA" w:rsidRPr="00D412A5" w:rsidRDefault="00620EFA" w:rsidP="00620EFA">
      <w:pPr>
        <w:pStyle w:val="aDef"/>
      </w:pPr>
      <w:r w:rsidRPr="00422095">
        <w:rPr>
          <w:rStyle w:val="charBoldItals"/>
          <w:bCs/>
          <w:iCs/>
        </w:rPr>
        <w:t>assessment</w:t>
      </w:r>
      <w:r w:rsidRPr="00D412A5">
        <w:t>, of surrender obligations, means an assessment under section 10J.</w:t>
      </w:r>
    </w:p>
    <w:p w14:paraId="683D44A5" w14:textId="0CEBFDBF" w:rsidR="00620EFA" w:rsidRPr="00422095" w:rsidRDefault="00620EFA" w:rsidP="00620EFA">
      <w:pPr>
        <w:pStyle w:val="aDef"/>
      </w:pPr>
      <w:r w:rsidRPr="00422095">
        <w:rPr>
          <w:rStyle w:val="charBoldItals"/>
        </w:rPr>
        <w:lastRenderedPageBreak/>
        <w:t>cap on authorisations</w:t>
      </w:r>
      <w:r w:rsidRPr="00422095">
        <w:t xml:space="preserve"> means the number of authorisations for electronic gaming for all authorised premises in the ACT, worked out under the </w:t>
      </w:r>
      <w:hyperlink r:id="rId50" w:tooltip="Gambling and Racing Control Act 1999" w:history="1">
        <w:r w:rsidRPr="00F63848">
          <w:rPr>
            <w:rStyle w:val="charCitHyperlinkAbbrev"/>
          </w:rPr>
          <w:t>Control Act</w:t>
        </w:r>
      </w:hyperlink>
      <w:r w:rsidRPr="00422095">
        <w:t>, section</w:t>
      </w:r>
      <w:r>
        <w:t xml:space="preserve"> </w:t>
      </w:r>
      <w:r w:rsidRPr="00422095">
        <w:t xml:space="preserve">50. </w:t>
      </w:r>
    </w:p>
    <w:p w14:paraId="117F600F" w14:textId="77777777" w:rsidR="00620EFA" w:rsidRPr="00D412A5" w:rsidRDefault="00620EFA" w:rsidP="00620EFA">
      <w:pPr>
        <w:pStyle w:val="aDef"/>
      </w:pPr>
      <w:r w:rsidRPr="00422095">
        <w:rPr>
          <w:rStyle w:val="charBoldItals"/>
          <w:bCs/>
          <w:iCs/>
        </w:rPr>
        <w:t>census day</w:t>
      </w:r>
      <w:r w:rsidRPr="00D412A5">
        <w:t xml:space="preserve"> means the day determined by the Minister.</w:t>
      </w:r>
    </w:p>
    <w:p w14:paraId="5E94EB6D" w14:textId="77777777" w:rsidR="00620EFA" w:rsidRPr="00422095" w:rsidRDefault="00620EFA" w:rsidP="00620EFA">
      <w:pPr>
        <w:pStyle w:val="aDef"/>
      </w:pPr>
      <w:r w:rsidRPr="00422095">
        <w:rPr>
          <w:rStyle w:val="charBoldItals"/>
        </w:rPr>
        <w:t xml:space="preserve">licensee </w:t>
      </w:r>
      <w:r w:rsidRPr="00422095">
        <w:t>does not include a licensee that held fewer than 20</w:t>
      </w:r>
      <w:r>
        <w:t> </w:t>
      </w:r>
      <w:r w:rsidRPr="00422095">
        <w:t>authorisations for gaming machines on the census day.</w:t>
      </w:r>
    </w:p>
    <w:p w14:paraId="1218957C" w14:textId="77777777" w:rsidR="00620EFA" w:rsidRPr="00422095" w:rsidRDefault="00620EFA" w:rsidP="00620EFA">
      <w:pPr>
        <w:pStyle w:val="aDef"/>
      </w:pPr>
      <w:r w:rsidRPr="00422095">
        <w:rPr>
          <w:rStyle w:val="charBoldItals"/>
        </w:rPr>
        <w:t>surrender obligation</w:t>
      </w:r>
      <w:r w:rsidRPr="00D412A5">
        <w:t>, of a licensee,</w:t>
      </w:r>
      <w:r w:rsidRPr="00422095">
        <w:t xml:space="preserve"> means the total number of authorisations for gaming machines to be surrendered by the licensee in relation to all authorised premises assessed under section</w:t>
      </w:r>
      <w:r>
        <w:t xml:space="preserve"> </w:t>
      </w:r>
      <w:r w:rsidRPr="00422095">
        <w:t>10J.</w:t>
      </w:r>
    </w:p>
    <w:p w14:paraId="542B6434" w14:textId="77777777" w:rsidR="00620EFA" w:rsidRPr="00422095" w:rsidRDefault="00620EFA" w:rsidP="00620EFA">
      <w:pPr>
        <w:pStyle w:val="Amain"/>
      </w:pPr>
      <w:r w:rsidRPr="00422095">
        <w:tab/>
        <w:t>(2)</w:t>
      </w:r>
      <w:r w:rsidRPr="00422095">
        <w:tab/>
        <w:t xml:space="preserve">A determination under subsection (1), definition of </w:t>
      </w:r>
      <w:r w:rsidRPr="00D412A5">
        <w:rPr>
          <w:rStyle w:val="charBoldItals"/>
        </w:rPr>
        <w:t>census day</w:t>
      </w:r>
      <w:r w:rsidRPr="00422095">
        <w:t xml:space="preserve"> is a notifiable instrument.</w:t>
      </w:r>
    </w:p>
    <w:p w14:paraId="1FAFF489" w14:textId="77777777" w:rsidR="00620EFA" w:rsidRPr="00422095" w:rsidRDefault="00620EFA" w:rsidP="00620EFA">
      <w:pPr>
        <w:pStyle w:val="AH5Sec"/>
      </w:pPr>
      <w:bookmarkStart w:id="28" w:name="_Toc216595262"/>
      <w:r w:rsidRPr="00A44FA8">
        <w:rPr>
          <w:rStyle w:val="CharSectNo"/>
        </w:rPr>
        <w:t>10J</w:t>
      </w:r>
      <w:r w:rsidRPr="00422095">
        <w:tab/>
        <w:t>Assessment of surrender obligations</w:t>
      </w:r>
      <w:bookmarkEnd w:id="28"/>
    </w:p>
    <w:p w14:paraId="3C44F6D9" w14:textId="77777777" w:rsidR="00620EFA" w:rsidRPr="00422095" w:rsidRDefault="00620EFA" w:rsidP="00620EFA">
      <w:pPr>
        <w:pStyle w:val="Amain"/>
      </w:pPr>
      <w:r w:rsidRPr="00422095">
        <w:tab/>
        <w:t>(1)</w:t>
      </w:r>
      <w:r w:rsidRPr="00422095">
        <w:tab/>
        <w:t>The Minister must assess the surrender obligation of each licensee.</w:t>
      </w:r>
    </w:p>
    <w:p w14:paraId="3CBEBCD2" w14:textId="77777777" w:rsidR="00620EFA" w:rsidRPr="00422095" w:rsidRDefault="00620EFA" w:rsidP="00620EFA">
      <w:pPr>
        <w:pStyle w:val="Amain"/>
      </w:pPr>
      <w:r w:rsidRPr="00422095">
        <w:tab/>
        <w:t>(2)</w:t>
      </w:r>
      <w:r w:rsidRPr="00422095">
        <w:tab/>
        <w:t>The surrender obligation for authorised premises of a licensee assessed under subsection</w:t>
      </w:r>
      <w:r>
        <w:t xml:space="preserve"> </w:t>
      </w:r>
      <w:r w:rsidRPr="00422095">
        <w:t>(1) must not exceed 20% of the authorisations held by the licensee in relation to authorised premises on the census day.</w:t>
      </w:r>
    </w:p>
    <w:p w14:paraId="7C5EA3E5" w14:textId="77777777" w:rsidR="00620EFA" w:rsidRPr="00422095" w:rsidRDefault="00620EFA" w:rsidP="00620EFA">
      <w:pPr>
        <w:pStyle w:val="Amain"/>
      </w:pPr>
      <w:r w:rsidRPr="00422095">
        <w:tab/>
        <w:t>(3)</w:t>
      </w:r>
      <w:r w:rsidRPr="00422095">
        <w:tab/>
        <w:t>In making an assessment, the Minister must, as far as practicable—</w:t>
      </w:r>
    </w:p>
    <w:p w14:paraId="55C27FB3" w14:textId="77777777" w:rsidR="00620EFA" w:rsidRPr="00422095" w:rsidRDefault="00620EFA" w:rsidP="00620EFA">
      <w:pPr>
        <w:pStyle w:val="Apara"/>
      </w:pPr>
      <w:r w:rsidRPr="00422095">
        <w:tab/>
        <w:t>(a)</w:t>
      </w:r>
      <w:r w:rsidRPr="00422095">
        <w:tab/>
        <w:t>ensure that the cap on authorisations in the ACT will reach the target of 3</w:t>
      </w:r>
      <w:r>
        <w:t> </w:t>
      </w:r>
      <w:r w:rsidRPr="00422095">
        <w:t>500 authorisations by 1 July 2025; and</w:t>
      </w:r>
    </w:p>
    <w:p w14:paraId="21A9EB71" w14:textId="77777777" w:rsidR="00620EFA" w:rsidRPr="00422095" w:rsidRDefault="00620EFA" w:rsidP="00620EFA">
      <w:pPr>
        <w:pStyle w:val="Apara"/>
      </w:pPr>
      <w:r w:rsidRPr="00422095">
        <w:tab/>
        <w:t>(b)</w:t>
      </w:r>
      <w:r w:rsidRPr="00422095">
        <w:tab/>
        <w:t>subject to subsection (4), assess the surrender obligation of a licensee in proportion to the number of authorisations held by the licensee under the authorisation certificate or certificates for authorised premises on the census day; and</w:t>
      </w:r>
    </w:p>
    <w:p w14:paraId="0EBA19BB" w14:textId="77777777" w:rsidR="00620EFA" w:rsidRPr="00422095" w:rsidRDefault="00620EFA" w:rsidP="00620EFA">
      <w:pPr>
        <w:pStyle w:val="Apara"/>
      </w:pPr>
      <w:r w:rsidRPr="00422095">
        <w:tab/>
        <w:t>(c)</w:t>
      </w:r>
      <w:r w:rsidRPr="00422095">
        <w:tab/>
        <w:t>reduce a licensee’s surrender obligation by taking into account the number of authorisations surrendered by the licensee in relation to authorised premises under section 37F during the period beginning on the census day and ending on 1</w:t>
      </w:r>
      <w:r>
        <w:t> </w:t>
      </w:r>
      <w:r w:rsidRPr="00422095">
        <w:t>May</w:t>
      </w:r>
      <w:r>
        <w:t> </w:t>
      </w:r>
      <w:r w:rsidRPr="00422095">
        <w:t>2025; and</w:t>
      </w:r>
    </w:p>
    <w:p w14:paraId="1479DFF2" w14:textId="77777777" w:rsidR="00620EFA" w:rsidRPr="00422095" w:rsidRDefault="00620EFA" w:rsidP="00620EFA">
      <w:pPr>
        <w:pStyle w:val="Apara"/>
      </w:pPr>
      <w:r w:rsidRPr="00422095">
        <w:lastRenderedPageBreak/>
        <w:tab/>
        <w:t>(d)</w:t>
      </w:r>
      <w:r w:rsidRPr="00422095">
        <w:tab/>
        <w:t>if the surrender obligation is for a licensee that is a disposing licensee under section</w:t>
      </w:r>
      <w:r>
        <w:t xml:space="preserve"> </w:t>
      </w:r>
      <w:r w:rsidRPr="00422095">
        <w:t>127F</w:t>
      </w:r>
      <w:r>
        <w:t xml:space="preserve"> </w:t>
      </w:r>
      <w:r w:rsidRPr="00422095">
        <w:t>(1)—reduce the licensee’s surrender obligation by taking into account the number of authorisations from the authorised premises that were forfeited by the acquiring licensee under section</w:t>
      </w:r>
      <w:r>
        <w:t xml:space="preserve"> </w:t>
      </w:r>
      <w:r w:rsidRPr="00422095">
        <w:t>127F</w:t>
      </w:r>
      <w:r>
        <w:t xml:space="preserve"> </w:t>
      </w:r>
      <w:r w:rsidRPr="00422095">
        <w:t>(4) during the period beginning on the census day and ending on the day before the assessment; and</w:t>
      </w:r>
    </w:p>
    <w:p w14:paraId="2291058E" w14:textId="77777777" w:rsidR="00620EFA" w:rsidRPr="00422095" w:rsidRDefault="00620EFA" w:rsidP="00620EFA">
      <w:pPr>
        <w:pStyle w:val="Apara"/>
      </w:pPr>
      <w:r w:rsidRPr="00422095">
        <w:tab/>
        <w:t>(e)</w:t>
      </w:r>
      <w:r w:rsidRPr="00422095">
        <w:tab/>
        <w:t>apply any guidelines made under section 10L.</w:t>
      </w:r>
    </w:p>
    <w:p w14:paraId="308EECBB" w14:textId="77777777" w:rsidR="00620EFA" w:rsidRPr="00422095" w:rsidRDefault="00620EFA" w:rsidP="00620EFA">
      <w:pPr>
        <w:pStyle w:val="Amain"/>
      </w:pPr>
      <w:r w:rsidRPr="00422095">
        <w:tab/>
        <w:t>(4)</w:t>
      </w:r>
      <w:r w:rsidRPr="00422095">
        <w:tab/>
        <w:t>The Minister must—</w:t>
      </w:r>
    </w:p>
    <w:p w14:paraId="761C9B18" w14:textId="77777777" w:rsidR="00620EFA" w:rsidRPr="00422095" w:rsidRDefault="00620EFA" w:rsidP="00620EFA">
      <w:pPr>
        <w:pStyle w:val="Apara"/>
      </w:pPr>
      <w:r w:rsidRPr="00422095">
        <w:tab/>
        <w:t>(a)</w:t>
      </w:r>
      <w:r w:rsidRPr="00422095">
        <w:tab/>
        <w:t>round a surrender obligation to the nearest whole number; and</w:t>
      </w:r>
    </w:p>
    <w:p w14:paraId="4276EDC4" w14:textId="77777777" w:rsidR="00620EFA" w:rsidRPr="00422095" w:rsidRDefault="00620EFA" w:rsidP="00620EFA">
      <w:pPr>
        <w:pStyle w:val="Apara"/>
      </w:pPr>
      <w:r w:rsidRPr="00422095">
        <w:tab/>
        <w:t>(b)</w:t>
      </w:r>
      <w:r w:rsidRPr="00422095">
        <w:tab/>
        <w:t>starting with the most authorisations for authorised premises and working down to the fewest authorisations for authorised premises, adjust the surrender obligations of the licensees to add additional surrenders of authorisations for authorised premises that are necessary to ensure the cap on authorisations reaches the target of 3</w:t>
      </w:r>
      <w:r>
        <w:t> </w:t>
      </w:r>
      <w:r w:rsidRPr="00422095">
        <w:t>500 authorisations.</w:t>
      </w:r>
    </w:p>
    <w:p w14:paraId="678C5064" w14:textId="77777777" w:rsidR="00620EFA" w:rsidRPr="00422095" w:rsidRDefault="00620EFA" w:rsidP="00620EFA">
      <w:pPr>
        <w:pStyle w:val="Amain"/>
      </w:pPr>
      <w:r w:rsidRPr="00422095">
        <w:tab/>
        <w:t>(5)</w:t>
      </w:r>
      <w:r w:rsidRPr="00422095">
        <w:tab/>
        <w:t>An assessment is a notifiable instrument.</w:t>
      </w:r>
    </w:p>
    <w:p w14:paraId="0CF50484" w14:textId="77777777" w:rsidR="00620EFA" w:rsidRPr="00422095" w:rsidRDefault="00620EFA" w:rsidP="00620EFA">
      <w:pPr>
        <w:pStyle w:val="Amain"/>
      </w:pPr>
      <w:r w:rsidRPr="00422095">
        <w:tab/>
        <w:t>(6)</w:t>
      </w:r>
      <w:r w:rsidRPr="00422095">
        <w:tab/>
        <w:t>An assessment must be made before 1 June 2025.</w:t>
      </w:r>
    </w:p>
    <w:p w14:paraId="2EBAFCEB" w14:textId="77777777" w:rsidR="00620EFA" w:rsidRPr="00422095" w:rsidRDefault="00620EFA" w:rsidP="00620EFA">
      <w:pPr>
        <w:pStyle w:val="AH5Sec"/>
      </w:pPr>
      <w:bookmarkStart w:id="29" w:name="_Toc216595263"/>
      <w:r w:rsidRPr="00A44FA8">
        <w:rPr>
          <w:rStyle w:val="CharSectNo"/>
        </w:rPr>
        <w:t>10K</w:t>
      </w:r>
      <w:r w:rsidRPr="00422095">
        <w:tab/>
        <w:t>Assessment not to exceed target of 3</w:t>
      </w:r>
      <w:r>
        <w:t> </w:t>
      </w:r>
      <w:r w:rsidRPr="00422095">
        <w:t>500 authorisations</w:t>
      </w:r>
      <w:bookmarkEnd w:id="29"/>
    </w:p>
    <w:p w14:paraId="5685895A" w14:textId="77777777" w:rsidR="00620EFA" w:rsidRPr="00422095" w:rsidRDefault="00620EFA" w:rsidP="00620EFA">
      <w:pPr>
        <w:pStyle w:val="Amain"/>
      </w:pPr>
      <w:r w:rsidRPr="00422095">
        <w:tab/>
        <w:t>(1)</w:t>
      </w:r>
      <w:r w:rsidRPr="00422095">
        <w:tab/>
        <w:t>The assessment must not be made if, at the beginning of the day when the assessment is to be made, the cap on authorisations in the ACT is 3</w:t>
      </w:r>
      <w:r>
        <w:t> </w:t>
      </w:r>
      <w:r w:rsidRPr="00422095">
        <w:t>500 or fewer.</w:t>
      </w:r>
    </w:p>
    <w:p w14:paraId="5BF3348F" w14:textId="77777777" w:rsidR="00620EFA" w:rsidRPr="00422095" w:rsidRDefault="00620EFA" w:rsidP="00620EFA">
      <w:pPr>
        <w:pStyle w:val="aNote"/>
      </w:pPr>
      <w:r w:rsidRPr="00422095">
        <w:rPr>
          <w:rStyle w:val="charItals"/>
        </w:rPr>
        <w:t>Note</w:t>
      </w:r>
      <w:r w:rsidRPr="00422095">
        <w:tab/>
        <w:t>If an authorisation certificate has been transferred under s</w:t>
      </w:r>
      <w:r>
        <w:t xml:space="preserve"> </w:t>
      </w:r>
      <w:r w:rsidRPr="00422095">
        <w:t>37E after the census day, s 10Q applies to the calculation of the surrender obligation for the incoming licensee.</w:t>
      </w:r>
    </w:p>
    <w:p w14:paraId="1C343D40" w14:textId="77777777" w:rsidR="00620EFA" w:rsidRPr="00422095" w:rsidRDefault="00620EFA" w:rsidP="00AA3220">
      <w:pPr>
        <w:pStyle w:val="Amain"/>
        <w:keepNext/>
      </w:pPr>
      <w:r w:rsidRPr="00422095">
        <w:lastRenderedPageBreak/>
        <w:tab/>
        <w:t>(2)</w:t>
      </w:r>
      <w:r w:rsidRPr="00422095">
        <w:tab/>
        <w:t>The Minister must amend the assessment if, without the amendment, the cap on authorisations in the ACT will be fewer than 3</w:t>
      </w:r>
      <w:r>
        <w:t> </w:t>
      </w:r>
      <w:r w:rsidRPr="00422095">
        <w:t>500.</w:t>
      </w:r>
    </w:p>
    <w:p w14:paraId="1B1E77ED" w14:textId="40F0369C" w:rsidR="00620EFA" w:rsidRPr="00422095" w:rsidRDefault="00620EFA" w:rsidP="00AA3220">
      <w:pPr>
        <w:pStyle w:val="aNote"/>
        <w:keepNext/>
      </w:pPr>
      <w:r w:rsidRPr="00D412A5">
        <w:rPr>
          <w:rStyle w:val="charItals"/>
        </w:rPr>
        <w:t>Note</w:t>
      </w:r>
      <w:r w:rsidRPr="00422095">
        <w:tab/>
        <w:t xml:space="preserve">In amending an assessment the Minister must meet the requirements under s 10J (see </w:t>
      </w:r>
      <w:hyperlink r:id="rId51" w:tooltip="A2001-14" w:history="1">
        <w:r w:rsidRPr="00D412A5">
          <w:rPr>
            <w:rStyle w:val="charCitHyperlinkAbbrev"/>
          </w:rPr>
          <w:t>Legislation Act</w:t>
        </w:r>
      </w:hyperlink>
      <w:r w:rsidRPr="00422095">
        <w:t>, s 46 (2)).</w:t>
      </w:r>
    </w:p>
    <w:p w14:paraId="7AEB70FF" w14:textId="77777777" w:rsidR="00620EFA" w:rsidRPr="00422095" w:rsidRDefault="00620EFA" w:rsidP="00952B39">
      <w:pPr>
        <w:pStyle w:val="Amain"/>
        <w:keepNext/>
      </w:pPr>
      <w:r w:rsidRPr="00422095">
        <w:tab/>
        <w:t>(3)</w:t>
      </w:r>
      <w:r w:rsidRPr="00422095">
        <w:tab/>
        <w:t>Subsection (4) applies if, at any time before 1 July 2025—</w:t>
      </w:r>
    </w:p>
    <w:p w14:paraId="355AE5CA" w14:textId="77777777" w:rsidR="00620EFA" w:rsidRPr="00422095" w:rsidRDefault="00620EFA" w:rsidP="00620EFA">
      <w:pPr>
        <w:pStyle w:val="Apara"/>
      </w:pPr>
      <w:r w:rsidRPr="00422095">
        <w:tab/>
        <w:t>(a)</w:t>
      </w:r>
      <w:r w:rsidRPr="00422095">
        <w:tab/>
        <w:t>the cap on authorisations in the ACT reaches 3</w:t>
      </w:r>
      <w:r>
        <w:t> </w:t>
      </w:r>
      <w:r w:rsidRPr="00422095">
        <w:t xml:space="preserve">500; or </w:t>
      </w:r>
    </w:p>
    <w:p w14:paraId="7B2E59A9" w14:textId="77777777" w:rsidR="00620EFA" w:rsidRPr="00422095" w:rsidRDefault="00620EFA" w:rsidP="00620EFA">
      <w:pPr>
        <w:pStyle w:val="Apara"/>
      </w:pPr>
      <w:r w:rsidRPr="00422095">
        <w:tab/>
        <w:t>(b)</w:t>
      </w:r>
      <w:r w:rsidRPr="00422095">
        <w:tab/>
        <w:t>the Minister believes the cap on authorisations in the ACT is likely to reach 3</w:t>
      </w:r>
      <w:r>
        <w:t> </w:t>
      </w:r>
      <w:r w:rsidRPr="00422095">
        <w:t>500 or fewer before 1 July 2025.</w:t>
      </w:r>
    </w:p>
    <w:p w14:paraId="3C329C16" w14:textId="77777777" w:rsidR="00620EFA" w:rsidRPr="00422095" w:rsidRDefault="00620EFA" w:rsidP="00620EFA">
      <w:pPr>
        <w:pStyle w:val="Amain"/>
      </w:pPr>
      <w:r w:rsidRPr="00422095">
        <w:tab/>
        <w:t>(4)</w:t>
      </w:r>
      <w:r w:rsidRPr="00422095">
        <w:tab/>
        <w:t>The Minister must revoke the assessment.</w:t>
      </w:r>
    </w:p>
    <w:p w14:paraId="7C9ABCD9" w14:textId="77777777" w:rsidR="00620EFA" w:rsidRPr="00422095" w:rsidRDefault="00620EFA" w:rsidP="00620EFA">
      <w:pPr>
        <w:pStyle w:val="AH5Sec"/>
      </w:pPr>
      <w:bookmarkStart w:id="30" w:name="_Toc216595264"/>
      <w:r w:rsidRPr="00A44FA8">
        <w:rPr>
          <w:rStyle w:val="CharSectNo"/>
        </w:rPr>
        <w:t>10L</w:t>
      </w:r>
      <w:r w:rsidRPr="00422095">
        <w:tab/>
        <w:t>Guidelines for assessment etc</w:t>
      </w:r>
      <w:bookmarkEnd w:id="30"/>
    </w:p>
    <w:p w14:paraId="574BCE43" w14:textId="77777777" w:rsidR="00620EFA" w:rsidRPr="00422095" w:rsidRDefault="00620EFA" w:rsidP="00620EFA">
      <w:pPr>
        <w:pStyle w:val="Amain"/>
      </w:pPr>
      <w:r w:rsidRPr="00422095">
        <w:tab/>
        <w:t>(1)</w:t>
      </w:r>
      <w:r w:rsidRPr="00422095">
        <w:tab/>
        <w:t>The Minister may make guidelines for making an assessment of surrender obligations under section 10J.</w:t>
      </w:r>
    </w:p>
    <w:p w14:paraId="1234BCE1" w14:textId="77777777" w:rsidR="00620EFA" w:rsidRPr="00422095" w:rsidRDefault="00620EFA" w:rsidP="00620EFA">
      <w:pPr>
        <w:pStyle w:val="Amain"/>
      </w:pPr>
      <w:r w:rsidRPr="00422095">
        <w:tab/>
        <w:t>(2)</w:t>
      </w:r>
      <w:r w:rsidRPr="00422095">
        <w:tab/>
        <w:t>A guideline is a disallowable instrument.</w:t>
      </w:r>
    </w:p>
    <w:p w14:paraId="0C3EC3BB" w14:textId="77777777" w:rsidR="00620EFA" w:rsidRPr="00422095" w:rsidRDefault="00620EFA" w:rsidP="00620EFA">
      <w:pPr>
        <w:pStyle w:val="AH5Sec"/>
      </w:pPr>
      <w:bookmarkStart w:id="31" w:name="_Toc216595265"/>
      <w:r w:rsidRPr="00A44FA8">
        <w:rPr>
          <w:rStyle w:val="CharSectNo"/>
        </w:rPr>
        <w:t>10M</w:t>
      </w:r>
      <w:r w:rsidRPr="00422095">
        <w:tab/>
        <w:t>Licensee must give notice of gaming machines to be surrendered</w:t>
      </w:r>
      <w:bookmarkEnd w:id="31"/>
    </w:p>
    <w:p w14:paraId="5EE7950E" w14:textId="77777777" w:rsidR="00620EFA" w:rsidRPr="00422095" w:rsidRDefault="00620EFA" w:rsidP="00620EFA">
      <w:pPr>
        <w:pStyle w:val="Amain"/>
      </w:pPr>
      <w:r w:rsidRPr="00422095">
        <w:tab/>
        <w:t>(1)</w:t>
      </w:r>
      <w:r w:rsidRPr="00422095">
        <w:tab/>
        <w:t>A licensee must give the commission a written statement about the authorisations to be surrendered by the licensee to meet the licensee’s surrender obligation.</w:t>
      </w:r>
    </w:p>
    <w:p w14:paraId="754E15CC" w14:textId="77777777" w:rsidR="00620EFA" w:rsidRPr="00422095" w:rsidRDefault="00620EFA" w:rsidP="00620EFA">
      <w:pPr>
        <w:pStyle w:val="Amain"/>
      </w:pPr>
      <w:r w:rsidRPr="00422095">
        <w:tab/>
        <w:t>(2)</w:t>
      </w:r>
      <w:r w:rsidRPr="00422095">
        <w:tab/>
        <w:t>The statement must—</w:t>
      </w:r>
    </w:p>
    <w:p w14:paraId="4FA71989" w14:textId="77777777" w:rsidR="00620EFA" w:rsidRPr="00422095" w:rsidRDefault="00620EFA" w:rsidP="00620EFA">
      <w:pPr>
        <w:pStyle w:val="Apara"/>
      </w:pPr>
      <w:r w:rsidRPr="00422095">
        <w:tab/>
        <w:t>(a)</w:t>
      </w:r>
      <w:r w:rsidRPr="00422095">
        <w:tab/>
        <w:t>be given before 17</w:t>
      </w:r>
      <w:r>
        <w:t xml:space="preserve"> </w:t>
      </w:r>
      <w:r w:rsidRPr="00422095">
        <w:t>June 2025; and</w:t>
      </w:r>
    </w:p>
    <w:p w14:paraId="588B824C" w14:textId="77777777" w:rsidR="00620EFA" w:rsidRPr="00422095" w:rsidRDefault="00620EFA" w:rsidP="00620EFA">
      <w:pPr>
        <w:pStyle w:val="Apara"/>
      </w:pPr>
      <w:r w:rsidRPr="00422095">
        <w:tab/>
        <w:t>(b)</w:t>
      </w:r>
      <w:r w:rsidRPr="00422095">
        <w:tab/>
        <w:t>include the following information about each authorisation:</w:t>
      </w:r>
    </w:p>
    <w:p w14:paraId="7B127C2A" w14:textId="77777777" w:rsidR="00620EFA" w:rsidRPr="00422095" w:rsidRDefault="00620EFA" w:rsidP="00620EFA">
      <w:pPr>
        <w:pStyle w:val="Asubpara"/>
      </w:pPr>
      <w:r w:rsidRPr="00422095">
        <w:tab/>
        <w:t>(i)</w:t>
      </w:r>
      <w:r w:rsidRPr="00422095">
        <w:tab/>
        <w:t>the authorised premises the authorisation is associated with;</w:t>
      </w:r>
    </w:p>
    <w:p w14:paraId="0F32604E" w14:textId="77777777" w:rsidR="00620EFA" w:rsidRPr="00422095" w:rsidRDefault="00620EFA" w:rsidP="00620EFA">
      <w:pPr>
        <w:pStyle w:val="Asubpara"/>
      </w:pPr>
      <w:r w:rsidRPr="00422095">
        <w:tab/>
        <w:t>(ii)</w:t>
      </w:r>
      <w:r w:rsidRPr="00422095">
        <w:tab/>
        <w:t>the authorisation number;</w:t>
      </w:r>
    </w:p>
    <w:p w14:paraId="1AA54C5B" w14:textId="77777777" w:rsidR="00620EFA" w:rsidRPr="00422095" w:rsidRDefault="00620EFA" w:rsidP="00AA3220">
      <w:pPr>
        <w:pStyle w:val="Asubpara"/>
        <w:keepNext/>
      </w:pPr>
      <w:r w:rsidRPr="00422095">
        <w:lastRenderedPageBreak/>
        <w:tab/>
        <w:t>(iii)</w:t>
      </w:r>
      <w:r w:rsidRPr="00422095">
        <w:tab/>
        <w:t>the serial number of any gaming machine associated with the authorisation.</w:t>
      </w:r>
    </w:p>
    <w:p w14:paraId="526F057E" w14:textId="77777777" w:rsidR="00620EFA" w:rsidRPr="00422095" w:rsidRDefault="00620EFA" w:rsidP="00620EFA">
      <w:pPr>
        <w:pStyle w:val="aNote"/>
      </w:pPr>
      <w:r w:rsidRPr="00422095">
        <w:rPr>
          <w:rStyle w:val="charItals"/>
        </w:rPr>
        <w:t>Note 1</w:t>
      </w:r>
      <w:r w:rsidRPr="00422095">
        <w:tab/>
        <w:t>If a licensee needs a storage permit for the gaming machine under an authorisation to be surrendered, the licensee must apply to the commission for a storage permit for an interim purpose (see s</w:t>
      </w:r>
      <w:r>
        <w:t> </w:t>
      </w:r>
      <w:r w:rsidRPr="00422095">
        <w:t>127N</w:t>
      </w:r>
      <w:r>
        <w:t> </w:t>
      </w:r>
      <w:r w:rsidRPr="00422095">
        <w:t>(b)).</w:t>
      </w:r>
    </w:p>
    <w:p w14:paraId="083282BA" w14:textId="77777777" w:rsidR="00620EFA" w:rsidRPr="00D412A5" w:rsidRDefault="00620EFA" w:rsidP="00952B39">
      <w:pPr>
        <w:pStyle w:val="aNote"/>
        <w:keepLines/>
      </w:pPr>
      <w:r w:rsidRPr="00422095">
        <w:rPr>
          <w:rStyle w:val="charItals"/>
        </w:rPr>
        <w:t>Note 2</w:t>
      </w:r>
      <w:r w:rsidRPr="00422095">
        <w:rPr>
          <w:rStyle w:val="charItals"/>
        </w:rPr>
        <w:tab/>
      </w:r>
      <w:r w:rsidRPr="00D412A5">
        <w:t>A licensee must apply to the commission if a new approval for any single</w:t>
      </w:r>
      <w:r w:rsidRPr="00D412A5">
        <w:noBreakHyphen/>
        <w:t>user linked-jackpot arrangement is required (see s 134) or if an amendment is required of a multi-user permit to operate a linked</w:t>
      </w:r>
      <w:r w:rsidRPr="00D412A5">
        <w:noBreakHyphen/>
        <w:t>jackpot arrangement (see s 139).</w:t>
      </w:r>
    </w:p>
    <w:p w14:paraId="14CDC5C8" w14:textId="77777777" w:rsidR="00620EFA" w:rsidRPr="00422095" w:rsidRDefault="00620EFA" w:rsidP="00620EFA">
      <w:pPr>
        <w:pStyle w:val="Amain"/>
      </w:pPr>
      <w:r w:rsidRPr="00422095">
        <w:tab/>
        <w:t>(3)</w:t>
      </w:r>
      <w:r w:rsidRPr="00422095">
        <w:tab/>
        <w:t>If the number of authorisations identified in the statement is less than the number required to meet the licensee’s surrender obligation, the commission must give the licensee written notice that—</w:t>
      </w:r>
    </w:p>
    <w:p w14:paraId="35294394" w14:textId="77777777" w:rsidR="00620EFA" w:rsidRPr="00422095" w:rsidRDefault="00620EFA" w:rsidP="00620EFA">
      <w:pPr>
        <w:pStyle w:val="Apara"/>
      </w:pPr>
      <w:r w:rsidRPr="00422095">
        <w:tab/>
        <w:t>(a)</w:t>
      </w:r>
      <w:r w:rsidRPr="00422095">
        <w:tab/>
        <w:t xml:space="preserve">not later than 3 days after the day the licensee receives the notice, the licensee must give the commission a revised statement that includes details of the number of authorisations required to meet their surrender obligation; and </w:t>
      </w:r>
    </w:p>
    <w:p w14:paraId="0B1247E8" w14:textId="77777777" w:rsidR="00620EFA" w:rsidRPr="00422095" w:rsidRDefault="00620EFA" w:rsidP="00620EFA">
      <w:pPr>
        <w:pStyle w:val="Apara"/>
      </w:pPr>
      <w:r w:rsidRPr="00422095">
        <w:tab/>
        <w:t>(b)</w:t>
      </w:r>
      <w:r w:rsidRPr="00422095">
        <w:tab/>
        <w:t>failure to comply with the notice may be a ground for disciplinary action under section</w:t>
      </w:r>
      <w:r>
        <w:t xml:space="preserve"> </w:t>
      </w:r>
      <w:r w:rsidRPr="00422095">
        <w:t>57.</w:t>
      </w:r>
    </w:p>
    <w:p w14:paraId="575D392A" w14:textId="77777777" w:rsidR="00620EFA" w:rsidRPr="00422095" w:rsidRDefault="00620EFA" w:rsidP="00620EFA">
      <w:pPr>
        <w:pStyle w:val="Amain"/>
      </w:pPr>
      <w:r w:rsidRPr="00422095">
        <w:tab/>
        <w:t>(4)</w:t>
      </w:r>
      <w:r w:rsidRPr="00422095">
        <w:tab/>
        <w:t>If the licensee has not given the commission a statement under subsection</w:t>
      </w:r>
      <w:r>
        <w:t> </w:t>
      </w:r>
      <w:r w:rsidRPr="00422095">
        <w:t>(1) by the day required under subsection (2) (a), the commission must give the licensee written notice that—</w:t>
      </w:r>
    </w:p>
    <w:p w14:paraId="2E66EEB4" w14:textId="77777777" w:rsidR="00620EFA" w:rsidRPr="00422095" w:rsidRDefault="00620EFA" w:rsidP="00620EFA">
      <w:pPr>
        <w:pStyle w:val="Apara"/>
      </w:pPr>
      <w:r w:rsidRPr="00422095">
        <w:tab/>
        <w:t>(a)</w:t>
      </w:r>
      <w:r w:rsidRPr="00422095">
        <w:tab/>
        <w:t>not later than 3 days after the day the licensee receives the notice, the licensee must give the commission the statement; and</w:t>
      </w:r>
    </w:p>
    <w:p w14:paraId="3DE03F31" w14:textId="77777777" w:rsidR="00620EFA" w:rsidRPr="00422095" w:rsidRDefault="00620EFA" w:rsidP="00620EFA">
      <w:pPr>
        <w:pStyle w:val="Apara"/>
      </w:pPr>
      <w:r w:rsidRPr="00422095">
        <w:tab/>
        <w:t>(b)</w:t>
      </w:r>
      <w:r w:rsidRPr="00422095">
        <w:tab/>
        <w:t>failure to comply with the notice may be a ground for disciplinary action under section 57.</w:t>
      </w:r>
    </w:p>
    <w:p w14:paraId="5EE4FF6F" w14:textId="77777777" w:rsidR="00620EFA" w:rsidRPr="00422095" w:rsidRDefault="00620EFA" w:rsidP="00620EFA">
      <w:pPr>
        <w:pStyle w:val="Amain"/>
      </w:pPr>
      <w:r w:rsidRPr="00422095">
        <w:tab/>
        <w:t>(5)</w:t>
      </w:r>
      <w:r w:rsidRPr="00422095">
        <w:tab/>
        <w:t>If the licensee has not given the commission a revised statement under subsection</w:t>
      </w:r>
      <w:r>
        <w:t> </w:t>
      </w:r>
      <w:r w:rsidRPr="00422095">
        <w:t>(3), or a statement under subsection (4), by the day required under the notice, the commission—</w:t>
      </w:r>
    </w:p>
    <w:p w14:paraId="12282DDA" w14:textId="77777777" w:rsidR="00620EFA" w:rsidRPr="00422095" w:rsidRDefault="00620EFA" w:rsidP="00620EFA">
      <w:pPr>
        <w:pStyle w:val="Apara"/>
      </w:pPr>
      <w:r w:rsidRPr="00422095">
        <w:tab/>
        <w:t>(a)</w:t>
      </w:r>
      <w:r w:rsidRPr="00422095">
        <w:tab/>
        <w:t>may determine the authorisations that are to be surrendered by the licensee to meet the licensee’s surrender obligation; and</w:t>
      </w:r>
    </w:p>
    <w:p w14:paraId="2A73C695" w14:textId="77777777" w:rsidR="00620EFA" w:rsidRPr="00422095" w:rsidRDefault="00620EFA" w:rsidP="00620EFA">
      <w:pPr>
        <w:pStyle w:val="Apara"/>
      </w:pPr>
      <w:r w:rsidRPr="00422095">
        <w:lastRenderedPageBreak/>
        <w:tab/>
        <w:t>(b)</w:t>
      </w:r>
      <w:r w:rsidRPr="00422095">
        <w:tab/>
        <w:t>if the commission determines the authorisations to be surrendered—must notify the licensee before 1</w:t>
      </w:r>
      <w:r>
        <w:t xml:space="preserve"> </w:t>
      </w:r>
      <w:r w:rsidRPr="00422095">
        <w:t>July 2025.</w:t>
      </w:r>
    </w:p>
    <w:p w14:paraId="3696196C" w14:textId="77777777" w:rsidR="00620EFA" w:rsidRPr="00422095" w:rsidRDefault="00620EFA" w:rsidP="00620EFA">
      <w:pPr>
        <w:pStyle w:val="AH5Sec"/>
      </w:pPr>
      <w:bookmarkStart w:id="32" w:name="_Toc216595266"/>
      <w:r w:rsidRPr="00A44FA8">
        <w:rPr>
          <w:rStyle w:val="CharSectNo"/>
        </w:rPr>
        <w:t>10N</w:t>
      </w:r>
      <w:r w:rsidRPr="00422095">
        <w:tab/>
        <w:t>Surrender of authorisations for gaming machines</w:t>
      </w:r>
      <w:bookmarkEnd w:id="32"/>
    </w:p>
    <w:p w14:paraId="375A0F2A" w14:textId="77777777" w:rsidR="00620EFA" w:rsidRPr="00422095" w:rsidRDefault="00620EFA" w:rsidP="00952B39">
      <w:pPr>
        <w:pStyle w:val="Amain"/>
        <w:keepNext/>
      </w:pPr>
      <w:r w:rsidRPr="00422095">
        <w:tab/>
        <w:t>(1)</w:t>
      </w:r>
      <w:r w:rsidRPr="00422095">
        <w:tab/>
        <w:t>The authorisations identified under section</w:t>
      </w:r>
      <w:r>
        <w:t xml:space="preserve"> </w:t>
      </w:r>
      <w:r w:rsidRPr="00422095">
        <w:t>10M</w:t>
      </w:r>
      <w:r>
        <w:t xml:space="preserve"> </w:t>
      </w:r>
      <w:r w:rsidRPr="00422095">
        <w:t>to meet a licensee’s surrender obligation are surrendered on 30</w:t>
      </w:r>
      <w:r>
        <w:t xml:space="preserve"> </w:t>
      </w:r>
      <w:r w:rsidRPr="00422095">
        <w:t>June 2025.</w:t>
      </w:r>
    </w:p>
    <w:p w14:paraId="15048A50" w14:textId="77777777" w:rsidR="00620EFA" w:rsidRPr="00422095" w:rsidRDefault="00620EFA" w:rsidP="00620EFA">
      <w:pPr>
        <w:pStyle w:val="Amain"/>
      </w:pPr>
      <w:r w:rsidRPr="00422095">
        <w:tab/>
        <w:t>(2)</w:t>
      </w:r>
      <w:r w:rsidRPr="00422095">
        <w:tab/>
        <w:t>If a licensee has a gaming machine associated with an authorisation surrendered under this section, the licensee must—</w:t>
      </w:r>
    </w:p>
    <w:p w14:paraId="6A3AE08C" w14:textId="77777777" w:rsidR="00620EFA" w:rsidRPr="00422095" w:rsidRDefault="00620EFA" w:rsidP="00620EFA">
      <w:pPr>
        <w:pStyle w:val="Apara"/>
      </w:pPr>
      <w:r w:rsidRPr="00422095">
        <w:tab/>
        <w:t>(a)</w:t>
      </w:r>
      <w:r w:rsidRPr="00422095">
        <w:tab/>
        <w:t>take meter readings from the machine; and</w:t>
      </w:r>
    </w:p>
    <w:p w14:paraId="6FC5519E" w14:textId="77777777" w:rsidR="00620EFA" w:rsidRPr="00422095" w:rsidRDefault="00620EFA" w:rsidP="00620EFA">
      <w:pPr>
        <w:pStyle w:val="Apara"/>
      </w:pPr>
      <w:r w:rsidRPr="00422095">
        <w:tab/>
        <w:t>(b)</w:t>
      </w:r>
      <w:r w:rsidRPr="00422095">
        <w:tab/>
        <w:t xml:space="preserve">render the machine inoperable. </w:t>
      </w:r>
    </w:p>
    <w:p w14:paraId="7FD916C7" w14:textId="77777777" w:rsidR="00620EFA" w:rsidRPr="00422095" w:rsidRDefault="00620EFA" w:rsidP="00620EFA">
      <w:pPr>
        <w:pStyle w:val="aNote"/>
      </w:pPr>
      <w:r w:rsidRPr="00422095">
        <w:rPr>
          <w:rStyle w:val="charItals"/>
        </w:rPr>
        <w:t>Note</w:t>
      </w:r>
      <w:r w:rsidRPr="00422095">
        <w:rPr>
          <w:rStyle w:val="charItals"/>
        </w:rPr>
        <w:tab/>
      </w:r>
      <w:r w:rsidRPr="00422095">
        <w:t>If a licensee changes the size, shape or location of a gaming area as a consequence of the surrender of gaming machine authorisations, the licensee may need to apply for a gaming area amendment of the authorisation certificate (see s 33 (1) (a)).</w:t>
      </w:r>
    </w:p>
    <w:p w14:paraId="464BBE36" w14:textId="77777777" w:rsidR="00620EFA" w:rsidRPr="00422095" w:rsidRDefault="00620EFA" w:rsidP="00620EFA">
      <w:pPr>
        <w:pStyle w:val="Amain"/>
      </w:pPr>
      <w:r w:rsidRPr="00422095">
        <w:tab/>
        <w:t>(</w:t>
      </w:r>
      <w:r>
        <w:t>3</w:t>
      </w:r>
      <w:r w:rsidRPr="00422095">
        <w:t>)</w:t>
      </w:r>
      <w:r w:rsidRPr="00422095">
        <w:tab/>
        <w:t>If a licensee surrenders an authorisation under this section, the commission must give the licensee a storage permit for an interim purpose under section 127N (b) for the gaming machine under the authorisation.</w:t>
      </w:r>
    </w:p>
    <w:p w14:paraId="62CD0970" w14:textId="77777777" w:rsidR="00620EFA" w:rsidRPr="00422095" w:rsidRDefault="00620EFA" w:rsidP="00620EFA">
      <w:pPr>
        <w:pStyle w:val="aNote"/>
      </w:pPr>
      <w:r w:rsidRPr="00422095">
        <w:rPr>
          <w:rStyle w:val="charItals"/>
        </w:rPr>
        <w:t>Note</w:t>
      </w:r>
      <w:r w:rsidRPr="00422095">
        <w:rPr>
          <w:rStyle w:val="charItals"/>
        </w:rPr>
        <w:tab/>
      </w:r>
      <w:r w:rsidRPr="00422095">
        <w:t>A storage permit for an interim purpose is issued for up to 3 months and may be extended (see s 10O).</w:t>
      </w:r>
    </w:p>
    <w:p w14:paraId="6EEFF623" w14:textId="77777777" w:rsidR="00620EFA" w:rsidRPr="00422095" w:rsidRDefault="00620EFA" w:rsidP="00620EFA">
      <w:pPr>
        <w:pStyle w:val="Amain"/>
      </w:pPr>
      <w:r w:rsidRPr="00422095">
        <w:tab/>
        <w:t>(</w:t>
      </w:r>
      <w:r>
        <w:t>4</w:t>
      </w:r>
      <w:r w:rsidRPr="00422095">
        <w:t>)</w:t>
      </w:r>
      <w:r w:rsidRPr="00422095">
        <w:tab/>
        <w:t>Section 37F does not apply to a licensee for the surrender of an authorisation under this section.</w:t>
      </w:r>
    </w:p>
    <w:p w14:paraId="06C27E80" w14:textId="77777777" w:rsidR="00620EFA" w:rsidRPr="00422095" w:rsidRDefault="00620EFA" w:rsidP="00620EFA">
      <w:pPr>
        <w:pStyle w:val="AH5Sec"/>
      </w:pPr>
      <w:bookmarkStart w:id="33" w:name="_Toc216595267"/>
      <w:r w:rsidRPr="00A44FA8">
        <w:rPr>
          <w:rStyle w:val="CharSectNo"/>
        </w:rPr>
        <w:t>10O</w:t>
      </w:r>
      <w:r w:rsidRPr="00422095">
        <w:tab/>
        <w:t>Extension of term for storage permit for interim purpose</w:t>
      </w:r>
      <w:bookmarkEnd w:id="33"/>
    </w:p>
    <w:p w14:paraId="6E7BA99F" w14:textId="77777777" w:rsidR="00620EFA" w:rsidRPr="00422095" w:rsidRDefault="00620EFA" w:rsidP="00620EFA">
      <w:pPr>
        <w:pStyle w:val="Amain"/>
      </w:pPr>
      <w:r w:rsidRPr="00422095">
        <w:tab/>
        <w:t>(1)</w:t>
      </w:r>
      <w:r w:rsidRPr="00422095">
        <w:tab/>
        <w:t>A licensee who holds a storage permit for an interim purpose given under section 10N (</w:t>
      </w:r>
      <w:r>
        <w:t>3</w:t>
      </w:r>
      <w:r w:rsidRPr="00422095">
        <w:t>) may apply to the commission to extend the term of the permit.</w:t>
      </w:r>
    </w:p>
    <w:p w14:paraId="192730A6" w14:textId="77777777" w:rsidR="00620EFA" w:rsidRPr="00422095" w:rsidRDefault="00620EFA" w:rsidP="00620EFA">
      <w:pPr>
        <w:pStyle w:val="Amain"/>
      </w:pPr>
      <w:r w:rsidRPr="00422095">
        <w:tab/>
        <w:t>(2)</w:t>
      </w:r>
      <w:r w:rsidRPr="00422095">
        <w:tab/>
        <w:t>If the licensee applies to extend the term of a storage permit, the permit remains in force until the application is decided.</w:t>
      </w:r>
    </w:p>
    <w:p w14:paraId="0F821BC3" w14:textId="77777777" w:rsidR="00620EFA" w:rsidRPr="00422095" w:rsidRDefault="00620EFA" w:rsidP="00AA3220">
      <w:pPr>
        <w:pStyle w:val="Amain"/>
        <w:keepNext/>
      </w:pPr>
      <w:r w:rsidRPr="00422095">
        <w:lastRenderedPageBreak/>
        <w:tab/>
        <w:t>(3)</w:t>
      </w:r>
      <w:r w:rsidRPr="00422095">
        <w:tab/>
        <w:t>The commission must—</w:t>
      </w:r>
    </w:p>
    <w:p w14:paraId="0D6FB7F2" w14:textId="77777777" w:rsidR="00620EFA" w:rsidRPr="00422095" w:rsidRDefault="00620EFA" w:rsidP="00620EFA">
      <w:pPr>
        <w:pStyle w:val="Apara"/>
      </w:pPr>
      <w:r w:rsidRPr="00422095">
        <w:tab/>
        <w:t>(a)</w:t>
      </w:r>
      <w:r w:rsidRPr="00422095">
        <w:tab/>
        <w:t>extend the term of the storage permit for up to</w:t>
      </w:r>
      <w:r>
        <w:t xml:space="preserve"> </w:t>
      </w:r>
      <w:r w:rsidRPr="00422095">
        <w:t>3</w:t>
      </w:r>
      <w:r>
        <w:t xml:space="preserve"> </w:t>
      </w:r>
      <w:r w:rsidRPr="00422095">
        <w:t>months; or</w:t>
      </w:r>
    </w:p>
    <w:p w14:paraId="11F089EC" w14:textId="77777777" w:rsidR="00620EFA" w:rsidRPr="00422095" w:rsidRDefault="00620EFA" w:rsidP="00620EFA">
      <w:pPr>
        <w:pStyle w:val="Apara"/>
      </w:pPr>
      <w:r w:rsidRPr="00422095">
        <w:tab/>
        <w:t>(b)</w:t>
      </w:r>
      <w:r w:rsidRPr="00422095">
        <w:tab/>
        <w:t>refuse to extend the term of the permit.</w:t>
      </w:r>
    </w:p>
    <w:p w14:paraId="53E7CF64" w14:textId="77777777" w:rsidR="00620EFA" w:rsidRPr="00422095" w:rsidRDefault="00620EFA" w:rsidP="00620EFA">
      <w:pPr>
        <w:pStyle w:val="Amain"/>
      </w:pPr>
      <w:r w:rsidRPr="00422095">
        <w:tab/>
        <w:t>(4)</w:t>
      </w:r>
      <w:r w:rsidRPr="00422095">
        <w:tab/>
        <w:t>The commission must refuse to extend the term of the storage permit if the term of the permit has previously been extended under this section.</w:t>
      </w:r>
    </w:p>
    <w:p w14:paraId="7F0C130E" w14:textId="77777777" w:rsidR="00620EFA" w:rsidRPr="00422095" w:rsidRDefault="00620EFA" w:rsidP="00620EFA">
      <w:pPr>
        <w:pStyle w:val="Amain"/>
      </w:pPr>
      <w:r w:rsidRPr="00422095">
        <w:tab/>
        <w:t>(5)</w:t>
      </w:r>
      <w:r w:rsidRPr="00422095">
        <w:tab/>
        <w:t>If the commission refuses to extend the term of the storage permit, the commission must tell the licensee, in writing, the reasons for the decision.</w:t>
      </w:r>
    </w:p>
    <w:p w14:paraId="0D43F73A" w14:textId="77777777" w:rsidR="00620EFA" w:rsidRPr="00422095" w:rsidRDefault="00620EFA" w:rsidP="00620EFA">
      <w:pPr>
        <w:pStyle w:val="Amain"/>
      </w:pPr>
      <w:r w:rsidRPr="00422095">
        <w:tab/>
        <w:t>(6)</w:t>
      </w:r>
      <w:r w:rsidRPr="00422095">
        <w:tab/>
        <w:t>For part 13 (Notification and review of decisions)—</w:t>
      </w:r>
    </w:p>
    <w:p w14:paraId="0370185B" w14:textId="77777777" w:rsidR="00620EFA" w:rsidRPr="00422095" w:rsidRDefault="00620EFA" w:rsidP="00620EFA">
      <w:pPr>
        <w:pStyle w:val="Apara"/>
      </w:pPr>
      <w:r w:rsidRPr="00422095">
        <w:tab/>
        <w:t>(a)</w:t>
      </w:r>
      <w:r w:rsidRPr="00422095">
        <w:tab/>
        <w:t>a decision to refuse to extend the term of a storage permit for a licensee under this section is a reviewable decision; and</w:t>
      </w:r>
    </w:p>
    <w:p w14:paraId="7E631BF1" w14:textId="77777777" w:rsidR="00620EFA" w:rsidRPr="00422095" w:rsidRDefault="00620EFA" w:rsidP="00620EFA">
      <w:pPr>
        <w:pStyle w:val="Apara"/>
      </w:pPr>
      <w:r w:rsidRPr="00422095">
        <w:tab/>
        <w:t>(b)</w:t>
      </w:r>
      <w:r w:rsidRPr="00422095">
        <w:tab/>
        <w:t>the licensee is an entity for section 173A.</w:t>
      </w:r>
    </w:p>
    <w:p w14:paraId="3B33F84B" w14:textId="77777777" w:rsidR="00620EFA" w:rsidRPr="00422095" w:rsidRDefault="00620EFA" w:rsidP="00620EFA">
      <w:pPr>
        <w:pStyle w:val="AH5Sec"/>
      </w:pPr>
      <w:bookmarkStart w:id="34" w:name="_Toc216595268"/>
      <w:r w:rsidRPr="00A44FA8">
        <w:rPr>
          <w:rStyle w:val="CharSectNo"/>
        </w:rPr>
        <w:t>10P</w:t>
      </w:r>
      <w:r w:rsidRPr="00422095">
        <w:tab/>
        <w:t>Offence—failure to dispose of gaming machines where authorisation surrendered under s 10N</w:t>
      </w:r>
      <w:bookmarkEnd w:id="34"/>
    </w:p>
    <w:p w14:paraId="53C925F1" w14:textId="77777777" w:rsidR="00620EFA" w:rsidRPr="00422095" w:rsidRDefault="00620EFA" w:rsidP="00620EFA">
      <w:pPr>
        <w:pStyle w:val="Amainreturn"/>
      </w:pPr>
      <w:r w:rsidRPr="00422095">
        <w:t>A person commits an offence if—</w:t>
      </w:r>
    </w:p>
    <w:p w14:paraId="66C18071" w14:textId="77777777" w:rsidR="00620EFA" w:rsidRPr="00422095" w:rsidRDefault="00620EFA" w:rsidP="00620EFA">
      <w:pPr>
        <w:pStyle w:val="Apara"/>
      </w:pPr>
      <w:r w:rsidRPr="00422095">
        <w:tab/>
        <w:t>(a)</w:t>
      </w:r>
      <w:r w:rsidRPr="00422095">
        <w:tab/>
        <w:t>an authorisation held by the person is surrendered under section</w:t>
      </w:r>
      <w:r>
        <w:t> </w:t>
      </w:r>
      <w:r w:rsidRPr="00422095">
        <w:t>10N; and</w:t>
      </w:r>
    </w:p>
    <w:p w14:paraId="28694C7D" w14:textId="77777777" w:rsidR="00620EFA" w:rsidRPr="00422095" w:rsidRDefault="00620EFA" w:rsidP="00620EFA">
      <w:pPr>
        <w:pStyle w:val="Apara"/>
      </w:pPr>
      <w:r w:rsidRPr="00422095">
        <w:tab/>
        <w:t>(b)</w:t>
      </w:r>
      <w:r w:rsidRPr="00422095">
        <w:tab/>
        <w:t>the commission gives the person a storage permit for a gaming machine associated with the authorisation; and</w:t>
      </w:r>
    </w:p>
    <w:p w14:paraId="6AA81E4A" w14:textId="77777777" w:rsidR="00620EFA" w:rsidRPr="00422095" w:rsidRDefault="00620EFA" w:rsidP="00620EFA">
      <w:pPr>
        <w:pStyle w:val="Apara"/>
      </w:pPr>
      <w:r w:rsidRPr="00422095">
        <w:tab/>
        <w:t>(c)</w:t>
      </w:r>
      <w:r w:rsidRPr="00422095">
        <w:tab/>
        <w:t>the person fails to dispose of the gaming machine mentioned in the permit—</w:t>
      </w:r>
    </w:p>
    <w:p w14:paraId="4E9EF6A4" w14:textId="77777777" w:rsidR="00620EFA" w:rsidRPr="00422095" w:rsidRDefault="00620EFA" w:rsidP="00620EFA">
      <w:pPr>
        <w:pStyle w:val="Asubpara"/>
      </w:pPr>
      <w:r w:rsidRPr="00422095">
        <w:tab/>
        <w:t>(i)</w:t>
      </w:r>
      <w:r w:rsidRPr="00422095">
        <w:tab/>
        <w:t xml:space="preserve">in the way the commission directs; or </w:t>
      </w:r>
    </w:p>
    <w:p w14:paraId="4368D1C9" w14:textId="77777777" w:rsidR="00620EFA" w:rsidRPr="00422095" w:rsidRDefault="00620EFA" w:rsidP="00620EFA">
      <w:pPr>
        <w:pStyle w:val="Asubpara"/>
      </w:pPr>
      <w:r w:rsidRPr="00422095">
        <w:tab/>
        <w:t>(ii)</w:t>
      </w:r>
      <w:r w:rsidRPr="00422095">
        <w:tab/>
        <w:t>within the period stated in the permit.</w:t>
      </w:r>
    </w:p>
    <w:p w14:paraId="2744EE8D" w14:textId="77777777" w:rsidR="00620EFA" w:rsidRPr="00422095" w:rsidRDefault="00620EFA" w:rsidP="00620EFA">
      <w:pPr>
        <w:pStyle w:val="Penalty"/>
      </w:pPr>
      <w:r w:rsidRPr="00422095">
        <w:t>Maximum penalty:  50 penalty units.</w:t>
      </w:r>
    </w:p>
    <w:p w14:paraId="1A806B98" w14:textId="77777777" w:rsidR="00620EFA" w:rsidRPr="00422095" w:rsidRDefault="00620EFA" w:rsidP="00620EFA">
      <w:pPr>
        <w:pStyle w:val="AH5Sec"/>
      </w:pPr>
      <w:bookmarkStart w:id="35" w:name="_Toc216595269"/>
      <w:r w:rsidRPr="00A44FA8">
        <w:rPr>
          <w:rStyle w:val="CharSectNo"/>
        </w:rPr>
        <w:lastRenderedPageBreak/>
        <w:t>10Q</w:t>
      </w:r>
      <w:r w:rsidRPr="00422095">
        <w:tab/>
        <w:t>Application to transfers of authorisation certificates under s 37E</w:t>
      </w:r>
      <w:bookmarkEnd w:id="35"/>
    </w:p>
    <w:p w14:paraId="4BAC6DED" w14:textId="77777777" w:rsidR="00620EFA" w:rsidRPr="00422095" w:rsidRDefault="00620EFA" w:rsidP="00952B39">
      <w:pPr>
        <w:pStyle w:val="Amain"/>
        <w:keepLines/>
      </w:pPr>
      <w:r w:rsidRPr="00422095">
        <w:tab/>
        <w:t>(1)</w:t>
      </w:r>
      <w:r w:rsidRPr="00422095">
        <w:tab/>
        <w:t>This section applies to an incoming licensee if an authorisation certificate is transferred to the licensee for an authorised premises by an outgoing licensee under section 37E during the period beginning on the census day and ending on 1 July 2025.</w:t>
      </w:r>
    </w:p>
    <w:p w14:paraId="3101F06B" w14:textId="77777777" w:rsidR="00620EFA" w:rsidRPr="00422095" w:rsidRDefault="00620EFA" w:rsidP="00620EFA">
      <w:pPr>
        <w:pStyle w:val="Amain"/>
      </w:pPr>
      <w:r w:rsidRPr="00422095">
        <w:tab/>
        <w:t>(2)</w:t>
      </w:r>
      <w:r w:rsidRPr="00422095">
        <w:tab/>
        <w:t>The surrender obligation for the incoming licensee for the authorised premises is to be worked out in relation to the authorised premises as if—</w:t>
      </w:r>
    </w:p>
    <w:p w14:paraId="3271121D" w14:textId="77777777" w:rsidR="00620EFA" w:rsidRPr="00422095" w:rsidRDefault="00620EFA" w:rsidP="00620EFA">
      <w:pPr>
        <w:pStyle w:val="Apara"/>
      </w:pPr>
      <w:r w:rsidRPr="00422095">
        <w:tab/>
        <w:t>(a)</w:t>
      </w:r>
      <w:r w:rsidRPr="00422095">
        <w:tab/>
        <w:t>the incoming licensee were the outgoing licensee; and</w:t>
      </w:r>
    </w:p>
    <w:p w14:paraId="36D0A2D3" w14:textId="77777777" w:rsidR="00620EFA" w:rsidRPr="00422095" w:rsidRDefault="00620EFA" w:rsidP="00620EFA">
      <w:pPr>
        <w:pStyle w:val="Apara"/>
      </w:pPr>
      <w:r w:rsidRPr="00422095">
        <w:tab/>
        <w:t>(b)</w:t>
      </w:r>
      <w:r w:rsidRPr="00422095">
        <w:tab/>
        <w:t>the outgoing licensee continued to hold an authorisation certificate for the authorised premises.</w:t>
      </w:r>
    </w:p>
    <w:p w14:paraId="7D034CA5" w14:textId="77777777" w:rsidR="00620EFA" w:rsidRPr="00422095" w:rsidRDefault="00620EFA" w:rsidP="00620EFA">
      <w:pPr>
        <w:pStyle w:val="Amain"/>
      </w:pPr>
      <w:r w:rsidRPr="00422095">
        <w:tab/>
        <w:t>(3)</w:t>
      </w:r>
      <w:r w:rsidRPr="00422095">
        <w:tab/>
        <w:t>In this section:</w:t>
      </w:r>
    </w:p>
    <w:p w14:paraId="02A04789" w14:textId="77777777" w:rsidR="00620EFA" w:rsidRPr="00D412A5" w:rsidRDefault="00620EFA" w:rsidP="00620EFA">
      <w:pPr>
        <w:pStyle w:val="aDef"/>
      </w:pPr>
      <w:r w:rsidRPr="00422095">
        <w:rPr>
          <w:rStyle w:val="charBoldItals"/>
        </w:rPr>
        <w:t>incoming licensee</w:t>
      </w:r>
      <w:r w:rsidRPr="00D412A5">
        <w:t xml:space="preserve">—see section 37E (1). </w:t>
      </w:r>
    </w:p>
    <w:p w14:paraId="59E51455" w14:textId="77777777" w:rsidR="00620EFA" w:rsidRPr="00D412A5" w:rsidRDefault="00620EFA" w:rsidP="00620EFA">
      <w:pPr>
        <w:pStyle w:val="aDef"/>
      </w:pPr>
      <w:r w:rsidRPr="00422095">
        <w:rPr>
          <w:rStyle w:val="charBoldItals"/>
        </w:rPr>
        <w:t>outgoing licensee</w:t>
      </w:r>
      <w:r w:rsidRPr="00D412A5">
        <w:t xml:space="preserve">—see section 37E (1). </w:t>
      </w:r>
    </w:p>
    <w:p w14:paraId="4449D83F" w14:textId="77777777" w:rsidR="00620EFA" w:rsidRPr="00422095" w:rsidRDefault="00620EFA" w:rsidP="00620EFA">
      <w:pPr>
        <w:pStyle w:val="AH5Sec"/>
      </w:pPr>
      <w:bookmarkStart w:id="36" w:name="_Toc216595270"/>
      <w:r w:rsidRPr="00A44FA8">
        <w:rPr>
          <w:rStyle w:val="CharSectNo"/>
        </w:rPr>
        <w:t>10R</w:t>
      </w:r>
      <w:r w:rsidRPr="00422095">
        <w:tab/>
        <w:t>Certain actions prohibited etc</w:t>
      </w:r>
      <w:bookmarkEnd w:id="36"/>
    </w:p>
    <w:p w14:paraId="5FF9D1C9" w14:textId="77777777" w:rsidR="00620EFA" w:rsidRPr="00422095" w:rsidRDefault="00620EFA" w:rsidP="00620EFA">
      <w:pPr>
        <w:pStyle w:val="Amain"/>
      </w:pPr>
      <w:r w:rsidRPr="00422095">
        <w:tab/>
        <w:t>(1)</w:t>
      </w:r>
      <w:r w:rsidRPr="00422095">
        <w:tab/>
        <w:t>A licensee must not transfer or acquire an authorisation certificate under section 37E during the period beginning on 2</w:t>
      </w:r>
      <w:r>
        <w:t xml:space="preserve"> </w:t>
      </w:r>
      <w:r w:rsidRPr="00422095">
        <w:t>May 2025 and ending on 2 July 2025.</w:t>
      </w:r>
    </w:p>
    <w:p w14:paraId="0DF1F140" w14:textId="77777777" w:rsidR="00620EFA" w:rsidRPr="00422095" w:rsidRDefault="00620EFA" w:rsidP="00620EFA">
      <w:pPr>
        <w:pStyle w:val="Amain"/>
      </w:pPr>
      <w:r w:rsidRPr="00422095">
        <w:tab/>
        <w:t>(2)</w:t>
      </w:r>
      <w:r w:rsidRPr="00422095">
        <w:tab/>
        <w:t>Trading of authorisations and gaming machines under division</w:t>
      </w:r>
      <w:r>
        <w:t> </w:t>
      </w:r>
      <w:r w:rsidRPr="00422095">
        <w:t>6A.6 is suspended during the period beginning on 2</w:t>
      </w:r>
      <w:r>
        <w:t xml:space="preserve"> </w:t>
      </w:r>
      <w:r w:rsidRPr="00422095">
        <w:t>May 2025 and ending on 2 July 2025.</w:t>
      </w:r>
    </w:p>
    <w:p w14:paraId="15C0E6F0" w14:textId="77777777" w:rsidR="00620EFA" w:rsidRPr="00422095" w:rsidRDefault="00620EFA" w:rsidP="00620EFA">
      <w:pPr>
        <w:pStyle w:val="AH5Sec"/>
      </w:pPr>
      <w:bookmarkStart w:id="37" w:name="_Toc216595271"/>
      <w:r w:rsidRPr="00A44FA8">
        <w:rPr>
          <w:rStyle w:val="CharSectNo"/>
        </w:rPr>
        <w:t>10S</w:t>
      </w:r>
      <w:r w:rsidRPr="00422095">
        <w:tab/>
        <w:t>Disposal of gaming machine to be surrendered—notifiable action for s 113A</w:t>
      </w:r>
      <w:bookmarkEnd w:id="37"/>
    </w:p>
    <w:p w14:paraId="246851FE" w14:textId="77777777" w:rsidR="00620EFA" w:rsidRPr="00422095" w:rsidRDefault="00620EFA" w:rsidP="00620EFA">
      <w:pPr>
        <w:pStyle w:val="Amainreturn"/>
      </w:pPr>
      <w:r w:rsidRPr="00422095">
        <w:t>The surrender of an authorisation for a gaming machine under this division is a reason for disposing of the gaming machine for section</w:t>
      </w:r>
      <w:r>
        <w:t> </w:t>
      </w:r>
      <w:r w:rsidRPr="00422095">
        <w:t>113A</w:t>
      </w:r>
      <w:r>
        <w:t xml:space="preserve"> </w:t>
      </w:r>
      <w:r w:rsidRPr="00422095">
        <w:t>(1).</w:t>
      </w:r>
    </w:p>
    <w:p w14:paraId="511E37B7" w14:textId="77777777" w:rsidR="00620EFA" w:rsidRPr="00A44FA8" w:rsidRDefault="00620EFA" w:rsidP="00620EFA">
      <w:pPr>
        <w:pStyle w:val="AH3Div"/>
      </w:pPr>
      <w:bookmarkStart w:id="38" w:name="_Toc216595272"/>
      <w:r w:rsidRPr="00A44FA8">
        <w:rPr>
          <w:rStyle w:val="CharDivNo"/>
        </w:rPr>
        <w:lastRenderedPageBreak/>
        <w:t>Division 2A.4</w:t>
      </w:r>
      <w:r w:rsidRPr="00422095">
        <w:tab/>
      </w:r>
      <w:r w:rsidRPr="00A44FA8">
        <w:rPr>
          <w:rStyle w:val="CharDivText"/>
        </w:rPr>
        <w:t>Expiry—pt 2A</w:t>
      </w:r>
      <w:bookmarkEnd w:id="38"/>
    </w:p>
    <w:p w14:paraId="0F4C5B66" w14:textId="77777777" w:rsidR="00620EFA" w:rsidRPr="00AF7C2E" w:rsidRDefault="00620EFA" w:rsidP="00620EFA">
      <w:pPr>
        <w:pStyle w:val="AH5Sec"/>
      </w:pPr>
      <w:bookmarkStart w:id="39" w:name="_Toc216595273"/>
      <w:r w:rsidRPr="00A44FA8">
        <w:rPr>
          <w:rStyle w:val="CharSectNo"/>
        </w:rPr>
        <w:t>10T</w:t>
      </w:r>
      <w:r w:rsidRPr="00AF7C2E">
        <w:tab/>
        <w:t>Expiry—pt 2A</w:t>
      </w:r>
      <w:bookmarkEnd w:id="39"/>
    </w:p>
    <w:p w14:paraId="7F5B0B74" w14:textId="77777777" w:rsidR="00620EFA" w:rsidRDefault="00620EFA" w:rsidP="00620EFA">
      <w:pPr>
        <w:pStyle w:val="Amain"/>
      </w:pPr>
      <w:r>
        <w:tab/>
        <w:t>(1)</w:t>
      </w:r>
      <w:r>
        <w:tab/>
        <w:t>This part (other than division 2A.3) expires on 1 April 2028.</w:t>
      </w:r>
    </w:p>
    <w:p w14:paraId="62D35235" w14:textId="77777777" w:rsidR="00620EFA" w:rsidRDefault="00620EFA" w:rsidP="00620EFA">
      <w:pPr>
        <w:pStyle w:val="Amain"/>
      </w:pPr>
      <w:r>
        <w:tab/>
        <w:t>(2)</w:t>
      </w:r>
      <w:r>
        <w:tab/>
        <w:t>Division 2A.3 expires on 31 December 2025.</w:t>
      </w:r>
    </w:p>
    <w:p w14:paraId="175C6C43" w14:textId="77777777" w:rsidR="00651D91" w:rsidRPr="00651D91" w:rsidRDefault="00651D91" w:rsidP="00651D91">
      <w:pPr>
        <w:pStyle w:val="PageBreak"/>
      </w:pPr>
      <w:r w:rsidRPr="00651D91">
        <w:br w:type="page"/>
      </w:r>
    </w:p>
    <w:p w14:paraId="4FB21277" w14:textId="77777777" w:rsidR="009F38D5" w:rsidRPr="00A44FA8" w:rsidRDefault="009F38D5" w:rsidP="009F38D5">
      <w:pPr>
        <w:pStyle w:val="AH2Part"/>
      </w:pPr>
      <w:bookmarkStart w:id="40" w:name="_Toc216595274"/>
      <w:r w:rsidRPr="00A44FA8">
        <w:rPr>
          <w:rStyle w:val="CharPartNo"/>
        </w:rPr>
        <w:lastRenderedPageBreak/>
        <w:t>Part 2B</w:t>
      </w:r>
      <w:r w:rsidRPr="00767B3B">
        <w:tab/>
      </w:r>
      <w:r w:rsidRPr="00A44FA8">
        <w:rPr>
          <w:rStyle w:val="CharPartText"/>
        </w:rPr>
        <w:t>Licences and authorisations</w:t>
      </w:r>
      <w:bookmarkEnd w:id="40"/>
    </w:p>
    <w:p w14:paraId="7D7B4E0C" w14:textId="77777777" w:rsidR="009F38D5" w:rsidRPr="00A44FA8" w:rsidRDefault="009F38D5" w:rsidP="009F38D5">
      <w:pPr>
        <w:pStyle w:val="AH3Div"/>
      </w:pPr>
      <w:bookmarkStart w:id="41" w:name="_Toc216595275"/>
      <w:r w:rsidRPr="00A44FA8">
        <w:rPr>
          <w:rStyle w:val="CharDivNo"/>
        </w:rPr>
        <w:t>Division 2B.1</w:t>
      </w:r>
      <w:r w:rsidRPr="00767B3B">
        <w:tab/>
      </w:r>
      <w:r w:rsidRPr="00A44FA8">
        <w:rPr>
          <w:rStyle w:val="CharDivText"/>
        </w:rPr>
        <w:t>Definitions and important concepts</w:t>
      </w:r>
      <w:bookmarkEnd w:id="41"/>
      <w:r w:rsidRPr="00A44FA8">
        <w:rPr>
          <w:rStyle w:val="CharDivText"/>
        </w:rPr>
        <w:t xml:space="preserve"> </w:t>
      </w:r>
    </w:p>
    <w:p w14:paraId="7E6E14FF" w14:textId="77777777" w:rsidR="009F38D5" w:rsidRPr="00767B3B" w:rsidRDefault="009F38D5" w:rsidP="009F38D5">
      <w:pPr>
        <w:pStyle w:val="AH5Sec"/>
      </w:pPr>
      <w:bookmarkStart w:id="42" w:name="_Toc216595276"/>
      <w:r w:rsidRPr="00A44FA8">
        <w:rPr>
          <w:rStyle w:val="CharSectNo"/>
        </w:rPr>
        <w:t>11</w:t>
      </w:r>
      <w:r w:rsidRPr="00767B3B">
        <w:tab/>
        <w:t>Definitions—pt 2B</w:t>
      </w:r>
      <w:bookmarkEnd w:id="42"/>
    </w:p>
    <w:p w14:paraId="6028778A" w14:textId="77777777" w:rsidR="009F38D5" w:rsidRPr="00767B3B" w:rsidRDefault="009F38D5" w:rsidP="009F38D5">
      <w:pPr>
        <w:pStyle w:val="Amainreturn"/>
        <w:keepNext/>
      </w:pPr>
      <w:r w:rsidRPr="00767B3B">
        <w:t>In this part:</w:t>
      </w:r>
    </w:p>
    <w:p w14:paraId="0B7EE18C" w14:textId="77777777" w:rsidR="009F38D5" w:rsidRPr="00767B3B" w:rsidRDefault="009F38D5" w:rsidP="009F38D5">
      <w:pPr>
        <w:pStyle w:val="aDef"/>
        <w:keepNext/>
      </w:pPr>
      <w:r w:rsidRPr="00767B3B">
        <w:rPr>
          <w:rStyle w:val="charBoldItals"/>
        </w:rPr>
        <w:t>authorisation certificate amendment application</w:t>
      </w:r>
      <w:r w:rsidRPr="00767B3B">
        <w:t>—see section 33 (1).</w:t>
      </w:r>
    </w:p>
    <w:p w14:paraId="1D9F675E" w14:textId="77777777" w:rsidR="009F38D5" w:rsidRPr="00767B3B" w:rsidRDefault="009F38D5" w:rsidP="009F38D5">
      <w:pPr>
        <w:pStyle w:val="aDef"/>
      </w:pPr>
      <w:r w:rsidRPr="00767B3B">
        <w:rPr>
          <w:rStyle w:val="charBoldItals"/>
        </w:rPr>
        <w:t>authorisation certificate application</w:t>
      </w:r>
      <w:r w:rsidRPr="00767B3B">
        <w:t>, for class C gaming machines—see section 21 (1).</w:t>
      </w:r>
    </w:p>
    <w:p w14:paraId="074D3AC6" w14:textId="77777777" w:rsidR="009F38D5" w:rsidRPr="00767B3B" w:rsidRDefault="009F38D5" w:rsidP="009F38D5">
      <w:pPr>
        <w:pStyle w:val="aDef"/>
      </w:pPr>
      <w:r w:rsidRPr="00767B3B">
        <w:rPr>
          <w:rStyle w:val="charBoldItals"/>
        </w:rPr>
        <w:t>class B licence</w:t>
      </w:r>
      <w:r w:rsidRPr="00767B3B">
        <w:t xml:space="preserve"> means a licence to operate class B gaming machines.</w:t>
      </w:r>
    </w:p>
    <w:p w14:paraId="38D46531" w14:textId="77777777" w:rsidR="009F38D5" w:rsidRPr="00767B3B" w:rsidRDefault="009F38D5" w:rsidP="009F38D5">
      <w:pPr>
        <w:pStyle w:val="aDef"/>
      </w:pPr>
      <w:r w:rsidRPr="00767B3B">
        <w:rPr>
          <w:rStyle w:val="charBoldItals"/>
        </w:rPr>
        <w:t>class B licence and authorisation certificate application</w:t>
      </w:r>
      <w:r w:rsidRPr="00767B3B">
        <w:t>—see section 28 (1).</w:t>
      </w:r>
    </w:p>
    <w:p w14:paraId="473AE988" w14:textId="77777777" w:rsidR="009F38D5" w:rsidRPr="00767B3B" w:rsidRDefault="009F38D5" w:rsidP="009F38D5">
      <w:pPr>
        <w:pStyle w:val="aDef"/>
        <w:keepNext/>
      </w:pPr>
      <w:r w:rsidRPr="00767B3B">
        <w:rPr>
          <w:rStyle w:val="charBoldItals"/>
        </w:rPr>
        <w:t>class C licence</w:t>
      </w:r>
      <w:r w:rsidRPr="00767B3B">
        <w:t xml:space="preserve"> means a licence to operate class C gaming machines.</w:t>
      </w:r>
    </w:p>
    <w:p w14:paraId="3A1DF35A" w14:textId="77777777" w:rsidR="009F38D5" w:rsidRPr="00767B3B" w:rsidRDefault="009F38D5" w:rsidP="009F38D5">
      <w:pPr>
        <w:pStyle w:val="aNote"/>
      </w:pPr>
      <w:r w:rsidRPr="00767B3B">
        <w:rPr>
          <w:rStyle w:val="charItals"/>
        </w:rPr>
        <w:t>Note</w:t>
      </w:r>
      <w:r w:rsidRPr="00767B3B">
        <w:rPr>
          <w:rStyle w:val="charItals"/>
        </w:rPr>
        <w:tab/>
      </w:r>
      <w:r w:rsidRPr="00767B3B">
        <w:t>An applicant who the commission is satisfied on reasonable grounds is an eligible person must be issued with a class C licence (see s 17 (3)).</w:t>
      </w:r>
    </w:p>
    <w:p w14:paraId="2A0DA195" w14:textId="77777777" w:rsidR="009F38D5" w:rsidRPr="00767B3B" w:rsidRDefault="009F38D5" w:rsidP="009F38D5">
      <w:pPr>
        <w:pStyle w:val="aDef"/>
      </w:pPr>
      <w:r w:rsidRPr="00767B3B">
        <w:rPr>
          <w:rStyle w:val="charBoldItals"/>
        </w:rPr>
        <w:t>class C licence application</w:t>
      </w:r>
      <w:r w:rsidRPr="00767B3B">
        <w:t>—see section 15.</w:t>
      </w:r>
    </w:p>
    <w:p w14:paraId="67FC9B75" w14:textId="77777777" w:rsidR="009F38D5" w:rsidRPr="00767B3B" w:rsidRDefault="009F38D5" w:rsidP="009F38D5">
      <w:pPr>
        <w:pStyle w:val="aDef"/>
      </w:pPr>
      <w:r w:rsidRPr="00767B3B">
        <w:rPr>
          <w:rStyle w:val="charBoldItals"/>
        </w:rPr>
        <w:t>gaming area amendment</w:t>
      </w:r>
      <w:r w:rsidRPr="00767B3B">
        <w:t>—see section 33 (1) (a).</w:t>
      </w:r>
    </w:p>
    <w:p w14:paraId="60E4B889" w14:textId="77777777" w:rsidR="009F38D5" w:rsidRPr="00767B3B" w:rsidRDefault="009F38D5" w:rsidP="009F38D5">
      <w:pPr>
        <w:pStyle w:val="aDef"/>
      </w:pPr>
      <w:r w:rsidRPr="00767B3B">
        <w:rPr>
          <w:rStyle w:val="charBoldItals"/>
        </w:rPr>
        <w:t>increase maximum amendment</w:t>
      </w:r>
      <w:r w:rsidRPr="00767B3B">
        <w:t>—see section 33 (1) (c).</w:t>
      </w:r>
    </w:p>
    <w:p w14:paraId="4188423A" w14:textId="77777777" w:rsidR="009F38D5" w:rsidRPr="00767B3B" w:rsidRDefault="009F38D5" w:rsidP="009F38D5">
      <w:pPr>
        <w:pStyle w:val="aDef"/>
      </w:pPr>
      <w:r w:rsidRPr="00767B3B">
        <w:rPr>
          <w:rStyle w:val="charBoldItals"/>
        </w:rPr>
        <w:t>minor licence amendment application</w:t>
      </w:r>
      <w:r w:rsidRPr="00767B3B">
        <w:t>—see section 31 (1).</w:t>
      </w:r>
    </w:p>
    <w:p w14:paraId="23617879" w14:textId="77777777" w:rsidR="009F38D5" w:rsidRPr="00767B3B" w:rsidRDefault="009F38D5" w:rsidP="009F38D5">
      <w:pPr>
        <w:pStyle w:val="aDef"/>
      </w:pPr>
      <w:r w:rsidRPr="00767B3B">
        <w:rPr>
          <w:rStyle w:val="charBoldItals"/>
        </w:rPr>
        <w:t>premises relocation amendment</w:t>
      </w:r>
      <w:r w:rsidRPr="00767B3B">
        <w:t>—see section 33 (1) (b).</w:t>
      </w:r>
    </w:p>
    <w:p w14:paraId="6D5785C8" w14:textId="77777777" w:rsidR="009F38D5" w:rsidRPr="00767B3B" w:rsidRDefault="009F38D5" w:rsidP="009F38D5">
      <w:pPr>
        <w:pStyle w:val="AH5Sec"/>
      </w:pPr>
      <w:bookmarkStart w:id="43" w:name="_Toc216595277"/>
      <w:r w:rsidRPr="00A44FA8">
        <w:rPr>
          <w:rStyle w:val="CharSectNo"/>
        </w:rPr>
        <w:t>12</w:t>
      </w:r>
      <w:r w:rsidRPr="00767B3B">
        <w:tab/>
        <w:t xml:space="preserve">Meaning of </w:t>
      </w:r>
      <w:r w:rsidRPr="00767B3B">
        <w:rPr>
          <w:rStyle w:val="charItals"/>
        </w:rPr>
        <w:t>social impact assessment</w:t>
      </w:r>
      <w:bookmarkEnd w:id="43"/>
    </w:p>
    <w:p w14:paraId="51B442F7" w14:textId="77777777" w:rsidR="009F38D5" w:rsidRPr="00767B3B" w:rsidRDefault="009F38D5" w:rsidP="009F38D5">
      <w:pPr>
        <w:pStyle w:val="Amain"/>
      </w:pPr>
      <w:r w:rsidRPr="00767B3B">
        <w:tab/>
        <w:t>(1)</w:t>
      </w:r>
      <w:r w:rsidRPr="00767B3B">
        <w:tab/>
        <w:t xml:space="preserve">For this Act, a </w:t>
      </w:r>
      <w:r w:rsidRPr="00767B3B">
        <w:rPr>
          <w:rStyle w:val="charBoldItals"/>
        </w:rPr>
        <w:t>social impact assessment</w:t>
      </w:r>
      <w:r w:rsidRPr="00767B3B">
        <w:t xml:space="preserve"> for an application is a written assessment of the likely economic and social impact of the operation of gaming machines—</w:t>
      </w:r>
    </w:p>
    <w:p w14:paraId="0B79DA92" w14:textId="77777777" w:rsidR="009F38D5" w:rsidRPr="00767B3B" w:rsidRDefault="009F38D5" w:rsidP="009F38D5">
      <w:pPr>
        <w:pStyle w:val="Apara"/>
      </w:pPr>
      <w:r w:rsidRPr="00767B3B">
        <w:tab/>
        <w:t>(a)</w:t>
      </w:r>
      <w:r w:rsidRPr="00767B3B">
        <w:tab/>
        <w:t>for an authorisation certificate application—under the proposed authorisation certificate; or</w:t>
      </w:r>
    </w:p>
    <w:p w14:paraId="5CC2C889" w14:textId="13214A74" w:rsidR="009F38D5" w:rsidRPr="00767B3B" w:rsidRDefault="009F38D5" w:rsidP="009F38D5">
      <w:pPr>
        <w:pStyle w:val="Apara"/>
      </w:pPr>
      <w:r w:rsidRPr="00767B3B">
        <w:lastRenderedPageBreak/>
        <w:tab/>
        <w:t>(b)</w:t>
      </w:r>
      <w:r w:rsidRPr="00767B3B">
        <w:tab/>
        <w:t>for an authorisation certificate amendment application—under the authorisation certificate as proposed to be amended</w:t>
      </w:r>
      <w:r w:rsidR="00C31D95">
        <w:t>.</w:t>
      </w:r>
    </w:p>
    <w:p w14:paraId="493B0990" w14:textId="77777777" w:rsidR="009F38D5" w:rsidRPr="00767B3B" w:rsidRDefault="009F38D5" w:rsidP="009F38D5">
      <w:pPr>
        <w:pStyle w:val="aNote"/>
        <w:keepNext/>
      </w:pPr>
      <w:r w:rsidRPr="00767B3B">
        <w:rPr>
          <w:rStyle w:val="charItals"/>
        </w:rPr>
        <w:t>Note</w:t>
      </w:r>
      <w:r w:rsidRPr="00767B3B">
        <w:rPr>
          <w:rStyle w:val="charItals"/>
        </w:rPr>
        <w:tab/>
      </w:r>
      <w:r w:rsidRPr="00767B3B">
        <w:t>A social impact assessment is required for—</w:t>
      </w:r>
    </w:p>
    <w:p w14:paraId="78EAB1A6" w14:textId="77777777" w:rsidR="009F38D5" w:rsidRPr="00767B3B" w:rsidRDefault="009F38D5" w:rsidP="009F38D5">
      <w:pPr>
        <w:pStyle w:val="aNotePara"/>
        <w:keepNext/>
      </w:pPr>
      <w:r w:rsidRPr="00767B3B">
        <w:tab/>
        <w:t>(a)</w:t>
      </w:r>
      <w:r w:rsidRPr="00767B3B">
        <w:tab/>
        <w:t>an authorisation certificate application (see s 22 (2) (a)); and</w:t>
      </w:r>
    </w:p>
    <w:p w14:paraId="5EAE336D" w14:textId="3DA349D1" w:rsidR="009F38D5" w:rsidRPr="00767B3B" w:rsidRDefault="009F38D5" w:rsidP="009F38D5">
      <w:pPr>
        <w:pStyle w:val="aNotePara"/>
        <w:keepNext/>
      </w:pPr>
      <w:r w:rsidRPr="00767B3B">
        <w:tab/>
        <w:t>(b)</w:t>
      </w:r>
      <w:r w:rsidRPr="00767B3B">
        <w:tab/>
        <w:t>some authorisation certificate amendment applications (see s 34 (f) (ii) (A) and s 37 (4) (a))</w:t>
      </w:r>
      <w:r w:rsidR="00A9649F">
        <w:t>.</w:t>
      </w:r>
    </w:p>
    <w:p w14:paraId="49EDAF0C" w14:textId="77777777" w:rsidR="009F38D5" w:rsidRPr="00767B3B" w:rsidRDefault="009F38D5" w:rsidP="009F38D5">
      <w:pPr>
        <w:pStyle w:val="Amain"/>
      </w:pPr>
      <w:r w:rsidRPr="00767B3B">
        <w:tab/>
        <w:t>(2)</w:t>
      </w:r>
      <w:r w:rsidRPr="00767B3B">
        <w:tab/>
        <w:t>A regulation may make provision in relation to social impact assessments, including the following:</w:t>
      </w:r>
    </w:p>
    <w:p w14:paraId="3E6142F1" w14:textId="77777777" w:rsidR="009F38D5" w:rsidRPr="00767B3B" w:rsidRDefault="009F38D5" w:rsidP="009F38D5">
      <w:pPr>
        <w:pStyle w:val="Apara"/>
      </w:pPr>
      <w:r w:rsidRPr="00767B3B">
        <w:tab/>
        <w:t>(a)</w:t>
      </w:r>
      <w:r w:rsidRPr="00767B3B">
        <w:tab/>
        <w:t xml:space="preserve">the requirements that must be satisfied by a social impact assessment; </w:t>
      </w:r>
    </w:p>
    <w:p w14:paraId="3451DA63" w14:textId="77777777" w:rsidR="009F38D5" w:rsidRPr="00767B3B" w:rsidRDefault="009F38D5" w:rsidP="009F38D5">
      <w:pPr>
        <w:pStyle w:val="Apara"/>
      </w:pPr>
      <w:r w:rsidRPr="00767B3B">
        <w:tab/>
        <w:t>(b)</w:t>
      </w:r>
      <w:r w:rsidRPr="00767B3B">
        <w:tab/>
        <w:t xml:space="preserve">the matters to be addressed by a social impact assessment; </w:t>
      </w:r>
    </w:p>
    <w:p w14:paraId="4333E2B4" w14:textId="77777777" w:rsidR="009F38D5" w:rsidRPr="00767B3B" w:rsidRDefault="009F38D5" w:rsidP="009F38D5">
      <w:pPr>
        <w:pStyle w:val="Apara"/>
      </w:pPr>
      <w:r w:rsidRPr="00767B3B">
        <w:tab/>
        <w:t>(c)</w:t>
      </w:r>
      <w:r w:rsidRPr="00767B3B">
        <w:tab/>
        <w:t>the information to be given in a social impact assessment.</w:t>
      </w:r>
    </w:p>
    <w:p w14:paraId="388CEBF5" w14:textId="77777777" w:rsidR="009F38D5" w:rsidRPr="00767B3B" w:rsidRDefault="009F38D5" w:rsidP="009F38D5">
      <w:pPr>
        <w:pStyle w:val="AH5Sec"/>
      </w:pPr>
      <w:bookmarkStart w:id="44" w:name="_Toc216595278"/>
      <w:r w:rsidRPr="00A44FA8">
        <w:rPr>
          <w:rStyle w:val="CharSectNo"/>
        </w:rPr>
        <w:t>13</w:t>
      </w:r>
      <w:r w:rsidRPr="00767B3B">
        <w:tab/>
        <w:t>Social impact assessment—publication</w:t>
      </w:r>
      <w:bookmarkEnd w:id="44"/>
    </w:p>
    <w:p w14:paraId="1144E44F" w14:textId="77777777" w:rsidR="009F38D5" w:rsidRPr="00767B3B" w:rsidRDefault="009F38D5" w:rsidP="009F38D5">
      <w:pPr>
        <w:pStyle w:val="Amain"/>
      </w:pPr>
      <w:r w:rsidRPr="00767B3B">
        <w:tab/>
        <w:t>(1)</w:t>
      </w:r>
      <w:r w:rsidRPr="00767B3B">
        <w:tab/>
        <w:t>This section applies if an applicant for any of the following is required to provide a social impact assessment with the application:</w:t>
      </w:r>
    </w:p>
    <w:p w14:paraId="1AF7570F" w14:textId="77777777" w:rsidR="009F38D5" w:rsidRPr="00767B3B" w:rsidRDefault="009F38D5" w:rsidP="009F38D5">
      <w:pPr>
        <w:pStyle w:val="Apara"/>
      </w:pPr>
      <w:r w:rsidRPr="00767B3B">
        <w:tab/>
        <w:t>(a)</w:t>
      </w:r>
      <w:r w:rsidRPr="00767B3B">
        <w:tab/>
        <w:t>an authorisation certificate;</w:t>
      </w:r>
    </w:p>
    <w:p w14:paraId="1DD3A24F" w14:textId="372AA905" w:rsidR="009F38D5" w:rsidRPr="00767B3B" w:rsidRDefault="009F38D5" w:rsidP="009F38D5">
      <w:pPr>
        <w:pStyle w:val="Apara"/>
      </w:pPr>
      <w:r w:rsidRPr="00767B3B">
        <w:tab/>
        <w:t>(b)</w:t>
      </w:r>
      <w:r w:rsidRPr="00767B3B">
        <w:tab/>
        <w:t>an amendment of an authorisation certificate</w:t>
      </w:r>
      <w:r w:rsidR="007B5D3C">
        <w:t>.</w:t>
      </w:r>
    </w:p>
    <w:p w14:paraId="205A7738" w14:textId="77777777" w:rsidR="00F90C09" w:rsidRPr="0092630A" w:rsidRDefault="00F90C09" w:rsidP="00163D16">
      <w:pPr>
        <w:pStyle w:val="Amain"/>
        <w:keepNext/>
      </w:pPr>
      <w:r w:rsidRPr="0092630A">
        <w:tab/>
        <w:t>(2)</w:t>
      </w:r>
      <w:r w:rsidRPr="0092630A">
        <w:tab/>
        <w:t>The applicant must give public notice of the application, stating that—</w:t>
      </w:r>
    </w:p>
    <w:p w14:paraId="499C6062" w14:textId="77777777" w:rsidR="00E46D3A" w:rsidRPr="00C12777" w:rsidRDefault="00E46D3A" w:rsidP="00163D16">
      <w:pPr>
        <w:pStyle w:val="Apara"/>
        <w:keepNext/>
        <w:rPr>
          <w:lang w:eastAsia="en-AU"/>
        </w:rPr>
      </w:pPr>
      <w:r w:rsidRPr="00C12777">
        <w:rPr>
          <w:lang w:eastAsia="en-AU"/>
        </w:rPr>
        <w:tab/>
        <w:t>(a)</w:t>
      </w:r>
      <w:r w:rsidRPr="00C12777">
        <w:rPr>
          <w:lang w:eastAsia="en-AU"/>
        </w:rPr>
        <w:tab/>
        <w:t xml:space="preserve">the social impact assessment for the application will be available for inspection by members of the public for 6 weeks after a day stated in the public notice (the </w:t>
      </w:r>
      <w:r w:rsidRPr="00C12777">
        <w:rPr>
          <w:rStyle w:val="charBoldItals"/>
        </w:rPr>
        <w:t>comment period</w:t>
      </w:r>
      <w:r w:rsidRPr="00C12777">
        <w:rPr>
          <w:lang w:eastAsia="en-AU"/>
        </w:rPr>
        <w:t>)—</w:t>
      </w:r>
    </w:p>
    <w:p w14:paraId="0F2A5C8E" w14:textId="77777777" w:rsidR="00E46D3A" w:rsidRPr="00C12777" w:rsidRDefault="00E46D3A" w:rsidP="00E46D3A">
      <w:pPr>
        <w:pStyle w:val="Asubpara"/>
        <w:rPr>
          <w:lang w:eastAsia="en-AU"/>
        </w:rPr>
      </w:pPr>
      <w:r w:rsidRPr="00C12777">
        <w:rPr>
          <w:lang w:eastAsia="en-AU"/>
        </w:rPr>
        <w:tab/>
        <w:t>(i)</w:t>
      </w:r>
      <w:r w:rsidRPr="00C12777">
        <w:rPr>
          <w:lang w:eastAsia="en-AU"/>
        </w:rPr>
        <w:tab/>
        <w:t>at a place in the ACT named on the commission’s website during ordinary business hours; and</w:t>
      </w:r>
    </w:p>
    <w:p w14:paraId="672D7BF7" w14:textId="77777777" w:rsidR="00E46D3A" w:rsidRPr="00C12777" w:rsidRDefault="00E46D3A" w:rsidP="00E46D3A">
      <w:pPr>
        <w:pStyle w:val="Asubpara"/>
      </w:pPr>
      <w:r w:rsidRPr="00C12777">
        <w:rPr>
          <w:lang w:eastAsia="en-AU"/>
        </w:rPr>
        <w:tab/>
        <w:t>(ii)</w:t>
      </w:r>
      <w:r w:rsidRPr="00C12777">
        <w:rPr>
          <w:lang w:eastAsia="en-AU"/>
        </w:rPr>
        <w:tab/>
        <w:t>on the commission’s website; and</w:t>
      </w:r>
    </w:p>
    <w:p w14:paraId="56F99E67" w14:textId="77777777" w:rsidR="009F38D5" w:rsidRPr="00767B3B" w:rsidRDefault="009F38D5" w:rsidP="002A5078">
      <w:pPr>
        <w:pStyle w:val="Apara"/>
        <w:keepNext/>
      </w:pPr>
      <w:r w:rsidRPr="00767B3B">
        <w:lastRenderedPageBreak/>
        <w:tab/>
        <w:t>(b)</w:t>
      </w:r>
      <w:r w:rsidRPr="00767B3B">
        <w:tab/>
        <w:t>any written submissions about the social impact assessment may be made to the commission within the comment period.</w:t>
      </w:r>
    </w:p>
    <w:p w14:paraId="413EAFEE" w14:textId="7355CE2D" w:rsidR="00F90C09" w:rsidRPr="0092630A" w:rsidRDefault="00F90C09" w:rsidP="00F90C09">
      <w:pPr>
        <w:pStyle w:val="aNote"/>
        <w:keepNext/>
      </w:pPr>
      <w:r w:rsidRPr="0092630A">
        <w:rPr>
          <w:rStyle w:val="charItals"/>
        </w:rPr>
        <w:t>Note</w:t>
      </w:r>
      <w:r w:rsidRPr="0092630A">
        <w:rPr>
          <w:rStyle w:val="charItals"/>
        </w:rPr>
        <w:tab/>
      </w:r>
      <w:r w:rsidRPr="0092630A">
        <w:rPr>
          <w:rStyle w:val="charBoldItals"/>
        </w:rPr>
        <w:t xml:space="preserve">Public notice </w:t>
      </w:r>
      <w:r w:rsidRPr="0092630A">
        <w:t xml:space="preserve">means notice on an ACT government website or in a daily newspaper circulating in the ACT (see </w:t>
      </w:r>
      <w:hyperlink r:id="rId52" w:tooltip="A2001-14" w:history="1">
        <w:r w:rsidRPr="0092630A">
          <w:rPr>
            <w:rStyle w:val="charCitHyperlinkAbbrev"/>
          </w:rPr>
          <w:t>Legislation Act</w:t>
        </w:r>
      </w:hyperlink>
      <w:r w:rsidRPr="0092630A">
        <w:t>, dict, pt 1).</w:t>
      </w:r>
    </w:p>
    <w:p w14:paraId="44279AB6" w14:textId="77777777" w:rsidR="009F38D5" w:rsidRPr="00767B3B" w:rsidRDefault="009F38D5" w:rsidP="009F38D5">
      <w:pPr>
        <w:pStyle w:val="Amain"/>
      </w:pPr>
      <w:r w:rsidRPr="00767B3B">
        <w:tab/>
        <w:t>(3)</w:t>
      </w:r>
      <w:r w:rsidRPr="00767B3B">
        <w:tab/>
        <w:t>Before the comment period begins, the applicant must give the commission—</w:t>
      </w:r>
    </w:p>
    <w:p w14:paraId="3E6709B7" w14:textId="77777777" w:rsidR="009F38D5" w:rsidRPr="00767B3B" w:rsidRDefault="009F38D5" w:rsidP="009F38D5">
      <w:pPr>
        <w:pStyle w:val="Apara"/>
      </w:pPr>
      <w:r w:rsidRPr="00767B3B">
        <w:tab/>
        <w:t>(a)</w:t>
      </w:r>
      <w:r w:rsidRPr="00767B3B">
        <w:tab/>
        <w:t>the social impact assessment for the application; and</w:t>
      </w:r>
    </w:p>
    <w:p w14:paraId="11EC83E8" w14:textId="77777777" w:rsidR="009F38D5" w:rsidRDefault="009F38D5" w:rsidP="009F38D5">
      <w:pPr>
        <w:pStyle w:val="Apara"/>
      </w:pPr>
      <w:r w:rsidRPr="00767B3B">
        <w:tab/>
        <w:t>(b)</w:t>
      </w:r>
      <w:r w:rsidRPr="00767B3B">
        <w:tab/>
        <w:t xml:space="preserve">a copy of the </w:t>
      </w:r>
      <w:r w:rsidR="00F90C09" w:rsidRPr="0092630A">
        <w:t>public notice</w:t>
      </w:r>
      <w:r w:rsidRPr="00767B3B">
        <w:t>.</w:t>
      </w:r>
    </w:p>
    <w:p w14:paraId="3CC81E2E" w14:textId="77777777" w:rsidR="000D5D66" w:rsidRPr="003805F3" w:rsidRDefault="000D5D66" w:rsidP="003805F3">
      <w:pPr>
        <w:pStyle w:val="Amain"/>
      </w:pPr>
      <w:r w:rsidRPr="003805F3">
        <w:tab/>
        <w:t>(4)</w:t>
      </w:r>
      <w:r w:rsidRPr="003805F3">
        <w:tab/>
        <w:t>The applicant must—</w:t>
      </w:r>
    </w:p>
    <w:p w14:paraId="643A9C4E" w14:textId="77777777" w:rsidR="000D5D66" w:rsidRPr="003805F3" w:rsidRDefault="000D5D66" w:rsidP="003805F3">
      <w:pPr>
        <w:pStyle w:val="Apara"/>
      </w:pPr>
      <w:r w:rsidRPr="003805F3">
        <w:tab/>
        <w:t>(a)</w:t>
      </w:r>
      <w:r w:rsidRPr="003805F3">
        <w:tab/>
        <w:t>on or before the day the public notice is given, place a sign (the </w:t>
      </w:r>
      <w:r w:rsidRPr="003805F3">
        <w:rPr>
          <w:rStyle w:val="charBoldItals"/>
        </w:rPr>
        <w:t>information sign</w:t>
      </w:r>
      <w:r w:rsidRPr="003805F3">
        <w:t>) containing information about the application in a prominent position outside each public entrance to the premises to which the application relates; and</w:t>
      </w:r>
    </w:p>
    <w:p w14:paraId="378B551F" w14:textId="77777777" w:rsidR="000D5D66" w:rsidRPr="000D5D66" w:rsidRDefault="000D5D66" w:rsidP="003805F3">
      <w:pPr>
        <w:pStyle w:val="Apara"/>
      </w:pPr>
      <w:r w:rsidRPr="000D5D66">
        <w:tab/>
        <w:t>(b)</w:t>
      </w:r>
      <w:r w:rsidRPr="000D5D66">
        <w:tab/>
        <w:t>ensure that the sign remains in the position for the comment period.</w:t>
      </w:r>
    </w:p>
    <w:p w14:paraId="67D09A04" w14:textId="2D64D3ED" w:rsidR="009F38D5" w:rsidRPr="00767B3B" w:rsidRDefault="009F38D5" w:rsidP="009F38D5">
      <w:pPr>
        <w:pStyle w:val="Amain"/>
      </w:pPr>
      <w:r w:rsidRPr="00767B3B">
        <w:tab/>
        <w:t>(</w:t>
      </w:r>
      <w:r w:rsidR="00EB2960">
        <w:t>5</w:t>
      </w:r>
      <w:r w:rsidRPr="00767B3B">
        <w:t>)</w:t>
      </w:r>
      <w:r w:rsidRPr="00767B3B">
        <w:tab/>
        <w:t>The information sign must include the following:</w:t>
      </w:r>
    </w:p>
    <w:p w14:paraId="48B166B7" w14:textId="77777777" w:rsidR="009F38D5" w:rsidRPr="00767B3B" w:rsidRDefault="009F38D5" w:rsidP="009F38D5">
      <w:pPr>
        <w:pStyle w:val="Apara"/>
      </w:pPr>
      <w:r w:rsidRPr="00767B3B">
        <w:tab/>
        <w:t>(a)</w:t>
      </w:r>
      <w:r w:rsidRPr="00767B3B">
        <w:tab/>
        <w:t>a description of the application;</w:t>
      </w:r>
    </w:p>
    <w:p w14:paraId="58BE5D76" w14:textId="77777777" w:rsidR="009F38D5" w:rsidRPr="00767B3B" w:rsidRDefault="009F38D5" w:rsidP="009F38D5">
      <w:pPr>
        <w:pStyle w:val="Apara"/>
      </w:pPr>
      <w:r w:rsidRPr="00767B3B">
        <w:tab/>
        <w:t>(b)</w:t>
      </w:r>
      <w:r w:rsidRPr="00767B3B">
        <w:tab/>
        <w:t>a statement of when and where the social impact assessment for the application will be available;</w:t>
      </w:r>
    </w:p>
    <w:p w14:paraId="1A144FB0" w14:textId="77777777" w:rsidR="009F38D5" w:rsidRPr="00767B3B" w:rsidRDefault="009F38D5" w:rsidP="009F38D5">
      <w:pPr>
        <w:pStyle w:val="Apara"/>
      </w:pPr>
      <w:r w:rsidRPr="00767B3B">
        <w:tab/>
        <w:t>(c)</w:t>
      </w:r>
      <w:r w:rsidRPr="00767B3B">
        <w:tab/>
        <w:t>an invitation to make written submissions to the commission about the social impact assessment within the comment period;</w:t>
      </w:r>
    </w:p>
    <w:p w14:paraId="1841C1EC" w14:textId="77777777" w:rsidR="009F38D5" w:rsidRPr="00767B3B" w:rsidRDefault="009F38D5" w:rsidP="009F38D5">
      <w:pPr>
        <w:pStyle w:val="Apara"/>
      </w:pPr>
      <w:r w:rsidRPr="00767B3B">
        <w:tab/>
        <w:t>(d)</w:t>
      </w:r>
      <w:r w:rsidRPr="00767B3B">
        <w:tab/>
        <w:t>when the comment period ends;</w:t>
      </w:r>
    </w:p>
    <w:p w14:paraId="2DB929F1" w14:textId="77777777" w:rsidR="009F38D5" w:rsidRPr="00767B3B" w:rsidRDefault="009F38D5" w:rsidP="009F38D5">
      <w:pPr>
        <w:pStyle w:val="Apara"/>
      </w:pPr>
      <w:r w:rsidRPr="00767B3B">
        <w:tab/>
        <w:t>(e)</w:t>
      </w:r>
      <w:r w:rsidRPr="00767B3B">
        <w:tab/>
        <w:t>details of where to get more information about the application.</w:t>
      </w:r>
    </w:p>
    <w:p w14:paraId="338AC6A9" w14:textId="28B271AF" w:rsidR="00E46D3A" w:rsidRPr="00C12777" w:rsidRDefault="00E46D3A" w:rsidP="002E4D40">
      <w:pPr>
        <w:pStyle w:val="Amain"/>
        <w:keepNext/>
        <w:rPr>
          <w:lang w:eastAsia="en-AU"/>
        </w:rPr>
      </w:pPr>
      <w:r w:rsidRPr="00C12777">
        <w:rPr>
          <w:lang w:eastAsia="en-AU"/>
        </w:rPr>
        <w:lastRenderedPageBreak/>
        <w:tab/>
        <w:t>(</w:t>
      </w:r>
      <w:r w:rsidR="00EB2960">
        <w:rPr>
          <w:lang w:eastAsia="en-AU"/>
        </w:rPr>
        <w:t>6</w:t>
      </w:r>
      <w:r w:rsidRPr="00C12777">
        <w:rPr>
          <w:lang w:eastAsia="en-AU"/>
        </w:rPr>
        <w:t>)</w:t>
      </w:r>
      <w:r w:rsidRPr="00C12777">
        <w:rPr>
          <w:lang w:eastAsia="en-AU"/>
        </w:rPr>
        <w:tab/>
        <w:t>The commission must make the social impact assessment available for inspection by members of the public during the comment period—</w:t>
      </w:r>
    </w:p>
    <w:p w14:paraId="6DF41F81" w14:textId="77777777" w:rsidR="00E46D3A" w:rsidRPr="00C12777" w:rsidRDefault="00E46D3A" w:rsidP="002E4D40">
      <w:pPr>
        <w:pStyle w:val="Apara"/>
        <w:keepNext/>
        <w:rPr>
          <w:lang w:eastAsia="en-AU"/>
        </w:rPr>
      </w:pPr>
      <w:r w:rsidRPr="00C12777">
        <w:rPr>
          <w:lang w:eastAsia="en-AU"/>
        </w:rPr>
        <w:tab/>
        <w:t>(a)</w:t>
      </w:r>
      <w:r w:rsidRPr="00C12777">
        <w:rPr>
          <w:lang w:eastAsia="en-AU"/>
        </w:rPr>
        <w:tab/>
        <w:t>at a place in the ACT named on the commission’s website during ordinary business hours; and</w:t>
      </w:r>
    </w:p>
    <w:p w14:paraId="49697719" w14:textId="77777777" w:rsidR="00E46D3A" w:rsidRPr="00C12777" w:rsidRDefault="00E46D3A" w:rsidP="00E46D3A">
      <w:pPr>
        <w:pStyle w:val="Apara"/>
        <w:rPr>
          <w:lang w:eastAsia="en-AU"/>
        </w:rPr>
      </w:pPr>
      <w:r w:rsidRPr="00C12777">
        <w:rPr>
          <w:lang w:eastAsia="en-AU"/>
        </w:rPr>
        <w:tab/>
        <w:t>(b)</w:t>
      </w:r>
      <w:r w:rsidRPr="00C12777">
        <w:rPr>
          <w:lang w:eastAsia="en-AU"/>
        </w:rPr>
        <w:tab/>
        <w:t>by publishing the assessment on the commission’s website.</w:t>
      </w:r>
    </w:p>
    <w:p w14:paraId="6E0ACED3" w14:textId="418963A4" w:rsidR="009F38D5" w:rsidRPr="00767B3B" w:rsidRDefault="009F38D5" w:rsidP="009F38D5">
      <w:pPr>
        <w:pStyle w:val="Amain"/>
      </w:pPr>
      <w:r w:rsidRPr="00767B3B">
        <w:tab/>
        <w:t>(</w:t>
      </w:r>
      <w:r w:rsidR="00EB2960">
        <w:t>7</w:t>
      </w:r>
      <w:r w:rsidRPr="00767B3B">
        <w:t>)</w:t>
      </w:r>
      <w:r w:rsidRPr="00767B3B">
        <w:tab/>
        <w:t>The commission must not decide the application until the comment period has ended.</w:t>
      </w:r>
    </w:p>
    <w:p w14:paraId="2FAD5F34" w14:textId="77777777" w:rsidR="009F38D5" w:rsidRPr="00767B3B" w:rsidRDefault="009F38D5" w:rsidP="009F38D5">
      <w:pPr>
        <w:pStyle w:val="AH5Sec"/>
      </w:pPr>
      <w:bookmarkStart w:id="45" w:name="_Toc216595279"/>
      <w:r w:rsidRPr="00A44FA8">
        <w:rPr>
          <w:rStyle w:val="CharSectNo"/>
        </w:rPr>
        <w:t>14</w:t>
      </w:r>
      <w:r w:rsidRPr="00767B3B">
        <w:tab/>
        <w:t>Applications to be dealt with in order of receipt etc</w:t>
      </w:r>
      <w:bookmarkEnd w:id="45"/>
    </w:p>
    <w:p w14:paraId="292A0CC2" w14:textId="77777777" w:rsidR="009F38D5" w:rsidRPr="00767B3B" w:rsidRDefault="009F38D5" w:rsidP="00AB5601">
      <w:pPr>
        <w:pStyle w:val="Amain"/>
        <w:keepNext/>
      </w:pPr>
      <w:r w:rsidRPr="00767B3B">
        <w:tab/>
        <w:t>(1)</w:t>
      </w:r>
      <w:r w:rsidRPr="00767B3B">
        <w:tab/>
        <w:t>A person may make an authorisation certificate application when the person makes a licence application for a class B or class C licence.</w:t>
      </w:r>
    </w:p>
    <w:p w14:paraId="4D38312A" w14:textId="77777777" w:rsidR="009F38D5" w:rsidRPr="00767B3B" w:rsidRDefault="009F38D5" w:rsidP="00C751D7">
      <w:pPr>
        <w:pStyle w:val="Amain"/>
        <w:keepNext/>
        <w:keepLines/>
      </w:pPr>
      <w:r w:rsidRPr="00767B3B">
        <w:tab/>
        <w:t>(2)</w:t>
      </w:r>
      <w:r w:rsidRPr="00767B3B">
        <w:tab/>
        <w:t>The commission must deal with properly completed licence applications and properly completed authorisation certificate applications in the order in which the commission receives the applications.</w:t>
      </w:r>
    </w:p>
    <w:p w14:paraId="7FC2E50E" w14:textId="77777777" w:rsidR="009F38D5" w:rsidRPr="00767B3B" w:rsidRDefault="009F38D5" w:rsidP="002A5078">
      <w:pPr>
        <w:pStyle w:val="aNote"/>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72DA5141" w14:textId="77777777" w:rsidR="009F38D5" w:rsidRPr="00767B3B" w:rsidRDefault="009F38D5" w:rsidP="002A5078">
      <w:pPr>
        <w:pStyle w:val="aNote"/>
        <w:keepNext/>
        <w:keepLines/>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3C6C1E87" w14:textId="78EB377C" w:rsidR="009F38D5" w:rsidRPr="00767B3B" w:rsidRDefault="009F38D5" w:rsidP="009F38D5">
      <w:pPr>
        <w:pStyle w:val="aNote"/>
      </w:pPr>
      <w:r w:rsidRPr="00767B3B">
        <w:rPr>
          <w:rStyle w:val="charItals"/>
        </w:rPr>
        <w:t>Note 3</w:t>
      </w:r>
      <w:r w:rsidRPr="00767B3B">
        <w:tab/>
        <w:t xml:space="preserve">It is an offence to make a false or misleading statement, give false or misleading information or produce a false or misleading document (see </w:t>
      </w:r>
      <w:hyperlink r:id="rId53" w:tooltip="A2002-51" w:history="1">
        <w:r w:rsidRPr="00767B3B">
          <w:rPr>
            <w:rStyle w:val="charCitHyperlinkAbbrev"/>
          </w:rPr>
          <w:t>Criminal Code</w:t>
        </w:r>
      </w:hyperlink>
      <w:r w:rsidRPr="00767B3B">
        <w:t>, pt 3.4).</w:t>
      </w:r>
    </w:p>
    <w:p w14:paraId="1ADBFAE2" w14:textId="77777777" w:rsidR="009F38D5" w:rsidRPr="00A44FA8" w:rsidRDefault="009F38D5" w:rsidP="009F38D5">
      <w:pPr>
        <w:pStyle w:val="AH3Div"/>
      </w:pPr>
      <w:bookmarkStart w:id="46" w:name="_Toc216595280"/>
      <w:r w:rsidRPr="00A44FA8">
        <w:rPr>
          <w:rStyle w:val="CharDivNo"/>
        </w:rPr>
        <w:lastRenderedPageBreak/>
        <w:t>Division 2B.2</w:t>
      </w:r>
      <w:r w:rsidRPr="00767B3B">
        <w:tab/>
      </w:r>
      <w:r w:rsidRPr="00A44FA8">
        <w:rPr>
          <w:rStyle w:val="CharDivText"/>
        </w:rPr>
        <w:t>Class C licences—application and issue</w:t>
      </w:r>
      <w:bookmarkEnd w:id="46"/>
    </w:p>
    <w:p w14:paraId="043481C7" w14:textId="77777777" w:rsidR="009F38D5" w:rsidRPr="00767B3B" w:rsidRDefault="009F38D5" w:rsidP="009F38D5">
      <w:pPr>
        <w:pStyle w:val="AH5Sec"/>
      </w:pPr>
      <w:bookmarkStart w:id="47" w:name="_Toc216595281"/>
      <w:r w:rsidRPr="00A44FA8">
        <w:rPr>
          <w:rStyle w:val="CharSectNo"/>
        </w:rPr>
        <w:t>15</w:t>
      </w:r>
      <w:r w:rsidRPr="00767B3B">
        <w:tab/>
        <w:t>Licence for class C gaming machines—application</w:t>
      </w:r>
      <w:bookmarkEnd w:id="47"/>
    </w:p>
    <w:p w14:paraId="6D636251" w14:textId="77777777" w:rsidR="009F38D5" w:rsidRPr="00767B3B" w:rsidRDefault="009F38D5" w:rsidP="009F38D5">
      <w:pPr>
        <w:pStyle w:val="Amainreturn"/>
        <w:keepNext/>
      </w:pPr>
      <w:r w:rsidRPr="00767B3B">
        <w:t xml:space="preserve">A club may apply to the commission for a licence for class C gaming machines (a </w:t>
      </w:r>
      <w:r w:rsidRPr="00767B3B">
        <w:rPr>
          <w:rStyle w:val="charBoldItals"/>
        </w:rPr>
        <w:t>class C</w:t>
      </w:r>
      <w:r w:rsidRPr="00767B3B">
        <w:t xml:space="preserve"> </w:t>
      </w:r>
      <w:r w:rsidRPr="00767B3B">
        <w:rPr>
          <w:rStyle w:val="charBoldItals"/>
        </w:rPr>
        <w:t>licence application</w:t>
      </w:r>
      <w:r w:rsidRPr="00767B3B">
        <w:t>).</w:t>
      </w:r>
    </w:p>
    <w:p w14:paraId="2EDD303C" w14:textId="77777777" w:rsidR="009F38D5" w:rsidRPr="00767B3B" w:rsidRDefault="009F38D5" w:rsidP="009F38D5">
      <w:pPr>
        <w:pStyle w:val="AH5Sec"/>
      </w:pPr>
      <w:bookmarkStart w:id="48" w:name="_Toc216595282"/>
      <w:r w:rsidRPr="00A44FA8">
        <w:rPr>
          <w:rStyle w:val="CharSectNo"/>
        </w:rPr>
        <w:t>16</w:t>
      </w:r>
      <w:r w:rsidRPr="00767B3B">
        <w:tab/>
        <w:t>Class C licence application—contents</w:t>
      </w:r>
      <w:bookmarkEnd w:id="48"/>
    </w:p>
    <w:p w14:paraId="76902850" w14:textId="77777777" w:rsidR="009F38D5" w:rsidRPr="00767B3B" w:rsidRDefault="009F38D5" w:rsidP="00163D16">
      <w:pPr>
        <w:pStyle w:val="Amainreturn"/>
        <w:keepNext/>
      </w:pPr>
      <w:r w:rsidRPr="00767B3B">
        <w:t>A class C licence application must—</w:t>
      </w:r>
    </w:p>
    <w:p w14:paraId="13677FF3" w14:textId="77777777" w:rsidR="009F38D5" w:rsidRPr="00767B3B" w:rsidRDefault="009F38D5" w:rsidP="00163D16">
      <w:pPr>
        <w:pStyle w:val="Apara"/>
        <w:keepNext/>
      </w:pPr>
      <w:r w:rsidRPr="00767B3B">
        <w:tab/>
        <w:t>(a)</w:t>
      </w:r>
      <w:r w:rsidRPr="00767B3B">
        <w:tab/>
        <w:t>be in writing and signed by the applicant; and</w:t>
      </w:r>
    </w:p>
    <w:p w14:paraId="04A43C90" w14:textId="77777777" w:rsidR="009F38D5" w:rsidRPr="00767B3B" w:rsidRDefault="009F38D5" w:rsidP="009F38D5">
      <w:pPr>
        <w:pStyle w:val="Apara"/>
      </w:pPr>
      <w:r w:rsidRPr="00767B3B">
        <w:tab/>
        <w:t>(b)</w:t>
      </w:r>
      <w:r w:rsidRPr="00767B3B">
        <w:tab/>
        <w:t>state the name of the applicant’s legal entity and the applicant’s address; and</w:t>
      </w:r>
    </w:p>
    <w:p w14:paraId="2BB40507" w14:textId="77777777" w:rsidR="009F38D5" w:rsidRPr="00767B3B" w:rsidRDefault="009F38D5" w:rsidP="009F38D5">
      <w:pPr>
        <w:pStyle w:val="Apara"/>
      </w:pPr>
      <w:r w:rsidRPr="00767B3B">
        <w:tab/>
        <w:t>(c)</w:t>
      </w:r>
      <w:r w:rsidRPr="00767B3B">
        <w:tab/>
        <w:t>state the applicant’s ABN; and</w:t>
      </w:r>
    </w:p>
    <w:p w14:paraId="3431B788" w14:textId="77777777" w:rsidR="009F38D5" w:rsidRPr="00767B3B" w:rsidRDefault="009F38D5" w:rsidP="00604928">
      <w:pPr>
        <w:pStyle w:val="Apara"/>
        <w:keepNext/>
      </w:pPr>
      <w:r w:rsidRPr="00767B3B">
        <w:tab/>
        <w:t>(d)</w:t>
      </w:r>
      <w:r w:rsidRPr="00767B3B">
        <w:tab/>
        <w:t>state the applicant’s—</w:t>
      </w:r>
    </w:p>
    <w:p w14:paraId="725ABC03" w14:textId="77777777" w:rsidR="009F38D5" w:rsidRPr="00767B3B" w:rsidRDefault="009F38D5" w:rsidP="009F38D5">
      <w:pPr>
        <w:pStyle w:val="Asubpara"/>
      </w:pPr>
      <w:r w:rsidRPr="00767B3B">
        <w:tab/>
        <w:t>(i)</w:t>
      </w:r>
      <w:r w:rsidRPr="00767B3B">
        <w:tab/>
        <w:t xml:space="preserve">ACN; or </w:t>
      </w:r>
    </w:p>
    <w:p w14:paraId="1DEBB69A" w14:textId="77777777" w:rsidR="009F38D5" w:rsidRPr="00767B3B" w:rsidRDefault="009F38D5" w:rsidP="009F38D5">
      <w:pPr>
        <w:pStyle w:val="Asubpara"/>
      </w:pPr>
      <w:r w:rsidRPr="00767B3B">
        <w:tab/>
        <w:t>(ii)</w:t>
      </w:r>
      <w:r w:rsidRPr="00767B3B">
        <w:tab/>
        <w:t>if the applicant is an incorporated association—association number; and</w:t>
      </w:r>
    </w:p>
    <w:p w14:paraId="76C900FE" w14:textId="77777777" w:rsidR="009F38D5" w:rsidRPr="00767B3B" w:rsidRDefault="009F38D5" w:rsidP="009F38D5">
      <w:pPr>
        <w:pStyle w:val="aNotesubpar"/>
      </w:pPr>
      <w:r w:rsidRPr="00767B3B">
        <w:rPr>
          <w:rStyle w:val="charItals"/>
        </w:rPr>
        <w:t>Note</w:t>
      </w:r>
      <w:r w:rsidRPr="00767B3B">
        <w:rPr>
          <w:rStyle w:val="charItals"/>
        </w:rPr>
        <w:tab/>
      </w:r>
      <w:r w:rsidRPr="00767B3B">
        <w:rPr>
          <w:rStyle w:val="charBoldItals"/>
        </w:rPr>
        <w:t>Association number</w:t>
      </w:r>
      <w:r w:rsidRPr="00767B3B">
        <w:t>—see the dictionary.</w:t>
      </w:r>
    </w:p>
    <w:p w14:paraId="18380251" w14:textId="77777777" w:rsidR="009F38D5" w:rsidRPr="00767B3B" w:rsidRDefault="009F38D5" w:rsidP="009F38D5">
      <w:pPr>
        <w:pStyle w:val="Apara"/>
      </w:pPr>
      <w:r w:rsidRPr="00767B3B">
        <w:tab/>
        <w:t>(e)</w:t>
      </w:r>
      <w:r w:rsidRPr="00767B3B">
        <w:tab/>
        <w:t>state that the application is for a class C licence; and</w:t>
      </w:r>
    </w:p>
    <w:p w14:paraId="37BDA296" w14:textId="77777777" w:rsidR="009F38D5" w:rsidRPr="00767B3B" w:rsidRDefault="009F38D5" w:rsidP="009F38D5">
      <w:pPr>
        <w:pStyle w:val="Apara"/>
      </w:pPr>
      <w:r w:rsidRPr="00767B3B">
        <w:tab/>
        <w:t>(f)</w:t>
      </w:r>
      <w:r w:rsidRPr="00767B3B">
        <w:tab/>
        <w:t>state the name and address of each director of the applicant; and</w:t>
      </w:r>
    </w:p>
    <w:p w14:paraId="01132113" w14:textId="77777777" w:rsidR="009F38D5" w:rsidRPr="00767B3B" w:rsidRDefault="009F38D5" w:rsidP="009F38D5">
      <w:pPr>
        <w:pStyle w:val="Apara"/>
      </w:pPr>
      <w:r w:rsidRPr="00767B3B">
        <w:tab/>
        <w:t>(g)</w:t>
      </w:r>
      <w:r w:rsidRPr="00767B3B">
        <w:tab/>
        <w:t>state the name of each influential person for the applicant and the person’s relationship with the applicant; and</w:t>
      </w:r>
    </w:p>
    <w:p w14:paraId="55E87B71" w14:textId="77777777" w:rsidR="009F38D5" w:rsidRPr="00767B3B" w:rsidRDefault="009F38D5" w:rsidP="009F38D5">
      <w:pPr>
        <w:pStyle w:val="Apara"/>
      </w:pPr>
      <w:r w:rsidRPr="00767B3B">
        <w:tab/>
        <w:t>(h)</w:t>
      </w:r>
      <w:r w:rsidRPr="00767B3B">
        <w:tab/>
        <w:t>include the following:</w:t>
      </w:r>
    </w:p>
    <w:p w14:paraId="52D477F7" w14:textId="77777777" w:rsidR="009F38D5" w:rsidRPr="00767B3B" w:rsidRDefault="009F38D5" w:rsidP="009F38D5">
      <w:pPr>
        <w:pStyle w:val="Asubpara"/>
      </w:pPr>
      <w:r w:rsidRPr="00767B3B">
        <w:tab/>
        <w:t>(i)</w:t>
      </w:r>
      <w:r w:rsidRPr="00767B3B">
        <w:tab/>
        <w:t>a copy of the applicant’s constitution;</w:t>
      </w:r>
    </w:p>
    <w:p w14:paraId="3C0B22D6" w14:textId="77777777" w:rsidR="009F38D5" w:rsidRDefault="009F38D5" w:rsidP="00CB4514">
      <w:pPr>
        <w:pStyle w:val="Asubpara"/>
        <w:keepNext/>
      </w:pPr>
      <w:r w:rsidRPr="00767B3B">
        <w:lastRenderedPageBreak/>
        <w:tab/>
        <w:t>(ii)</w:t>
      </w:r>
      <w:r w:rsidRPr="00767B3B">
        <w:tab/>
        <w:t>an alphabetical list of names and addresses of all current members of the applicant, certified correct by the applicant’s secretary;</w:t>
      </w:r>
    </w:p>
    <w:p w14:paraId="124438FF" w14:textId="77777777" w:rsidR="00863B7E" w:rsidRPr="001847A1" w:rsidRDefault="00863B7E" w:rsidP="00863B7E">
      <w:pPr>
        <w:pStyle w:val="aNotesubpar"/>
      </w:pPr>
      <w:r w:rsidRPr="001847A1">
        <w:rPr>
          <w:rStyle w:val="charItals"/>
        </w:rPr>
        <w:t>Note</w:t>
      </w:r>
      <w:r w:rsidRPr="001847A1">
        <w:rPr>
          <w:rStyle w:val="charItals"/>
        </w:rPr>
        <w:tab/>
      </w:r>
      <w:r w:rsidRPr="001847A1">
        <w:rPr>
          <w:rStyle w:val="charBoldItals"/>
        </w:rPr>
        <w:t>Member</w:t>
      </w:r>
      <w:r w:rsidRPr="001847A1">
        <w:t>, of a club, does not include a temporary member (see dict).</w:t>
      </w:r>
    </w:p>
    <w:p w14:paraId="5E4B4C87" w14:textId="77777777" w:rsidR="009F38D5" w:rsidRPr="00767B3B" w:rsidRDefault="009F38D5" w:rsidP="009F38D5">
      <w:pPr>
        <w:pStyle w:val="Asubpara"/>
      </w:pPr>
      <w:r w:rsidRPr="00767B3B">
        <w:tab/>
        <w:t>(iii)</w:t>
      </w:r>
      <w:r w:rsidRPr="00767B3B">
        <w:tab/>
        <w:t xml:space="preserve">a statement, signed by the applicant’s secretary, stating the grounds on which the applicant claims to be an eligible club; </w:t>
      </w:r>
    </w:p>
    <w:p w14:paraId="09C3B23C" w14:textId="77777777" w:rsidR="009F38D5" w:rsidRPr="00767B3B" w:rsidRDefault="009F38D5" w:rsidP="009F38D5">
      <w:pPr>
        <w:pStyle w:val="aNotesubpar"/>
      </w:pPr>
      <w:r w:rsidRPr="00767B3B">
        <w:rPr>
          <w:rStyle w:val="charItals"/>
        </w:rPr>
        <w:t>Note</w:t>
      </w:r>
      <w:r w:rsidRPr="00767B3B">
        <w:rPr>
          <w:rStyle w:val="charItals"/>
        </w:rPr>
        <w:tab/>
      </w:r>
      <w:r w:rsidRPr="00767B3B">
        <w:t xml:space="preserve">A </w:t>
      </w:r>
      <w:r w:rsidRPr="00767B3B">
        <w:rPr>
          <w:rStyle w:val="charBoldItals"/>
        </w:rPr>
        <w:t>club</w:t>
      </w:r>
      <w:r w:rsidRPr="00767B3B">
        <w:t xml:space="preserve"> is a corporation (see dict, def </w:t>
      </w:r>
      <w:r w:rsidRPr="00767B3B">
        <w:rPr>
          <w:rStyle w:val="charBoldItals"/>
        </w:rPr>
        <w:t>corporation</w:t>
      </w:r>
      <w:r w:rsidRPr="00767B3B">
        <w:t>).</w:t>
      </w:r>
    </w:p>
    <w:p w14:paraId="33995D72" w14:textId="77777777" w:rsidR="009F38D5" w:rsidRPr="00767B3B" w:rsidRDefault="009F38D5" w:rsidP="009F38D5">
      <w:pPr>
        <w:pStyle w:val="Asubpara"/>
      </w:pPr>
      <w:r w:rsidRPr="00767B3B">
        <w:tab/>
        <w:t>(iv)</w:t>
      </w:r>
      <w:r w:rsidRPr="00767B3B">
        <w:tab/>
        <w:t>evidence that a majority of the applicant’s voting members who voted in a ballot conducted under a regulation voted for the applicant having gaming machines; and</w:t>
      </w:r>
    </w:p>
    <w:p w14:paraId="1DA2BA5A" w14:textId="77777777" w:rsidR="009F38D5" w:rsidRPr="00767B3B" w:rsidRDefault="009F38D5" w:rsidP="00604928">
      <w:pPr>
        <w:pStyle w:val="Apara"/>
        <w:keepNext/>
      </w:pPr>
      <w:r w:rsidRPr="00767B3B">
        <w:tab/>
        <w:t>(i)</w:t>
      </w:r>
      <w:r w:rsidRPr="00767B3B">
        <w:tab/>
        <w:t>include anything else prescribed by regulation.</w:t>
      </w:r>
    </w:p>
    <w:p w14:paraId="06D3E3AB"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09D1C9DA" w14:textId="77777777" w:rsidR="009F38D5" w:rsidRPr="00767B3B" w:rsidRDefault="009F38D5" w:rsidP="00604928">
      <w:pPr>
        <w:pStyle w:val="aNote"/>
        <w:keepLines/>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5039628C" w14:textId="77777777" w:rsidR="009F38D5" w:rsidRPr="00767B3B" w:rsidRDefault="009F38D5" w:rsidP="009F38D5">
      <w:pPr>
        <w:pStyle w:val="AH5Sec"/>
      </w:pPr>
      <w:bookmarkStart w:id="49" w:name="_Toc216595283"/>
      <w:r w:rsidRPr="00A44FA8">
        <w:rPr>
          <w:rStyle w:val="CharSectNo"/>
        </w:rPr>
        <w:t>17</w:t>
      </w:r>
      <w:r w:rsidRPr="00767B3B">
        <w:tab/>
        <w:t>Class C licence—decision on application</w:t>
      </w:r>
      <w:bookmarkEnd w:id="49"/>
    </w:p>
    <w:p w14:paraId="44867119" w14:textId="77777777" w:rsidR="009F38D5" w:rsidRPr="00767B3B" w:rsidRDefault="009F38D5" w:rsidP="009F38D5">
      <w:pPr>
        <w:pStyle w:val="Amain"/>
      </w:pPr>
      <w:r w:rsidRPr="00767B3B">
        <w:tab/>
        <w:t>(1)</w:t>
      </w:r>
      <w:r w:rsidRPr="00767B3B">
        <w:tab/>
        <w:t xml:space="preserve">This section applies if the commission receives a licence application under section 15 (Licence for class C gaming machines—application). </w:t>
      </w:r>
    </w:p>
    <w:p w14:paraId="74AD968F" w14:textId="77777777" w:rsidR="009F38D5" w:rsidRPr="00767B3B" w:rsidRDefault="009F38D5" w:rsidP="009F38D5">
      <w:pPr>
        <w:pStyle w:val="Amain"/>
      </w:pPr>
      <w:r w:rsidRPr="00767B3B">
        <w:tab/>
        <w:t>(2)</w:t>
      </w:r>
      <w:r w:rsidRPr="00767B3B">
        <w:tab/>
        <w:t>In deciding whether to issue a class C licence, the commission may consider any matter prescribed by regulation.</w:t>
      </w:r>
    </w:p>
    <w:p w14:paraId="4275DAEB" w14:textId="77777777" w:rsidR="009F38D5" w:rsidRPr="00767B3B" w:rsidRDefault="009F38D5" w:rsidP="009F38D5">
      <w:pPr>
        <w:pStyle w:val="Amain"/>
      </w:pPr>
      <w:r w:rsidRPr="00767B3B">
        <w:tab/>
        <w:t>(3)</w:t>
      </w:r>
      <w:r w:rsidRPr="00767B3B">
        <w:tab/>
        <w:t>The commission must issue a class C licence to the applicant if satisfied on reasonable grounds that—</w:t>
      </w:r>
    </w:p>
    <w:p w14:paraId="3E5C43A9" w14:textId="77777777" w:rsidR="009F38D5" w:rsidRPr="00767B3B" w:rsidRDefault="009F38D5" w:rsidP="009F38D5">
      <w:pPr>
        <w:pStyle w:val="Apara"/>
      </w:pPr>
      <w:r w:rsidRPr="00767B3B">
        <w:tab/>
        <w:t>(a)</w:t>
      </w:r>
      <w:r w:rsidRPr="00767B3B">
        <w:tab/>
        <w:t>the applicant is an eligible person; and</w:t>
      </w:r>
    </w:p>
    <w:p w14:paraId="749C7F83" w14:textId="77777777" w:rsidR="009F38D5" w:rsidRPr="00767B3B" w:rsidRDefault="009F38D5" w:rsidP="009F38D5">
      <w:pPr>
        <w:pStyle w:val="Apara"/>
      </w:pPr>
      <w:r w:rsidRPr="00767B3B">
        <w:lastRenderedPageBreak/>
        <w:tab/>
        <w:t>(b)</w:t>
      </w:r>
      <w:r w:rsidRPr="00767B3B">
        <w:tab/>
        <w:t>a majority of the applicant’s voting members who voted in a ballot conducted under a regulation voted for the applicant having gaming machines.</w:t>
      </w:r>
    </w:p>
    <w:p w14:paraId="32D4AB9E" w14:textId="77777777" w:rsidR="009F38D5" w:rsidRPr="00767B3B" w:rsidRDefault="009F38D5" w:rsidP="009F38D5">
      <w:pPr>
        <w:pStyle w:val="aNote"/>
        <w:keepNext/>
      </w:pPr>
      <w:r w:rsidRPr="00767B3B">
        <w:rPr>
          <w:rStyle w:val="charItals"/>
        </w:rPr>
        <w:t>Note 1</w:t>
      </w:r>
      <w:r w:rsidRPr="00767B3B">
        <w:tab/>
        <w:t>If a corporation is a club, the corporation is an eligible person if it is an eligible club (see s 7 (1) (b)).</w:t>
      </w:r>
    </w:p>
    <w:p w14:paraId="23C89CF3" w14:textId="77777777" w:rsidR="009F38D5" w:rsidRPr="00767B3B" w:rsidRDefault="009F38D5" w:rsidP="009F38D5">
      <w:pPr>
        <w:pStyle w:val="aNote"/>
      </w:pPr>
      <w:r w:rsidRPr="00767B3B">
        <w:rPr>
          <w:rStyle w:val="charItals"/>
        </w:rPr>
        <w:t>Note 2</w:t>
      </w:r>
      <w:r w:rsidRPr="00767B3B">
        <w:tab/>
        <w:t>The commission may refuse to issue a class C licence to a club if a ground for refusing the licence exists (see s 18).</w:t>
      </w:r>
    </w:p>
    <w:p w14:paraId="6239D3DE" w14:textId="77777777" w:rsidR="009F38D5" w:rsidRPr="00767B3B" w:rsidRDefault="009F38D5" w:rsidP="009F38D5">
      <w:pPr>
        <w:pStyle w:val="AH5Sec"/>
      </w:pPr>
      <w:bookmarkStart w:id="50" w:name="_Toc216595284"/>
      <w:r w:rsidRPr="00A44FA8">
        <w:rPr>
          <w:rStyle w:val="CharSectNo"/>
        </w:rPr>
        <w:t>18</w:t>
      </w:r>
      <w:r w:rsidRPr="00767B3B">
        <w:tab/>
        <w:t>Class C licence application—grounds for refusal</w:t>
      </w:r>
      <w:bookmarkEnd w:id="50"/>
    </w:p>
    <w:p w14:paraId="5F81D153" w14:textId="77777777" w:rsidR="009F38D5" w:rsidRPr="00767B3B" w:rsidRDefault="009F38D5" w:rsidP="00604928">
      <w:pPr>
        <w:pStyle w:val="Amain"/>
        <w:keepNext/>
      </w:pPr>
      <w:r w:rsidRPr="00767B3B">
        <w:tab/>
        <w:t>(1)</w:t>
      </w:r>
      <w:r w:rsidRPr="00767B3B">
        <w:tab/>
        <w:t>The commission may refuse to issue a class C licence to a club if satisfied that—</w:t>
      </w:r>
    </w:p>
    <w:p w14:paraId="124849A7" w14:textId="77777777" w:rsidR="009F38D5" w:rsidRPr="00767B3B" w:rsidRDefault="009F38D5" w:rsidP="00604928">
      <w:pPr>
        <w:pStyle w:val="Apara"/>
        <w:keepNext/>
      </w:pPr>
      <w:r w:rsidRPr="00767B3B">
        <w:tab/>
        <w:t>(a)</w:t>
      </w:r>
      <w:r w:rsidRPr="00767B3B">
        <w:tab/>
        <w:t>the election of a member of the club’s management committee or board has been decided, controlled or influenced in a significant way, or to a significant degree, by—</w:t>
      </w:r>
    </w:p>
    <w:p w14:paraId="7A3E3FBD" w14:textId="77777777" w:rsidR="009F38D5" w:rsidRPr="00767B3B" w:rsidRDefault="009F38D5" w:rsidP="009F38D5">
      <w:pPr>
        <w:pStyle w:val="Asubpara"/>
      </w:pPr>
      <w:r w:rsidRPr="00767B3B">
        <w:tab/>
        <w:t>(i)</w:t>
      </w:r>
      <w:r w:rsidRPr="00767B3B">
        <w:tab/>
        <w:t>people who are not voting members of the club; or</w:t>
      </w:r>
    </w:p>
    <w:p w14:paraId="41203F14" w14:textId="77777777" w:rsidR="009F38D5" w:rsidRPr="00767B3B" w:rsidRDefault="009F38D5" w:rsidP="009F38D5">
      <w:pPr>
        <w:pStyle w:val="Asubpara"/>
      </w:pPr>
      <w:r w:rsidRPr="00767B3B">
        <w:tab/>
        <w:t>(ii)</w:t>
      </w:r>
      <w:r w:rsidRPr="00767B3B">
        <w:tab/>
        <w:t>only some voting members of the club; or</w:t>
      </w:r>
    </w:p>
    <w:p w14:paraId="0D20C134" w14:textId="77777777" w:rsidR="009F38D5" w:rsidRPr="00767B3B" w:rsidRDefault="009F38D5" w:rsidP="009F38D5">
      <w:pPr>
        <w:pStyle w:val="Apara"/>
      </w:pPr>
      <w:r w:rsidRPr="00767B3B">
        <w:tab/>
        <w:t>(b)</w:t>
      </w:r>
      <w:r w:rsidRPr="00767B3B">
        <w:tab/>
        <w:t>the voting members of the club, taken as a group, do not have complete control over the election of all members of the club’s management committee or board; or</w:t>
      </w:r>
    </w:p>
    <w:p w14:paraId="3CA0A0B0" w14:textId="77777777" w:rsidR="009F38D5" w:rsidRPr="00767B3B" w:rsidRDefault="009F38D5" w:rsidP="009F38D5">
      <w:pPr>
        <w:pStyle w:val="Apara"/>
      </w:pPr>
      <w:r w:rsidRPr="00767B3B">
        <w:tab/>
        <w:t>(c)</w:t>
      </w:r>
      <w:r w:rsidRPr="00767B3B">
        <w:tab/>
        <w:t>each voting member of the club does not have an equal right to elect people, or to nominate or otherwise choose people for election, to the club’s management committee or board; or</w:t>
      </w:r>
    </w:p>
    <w:p w14:paraId="79414DA3" w14:textId="77777777" w:rsidR="009F38D5" w:rsidRPr="00767B3B" w:rsidRDefault="009F38D5" w:rsidP="009F38D5">
      <w:pPr>
        <w:pStyle w:val="Apara"/>
      </w:pPr>
      <w:r w:rsidRPr="00767B3B">
        <w:tab/>
        <w:t>(d)</w:t>
      </w:r>
      <w:r w:rsidRPr="00767B3B">
        <w:tab/>
        <w:t>if the club does not own its premises—an executive officer or employee of the club is also the club’s lessor, or an associate of the club’s lessor; or</w:t>
      </w:r>
    </w:p>
    <w:p w14:paraId="594C4DEA" w14:textId="77777777" w:rsidR="009F38D5" w:rsidRPr="00767B3B" w:rsidRDefault="009F38D5" w:rsidP="009F38D5">
      <w:pPr>
        <w:pStyle w:val="Apara"/>
      </w:pPr>
      <w:r w:rsidRPr="00767B3B">
        <w:tab/>
        <w:t>(e)</w:t>
      </w:r>
      <w:r w:rsidRPr="00767B3B">
        <w:tab/>
        <w:t>an executive officer or employee of the club is a creditor, or an associate of a creditor, of the club; or</w:t>
      </w:r>
    </w:p>
    <w:p w14:paraId="5F55F2D5" w14:textId="77777777" w:rsidR="009F38D5" w:rsidRPr="00767B3B" w:rsidRDefault="009F38D5" w:rsidP="00CF06E9">
      <w:pPr>
        <w:pStyle w:val="Apara"/>
        <w:keepLines/>
      </w:pPr>
      <w:r w:rsidRPr="00767B3B">
        <w:lastRenderedPageBreak/>
        <w:tab/>
        <w:t>(f)</w:t>
      </w:r>
      <w:r w:rsidRPr="00767B3B">
        <w:tab/>
        <w:t>the club’s management committee or board does not, for any reason, have complete control over the club’s business or operations, or a significant aspect of the club’s business or operations; or</w:t>
      </w:r>
    </w:p>
    <w:p w14:paraId="7F51B3A3" w14:textId="77777777" w:rsidR="009F38D5" w:rsidRPr="00767B3B" w:rsidRDefault="009F38D5" w:rsidP="009F38D5">
      <w:pPr>
        <w:pStyle w:val="Apara"/>
      </w:pPr>
      <w:r w:rsidRPr="00767B3B">
        <w:tab/>
        <w:t>(g)</w:t>
      </w:r>
      <w:r w:rsidRPr="00767B3B">
        <w:tab/>
        <w:t>the club is being, or may be, used as a device for individual gain or commercial gain by someone other than the club.</w:t>
      </w:r>
    </w:p>
    <w:p w14:paraId="7C656162" w14:textId="77777777" w:rsidR="009F38D5" w:rsidRPr="00767B3B" w:rsidRDefault="009F38D5" w:rsidP="00604928">
      <w:pPr>
        <w:pStyle w:val="Amain"/>
        <w:keepNext/>
      </w:pPr>
      <w:r w:rsidRPr="00767B3B">
        <w:tab/>
        <w:t>(2)</w:t>
      </w:r>
      <w:r w:rsidRPr="00767B3B">
        <w:tab/>
        <w:t>However, the commission must not refuse to issue a class C licence under subsection (1) (a), (b) or (c) only because—</w:t>
      </w:r>
    </w:p>
    <w:p w14:paraId="5855DF77" w14:textId="77777777" w:rsidR="009F38D5" w:rsidRPr="00767B3B" w:rsidRDefault="009F38D5" w:rsidP="00604928">
      <w:pPr>
        <w:pStyle w:val="Apara"/>
        <w:keepLines/>
      </w:pPr>
      <w:r w:rsidRPr="00767B3B">
        <w:tab/>
        <w:t>(a)</w:t>
      </w:r>
      <w:r w:rsidRPr="00767B3B">
        <w:tab/>
        <w:t>the commission is satisfied that the election of a member of the club’s management committee or board has been decided, controlled or influenced in a significant way, or to a significant degree, by an associated organisation; or</w:t>
      </w:r>
    </w:p>
    <w:p w14:paraId="716AC39A" w14:textId="77777777" w:rsidR="009F38D5" w:rsidRPr="00767B3B" w:rsidRDefault="009F38D5" w:rsidP="009F38D5">
      <w:pPr>
        <w:pStyle w:val="Apara"/>
      </w:pPr>
      <w:r w:rsidRPr="00767B3B">
        <w:tab/>
        <w:t>(b)</w:t>
      </w:r>
      <w:r w:rsidRPr="00767B3B">
        <w:tab/>
        <w:t>the voting members of the club, taken as a group, do not have complete control over the election of all members of the club’s management committee or board because an associated organisation has some control; or</w:t>
      </w:r>
    </w:p>
    <w:p w14:paraId="27DECFF3" w14:textId="77777777" w:rsidR="009F38D5" w:rsidRPr="00767B3B" w:rsidRDefault="009F38D5" w:rsidP="002A5078">
      <w:pPr>
        <w:pStyle w:val="Apara"/>
        <w:keepNext/>
      </w:pPr>
      <w:r w:rsidRPr="00767B3B">
        <w:tab/>
        <w:t>(c)</w:t>
      </w:r>
      <w:r w:rsidRPr="00767B3B">
        <w:tab/>
        <w:t>each voting member of the club does not have an equal right to elect people, or to nominate or otherwise choose people for election, to the club’s management committee or board because an associated organisation has a right to elect, nominate or otherwise choose people for election.</w:t>
      </w:r>
    </w:p>
    <w:p w14:paraId="29DC716C"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Associated organisation</w:t>
      </w:r>
      <w:r w:rsidRPr="00767B3B">
        <w:t>, for a club—see the dictionary.</w:t>
      </w:r>
    </w:p>
    <w:p w14:paraId="08F81567" w14:textId="77777777" w:rsidR="009F38D5" w:rsidRPr="00767B3B" w:rsidRDefault="009F38D5" w:rsidP="009F38D5">
      <w:pPr>
        <w:pStyle w:val="AH5Sec"/>
      </w:pPr>
      <w:bookmarkStart w:id="51" w:name="_Toc216595285"/>
      <w:r w:rsidRPr="00A44FA8">
        <w:rPr>
          <w:rStyle w:val="CharSectNo"/>
        </w:rPr>
        <w:t>19</w:t>
      </w:r>
      <w:r w:rsidRPr="00767B3B">
        <w:tab/>
        <w:t>Class C licence—conditions</w:t>
      </w:r>
      <w:bookmarkEnd w:id="51"/>
    </w:p>
    <w:p w14:paraId="3059C9BD" w14:textId="77777777" w:rsidR="009F38D5" w:rsidRPr="00767B3B" w:rsidRDefault="009F38D5" w:rsidP="009F38D5">
      <w:pPr>
        <w:pStyle w:val="Amainreturn"/>
      </w:pPr>
      <w:r w:rsidRPr="00767B3B">
        <w:t>A class C licence is subject to—</w:t>
      </w:r>
    </w:p>
    <w:p w14:paraId="7F9D2FC6" w14:textId="77777777" w:rsidR="009F38D5" w:rsidRPr="00767B3B" w:rsidRDefault="009F38D5" w:rsidP="009F38D5">
      <w:pPr>
        <w:pStyle w:val="Apara"/>
      </w:pPr>
      <w:r w:rsidRPr="00767B3B">
        <w:tab/>
        <w:t>(a)</w:t>
      </w:r>
      <w:r w:rsidRPr="00767B3B">
        <w:tab/>
        <w:t>a condition mentioned in part 3 (Licences and authorisation certificates—conditions) that applies to a licence; and</w:t>
      </w:r>
    </w:p>
    <w:p w14:paraId="4C3EB025" w14:textId="77777777" w:rsidR="009F38D5" w:rsidRPr="00767B3B" w:rsidRDefault="009F38D5" w:rsidP="009F38D5">
      <w:pPr>
        <w:pStyle w:val="Apara"/>
      </w:pPr>
      <w:r w:rsidRPr="00767B3B">
        <w:tab/>
        <w:t>(b)</w:t>
      </w:r>
      <w:r w:rsidRPr="00767B3B">
        <w:tab/>
        <w:t>any other condition imposed by the commission.</w:t>
      </w:r>
    </w:p>
    <w:p w14:paraId="1BF866F7" w14:textId="77777777" w:rsidR="009F38D5" w:rsidRPr="00767B3B" w:rsidRDefault="009F38D5" w:rsidP="00BC6257">
      <w:pPr>
        <w:pStyle w:val="AH5Sec"/>
      </w:pPr>
      <w:bookmarkStart w:id="52" w:name="_Toc216595286"/>
      <w:r w:rsidRPr="00A44FA8">
        <w:rPr>
          <w:rStyle w:val="CharSectNo"/>
        </w:rPr>
        <w:lastRenderedPageBreak/>
        <w:t>20</w:t>
      </w:r>
      <w:r w:rsidRPr="00767B3B">
        <w:tab/>
        <w:t>Class C licence—form</w:t>
      </w:r>
      <w:bookmarkEnd w:id="52"/>
    </w:p>
    <w:p w14:paraId="2392DE4F" w14:textId="77777777" w:rsidR="009F38D5" w:rsidRPr="00767B3B" w:rsidRDefault="009F38D5" w:rsidP="00BC6257">
      <w:pPr>
        <w:pStyle w:val="Amain"/>
        <w:keepNext/>
      </w:pPr>
      <w:r w:rsidRPr="00767B3B">
        <w:tab/>
        <w:t>(1)</w:t>
      </w:r>
      <w:r w:rsidRPr="00767B3B">
        <w:tab/>
        <w:t>A class C licence must—</w:t>
      </w:r>
    </w:p>
    <w:p w14:paraId="5467489A" w14:textId="77777777" w:rsidR="009F38D5" w:rsidRPr="00767B3B" w:rsidRDefault="009F38D5" w:rsidP="00BC6257">
      <w:pPr>
        <w:pStyle w:val="Apara"/>
        <w:keepNext/>
      </w:pPr>
      <w:r w:rsidRPr="00767B3B">
        <w:tab/>
        <w:t>(a)</w:t>
      </w:r>
      <w:r w:rsidRPr="00767B3B">
        <w:tab/>
        <w:t>be in writing; and</w:t>
      </w:r>
    </w:p>
    <w:p w14:paraId="195915DD" w14:textId="77777777" w:rsidR="009F38D5" w:rsidRPr="00767B3B" w:rsidRDefault="009F38D5" w:rsidP="00BC6257">
      <w:pPr>
        <w:pStyle w:val="Apara"/>
        <w:keepNext/>
      </w:pPr>
      <w:r w:rsidRPr="00767B3B">
        <w:tab/>
        <w:t>(b)</w:t>
      </w:r>
      <w:r w:rsidRPr="00767B3B">
        <w:tab/>
        <w:t>include the following:</w:t>
      </w:r>
    </w:p>
    <w:p w14:paraId="09A87191" w14:textId="77777777" w:rsidR="009F38D5" w:rsidRPr="00767B3B" w:rsidRDefault="009F38D5" w:rsidP="00BC6257">
      <w:pPr>
        <w:pStyle w:val="Asubpara"/>
        <w:keepNext/>
      </w:pPr>
      <w:r w:rsidRPr="00767B3B">
        <w:tab/>
        <w:t>(i)</w:t>
      </w:r>
      <w:r w:rsidRPr="00767B3B">
        <w:tab/>
        <w:t>the licensee’s name;</w:t>
      </w:r>
    </w:p>
    <w:p w14:paraId="1E197695" w14:textId="77777777" w:rsidR="009F38D5" w:rsidRPr="00767B3B" w:rsidRDefault="009F38D5" w:rsidP="00BC6257">
      <w:pPr>
        <w:pStyle w:val="aNotesubpar"/>
        <w:keepNext/>
      </w:pPr>
      <w:r w:rsidRPr="00767B3B">
        <w:rPr>
          <w:rStyle w:val="charItals"/>
        </w:rPr>
        <w:t>Note</w:t>
      </w:r>
      <w:r w:rsidRPr="00767B3B">
        <w:rPr>
          <w:rStyle w:val="charItals"/>
        </w:rPr>
        <w:tab/>
      </w:r>
      <w:r w:rsidRPr="00767B3B">
        <w:rPr>
          <w:rStyle w:val="charBoldItals"/>
        </w:rPr>
        <w:t>Licensee’s name</w:t>
      </w:r>
      <w:r w:rsidRPr="00767B3B">
        <w:t>—see the dictionary.</w:t>
      </w:r>
    </w:p>
    <w:p w14:paraId="51E700BA" w14:textId="77777777" w:rsidR="009F38D5" w:rsidRPr="00767B3B" w:rsidRDefault="009F38D5" w:rsidP="009F38D5">
      <w:pPr>
        <w:pStyle w:val="Asubpara"/>
      </w:pPr>
      <w:r w:rsidRPr="00767B3B">
        <w:tab/>
        <w:t>(ii)</w:t>
      </w:r>
      <w:r w:rsidRPr="00767B3B">
        <w:tab/>
        <w:t>if the licensee carries on business under a name other than the licensee’s name—the name under which the licensee carries on business;</w:t>
      </w:r>
    </w:p>
    <w:p w14:paraId="2613CE2B" w14:textId="77777777" w:rsidR="009F38D5" w:rsidRPr="00767B3B" w:rsidRDefault="009F38D5" w:rsidP="009F38D5">
      <w:pPr>
        <w:pStyle w:val="Asubpara"/>
      </w:pPr>
      <w:r w:rsidRPr="00767B3B">
        <w:tab/>
        <w:t>(iii)</w:t>
      </w:r>
      <w:r w:rsidRPr="00767B3B">
        <w:tab/>
        <w:t>the licensee’s ABN;</w:t>
      </w:r>
    </w:p>
    <w:p w14:paraId="60D8FEFE" w14:textId="77777777" w:rsidR="009F38D5" w:rsidRPr="00767B3B" w:rsidRDefault="009F38D5" w:rsidP="009F38D5">
      <w:pPr>
        <w:pStyle w:val="Asubpara"/>
      </w:pPr>
      <w:r w:rsidRPr="00767B3B">
        <w:tab/>
        <w:t>(iv)</w:t>
      </w:r>
      <w:r w:rsidRPr="00767B3B">
        <w:tab/>
        <w:t>the licensee’s—</w:t>
      </w:r>
    </w:p>
    <w:p w14:paraId="7FBB3906" w14:textId="77777777" w:rsidR="009F38D5" w:rsidRPr="00767B3B" w:rsidRDefault="009F38D5" w:rsidP="009F38D5">
      <w:pPr>
        <w:pStyle w:val="Asubsubpara"/>
      </w:pPr>
      <w:r w:rsidRPr="00767B3B">
        <w:tab/>
        <w:t>(A)</w:t>
      </w:r>
      <w:r w:rsidRPr="00767B3B">
        <w:tab/>
        <w:t xml:space="preserve">ACN; or </w:t>
      </w:r>
    </w:p>
    <w:p w14:paraId="4C87AAD1" w14:textId="77777777" w:rsidR="009F38D5" w:rsidRPr="00767B3B" w:rsidRDefault="009F38D5" w:rsidP="009F38D5">
      <w:pPr>
        <w:pStyle w:val="Asubsubpara"/>
      </w:pPr>
      <w:r w:rsidRPr="00767B3B">
        <w:tab/>
        <w:t>(B)</w:t>
      </w:r>
      <w:r w:rsidRPr="00767B3B">
        <w:tab/>
        <w:t>if the licensee is an incorporated association—association number;</w:t>
      </w:r>
    </w:p>
    <w:p w14:paraId="0BB0F5B6" w14:textId="77777777" w:rsidR="009F38D5" w:rsidRPr="00767B3B" w:rsidRDefault="009F38D5" w:rsidP="009F38D5">
      <w:pPr>
        <w:pStyle w:val="aNotesubpar"/>
        <w:ind w:left="3261" w:hanging="567"/>
      </w:pPr>
      <w:r w:rsidRPr="00767B3B">
        <w:rPr>
          <w:rStyle w:val="charItals"/>
        </w:rPr>
        <w:t>Note</w:t>
      </w:r>
      <w:r w:rsidRPr="00767B3B">
        <w:rPr>
          <w:rStyle w:val="charItals"/>
        </w:rPr>
        <w:tab/>
      </w:r>
      <w:r w:rsidRPr="00767B3B">
        <w:rPr>
          <w:rStyle w:val="charBoldItals"/>
        </w:rPr>
        <w:t>Association number</w:t>
      </w:r>
      <w:r w:rsidRPr="00767B3B">
        <w:t>—see the dictionary.</w:t>
      </w:r>
    </w:p>
    <w:p w14:paraId="1ECEFC2B" w14:textId="77777777" w:rsidR="009F38D5" w:rsidRPr="00767B3B" w:rsidRDefault="009F38D5" w:rsidP="009F38D5">
      <w:pPr>
        <w:pStyle w:val="Asubpara"/>
      </w:pPr>
      <w:r w:rsidRPr="00767B3B">
        <w:tab/>
        <w:t>(v)</w:t>
      </w:r>
      <w:r w:rsidRPr="00767B3B">
        <w:tab/>
        <w:t xml:space="preserve">the date the licence comes into force; </w:t>
      </w:r>
    </w:p>
    <w:p w14:paraId="05ACC82E" w14:textId="77777777" w:rsidR="009F38D5" w:rsidRPr="00767B3B" w:rsidRDefault="009F38D5" w:rsidP="009F38D5">
      <w:pPr>
        <w:pStyle w:val="Asubpara"/>
      </w:pPr>
      <w:r w:rsidRPr="00767B3B">
        <w:tab/>
        <w:t>(vi)</w:t>
      </w:r>
      <w:r w:rsidRPr="00767B3B">
        <w:tab/>
        <w:t xml:space="preserve">a unique identifying number (a </w:t>
      </w:r>
      <w:r w:rsidRPr="00767B3B">
        <w:rPr>
          <w:rStyle w:val="charBoldItals"/>
        </w:rPr>
        <w:t>licence number</w:t>
      </w:r>
      <w:r w:rsidRPr="00767B3B">
        <w:t>);</w:t>
      </w:r>
    </w:p>
    <w:p w14:paraId="508835EC" w14:textId="77777777" w:rsidR="009F38D5" w:rsidRPr="00767B3B" w:rsidRDefault="009F38D5" w:rsidP="009F38D5">
      <w:pPr>
        <w:pStyle w:val="Asubpara"/>
      </w:pPr>
      <w:r w:rsidRPr="00767B3B">
        <w:tab/>
        <w:t>(vii)</w:t>
      </w:r>
      <w:r w:rsidRPr="00767B3B">
        <w:tab/>
        <w:t xml:space="preserve">a statement that the licensee is entitled to operate class C gaming machines; </w:t>
      </w:r>
    </w:p>
    <w:p w14:paraId="148974D4" w14:textId="77777777" w:rsidR="009F38D5" w:rsidRPr="00767B3B" w:rsidRDefault="009F38D5" w:rsidP="009F38D5">
      <w:pPr>
        <w:pStyle w:val="Asubpara"/>
      </w:pPr>
      <w:r w:rsidRPr="00767B3B">
        <w:tab/>
        <w:t>(viii)</w:t>
      </w:r>
      <w:r w:rsidRPr="00767B3B">
        <w:tab/>
        <w:t>the conditions on the licence.</w:t>
      </w:r>
    </w:p>
    <w:p w14:paraId="7853B78A" w14:textId="77777777" w:rsidR="009F38D5" w:rsidRPr="00767B3B" w:rsidRDefault="009F38D5" w:rsidP="009F38D5">
      <w:pPr>
        <w:pStyle w:val="Amain"/>
      </w:pPr>
      <w:r w:rsidRPr="00767B3B">
        <w:tab/>
        <w:t>(2)</w:t>
      </w:r>
      <w:r w:rsidRPr="00767B3B">
        <w:tab/>
        <w:t>A regulation may prescribe other requirements in relation to the form of a licence.</w:t>
      </w:r>
    </w:p>
    <w:p w14:paraId="3EB510C2" w14:textId="77777777" w:rsidR="009F38D5" w:rsidRPr="00A44FA8" w:rsidRDefault="009F38D5" w:rsidP="009F38D5">
      <w:pPr>
        <w:pStyle w:val="AH3Div"/>
      </w:pPr>
      <w:bookmarkStart w:id="53" w:name="_Toc216595287"/>
      <w:r w:rsidRPr="00A44FA8">
        <w:rPr>
          <w:rStyle w:val="CharDivNo"/>
        </w:rPr>
        <w:lastRenderedPageBreak/>
        <w:t>Division 2B.3</w:t>
      </w:r>
      <w:r w:rsidRPr="00767B3B">
        <w:tab/>
      </w:r>
      <w:r w:rsidRPr="00A44FA8">
        <w:rPr>
          <w:rStyle w:val="CharDivText"/>
        </w:rPr>
        <w:t>Authorisation certificates for class C gaming machines—application and issue</w:t>
      </w:r>
      <w:bookmarkEnd w:id="53"/>
    </w:p>
    <w:p w14:paraId="4350C468" w14:textId="77777777" w:rsidR="009F38D5" w:rsidRPr="00767B3B" w:rsidRDefault="009F38D5" w:rsidP="009F38D5">
      <w:pPr>
        <w:pStyle w:val="AH5Sec"/>
      </w:pPr>
      <w:bookmarkStart w:id="54" w:name="_Toc216595288"/>
      <w:r w:rsidRPr="00A44FA8">
        <w:rPr>
          <w:rStyle w:val="CharSectNo"/>
        </w:rPr>
        <w:t>21</w:t>
      </w:r>
      <w:r w:rsidRPr="00767B3B">
        <w:tab/>
        <w:t>Authorisation certificate for class C gaming machines—application</w:t>
      </w:r>
      <w:bookmarkEnd w:id="54"/>
    </w:p>
    <w:p w14:paraId="0C8BB322" w14:textId="77777777" w:rsidR="009F38D5" w:rsidRPr="00767B3B" w:rsidRDefault="009F38D5" w:rsidP="00AB5601">
      <w:pPr>
        <w:pStyle w:val="Amain"/>
        <w:keepNext/>
        <w:keepLines/>
      </w:pPr>
      <w:r w:rsidRPr="00767B3B">
        <w:tab/>
        <w:t>(1)</w:t>
      </w:r>
      <w:r w:rsidRPr="00767B3B">
        <w:tab/>
        <w:t xml:space="preserve">A club may apply to the commission for an authorisation certificate (an </w:t>
      </w:r>
      <w:r w:rsidRPr="00767B3B">
        <w:rPr>
          <w:rStyle w:val="charBoldItals"/>
        </w:rPr>
        <w:t>authorisation certificate application</w:t>
      </w:r>
      <w:r w:rsidRPr="00767B3B">
        <w:t>) to have the maximum number of authorisations for class C gaming machines at the premises stated in the application.</w:t>
      </w:r>
    </w:p>
    <w:p w14:paraId="277D7FAE" w14:textId="4122B552" w:rsidR="009F38D5" w:rsidRPr="00767B3B" w:rsidRDefault="009F38D5" w:rsidP="009F38D5">
      <w:pPr>
        <w:pStyle w:val="aNote"/>
      </w:pPr>
      <w:r w:rsidRPr="00767B3B">
        <w:rPr>
          <w:rStyle w:val="charItals"/>
        </w:rPr>
        <w:t>Note</w:t>
      </w:r>
      <w:r w:rsidRPr="00767B3B">
        <w:tab/>
        <w:t>For the issue of authorisations in relation to a class B licence, see div 2B.4.</w:t>
      </w:r>
    </w:p>
    <w:p w14:paraId="149801E4" w14:textId="77777777" w:rsidR="009F38D5" w:rsidRPr="00767B3B" w:rsidRDefault="009F38D5" w:rsidP="009F38D5">
      <w:pPr>
        <w:pStyle w:val="Amain"/>
      </w:pPr>
      <w:r w:rsidRPr="00767B3B">
        <w:tab/>
        <w:t>(2)</w:t>
      </w:r>
      <w:r w:rsidRPr="00767B3B">
        <w:tab/>
        <w:t>However, a club may make an authorisation certificate application only if the club—</w:t>
      </w:r>
    </w:p>
    <w:p w14:paraId="268D4CD7" w14:textId="77777777" w:rsidR="009F38D5" w:rsidRPr="00767B3B" w:rsidRDefault="009F38D5" w:rsidP="009F38D5">
      <w:pPr>
        <w:pStyle w:val="Apara"/>
      </w:pPr>
      <w:r w:rsidRPr="00767B3B">
        <w:tab/>
        <w:t>(a)</w:t>
      </w:r>
      <w:r w:rsidRPr="00767B3B">
        <w:tab/>
        <w:t>holds a current licence for class C gaming machines; or</w:t>
      </w:r>
    </w:p>
    <w:p w14:paraId="15C992C0" w14:textId="77777777" w:rsidR="009F38D5" w:rsidRPr="00767B3B" w:rsidRDefault="009F38D5" w:rsidP="009F38D5">
      <w:pPr>
        <w:pStyle w:val="Apara"/>
      </w:pPr>
      <w:r w:rsidRPr="00767B3B">
        <w:tab/>
        <w:t>(b)</w:t>
      </w:r>
      <w:r w:rsidRPr="00767B3B">
        <w:tab/>
        <w:t>has made a class C licence application.</w:t>
      </w:r>
    </w:p>
    <w:p w14:paraId="710F7D87" w14:textId="77777777" w:rsidR="009F38D5" w:rsidRPr="00767B3B" w:rsidRDefault="009F38D5" w:rsidP="009F38D5">
      <w:pPr>
        <w:pStyle w:val="AH5Sec"/>
      </w:pPr>
      <w:bookmarkStart w:id="55" w:name="_Toc216595289"/>
      <w:r w:rsidRPr="00A44FA8">
        <w:rPr>
          <w:rStyle w:val="CharSectNo"/>
        </w:rPr>
        <w:t>22</w:t>
      </w:r>
      <w:r w:rsidRPr="00767B3B">
        <w:tab/>
        <w:t>Authorisation certificate for class C gaming machines—contents of application</w:t>
      </w:r>
      <w:bookmarkEnd w:id="55"/>
    </w:p>
    <w:p w14:paraId="7A4FA391" w14:textId="77777777" w:rsidR="009F38D5" w:rsidRPr="00767B3B" w:rsidRDefault="009F38D5" w:rsidP="009F38D5">
      <w:pPr>
        <w:pStyle w:val="Amain"/>
      </w:pPr>
      <w:r w:rsidRPr="00767B3B">
        <w:tab/>
        <w:t>(1)</w:t>
      </w:r>
      <w:r w:rsidRPr="00767B3B">
        <w:tab/>
        <w:t>An authorisation certificate application for class C gaming machines must—</w:t>
      </w:r>
    </w:p>
    <w:p w14:paraId="5C42F7DF" w14:textId="77777777" w:rsidR="009F38D5" w:rsidRPr="00767B3B" w:rsidRDefault="009F38D5" w:rsidP="009F38D5">
      <w:pPr>
        <w:pStyle w:val="Apara"/>
      </w:pPr>
      <w:r w:rsidRPr="00767B3B">
        <w:tab/>
        <w:t>(a)</w:t>
      </w:r>
      <w:r w:rsidRPr="00767B3B">
        <w:tab/>
        <w:t>be in writing signed by the applicant; and</w:t>
      </w:r>
    </w:p>
    <w:p w14:paraId="102C0C24" w14:textId="77777777" w:rsidR="009F38D5" w:rsidRPr="00767B3B" w:rsidRDefault="009F38D5" w:rsidP="00C170A4">
      <w:pPr>
        <w:pStyle w:val="Apara"/>
        <w:keepNext/>
      </w:pPr>
      <w:r w:rsidRPr="00767B3B">
        <w:tab/>
        <w:t>(b)</w:t>
      </w:r>
      <w:r w:rsidRPr="00767B3B">
        <w:tab/>
        <w:t>include the following:</w:t>
      </w:r>
    </w:p>
    <w:p w14:paraId="04DA8AA9" w14:textId="77777777" w:rsidR="009F38D5" w:rsidRPr="00767B3B" w:rsidRDefault="009F38D5" w:rsidP="009F38D5">
      <w:pPr>
        <w:pStyle w:val="Asubpara"/>
      </w:pPr>
      <w:r w:rsidRPr="00767B3B">
        <w:tab/>
        <w:t>(i)</w:t>
      </w:r>
      <w:r w:rsidRPr="00767B3B">
        <w:tab/>
        <w:t xml:space="preserve">the name of the applicant’s legal entity (the </w:t>
      </w:r>
      <w:r w:rsidRPr="00767B3B">
        <w:rPr>
          <w:rStyle w:val="charBoldItals"/>
        </w:rPr>
        <w:t>applicant’s name</w:t>
      </w:r>
      <w:r w:rsidRPr="00767B3B">
        <w:t>);</w:t>
      </w:r>
    </w:p>
    <w:p w14:paraId="4F06371B" w14:textId="77777777" w:rsidR="009F38D5" w:rsidRPr="00767B3B" w:rsidRDefault="009F38D5" w:rsidP="009F38D5">
      <w:pPr>
        <w:pStyle w:val="Asubpara"/>
      </w:pPr>
      <w:r w:rsidRPr="00767B3B">
        <w:tab/>
        <w:t>(ii)</w:t>
      </w:r>
      <w:r w:rsidRPr="00767B3B">
        <w:tab/>
        <w:t>if the applicant carries on business under a name other than the applicant’s name—the name under which the applicant carries on business;</w:t>
      </w:r>
    </w:p>
    <w:p w14:paraId="3C7CEC1D" w14:textId="77777777" w:rsidR="009F38D5" w:rsidRPr="00767B3B" w:rsidRDefault="009F38D5" w:rsidP="009F38D5">
      <w:pPr>
        <w:pStyle w:val="Asubpara"/>
      </w:pPr>
      <w:r w:rsidRPr="00767B3B">
        <w:tab/>
        <w:t>(iii)</w:t>
      </w:r>
      <w:r w:rsidRPr="00767B3B">
        <w:tab/>
        <w:t>the applicant’s ABN;</w:t>
      </w:r>
    </w:p>
    <w:p w14:paraId="1F7ADE31" w14:textId="77777777" w:rsidR="009F38D5" w:rsidRPr="00767B3B" w:rsidRDefault="009F38D5" w:rsidP="009F38D5">
      <w:pPr>
        <w:pStyle w:val="Asubpara"/>
      </w:pPr>
      <w:r w:rsidRPr="00767B3B">
        <w:lastRenderedPageBreak/>
        <w:tab/>
        <w:t>(iv)</w:t>
      </w:r>
      <w:r w:rsidRPr="00767B3B">
        <w:tab/>
        <w:t>the applicant’s—</w:t>
      </w:r>
    </w:p>
    <w:p w14:paraId="47AAC67B" w14:textId="77777777" w:rsidR="009F38D5" w:rsidRPr="00767B3B" w:rsidRDefault="009F38D5" w:rsidP="009F38D5">
      <w:pPr>
        <w:pStyle w:val="Asubsubpara"/>
      </w:pPr>
      <w:r w:rsidRPr="00767B3B">
        <w:tab/>
        <w:t>(A)</w:t>
      </w:r>
      <w:r w:rsidRPr="00767B3B">
        <w:tab/>
        <w:t xml:space="preserve">ACN; or </w:t>
      </w:r>
    </w:p>
    <w:p w14:paraId="7D8D3DDD" w14:textId="77777777" w:rsidR="009F38D5" w:rsidRPr="00767B3B" w:rsidRDefault="009F38D5" w:rsidP="009F38D5">
      <w:pPr>
        <w:pStyle w:val="Asubsubpara"/>
      </w:pPr>
      <w:r w:rsidRPr="00767B3B">
        <w:tab/>
        <w:t>(B)</w:t>
      </w:r>
      <w:r w:rsidRPr="00767B3B">
        <w:tab/>
        <w:t>if the applicant is an incorporated association—association number; and</w:t>
      </w:r>
    </w:p>
    <w:p w14:paraId="2E8B37AE" w14:textId="77777777" w:rsidR="009F38D5" w:rsidRPr="00767B3B" w:rsidRDefault="009F38D5" w:rsidP="009F38D5">
      <w:pPr>
        <w:pStyle w:val="aNotesubpar"/>
        <w:ind w:left="3402" w:hanging="813"/>
      </w:pPr>
      <w:r w:rsidRPr="00767B3B">
        <w:rPr>
          <w:rStyle w:val="charItals"/>
        </w:rPr>
        <w:t>Note</w:t>
      </w:r>
      <w:r w:rsidRPr="00767B3B">
        <w:rPr>
          <w:rStyle w:val="charItals"/>
        </w:rPr>
        <w:tab/>
      </w:r>
      <w:r w:rsidRPr="00767B3B">
        <w:rPr>
          <w:rStyle w:val="charBoldItals"/>
        </w:rPr>
        <w:t>Association number</w:t>
      </w:r>
      <w:r w:rsidRPr="00767B3B">
        <w:t>—see the dictionary.</w:t>
      </w:r>
    </w:p>
    <w:p w14:paraId="2DE3D35F" w14:textId="77777777" w:rsidR="009F38D5" w:rsidRPr="00767B3B" w:rsidRDefault="009F38D5" w:rsidP="009F38D5">
      <w:pPr>
        <w:pStyle w:val="Apara"/>
      </w:pPr>
      <w:r w:rsidRPr="00767B3B">
        <w:tab/>
        <w:t>(c)</w:t>
      </w:r>
      <w:r w:rsidRPr="00767B3B">
        <w:tab/>
        <w:t>state the address, and block and section number, of the premises for which the authorisation certificate is sought; and</w:t>
      </w:r>
    </w:p>
    <w:p w14:paraId="1830B017" w14:textId="77777777" w:rsidR="009F38D5" w:rsidRPr="00767B3B" w:rsidRDefault="009F38D5" w:rsidP="009F38D5">
      <w:pPr>
        <w:pStyle w:val="Apara"/>
      </w:pPr>
      <w:r w:rsidRPr="00767B3B">
        <w:tab/>
        <w:t>(d)</w:t>
      </w:r>
      <w:r w:rsidRPr="00767B3B">
        <w:tab/>
        <w:t>state the maximum number of authorisations for gaming machines for which the authorisation certificate is sought; and</w:t>
      </w:r>
    </w:p>
    <w:p w14:paraId="1EE02E43" w14:textId="77777777" w:rsidR="009F38D5" w:rsidRPr="00767B3B" w:rsidRDefault="009F38D5" w:rsidP="009F38D5">
      <w:pPr>
        <w:pStyle w:val="Apara"/>
      </w:pPr>
      <w:r w:rsidRPr="00767B3B">
        <w:tab/>
        <w:t>(e)</w:t>
      </w:r>
      <w:r w:rsidRPr="00767B3B">
        <w:tab/>
        <w:t>be accompanied by each of the required documents for the application.</w:t>
      </w:r>
    </w:p>
    <w:p w14:paraId="195B73E5" w14:textId="77777777" w:rsidR="009F38D5" w:rsidRPr="00767B3B" w:rsidRDefault="009F38D5" w:rsidP="009F38D5">
      <w:pPr>
        <w:pStyle w:val="Amain"/>
      </w:pPr>
      <w:r w:rsidRPr="00767B3B">
        <w:tab/>
        <w:t>(2)</w:t>
      </w:r>
      <w:r w:rsidRPr="00767B3B">
        <w:tab/>
        <w:t xml:space="preserve">For subsection (1) (e), the </w:t>
      </w:r>
      <w:r w:rsidRPr="00767B3B">
        <w:rPr>
          <w:rStyle w:val="charBoldItals"/>
        </w:rPr>
        <w:t>required documents</w:t>
      </w:r>
      <w:r w:rsidRPr="00767B3B">
        <w:t xml:space="preserve"> are the following:</w:t>
      </w:r>
    </w:p>
    <w:p w14:paraId="6479CA77" w14:textId="77777777" w:rsidR="009F38D5" w:rsidRPr="00767B3B" w:rsidRDefault="009F38D5" w:rsidP="009F38D5">
      <w:pPr>
        <w:pStyle w:val="Apara"/>
      </w:pPr>
      <w:r w:rsidRPr="00767B3B">
        <w:tab/>
        <w:t>(a)</w:t>
      </w:r>
      <w:r w:rsidRPr="00767B3B">
        <w:tab/>
        <w:t>a social impact assessment for the application;</w:t>
      </w:r>
    </w:p>
    <w:p w14:paraId="2F5932DD" w14:textId="77777777" w:rsidR="009F38D5" w:rsidRPr="00767B3B" w:rsidRDefault="009F38D5" w:rsidP="009F38D5">
      <w:pPr>
        <w:pStyle w:val="Apara"/>
      </w:pPr>
      <w:r w:rsidRPr="00767B3B">
        <w:tab/>
        <w:t>(b)</w:t>
      </w:r>
      <w:r w:rsidRPr="00767B3B">
        <w:tab/>
        <w:t>a plan of the premises that—</w:t>
      </w:r>
    </w:p>
    <w:p w14:paraId="0C0116E3" w14:textId="77777777" w:rsidR="009F38D5" w:rsidRPr="00767B3B" w:rsidRDefault="009F38D5" w:rsidP="009F38D5">
      <w:pPr>
        <w:pStyle w:val="Asubpara"/>
      </w:pPr>
      <w:r w:rsidRPr="00767B3B">
        <w:tab/>
        <w:t>(i)</w:t>
      </w:r>
      <w:r w:rsidRPr="00767B3B">
        <w:tab/>
        <w:t>is drawn to scale; and</w:t>
      </w:r>
    </w:p>
    <w:p w14:paraId="20D7CAB3" w14:textId="77777777" w:rsidR="009F38D5" w:rsidRPr="00767B3B" w:rsidRDefault="009F38D5" w:rsidP="009F38D5">
      <w:pPr>
        <w:pStyle w:val="Asubpara"/>
      </w:pPr>
      <w:r w:rsidRPr="00767B3B">
        <w:tab/>
        <w:t>(ii)</w:t>
      </w:r>
      <w:r w:rsidRPr="00767B3B">
        <w:tab/>
        <w:t xml:space="preserve">clearly shows the location, boundaries and dimensions of the area in the premises where gaming machines are to be installed (the </w:t>
      </w:r>
      <w:r w:rsidRPr="00767B3B">
        <w:rPr>
          <w:rStyle w:val="charBoldItals"/>
        </w:rPr>
        <w:t>proposed gaming area</w:t>
      </w:r>
      <w:r w:rsidRPr="00767B3B">
        <w:t>);</w:t>
      </w:r>
    </w:p>
    <w:p w14:paraId="1187EC67" w14:textId="77777777" w:rsidR="009F38D5" w:rsidRPr="00767B3B" w:rsidRDefault="009F38D5" w:rsidP="00CF06E9">
      <w:pPr>
        <w:pStyle w:val="Apara"/>
        <w:keepNext/>
      </w:pPr>
      <w:r w:rsidRPr="00767B3B">
        <w:tab/>
        <w:t>(c)</w:t>
      </w:r>
      <w:r w:rsidRPr="00767B3B">
        <w:tab/>
        <w:t>a copy of the current gaming rules the applicant has adopted in relation to the premises for which the authorisation certificate is sought;</w:t>
      </w:r>
    </w:p>
    <w:p w14:paraId="2684E7D0" w14:textId="77777777" w:rsidR="009F38D5" w:rsidRPr="00767B3B" w:rsidRDefault="009F38D5" w:rsidP="009F38D5">
      <w:pPr>
        <w:pStyle w:val="aExamHdgpar"/>
      </w:pPr>
      <w:r w:rsidRPr="00767B3B">
        <w:t>Examples—what gaming rules may cover</w:t>
      </w:r>
    </w:p>
    <w:p w14:paraId="53BDD979" w14:textId="77777777" w:rsidR="009F38D5" w:rsidRPr="00767B3B" w:rsidRDefault="009F38D5" w:rsidP="00CF06E9">
      <w:pPr>
        <w:pStyle w:val="AExamIPara"/>
        <w:keepNext/>
      </w:pPr>
      <w:r w:rsidRPr="00767B3B">
        <w:tab/>
        <w:t>1</w:t>
      </w:r>
      <w:r w:rsidRPr="00767B3B">
        <w:tab/>
        <w:t>how long a gaming machine may be reserved for</w:t>
      </w:r>
    </w:p>
    <w:p w14:paraId="354CD8AA" w14:textId="77777777" w:rsidR="009F38D5" w:rsidRPr="00767B3B" w:rsidRDefault="009F38D5" w:rsidP="00CF06E9">
      <w:pPr>
        <w:pStyle w:val="AExamIPara"/>
        <w:keepNext/>
      </w:pPr>
      <w:r w:rsidRPr="00767B3B">
        <w:tab/>
        <w:t>2</w:t>
      </w:r>
      <w:r w:rsidRPr="00767B3B">
        <w:tab/>
        <w:t>who may play the gaming machines</w:t>
      </w:r>
    </w:p>
    <w:p w14:paraId="6020C633" w14:textId="77777777" w:rsidR="009F38D5" w:rsidRPr="00767B3B" w:rsidRDefault="009F38D5" w:rsidP="009F38D5">
      <w:pPr>
        <w:pStyle w:val="AExamIPara"/>
      </w:pPr>
      <w:r w:rsidRPr="00767B3B">
        <w:tab/>
        <w:t>3</w:t>
      </w:r>
      <w:r w:rsidRPr="00767B3B">
        <w:tab/>
        <w:t>banning of extension of credit to players</w:t>
      </w:r>
    </w:p>
    <w:p w14:paraId="64608790" w14:textId="77777777" w:rsidR="009F38D5" w:rsidRPr="00767B3B" w:rsidRDefault="009F38D5" w:rsidP="009F38D5">
      <w:pPr>
        <w:pStyle w:val="AExamIPara"/>
      </w:pPr>
      <w:r w:rsidRPr="00767B3B">
        <w:tab/>
        <w:t>4</w:t>
      </w:r>
      <w:r w:rsidRPr="00767B3B">
        <w:tab/>
        <w:t>cash payment limits</w:t>
      </w:r>
    </w:p>
    <w:p w14:paraId="663D94DF" w14:textId="77777777" w:rsidR="009F38D5" w:rsidRPr="00767B3B" w:rsidRDefault="009F38D5" w:rsidP="009F38D5">
      <w:pPr>
        <w:pStyle w:val="Apara"/>
      </w:pPr>
      <w:r w:rsidRPr="00767B3B">
        <w:lastRenderedPageBreak/>
        <w:tab/>
        <w:t>(d)</w:t>
      </w:r>
      <w:r w:rsidRPr="00767B3B">
        <w:tab/>
        <w:t>a copy of the current control procedures the applicant has adopted to control the operation of gaming machines on the premises for which the authorisation certificate is sought;</w:t>
      </w:r>
    </w:p>
    <w:p w14:paraId="63852EFD" w14:textId="77777777" w:rsidR="009F38D5" w:rsidRPr="00767B3B" w:rsidRDefault="009F38D5" w:rsidP="009F38D5">
      <w:pPr>
        <w:pStyle w:val="aNotepar"/>
      </w:pPr>
      <w:r w:rsidRPr="00767B3B">
        <w:rPr>
          <w:rStyle w:val="charItals"/>
        </w:rPr>
        <w:t>Note</w:t>
      </w:r>
      <w:r w:rsidRPr="00767B3B">
        <w:rPr>
          <w:rStyle w:val="charItals"/>
        </w:rPr>
        <w:tab/>
      </w:r>
      <w:r w:rsidRPr="00767B3B">
        <w:t>Section 97 sets out the requirements for control procedures.</w:t>
      </w:r>
    </w:p>
    <w:p w14:paraId="0768830B" w14:textId="77777777" w:rsidR="009F38D5" w:rsidRPr="00767B3B" w:rsidRDefault="009F38D5" w:rsidP="00500F8D">
      <w:pPr>
        <w:pStyle w:val="Apara"/>
        <w:keepNext/>
      </w:pPr>
      <w:r w:rsidRPr="00767B3B">
        <w:tab/>
        <w:t>(e)</w:t>
      </w:r>
      <w:r w:rsidRPr="00767B3B">
        <w:tab/>
        <w:t>any other documents required by regulation.</w:t>
      </w:r>
    </w:p>
    <w:p w14:paraId="4F77FC63"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491A2F11"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0C8C757F" w14:textId="77777777" w:rsidR="009F38D5" w:rsidRPr="00767B3B" w:rsidRDefault="009F38D5" w:rsidP="009F38D5">
      <w:pPr>
        <w:pStyle w:val="AH5Sec"/>
      </w:pPr>
      <w:bookmarkStart w:id="56" w:name="_Toc216595290"/>
      <w:r w:rsidRPr="00A44FA8">
        <w:rPr>
          <w:rStyle w:val="CharSectNo"/>
        </w:rPr>
        <w:t>23</w:t>
      </w:r>
      <w:r w:rsidRPr="00767B3B">
        <w:tab/>
        <w:t>Authorisation certificate for class C gaming machines—decision on application</w:t>
      </w:r>
      <w:bookmarkEnd w:id="56"/>
    </w:p>
    <w:p w14:paraId="03844635" w14:textId="77777777" w:rsidR="009F38D5" w:rsidRPr="00767B3B" w:rsidRDefault="009F38D5" w:rsidP="009F38D5">
      <w:pPr>
        <w:pStyle w:val="Amain"/>
      </w:pPr>
      <w:r w:rsidRPr="00767B3B">
        <w:tab/>
        <w:t>(1)</w:t>
      </w:r>
      <w:r w:rsidRPr="00767B3B">
        <w:tab/>
        <w:t>This section applies if the commission receives an authorisation certificate application for class C gaming machines.</w:t>
      </w:r>
    </w:p>
    <w:p w14:paraId="04861428" w14:textId="77777777" w:rsidR="009F38D5" w:rsidRPr="00767B3B" w:rsidRDefault="009F38D5" w:rsidP="009F38D5">
      <w:pPr>
        <w:pStyle w:val="Amain"/>
      </w:pPr>
      <w:r w:rsidRPr="00767B3B">
        <w:tab/>
        <w:t>(2)</w:t>
      </w:r>
      <w:r w:rsidRPr="00767B3B">
        <w:tab/>
        <w:t>The commission must issue an authorisation certificate to the applicant if satisfied on reasonable grounds—</w:t>
      </w:r>
    </w:p>
    <w:p w14:paraId="26BFFF26" w14:textId="77777777" w:rsidR="009F38D5" w:rsidRPr="00767B3B" w:rsidRDefault="009F38D5" w:rsidP="009F38D5">
      <w:pPr>
        <w:pStyle w:val="Apara"/>
      </w:pPr>
      <w:r w:rsidRPr="00767B3B">
        <w:tab/>
        <w:t>(a)</w:t>
      </w:r>
      <w:r w:rsidRPr="00767B3B">
        <w:tab/>
        <w:t>that the applicant holds a class C licence; and</w:t>
      </w:r>
    </w:p>
    <w:p w14:paraId="2EAC2C9F" w14:textId="77777777" w:rsidR="009F38D5" w:rsidRPr="00767B3B" w:rsidRDefault="009F38D5" w:rsidP="009F38D5">
      <w:pPr>
        <w:pStyle w:val="Apara"/>
      </w:pPr>
      <w:r w:rsidRPr="00767B3B">
        <w:tab/>
        <w:t>(b)</w:t>
      </w:r>
      <w:r w:rsidRPr="00767B3B">
        <w:tab/>
        <w:t>the gaming rules and control procedures the applicant has adopted for the purpose of controlling the operation of gaming machines are adequate for that purpose; and</w:t>
      </w:r>
    </w:p>
    <w:p w14:paraId="1E38A51C" w14:textId="77777777" w:rsidR="009F38D5" w:rsidRDefault="009F38D5" w:rsidP="009F38D5">
      <w:pPr>
        <w:pStyle w:val="Apara"/>
      </w:pPr>
      <w:r w:rsidRPr="00767B3B">
        <w:tab/>
        <w:t>(c)</w:t>
      </w:r>
      <w:r w:rsidRPr="00767B3B">
        <w:tab/>
        <w:t>taking into consideration the social impact assessment for the application and any submission made on the assessment within the comment period under section 13 (Social impact assessment—publication), the issue of the authorisation certificate is appropriate.</w:t>
      </w:r>
    </w:p>
    <w:p w14:paraId="3AC80310" w14:textId="464B54CE" w:rsidR="00F61A67" w:rsidRPr="004A706F" w:rsidRDefault="00F61A67" w:rsidP="00CB4514">
      <w:pPr>
        <w:pStyle w:val="Amain"/>
        <w:keepNext/>
      </w:pPr>
      <w:r w:rsidRPr="004A706F">
        <w:lastRenderedPageBreak/>
        <w:tab/>
        <w:t>(</w:t>
      </w:r>
      <w:r w:rsidR="00D35F29" w:rsidRPr="004A706F">
        <w:t>3</w:t>
      </w:r>
      <w:r w:rsidRPr="004A706F">
        <w:t>)</w:t>
      </w:r>
      <w:r w:rsidRPr="004A706F">
        <w:tab/>
        <w:t>However, the commission must not issue an authorisation certificate to the applicant if the premises for which the authorisation certificate is sought are located in—</w:t>
      </w:r>
    </w:p>
    <w:p w14:paraId="262A5DD9" w14:textId="77777777" w:rsidR="00F61A67" w:rsidRPr="004A706F" w:rsidRDefault="00F61A67" w:rsidP="004A706F">
      <w:pPr>
        <w:pStyle w:val="Apara"/>
      </w:pPr>
      <w:r w:rsidRPr="004A706F">
        <w:tab/>
        <w:t>(a)</w:t>
      </w:r>
      <w:r w:rsidRPr="004A706F">
        <w:tab/>
        <w:t>Molonglo Valley; or</w:t>
      </w:r>
    </w:p>
    <w:p w14:paraId="3F5C44DC" w14:textId="05FD918B" w:rsidR="00F61A67" w:rsidRPr="004A706F" w:rsidRDefault="00F61A67" w:rsidP="004A706F">
      <w:pPr>
        <w:pStyle w:val="Apara"/>
      </w:pPr>
      <w:r w:rsidRPr="004A706F">
        <w:tab/>
        <w:t>(b)</w:t>
      </w:r>
      <w:r w:rsidRPr="004A706F">
        <w:tab/>
        <w:t>an undeveloped area.</w:t>
      </w:r>
    </w:p>
    <w:p w14:paraId="7E22D260" w14:textId="71452D3C" w:rsidR="009F38D5" w:rsidRPr="00767B3B" w:rsidRDefault="009F38D5" w:rsidP="009F38D5">
      <w:pPr>
        <w:pStyle w:val="Amain"/>
      </w:pPr>
      <w:r w:rsidRPr="00767B3B">
        <w:tab/>
        <w:t>(</w:t>
      </w:r>
      <w:r w:rsidR="00D35F29">
        <w:t>4</w:t>
      </w:r>
      <w:r w:rsidRPr="00767B3B">
        <w:t>)</w:t>
      </w:r>
      <w:r w:rsidRPr="00767B3B">
        <w:tab/>
        <w:t>The commission must issue the authorisation certificate for the number of authorisations for gaming machines stated in the application if satisfied on reasonable grounds that the size and layout of the proposed gaming area are suitable for the installation of the number of gaming machines for which the authorisation certificate is sought.</w:t>
      </w:r>
    </w:p>
    <w:p w14:paraId="18ED975A" w14:textId="45EEFEB9" w:rsidR="009F38D5" w:rsidRPr="00767B3B" w:rsidRDefault="009F38D5" w:rsidP="00500F8D">
      <w:pPr>
        <w:pStyle w:val="Amain"/>
        <w:keepLines/>
      </w:pPr>
      <w:r w:rsidRPr="00767B3B">
        <w:tab/>
        <w:t>(</w:t>
      </w:r>
      <w:r w:rsidR="00D35F29">
        <w:t>5</w:t>
      </w:r>
      <w:r w:rsidRPr="00767B3B">
        <w:t>)</w:t>
      </w:r>
      <w:r w:rsidRPr="00767B3B">
        <w:tab/>
        <w:t>The commission may issue the authorisation certificate for a lower number of authorisations for gaming machines than the number stated in the application if satisfied that the size and layout of the proposed gaming area are suitable for the installation of the lower number of gaming machines.</w:t>
      </w:r>
    </w:p>
    <w:p w14:paraId="6DD40F84" w14:textId="77777777" w:rsidR="009F38D5" w:rsidRPr="00767B3B" w:rsidRDefault="009F38D5" w:rsidP="009F38D5">
      <w:pPr>
        <w:pStyle w:val="aNote"/>
      </w:pPr>
      <w:r w:rsidRPr="00767B3B">
        <w:rPr>
          <w:rStyle w:val="charItals"/>
        </w:rPr>
        <w:t>Note</w:t>
      </w:r>
      <w:r w:rsidRPr="00767B3B">
        <w:tab/>
        <w:t>The commission may refuse to issue an authorisation certificate to a club if a ground for refusing to issue the certificate exists (see s 24).</w:t>
      </w:r>
    </w:p>
    <w:p w14:paraId="7B642127" w14:textId="5842B021" w:rsidR="009F38D5" w:rsidRPr="00767B3B" w:rsidRDefault="009F38D5" w:rsidP="009F38D5">
      <w:pPr>
        <w:pStyle w:val="Amain"/>
      </w:pPr>
      <w:r w:rsidRPr="00767B3B">
        <w:tab/>
        <w:t>(</w:t>
      </w:r>
      <w:r w:rsidR="00D35F29">
        <w:t>6</w:t>
      </w:r>
      <w:r w:rsidRPr="00767B3B">
        <w:t>)</w:t>
      </w:r>
      <w:r w:rsidRPr="00767B3B">
        <w:tab/>
        <w:t>In deciding the maximum number of authorisations for gaming machines under an authorisation certificate, the commission must consider the following:</w:t>
      </w:r>
    </w:p>
    <w:p w14:paraId="4B58CC14" w14:textId="77777777" w:rsidR="009F38D5" w:rsidRPr="00767B3B" w:rsidRDefault="009F38D5" w:rsidP="009F38D5">
      <w:pPr>
        <w:pStyle w:val="Apara"/>
      </w:pPr>
      <w:r w:rsidRPr="00767B3B">
        <w:tab/>
        <w:t>(a)</w:t>
      </w:r>
      <w:r w:rsidRPr="00767B3B">
        <w:tab/>
        <w:t>the size and layout of the premises the application relates to;</w:t>
      </w:r>
    </w:p>
    <w:p w14:paraId="2899FF4C" w14:textId="77777777" w:rsidR="009F38D5" w:rsidRPr="00767B3B" w:rsidRDefault="009F38D5" w:rsidP="009F38D5">
      <w:pPr>
        <w:pStyle w:val="Apara"/>
      </w:pPr>
      <w:r w:rsidRPr="00767B3B">
        <w:tab/>
        <w:t>(b)</w:t>
      </w:r>
      <w:r w:rsidRPr="00767B3B">
        <w:tab/>
        <w:t>the size and layout of the proposed gaming area;</w:t>
      </w:r>
    </w:p>
    <w:p w14:paraId="36E3CCE5" w14:textId="77777777" w:rsidR="009F38D5" w:rsidRDefault="009F38D5" w:rsidP="006B31B2">
      <w:pPr>
        <w:pStyle w:val="Apara"/>
        <w:keepNext/>
      </w:pPr>
      <w:r w:rsidRPr="00767B3B">
        <w:tab/>
        <w:t>(c)</w:t>
      </w:r>
      <w:r w:rsidRPr="00767B3B">
        <w:tab/>
        <w:t>the number of club members worked out under a regulation;</w:t>
      </w:r>
    </w:p>
    <w:p w14:paraId="5C382F34" w14:textId="77777777" w:rsidR="00863B7E" w:rsidRPr="001847A1" w:rsidRDefault="00863B7E" w:rsidP="006B31B2">
      <w:pPr>
        <w:pStyle w:val="aNotepar"/>
        <w:keepNext/>
      </w:pPr>
      <w:r w:rsidRPr="001847A1">
        <w:rPr>
          <w:rStyle w:val="charItals"/>
        </w:rPr>
        <w:t>Note</w:t>
      </w:r>
      <w:r w:rsidRPr="001847A1">
        <w:rPr>
          <w:rStyle w:val="charItals"/>
        </w:rPr>
        <w:tab/>
      </w:r>
      <w:r w:rsidRPr="001847A1">
        <w:rPr>
          <w:rStyle w:val="charBoldItals"/>
        </w:rPr>
        <w:t>Member</w:t>
      </w:r>
      <w:r w:rsidRPr="001847A1">
        <w:t>, of a club, does not include a temporary member (see dict).</w:t>
      </w:r>
    </w:p>
    <w:p w14:paraId="7277B8B3" w14:textId="77777777" w:rsidR="009F38D5" w:rsidRPr="00767B3B" w:rsidRDefault="009F38D5" w:rsidP="009F38D5">
      <w:pPr>
        <w:pStyle w:val="Apara"/>
      </w:pPr>
      <w:r w:rsidRPr="00767B3B">
        <w:tab/>
        <w:t>(d)</w:t>
      </w:r>
      <w:r w:rsidRPr="00767B3B">
        <w:tab/>
        <w:t xml:space="preserve">the ratio of club members to the maximum number of authorisations for gaming machines sought by the licensee; </w:t>
      </w:r>
    </w:p>
    <w:p w14:paraId="75F5B0EC" w14:textId="77777777" w:rsidR="009F38D5" w:rsidRPr="00767B3B" w:rsidRDefault="009F38D5" w:rsidP="009F38D5">
      <w:pPr>
        <w:pStyle w:val="Apara"/>
      </w:pPr>
      <w:r w:rsidRPr="00767B3B">
        <w:lastRenderedPageBreak/>
        <w:tab/>
        <w:t>(e)</w:t>
      </w:r>
      <w:r w:rsidRPr="00767B3B">
        <w:tab/>
        <w:t>the extent to which the club has contributed to, or is likely to contribute to, the community and supported and benefited the community;</w:t>
      </w:r>
    </w:p>
    <w:p w14:paraId="6D913E59" w14:textId="77777777" w:rsidR="009F38D5" w:rsidRPr="00767B3B" w:rsidRDefault="009F38D5" w:rsidP="009F38D5">
      <w:pPr>
        <w:pStyle w:val="Apara"/>
      </w:pPr>
      <w:r w:rsidRPr="00767B3B">
        <w:tab/>
        <w:t>(f)</w:t>
      </w:r>
      <w:r w:rsidRPr="00767B3B">
        <w:tab/>
        <w:t>the social impact assessment for the application for the authorisation certificate and any submission made on the assessment within the comment period under section 13.</w:t>
      </w:r>
    </w:p>
    <w:p w14:paraId="7811DCD5"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Maximum number</w:t>
      </w:r>
      <w:r w:rsidRPr="00767B3B">
        <w:t>, of authorisations—see the dictionary.</w:t>
      </w:r>
    </w:p>
    <w:p w14:paraId="6051C4FF" w14:textId="6DFD3B15" w:rsidR="009F38D5" w:rsidRPr="00767B3B" w:rsidRDefault="009F38D5" w:rsidP="009F38D5">
      <w:pPr>
        <w:pStyle w:val="Amain"/>
      </w:pPr>
      <w:r w:rsidRPr="00767B3B">
        <w:tab/>
        <w:t>(</w:t>
      </w:r>
      <w:r w:rsidR="00D35F29">
        <w:t>7</w:t>
      </w:r>
      <w:r w:rsidRPr="00767B3B">
        <w:t>)</w:t>
      </w:r>
      <w:r w:rsidRPr="00767B3B">
        <w:tab/>
        <w:t>In deciding whether a proposed gaming area is suitable for the installation of the number of gaming machines the licensee may have under an authorisation certificate, the commission must consider harm minimisation strategies for patrons.</w:t>
      </w:r>
    </w:p>
    <w:p w14:paraId="3BFF60F3" w14:textId="26333772" w:rsidR="009F38D5" w:rsidRPr="00767B3B" w:rsidRDefault="009F38D5" w:rsidP="009F38D5">
      <w:pPr>
        <w:pStyle w:val="Amain"/>
      </w:pPr>
      <w:r w:rsidRPr="00767B3B">
        <w:tab/>
        <w:t>(</w:t>
      </w:r>
      <w:r w:rsidR="00D35F29">
        <w:t>8</w:t>
      </w:r>
      <w:r w:rsidRPr="00767B3B">
        <w:t>)</w:t>
      </w:r>
      <w:r w:rsidRPr="00767B3B">
        <w:tab/>
        <w:t>The commission may consider anything else prescribed by regulation.</w:t>
      </w:r>
    </w:p>
    <w:p w14:paraId="4F371CD9" w14:textId="77777777" w:rsidR="009F38D5" w:rsidRPr="00767B3B" w:rsidRDefault="009F38D5" w:rsidP="009F38D5">
      <w:pPr>
        <w:pStyle w:val="AH5Sec"/>
      </w:pPr>
      <w:bookmarkStart w:id="57" w:name="_Toc216595291"/>
      <w:r w:rsidRPr="00A44FA8">
        <w:rPr>
          <w:rStyle w:val="CharSectNo"/>
        </w:rPr>
        <w:t>24</w:t>
      </w:r>
      <w:r w:rsidRPr="00767B3B">
        <w:tab/>
        <w:t>Authorisation certificate application for class C gaming machines—grounds for refusal</w:t>
      </w:r>
      <w:bookmarkEnd w:id="57"/>
    </w:p>
    <w:p w14:paraId="105A911E" w14:textId="77777777" w:rsidR="009F38D5" w:rsidRPr="00767B3B" w:rsidRDefault="009F38D5" w:rsidP="009F38D5">
      <w:pPr>
        <w:pStyle w:val="Amainreturn"/>
      </w:pPr>
      <w:r w:rsidRPr="00767B3B">
        <w:t>The commission may refuse to issue an authorisation certificate to a club if satisfied that—</w:t>
      </w:r>
    </w:p>
    <w:p w14:paraId="7D7DEF08" w14:textId="77777777" w:rsidR="009F38D5" w:rsidRPr="00767B3B" w:rsidRDefault="009F38D5" w:rsidP="009F38D5">
      <w:pPr>
        <w:pStyle w:val="Apara"/>
      </w:pPr>
      <w:r w:rsidRPr="00767B3B">
        <w:tab/>
        <w:t>(a)</w:t>
      </w:r>
      <w:r w:rsidRPr="00767B3B">
        <w:tab/>
        <w:t>payments for goods and services supplied to the club, including the rental or lease payments for the club’s premises, are related to the level of gaming machine performance; or</w:t>
      </w:r>
    </w:p>
    <w:p w14:paraId="6347FC84" w14:textId="77777777" w:rsidR="009F38D5" w:rsidRPr="00767B3B" w:rsidRDefault="009F38D5" w:rsidP="009F38D5">
      <w:pPr>
        <w:pStyle w:val="aExamHdgpar"/>
      </w:pPr>
      <w:r w:rsidRPr="00767B3B">
        <w:t>Examples—goods and services</w:t>
      </w:r>
    </w:p>
    <w:p w14:paraId="5BAF4279" w14:textId="77777777" w:rsidR="009F38D5" w:rsidRPr="00767B3B" w:rsidRDefault="009F38D5" w:rsidP="009F38D5">
      <w:pPr>
        <w:pStyle w:val="aExamBulletpar"/>
        <w:tabs>
          <w:tab w:val="left" w:pos="2000"/>
        </w:tabs>
      </w:pPr>
      <w:r w:rsidRPr="00767B3B">
        <w:rPr>
          <w:rFonts w:ascii="Symbol" w:hAnsi="Symbol"/>
        </w:rPr>
        <w:t></w:t>
      </w:r>
      <w:r w:rsidRPr="00767B3B">
        <w:rPr>
          <w:rFonts w:ascii="Symbol" w:hAnsi="Symbol"/>
        </w:rPr>
        <w:tab/>
      </w:r>
      <w:r w:rsidRPr="00767B3B">
        <w:t>food and beverages</w:t>
      </w:r>
    </w:p>
    <w:p w14:paraId="6D95F2B9" w14:textId="77777777" w:rsidR="009F38D5" w:rsidRPr="00767B3B" w:rsidRDefault="009F38D5" w:rsidP="009F38D5">
      <w:pPr>
        <w:pStyle w:val="aExamBulletpar"/>
        <w:tabs>
          <w:tab w:val="left" w:pos="2000"/>
        </w:tabs>
      </w:pPr>
      <w:r w:rsidRPr="00767B3B">
        <w:rPr>
          <w:rFonts w:ascii="Symbol" w:hAnsi="Symbol"/>
        </w:rPr>
        <w:t></w:t>
      </w:r>
      <w:r w:rsidRPr="00767B3B">
        <w:rPr>
          <w:rFonts w:ascii="Symbol" w:hAnsi="Symbol"/>
        </w:rPr>
        <w:tab/>
      </w:r>
      <w:r w:rsidRPr="00767B3B">
        <w:t>cleaning services</w:t>
      </w:r>
    </w:p>
    <w:p w14:paraId="2C8D8A16" w14:textId="77777777" w:rsidR="009F38D5" w:rsidRPr="00767B3B" w:rsidRDefault="009F38D5" w:rsidP="009F38D5">
      <w:pPr>
        <w:pStyle w:val="aExamBulletpar"/>
        <w:tabs>
          <w:tab w:val="left" w:pos="2000"/>
        </w:tabs>
      </w:pPr>
      <w:r w:rsidRPr="00767B3B">
        <w:rPr>
          <w:rFonts w:ascii="Symbol" w:hAnsi="Symbol"/>
        </w:rPr>
        <w:t></w:t>
      </w:r>
      <w:r w:rsidRPr="00767B3B">
        <w:rPr>
          <w:rFonts w:ascii="Symbol" w:hAnsi="Symbol"/>
        </w:rPr>
        <w:tab/>
      </w:r>
      <w:r w:rsidRPr="00767B3B">
        <w:t>gaming machines</w:t>
      </w:r>
    </w:p>
    <w:p w14:paraId="4CF7309A" w14:textId="77777777" w:rsidR="009F38D5" w:rsidRPr="00767B3B" w:rsidRDefault="009F38D5" w:rsidP="009F38D5">
      <w:pPr>
        <w:pStyle w:val="Apara"/>
      </w:pPr>
      <w:r w:rsidRPr="00767B3B">
        <w:tab/>
        <w:t>(b)</w:t>
      </w:r>
      <w:r w:rsidRPr="00767B3B">
        <w:tab/>
        <w:t>someone, other than the lessor or leasing agent, will receive a payment or benefit during or at the end of a lease, agreement or arrangement entered into by the club for its premises.</w:t>
      </w:r>
    </w:p>
    <w:p w14:paraId="42107024" w14:textId="77777777" w:rsidR="009F38D5" w:rsidRPr="00767B3B" w:rsidRDefault="009F38D5" w:rsidP="0076309C">
      <w:pPr>
        <w:pStyle w:val="AH5Sec"/>
        <w:keepLines/>
      </w:pPr>
      <w:bookmarkStart w:id="58" w:name="_Toc216595292"/>
      <w:r w:rsidRPr="00A44FA8">
        <w:rPr>
          <w:rStyle w:val="CharSectNo"/>
        </w:rPr>
        <w:lastRenderedPageBreak/>
        <w:t>25</w:t>
      </w:r>
      <w:r w:rsidRPr="00767B3B">
        <w:tab/>
        <w:t>Issue of authorisation certificate for class C gaming machines—number of gaming machines to be operated</w:t>
      </w:r>
      <w:bookmarkEnd w:id="58"/>
    </w:p>
    <w:p w14:paraId="0BAAFA03" w14:textId="77777777" w:rsidR="009F38D5" w:rsidRPr="00767B3B" w:rsidRDefault="009F38D5" w:rsidP="0076309C">
      <w:pPr>
        <w:pStyle w:val="Amainreturn"/>
        <w:keepNext/>
        <w:keepLines/>
      </w:pPr>
      <w:r w:rsidRPr="00767B3B">
        <w:t>To remove any doubt, a licensee issued with an authorisation certificate for a maximum number of authorisations for class C gaming machines at the premises stated in the certificate may, at any time, operate the maximum number, or less than the maximum number, of gaming machines allowed under the authorisation certificate.</w:t>
      </w:r>
    </w:p>
    <w:p w14:paraId="3945EBE7" w14:textId="77777777" w:rsidR="009F38D5" w:rsidRPr="00767B3B" w:rsidRDefault="009F38D5" w:rsidP="009F38D5">
      <w:pPr>
        <w:pStyle w:val="aNote"/>
        <w:keepNext/>
      </w:pPr>
      <w:r w:rsidRPr="00767B3B">
        <w:rPr>
          <w:rStyle w:val="charItals"/>
        </w:rPr>
        <w:t>Note 1</w:t>
      </w:r>
      <w:r w:rsidRPr="00767B3B">
        <w:rPr>
          <w:rStyle w:val="charItals"/>
        </w:rPr>
        <w:tab/>
      </w:r>
      <w:r w:rsidRPr="00767B3B">
        <w:t>The licensee must not acquire a gaming machine for premises authorised under an authorisation certificate if the licensee does not hold an authorisation for the gaming machine (see s 98 (4)).</w:t>
      </w:r>
    </w:p>
    <w:p w14:paraId="4A77DA34" w14:textId="77777777" w:rsidR="009F38D5" w:rsidRPr="00767B3B" w:rsidRDefault="009F38D5" w:rsidP="009F38D5">
      <w:pPr>
        <w:pStyle w:val="aNote"/>
      </w:pPr>
      <w:r w:rsidRPr="00767B3B">
        <w:rPr>
          <w:rStyle w:val="charItals"/>
        </w:rPr>
        <w:t>Note 2</w:t>
      </w:r>
      <w:r w:rsidRPr="00767B3B">
        <w:rPr>
          <w:rStyle w:val="charItals"/>
        </w:rPr>
        <w:tab/>
      </w:r>
      <w:r w:rsidRPr="00767B3B">
        <w:t>The licensee must not operate a gaming machine if the operation of the gaming machine is not allowed under an authorisation certificate (see s 104).</w:t>
      </w:r>
    </w:p>
    <w:p w14:paraId="72FADC32" w14:textId="77777777" w:rsidR="009F38D5" w:rsidRPr="00767B3B" w:rsidRDefault="009F38D5" w:rsidP="009F38D5">
      <w:pPr>
        <w:pStyle w:val="AH5Sec"/>
      </w:pPr>
      <w:bookmarkStart w:id="59" w:name="_Toc216595293"/>
      <w:r w:rsidRPr="00A44FA8">
        <w:rPr>
          <w:rStyle w:val="CharSectNo"/>
        </w:rPr>
        <w:t>26</w:t>
      </w:r>
      <w:r w:rsidRPr="00767B3B">
        <w:tab/>
        <w:t>Authorisation certificate for class C gaming machines—conditions</w:t>
      </w:r>
      <w:bookmarkEnd w:id="59"/>
    </w:p>
    <w:p w14:paraId="1CDE6C2B" w14:textId="77777777" w:rsidR="009F38D5" w:rsidRPr="00767B3B" w:rsidRDefault="009F38D5" w:rsidP="009F38D5">
      <w:pPr>
        <w:pStyle w:val="Amainreturn"/>
      </w:pPr>
      <w:r w:rsidRPr="00767B3B">
        <w:t>An authorisation certificate for a maximum number of authorisations for class C gaming machines is subject to—</w:t>
      </w:r>
    </w:p>
    <w:p w14:paraId="1BE866CB" w14:textId="77777777" w:rsidR="009F38D5" w:rsidRPr="00767B3B" w:rsidRDefault="009F38D5" w:rsidP="009F38D5">
      <w:pPr>
        <w:pStyle w:val="Apara"/>
      </w:pPr>
      <w:r w:rsidRPr="00767B3B">
        <w:tab/>
        <w:t>(a)</w:t>
      </w:r>
      <w:r w:rsidRPr="00767B3B">
        <w:tab/>
        <w:t>a condition mentioned in part 3 (Licences and authorisation certificates—conditions) that applies to an authorisation certificate; and</w:t>
      </w:r>
    </w:p>
    <w:p w14:paraId="3DBC43ED" w14:textId="77777777" w:rsidR="009F38D5" w:rsidRPr="00767B3B" w:rsidRDefault="009F38D5" w:rsidP="009F38D5">
      <w:pPr>
        <w:pStyle w:val="Apara"/>
      </w:pPr>
      <w:r w:rsidRPr="00767B3B">
        <w:tab/>
        <w:t>(b)</w:t>
      </w:r>
      <w:r w:rsidRPr="00767B3B">
        <w:tab/>
        <w:t>any other condition imposed by the commission.</w:t>
      </w:r>
    </w:p>
    <w:p w14:paraId="7A86AE31" w14:textId="77777777" w:rsidR="009F38D5" w:rsidRPr="00767B3B" w:rsidRDefault="009F38D5" w:rsidP="00B30F8D">
      <w:pPr>
        <w:pStyle w:val="AH5Sec"/>
      </w:pPr>
      <w:bookmarkStart w:id="60" w:name="_Toc216595294"/>
      <w:r w:rsidRPr="00A44FA8">
        <w:rPr>
          <w:rStyle w:val="CharSectNo"/>
        </w:rPr>
        <w:t>27</w:t>
      </w:r>
      <w:r w:rsidRPr="00767B3B">
        <w:tab/>
        <w:t>Authorisation certificate for class C gaming machines—form</w:t>
      </w:r>
      <w:bookmarkEnd w:id="60"/>
    </w:p>
    <w:p w14:paraId="1BD57880" w14:textId="77777777" w:rsidR="009F38D5" w:rsidRPr="00767B3B" w:rsidRDefault="009F38D5" w:rsidP="00B30F8D">
      <w:pPr>
        <w:pStyle w:val="Amain"/>
        <w:keepNext/>
      </w:pPr>
      <w:r w:rsidRPr="00767B3B">
        <w:tab/>
        <w:t>(1)</w:t>
      </w:r>
      <w:r w:rsidRPr="00767B3B">
        <w:tab/>
        <w:t>An authorisation certificate for a class C licence must—</w:t>
      </w:r>
    </w:p>
    <w:p w14:paraId="677C9326" w14:textId="77777777" w:rsidR="009F38D5" w:rsidRPr="00767B3B" w:rsidRDefault="009F38D5" w:rsidP="00B30F8D">
      <w:pPr>
        <w:pStyle w:val="Apara"/>
        <w:keepNext/>
      </w:pPr>
      <w:r w:rsidRPr="00767B3B">
        <w:tab/>
        <w:t>(a)</w:t>
      </w:r>
      <w:r w:rsidRPr="00767B3B">
        <w:tab/>
        <w:t>include the following:</w:t>
      </w:r>
    </w:p>
    <w:p w14:paraId="3126120A" w14:textId="77777777" w:rsidR="009F38D5" w:rsidRPr="00767B3B" w:rsidRDefault="009F38D5" w:rsidP="00B30F8D">
      <w:pPr>
        <w:pStyle w:val="Asubpara"/>
        <w:keepNext/>
      </w:pPr>
      <w:r w:rsidRPr="00767B3B">
        <w:tab/>
        <w:t>(i)</w:t>
      </w:r>
      <w:r w:rsidRPr="00767B3B">
        <w:tab/>
        <w:t>the licensee’s name;</w:t>
      </w:r>
    </w:p>
    <w:p w14:paraId="1C8EDF6E" w14:textId="77777777" w:rsidR="009F38D5" w:rsidRPr="00767B3B" w:rsidRDefault="009F38D5" w:rsidP="009F38D5">
      <w:pPr>
        <w:pStyle w:val="aNotesubpar"/>
      </w:pPr>
      <w:r w:rsidRPr="00767B3B">
        <w:rPr>
          <w:rStyle w:val="charItals"/>
        </w:rPr>
        <w:t>Note</w:t>
      </w:r>
      <w:r w:rsidRPr="00767B3B">
        <w:rPr>
          <w:rStyle w:val="charItals"/>
        </w:rPr>
        <w:tab/>
      </w:r>
      <w:r w:rsidRPr="00767B3B">
        <w:rPr>
          <w:rStyle w:val="charBoldItals"/>
        </w:rPr>
        <w:t>Licensee’s name</w:t>
      </w:r>
      <w:r w:rsidRPr="00767B3B">
        <w:t>—see the dictionary.</w:t>
      </w:r>
    </w:p>
    <w:p w14:paraId="301E319D" w14:textId="77777777" w:rsidR="009F38D5" w:rsidRPr="00767B3B" w:rsidRDefault="009F38D5" w:rsidP="009F38D5">
      <w:pPr>
        <w:pStyle w:val="Asubpara"/>
      </w:pPr>
      <w:r w:rsidRPr="00767B3B">
        <w:lastRenderedPageBreak/>
        <w:tab/>
        <w:t>(ii)</w:t>
      </w:r>
      <w:r w:rsidRPr="00767B3B">
        <w:tab/>
        <w:t>if the licensee carries on business under a name other than the licensee’s name—the name under which the licensee carries on business;</w:t>
      </w:r>
    </w:p>
    <w:p w14:paraId="116225C9" w14:textId="77777777" w:rsidR="009F38D5" w:rsidRPr="00767B3B" w:rsidRDefault="009F38D5" w:rsidP="009F38D5">
      <w:pPr>
        <w:pStyle w:val="Asubpara"/>
      </w:pPr>
      <w:r w:rsidRPr="00767B3B">
        <w:tab/>
        <w:t>(iii)</w:t>
      </w:r>
      <w:r w:rsidRPr="00767B3B">
        <w:tab/>
        <w:t>the licensee’s ABN;</w:t>
      </w:r>
    </w:p>
    <w:p w14:paraId="7D504A03" w14:textId="77777777" w:rsidR="009F38D5" w:rsidRPr="00767B3B" w:rsidRDefault="009F38D5" w:rsidP="009F38D5">
      <w:pPr>
        <w:pStyle w:val="Asubpara"/>
      </w:pPr>
      <w:r w:rsidRPr="00767B3B">
        <w:tab/>
        <w:t>(iv)</w:t>
      </w:r>
      <w:r w:rsidRPr="00767B3B">
        <w:tab/>
        <w:t>the licensee’s—</w:t>
      </w:r>
    </w:p>
    <w:p w14:paraId="0C344590" w14:textId="77777777" w:rsidR="009F38D5" w:rsidRPr="00767B3B" w:rsidRDefault="009F38D5" w:rsidP="009F38D5">
      <w:pPr>
        <w:pStyle w:val="Asubsubpara"/>
      </w:pPr>
      <w:r w:rsidRPr="00767B3B">
        <w:tab/>
        <w:t>(A)</w:t>
      </w:r>
      <w:r w:rsidRPr="00767B3B">
        <w:tab/>
        <w:t xml:space="preserve">ACN; or </w:t>
      </w:r>
    </w:p>
    <w:p w14:paraId="4C5D4B27" w14:textId="77777777" w:rsidR="009F38D5" w:rsidRPr="00767B3B" w:rsidRDefault="009F38D5" w:rsidP="009F38D5">
      <w:pPr>
        <w:pStyle w:val="Asubsubpara"/>
      </w:pPr>
      <w:r w:rsidRPr="00767B3B">
        <w:tab/>
        <w:t>(B)</w:t>
      </w:r>
      <w:r w:rsidRPr="00767B3B">
        <w:tab/>
        <w:t>if the licensee is an incorporated association—association number; and</w:t>
      </w:r>
    </w:p>
    <w:p w14:paraId="3218E698" w14:textId="77777777" w:rsidR="009F38D5" w:rsidRPr="00767B3B" w:rsidRDefault="009F38D5" w:rsidP="009F38D5">
      <w:pPr>
        <w:pStyle w:val="aNotesubpar"/>
        <w:ind w:left="3402"/>
      </w:pPr>
      <w:r w:rsidRPr="00767B3B">
        <w:rPr>
          <w:rStyle w:val="charItals"/>
        </w:rPr>
        <w:t>Note</w:t>
      </w:r>
      <w:r w:rsidRPr="00767B3B">
        <w:rPr>
          <w:rStyle w:val="charItals"/>
        </w:rPr>
        <w:tab/>
      </w:r>
      <w:r w:rsidRPr="00767B3B">
        <w:rPr>
          <w:rStyle w:val="charBoldItals"/>
        </w:rPr>
        <w:t>Association number</w:t>
      </w:r>
      <w:r w:rsidRPr="00767B3B">
        <w:t>—see the dictionary.</w:t>
      </w:r>
    </w:p>
    <w:p w14:paraId="00531D61" w14:textId="77777777" w:rsidR="009F38D5" w:rsidRPr="00767B3B" w:rsidRDefault="009F38D5" w:rsidP="009F38D5">
      <w:pPr>
        <w:pStyle w:val="Apara"/>
      </w:pPr>
      <w:r w:rsidRPr="00767B3B">
        <w:tab/>
        <w:t>(b)</w:t>
      </w:r>
      <w:r w:rsidRPr="00767B3B">
        <w:tab/>
        <w:t>state the licensee’s licence number; and</w:t>
      </w:r>
    </w:p>
    <w:p w14:paraId="0F9AC2A5" w14:textId="77777777" w:rsidR="009F38D5" w:rsidRPr="00767B3B" w:rsidRDefault="009F38D5" w:rsidP="009F38D5">
      <w:pPr>
        <w:pStyle w:val="Apara"/>
      </w:pPr>
      <w:r w:rsidRPr="00767B3B">
        <w:tab/>
        <w:t>(c)</w:t>
      </w:r>
      <w:r w:rsidRPr="00767B3B">
        <w:tab/>
        <w:t xml:space="preserve">include a unique identifying number (an </w:t>
      </w:r>
      <w:r w:rsidRPr="00767B3B">
        <w:rPr>
          <w:rStyle w:val="charBoldItals"/>
        </w:rPr>
        <w:t>authorisation certificate number</w:t>
      </w:r>
      <w:r w:rsidRPr="00767B3B">
        <w:t>); and</w:t>
      </w:r>
    </w:p>
    <w:p w14:paraId="3F29F475" w14:textId="77777777" w:rsidR="009F38D5" w:rsidRPr="00767B3B" w:rsidRDefault="009F38D5" w:rsidP="009F38D5">
      <w:pPr>
        <w:pStyle w:val="Apara"/>
      </w:pPr>
      <w:r w:rsidRPr="00767B3B">
        <w:tab/>
        <w:t>(d)</w:t>
      </w:r>
      <w:r w:rsidRPr="00767B3B">
        <w:tab/>
        <w:t>state that class C gaming machines only are allowed under the authorisation certificate; and</w:t>
      </w:r>
    </w:p>
    <w:p w14:paraId="4793FD68" w14:textId="77777777" w:rsidR="009F38D5" w:rsidRPr="00767B3B" w:rsidRDefault="009F38D5" w:rsidP="009F38D5">
      <w:pPr>
        <w:pStyle w:val="Apara"/>
      </w:pPr>
      <w:r w:rsidRPr="00767B3B">
        <w:tab/>
        <w:t>(e)</w:t>
      </w:r>
      <w:r w:rsidRPr="00767B3B">
        <w:tab/>
        <w:t>state the details of the premises where the licensee is authorised to have the gaming machines; and</w:t>
      </w:r>
    </w:p>
    <w:p w14:paraId="136D6716" w14:textId="77777777" w:rsidR="009F38D5" w:rsidRPr="00767B3B" w:rsidRDefault="009F38D5" w:rsidP="009F38D5">
      <w:pPr>
        <w:pStyle w:val="Apara"/>
      </w:pPr>
      <w:r w:rsidRPr="00767B3B">
        <w:tab/>
        <w:t>(f)</w:t>
      </w:r>
      <w:r w:rsidRPr="00767B3B">
        <w:tab/>
        <w:t xml:space="preserve">state the details of the part of the premises (the </w:t>
      </w:r>
      <w:r w:rsidRPr="00767B3B">
        <w:rPr>
          <w:rStyle w:val="charBoldItals"/>
        </w:rPr>
        <w:t>gaming areas</w:t>
      </w:r>
      <w:r w:rsidRPr="00767B3B">
        <w:t>) where the licensee is allowed to operate the gaming machines; and</w:t>
      </w:r>
    </w:p>
    <w:p w14:paraId="67186479" w14:textId="77777777" w:rsidR="009F38D5" w:rsidRPr="00767B3B" w:rsidRDefault="009F38D5" w:rsidP="00CE5848">
      <w:pPr>
        <w:pStyle w:val="Apara"/>
        <w:keepNext/>
      </w:pPr>
      <w:r w:rsidRPr="00767B3B">
        <w:tab/>
        <w:t>(g)</w:t>
      </w:r>
      <w:r w:rsidRPr="00767B3B">
        <w:tab/>
        <w:t>state the maximum number of authorisations for gaming machines under the authorisation certificate; and</w:t>
      </w:r>
    </w:p>
    <w:p w14:paraId="2DD3599D" w14:textId="77777777" w:rsidR="009F38D5" w:rsidRPr="00767B3B" w:rsidRDefault="009F38D5" w:rsidP="00CE5848">
      <w:pPr>
        <w:pStyle w:val="aNotepar"/>
        <w:keepNext/>
      </w:pPr>
      <w:r w:rsidRPr="00767B3B">
        <w:rPr>
          <w:rStyle w:val="charItals"/>
        </w:rPr>
        <w:t>Note</w:t>
      </w:r>
      <w:r w:rsidRPr="00767B3B">
        <w:rPr>
          <w:rStyle w:val="charItals"/>
        </w:rPr>
        <w:tab/>
      </w:r>
      <w:r w:rsidRPr="00767B3B">
        <w:rPr>
          <w:rStyle w:val="charBoldItals"/>
        </w:rPr>
        <w:t>Maximum number</w:t>
      </w:r>
      <w:r w:rsidRPr="00767B3B">
        <w:t>, of authorisations—see the dictionary.</w:t>
      </w:r>
    </w:p>
    <w:p w14:paraId="2021A5D7" w14:textId="77777777" w:rsidR="009F38D5" w:rsidRPr="00767B3B" w:rsidRDefault="009F38D5" w:rsidP="009F38D5">
      <w:pPr>
        <w:pStyle w:val="Apara"/>
      </w:pPr>
      <w:r w:rsidRPr="00767B3B">
        <w:tab/>
        <w:t>(h)</w:t>
      </w:r>
      <w:r w:rsidRPr="00767B3B">
        <w:tab/>
        <w:t xml:space="preserve">include a schedule (an </w:t>
      </w:r>
      <w:r w:rsidRPr="00767B3B">
        <w:rPr>
          <w:rStyle w:val="charBoldItals"/>
        </w:rPr>
        <w:t>authorisation schedule</w:t>
      </w:r>
      <w:r w:rsidRPr="00767B3B">
        <w:t>) that contains—</w:t>
      </w:r>
    </w:p>
    <w:p w14:paraId="45E3FFB9" w14:textId="77777777" w:rsidR="009F38D5" w:rsidRPr="00767B3B" w:rsidRDefault="009F38D5" w:rsidP="009F38D5">
      <w:pPr>
        <w:pStyle w:val="Asubpara"/>
      </w:pPr>
      <w:r w:rsidRPr="00767B3B">
        <w:tab/>
        <w:t>(i)</w:t>
      </w:r>
      <w:r w:rsidRPr="00767B3B">
        <w:tab/>
        <w:t>the serial number of each gaming machine the licensee has under the authorisation certificate; and</w:t>
      </w:r>
    </w:p>
    <w:p w14:paraId="56D63525" w14:textId="77777777" w:rsidR="009F38D5" w:rsidRPr="00767B3B" w:rsidRDefault="009F38D5" w:rsidP="00CF06E9">
      <w:pPr>
        <w:pStyle w:val="Asubpara"/>
        <w:keepNext/>
      </w:pPr>
      <w:r w:rsidRPr="00767B3B">
        <w:lastRenderedPageBreak/>
        <w:tab/>
        <w:t>(ii)</w:t>
      </w:r>
      <w:r w:rsidRPr="00767B3B">
        <w:tab/>
        <w:t xml:space="preserve">a unique identifying number for each authorisation (an </w:t>
      </w:r>
      <w:r w:rsidRPr="00767B3B">
        <w:rPr>
          <w:rStyle w:val="charBoldItals"/>
        </w:rPr>
        <w:t>authorisation number</w:t>
      </w:r>
      <w:r w:rsidRPr="00767B3B">
        <w:t>) under the authorisation certificate.</w:t>
      </w:r>
    </w:p>
    <w:p w14:paraId="72C1BD95" w14:textId="77777777" w:rsidR="009F38D5" w:rsidRPr="00767B3B" w:rsidRDefault="009F38D5" w:rsidP="009F38D5">
      <w:pPr>
        <w:pStyle w:val="aNotepar"/>
      </w:pPr>
      <w:r w:rsidRPr="00767B3B">
        <w:rPr>
          <w:rStyle w:val="charItals"/>
        </w:rPr>
        <w:t>Note</w:t>
      </w:r>
      <w:r w:rsidRPr="00767B3B">
        <w:rPr>
          <w:rStyle w:val="charItals"/>
        </w:rPr>
        <w:tab/>
      </w:r>
      <w:r w:rsidRPr="00767B3B">
        <w:t>A licensee may also store gaming machines the licensee has under an authorisation (see div 6</w:t>
      </w:r>
      <w:r w:rsidR="00211CD7">
        <w:t>A</w:t>
      </w:r>
      <w:r w:rsidRPr="00767B3B">
        <w:t>.</w:t>
      </w:r>
      <w:r w:rsidR="00211CD7">
        <w:t>7</w:t>
      </w:r>
      <w:r w:rsidRPr="00767B3B">
        <w:t xml:space="preserve">). </w:t>
      </w:r>
    </w:p>
    <w:p w14:paraId="0D92E19C" w14:textId="77777777" w:rsidR="009F38D5" w:rsidRPr="00767B3B" w:rsidRDefault="009F38D5" w:rsidP="009F38D5">
      <w:pPr>
        <w:pStyle w:val="Amain"/>
      </w:pPr>
      <w:r w:rsidRPr="00767B3B">
        <w:tab/>
        <w:t>(2)</w:t>
      </w:r>
      <w:r w:rsidRPr="00767B3B">
        <w:tab/>
        <w:t>A regulation may prescribe other requirements in relation to the form of an authorisation certificate or authorisation schedule.</w:t>
      </w:r>
    </w:p>
    <w:p w14:paraId="56E5E77A" w14:textId="77777777" w:rsidR="009F38D5" w:rsidRPr="00A44FA8" w:rsidRDefault="009F38D5" w:rsidP="009F38D5">
      <w:pPr>
        <w:pStyle w:val="AH3Div"/>
      </w:pPr>
      <w:bookmarkStart w:id="61" w:name="_Toc216595295"/>
      <w:r w:rsidRPr="00A44FA8">
        <w:rPr>
          <w:rStyle w:val="CharDivNo"/>
        </w:rPr>
        <w:t>Division 2B.4</w:t>
      </w:r>
      <w:r w:rsidRPr="00767B3B">
        <w:tab/>
      </w:r>
      <w:r w:rsidRPr="00A44FA8">
        <w:rPr>
          <w:rStyle w:val="CharDivText"/>
        </w:rPr>
        <w:t>Licences and authorisation certificates—class B gaming machines</w:t>
      </w:r>
      <w:bookmarkEnd w:id="61"/>
    </w:p>
    <w:p w14:paraId="4CEE09F0" w14:textId="77777777" w:rsidR="009F38D5" w:rsidRPr="00767B3B" w:rsidRDefault="009F38D5" w:rsidP="009F38D5">
      <w:pPr>
        <w:pStyle w:val="AH5Sec"/>
      </w:pPr>
      <w:bookmarkStart w:id="62" w:name="_Toc216595296"/>
      <w:r w:rsidRPr="00A44FA8">
        <w:rPr>
          <w:rStyle w:val="CharSectNo"/>
        </w:rPr>
        <w:t>28</w:t>
      </w:r>
      <w:r w:rsidRPr="00767B3B">
        <w:tab/>
        <w:t>Licence and authorisation certificate for class B gaming machines—restricted application</w:t>
      </w:r>
      <w:bookmarkEnd w:id="62"/>
    </w:p>
    <w:p w14:paraId="63001520" w14:textId="77777777" w:rsidR="009F38D5" w:rsidRPr="00767B3B" w:rsidRDefault="009F38D5" w:rsidP="009F38D5">
      <w:pPr>
        <w:pStyle w:val="Amain"/>
      </w:pPr>
      <w:r w:rsidRPr="00767B3B">
        <w:tab/>
        <w:t>(1)</w:t>
      </w:r>
      <w:r w:rsidRPr="00767B3B">
        <w:tab/>
        <w:t xml:space="preserve">A person may apply to the commission for a licence and authorisation certificate for class B gaming machines (a </w:t>
      </w:r>
      <w:r w:rsidRPr="00767B3B">
        <w:rPr>
          <w:rStyle w:val="charBoldItals"/>
        </w:rPr>
        <w:t>class B</w:t>
      </w:r>
      <w:r w:rsidRPr="00767B3B">
        <w:t xml:space="preserve"> </w:t>
      </w:r>
      <w:r w:rsidRPr="00767B3B">
        <w:rPr>
          <w:rStyle w:val="charBoldItals"/>
        </w:rPr>
        <w:t>licence and authorisation certificate application</w:t>
      </w:r>
      <w:r w:rsidRPr="00767B3B">
        <w:t>) only if—</w:t>
      </w:r>
    </w:p>
    <w:p w14:paraId="15375DC5" w14:textId="77777777" w:rsidR="009F38D5" w:rsidRPr="00767B3B" w:rsidRDefault="009F38D5" w:rsidP="009F38D5">
      <w:pPr>
        <w:pStyle w:val="Apara"/>
      </w:pPr>
      <w:r w:rsidRPr="00767B3B">
        <w:tab/>
        <w:t>(a)</w:t>
      </w:r>
      <w:r w:rsidRPr="00767B3B">
        <w:tab/>
        <w:t>the application relates to a business being purchased from the holder of a class B licence; and</w:t>
      </w:r>
    </w:p>
    <w:p w14:paraId="08150CB0" w14:textId="77777777" w:rsidR="009F38D5" w:rsidRPr="00767B3B" w:rsidRDefault="009F38D5" w:rsidP="009F38D5">
      <w:pPr>
        <w:pStyle w:val="Apara"/>
      </w:pPr>
      <w:r w:rsidRPr="00767B3B">
        <w:tab/>
        <w:t>(b)</w:t>
      </w:r>
      <w:r w:rsidRPr="00767B3B">
        <w:tab/>
        <w:t>the business is operated under a general licence or on licence.</w:t>
      </w:r>
    </w:p>
    <w:p w14:paraId="6F945A9B" w14:textId="77777777" w:rsidR="009F38D5" w:rsidRPr="00767B3B" w:rsidRDefault="009F38D5" w:rsidP="00CE5848">
      <w:pPr>
        <w:pStyle w:val="Amain"/>
        <w:keepNext/>
      </w:pPr>
      <w:r w:rsidRPr="00767B3B">
        <w:tab/>
        <w:t>(2)</w:t>
      </w:r>
      <w:r w:rsidRPr="00767B3B">
        <w:tab/>
        <w:t>A class B licence and authorisation certificate application must—</w:t>
      </w:r>
    </w:p>
    <w:p w14:paraId="2964DD14" w14:textId="77777777" w:rsidR="009F38D5" w:rsidRPr="00767B3B" w:rsidRDefault="009F38D5" w:rsidP="00CE5848">
      <w:pPr>
        <w:pStyle w:val="Apara"/>
        <w:keepNext/>
      </w:pPr>
      <w:r w:rsidRPr="00767B3B">
        <w:tab/>
        <w:t>(a)</w:t>
      </w:r>
      <w:r w:rsidRPr="00767B3B">
        <w:tab/>
        <w:t>be in writing signed by the applicant; and</w:t>
      </w:r>
    </w:p>
    <w:p w14:paraId="1D8209FB" w14:textId="77777777" w:rsidR="009F38D5" w:rsidRPr="00767B3B" w:rsidRDefault="009F38D5" w:rsidP="009F38D5">
      <w:pPr>
        <w:pStyle w:val="Apara"/>
      </w:pPr>
      <w:r w:rsidRPr="00767B3B">
        <w:tab/>
        <w:t>(b)</w:t>
      </w:r>
      <w:r w:rsidRPr="00767B3B">
        <w:tab/>
        <w:t>include the following:</w:t>
      </w:r>
    </w:p>
    <w:p w14:paraId="20C5A120" w14:textId="77777777" w:rsidR="009F38D5" w:rsidRPr="00767B3B" w:rsidRDefault="009F38D5" w:rsidP="009F38D5">
      <w:pPr>
        <w:pStyle w:val="Asubpara"/>
      </w:pPr>
      <w:r w:rsidRPr="00767B3B">
        <w:tab/>
        <w:t>(i)</w:t>
      </w:r>
      <w:r w:rsidRPr="00767B3B">
        <w:tab/>
        <w:t xml:space="preserve">if the applicant is an individual—the applicant’s full name; </w:t>
      </w:r>
    </w:p>
    <w:p w14:paraId="58C31247" w14:textId="77777777" w:rsidR="009F38D5" w:rsidRPr="00767B3B" w:rsidRDefault="009F38D5" w:rsidP="009F38D5">
      <w:pPr>
        <w:pStyle w:val="Asubpara"/>
      </w:pPr>
      <w:r w:rsidRPr="00767B3B">
        <w:tab/>
        <w:t>(ii)</w:t>
      </w:r>
      <w:r w:rsidRPr="00767B3B">
        <w:tab/>
        <w:t>the name of the applicant’s legal entity;</w:t>
      </w:r>
    </w:p>
    <w:p w14:paraId="4EA11CD6" w14:textId="77777777" w:rsidR="009F38D5" w:rsidRPr="00767B3B" w:rsidRDefault="009F38D5" w:rsidP="009F38D5">
      <w:pPr>
        <w:pStyle w:val="Asubpara"/>
      </w:pPr>
      <w:r w:rsidRPr="00767B3B">
        <w:tab/>
        <w:t>(iii)</w:t>
      </w:r>
      <w:r w:rsidRPr="00767B3B">
        <w:tab/>
        <w:t>if the applicant carries on business under a name other than the name of the applicant’s legal entity—the name under which the applicant carries on business;</w:t>
      </w:r>
    </w:p>
    <w:p w14:paraId="15DC1EED" w14:textId="77777777" w:rsidR="009F38D5" w:rsidRPr="00767B3B" w:rsidRDefault="009F38D5" w:rsidP="009F38D5">
      <w:pPr>
        <w:pStyle w:val="Asubpara"/>
      </w:pPr>
      <w:r w:rsidRPr="00767B3B">
        <w:tab/>
        <w:t>(iv)</w:t>
      </w:r>
      <w:r w:rsidRPr="00767B3B">
        <w:tab/>
        <w:t>the applicant’s ABN and ACN (if any); and</w:t>
      </w:r>
    </w:p>
    <w:p w14:paraId="389B3421" w14:textId="77777777" w:rsidR="009F38D5" w:rsidRPr="00767B3B" w:rsidRDefault="009F38D5" w:rsidP="009F38D5">
      <w:pPr>
        <w:pStyle w:val="Apara"/>
      </w:pPr>
      <w:r w:rsidRPr="00767B3B">
        <w:lastRenderedPageBreak/>
        <w:tab/>
        <w:t>(c)</w:t>
      </w:r>
      <w:r w:rsidRPr="00767B3B">
        <w:tab/>
        <w:t>state that the application is for a class B licence and authorisation certificate; and</w:t>
      </w:r>
    </w:p>
    <w:p w14:paraId="352B9B26" w14:textId="77777777" w:rsidR="009F38D5" w:rsidRPr="00767B3B" w:rsidRDefault="009F38D5" w:rsidP="009F38D5">
      <w:pPr>
        <w:pStyle w:val="Apara"/>
      </w:pPr>
      <w:r w:rsidRPr="00767B3B">
        <w:tab/>
        <w:t>(d)</w:t>
      </w:r>
      <w:r w:rsidRPr="00767B3B">
        <w:tab/>
        <w:t>state the address, and block and section number, of the premises where the business is operated; and</w:t>
      </w:r>
    </w:p>
    <w:p w14:paraId="64EBCD61" w14:textId="77777777" w:rsidR="009F38D5" w:rsidRPr="00767B3B" w:rsidRDefault="009F38D5" w:rsidP="009F38D5">
      <w:pPr>
        <w:pStyle w:val="Apara"/>
      </w:pPr>
      <w:r w:rsidRPr="00767B3B">
        <w:tab/>
        <w:t>(e)</w:t>
      </w:r>
      <w:r w:rsidRPr="00767B3B">
        <w:tab/>
        <w:t>state the number of gaming machines at the premises; and</w:t>
      </w:r>
    </w:p>
    <w:p w14:paraId="4532F481" w14:textId="77777777" w:rsidR="009F38D5" w:rsidRPr="00767B3B" w:rsidRDefault="009F38D5" w:rsidP="009F38D5">
      <w:pPr>
        <w:pStyle w:val="Apara"/>
      </w:pPr>
      <w:r w:rsidRPr="00767B3B">
        <w:tab/>
        <w:t>(f)</w:t>
      </w:r>
      <w:r w:rsidRPr="00767B3B">
        <w:tab/>
        <w:t>state the serial number for each gaming machine at the premises; and</w:t>
      </w:r>
    </w:p>
    <w:p w14:paraId="4EDAD2C7" w14:textId="77777777" w:rsidR="009F38D5" w:rsidRPr="00767B3B" w:rsidRDefault="009F38D5" w:rsidP="009F38D5">
      <w:pPr>
        <w:pStyle w:val="Apara"/>
      </w:pPr>
      <w:r w:rsidRPr="00767B3B">
        <w:tab/>
        <w:t>(g)</w:t>
      </w:r>
      <w:r w:rsidRPr="00767B3B">
        <w:tab/>
        <w:t>if the applicant is a corporation—</w:t>
      </w:r>
    </w:p>
    <w:p w14:paraId="3BD4F4EF" w14:textId="77777777" w:rsidR="009F38D5" w:rsidRPr="00767B3B" w:rsidRDefault="009F38D5" w:rsidP="009F38D5">
      <w:pPr>
        <w:pStyle w:val="Asubpara"/>
      </w:pPr>
      <w:r w:rsidRPr="00767B3B">
        <w:tab/>
        <w:t>(i)</w:t>
      </w:r>
      <w:r w:rsidRPr="00767B3B">
        <w:tab/>
        <w:t>state the name and address of each director of the corporation; and</w:t>
      </w:r>
    </w:p>
    <w:p w14:paraId="73C54A17" w14:textId="77777777" w:rsidR="009F38D5" w:rsidRPr="00767B3B" w:rsidRDefault="009F38D5" w:rsidP="009F38D5">
      <w:pPr>
        <w:pStyle w:val="Asubpara"/>
      </w:pPr>
      <w:r w:rsidRPr="00767B3B">
        <w:tab/>
        <w:t>(ii)</w:t>
      </w:r>
      <w:r w:rsidRPr="00767B3B">
        <w:tab/>
        <w:t>state the name of each influential person for the corporation and the person’s relationship with the corporation; and</w:t>
      </w:r>
    </w:p>
    <w:p w14:paraId="72B84951" w14:textId="77777777" w:rsidR="009F38D5" w:rsidRPr="00767B3B" w:rsidRDefault="009F38D5" w:rsidP="00A5792B">
      <w:pPr>
        <w:pStyle w:val="Apara"/>
        <w:keepNext/>
        <w:keepLines/>
      </w:pPr>
      <w:r w:rsidRPr="00767B3B">
        <w:tab/>
        <w:t>(h)</w:t>
      </w:r>
      <w:r w:rsidRPr="00767B3B">
        <w:tab/>
        <w:t>include anything else prescribed by regulation.</w:t>
      </w:r>
    </w:p>
    <w:p w14:paraId="22E19719" w14:textId="77777777" w:rsidR="009F38D5" w:rsidRPr="00767B3B" w:rsidRDefault="009F38D5" w:rsidP="00A5792B">
      <w:pPr>
        <w:pStyle w:val="aNote"/>
        <w:keepNext/>
        <w:keepLines/>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436E587F" w14:textId="77777777" w:rsidR="009F38D5" w:rsidRPr="00767B3B" w:rsidRDefault="009F38D5" w:rsidP="00A5792B">
      <w:pPr>
        <w:pStyle w:val="aNote"/>
        <w:keepNext/>
        <w:keepLines/>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7B45E5BC" w14:textId="77777777" w:rsidR="009F38D5" w:rsidRPr="00767B3B" w:rsidRDefault="009F38D5" w:rsidP="009F38D5">
      <w:pPr>
        <w:pStyle w:val="AH5Sec"/>
      </w:pPr>
      <w:bookmarkStart w:id="63" w:name="_Toc216595297"/>
      <w:r w:rsidRPr="00A44FA8">
        <w:rPr>
          <w:rStyle w:val="CharSectNo"/>
        </w:rPr>
        <w:t>29</w:t>
      </w:r>
      <w:r w:rsidRPr="00767B3B">
        <w:tab/>
        <w:t>Class B licence and authorisation certificate—decision on application</w:t>
      </w:r>
      <w:bookmarkEnd w:id="63"/>
    </w:p>
    <w:p w14:paraId="438B6930" w14:textId="77777777" w:rsidR="009F38D5" w:rsidRPr="00767B3B" w:rsidRDefault="009F38D5" w:rsidP="00AB5601">
      <w:pPr>
        <w:pStyle w:val="Amain"/>
        <w:keepNext/>
      </w:pPr>
      <w:r w:rsidRPr="00767B3B">
        <w:tab/>
        <w:t>(1)</w:t>
      </w:r>
      <w:r w:rsidRPr="00767B3B">
        <w:tab/>
        <w:t>This section applies if the commission receives a class B licence and authorisation certificate application as a consequence of the sale of a business to the applicant.</w:t>
      </w:r>
    </w:p>
    <w:p w14:paraId="564F3512" w14:textId="77777777" w:rsidR="009F38D5" w:rsidRPr="00767B3B" w:rsidRDefault="009F38D5" w:rsidP="009F38D5">
      <w:pPr>
        <w:pStyle w:val="Amain"/>
      </w:pPr>
      <w:r w:rsidRPr="00767B3B">
        <w:tab/>
        <w:t>(2)</w:t>
      </w:r>
      <w:r w:rsidRPr="00767B3B">
        <w:tab/>
        <w:t xml:space="preserve">In deciding whether to issue a class B licence and authorisation certificate, the commission may consider any matter prescribed by regulation. </w:t>
      </w:r>
    </w:p>
    <w:p w14:paraId="37B3DD30" w14:textId="77777777" w:rsidR="009F38D5" w:rsidRPr="00767B3B" w:rsidRDefault="009F38D5" w:rsidP="009F38D5">
      <w:pPr>
        <w:pStyle w:val="Amain"/>
      </w:pPr>
      <w:r w:rsidRPr="00767B3B">
        <w:lastRenderedPageBreak/>
        <w:tab/>
        <w:t>(3)</w:t>
      </w:r>
      <w:r w:rsidRPr="00767B3B">
        <w:tab/>
        <w:t>The commission must issue a class B licence and authorisation certificate to the applicant if satisfied on reasonable grounds that the applicant is an eligible person.</w:t>
      </w:r>
    </w:p>
    <w:p w14:paraId="0A3958A0" w14:textId="77777777" w:rsidR="009F38D5" w:rsidRPr="00767B3B" w:rsidRDefault="009F38D5" w:rsidP="009F38D5">
      <w:pPr>
        <w:pStyle w:val="aNote"/>
        <w:keepNext/>
      </w:pPr>
      <w:r w:rsidRPr="00767B3B">
        <w:rPr>
          <w:rStyle w:val="charItals"/>
        </w:rPr>
        <w:t>Note 1</w:t>
      </w:r>
      <w:r w:rsidRPr="00767B3B">
        <w:rPr>
          <w:rStyle w:val="charItals"/>
        </w:rPr>
        <w:tab/>
      </w:r>
      <w:r w:rsidRPr="00767B3B">
        <w:t>For eligibility of individuals, see s 6.</w:t>
      </w:r>
    </w:p>
    <w:p w14:paraId="5509B1F7" w14:textId="77777777" w:rsidR="009F38D5" w:rsidRPr="00767B3B" w:rsidRDefault="009F38D5" w:rsidP="009F38D5">
      <w:pPr>
        <w:pStyle w:val="aNote"/>
      </w:pPr>
      <w:r w:rsidRPr="00767B3B">
        <w:rPr>
          <w:rStyle w:val="charItals"/>
        </w:rPr>
        <w:t>Note 2</w:t>
      </w:r>
      <w:r w:rsidRPr="00767B3B">
        <w:tab/>
        <w:t>For eligibility of corporations, see s 7.</w:t>
      </w:r>
    </w:p>
    <w:p w14:paraId="6FFD2147" w14:textId="77777777" w:rsidR="009F38D5" w:rsidRPr="00767B3B" w:rsidRDefault="009F38D5" w:rsidP="009F38D5">
      <w:pPr>
        <w:pStyle w:val="Amain"/>
      </w:pPr>
      <w:r w:rsidRPr="00767B3B">
        <w:tab/>
        <w:t>(4)</w:t>
      </w:r>
      <w:r w:rsidRPr="00767B3B">
        <w:tab/>
        <w:t>The commission must issue an authorisation certificate for each premises of the business for the number of authorisations for class B gaming machines the licensee who sold the business was authorised to have at the time of the sale, if satisfied on reasonable grounds—</w:t>
      </w:r>
    </w:p>
    <w:p w14:paraId="5CF284BF" w14:textId="77777777" w:rsidR="009F38D5" w:rsidRPr="00767B3B" w:rsidRDefault="009F38D5" w:rsidP="009F38D5">
      <w:pPr>
        <w:pStyle w:val="Apara"/>
      </w:pPr>
      <w:r w:rsidRPr="00767B3B">
        <w:tab/>
        <w:t>(a)</w:t>
      </w:r>
      <w:r w:rsidRPr="00767B3B">
        <w:tab/>
        <w:t>the size and layout of the proposed gaming area are suitable for the installation of the number of gaming machines for which the authorisation certificate is sought; and</w:t>
      </w:r>
    </w:p>
    <w:p w14:paraId="5EDB7936" w14:textId="44A97395" w:rsidR="009F38D5" w:rsidRPr="00767B3B" w:rsidRDefault="009F38D5" w:rsidP="009F38D5">
      <w:pPr>
        <w:pStyle w:val="Apara"/>
      </w:pPr>
      <w:r w:rsidRPr="00767B3B">
        <w:tab/>
        <w:t>(b)</w:t>
      </w:r>
      <w:r w:rsidRPr="00767B3B">
        <w:tab/>
        <w:t xml:space="preserve">that the applicant holds the appropriate licence under the </w:t>
      </w:r>
      <w:hyperlink r:id="rId54" w:tooltip="A2010-35" w:history="1">
        <w:r w:rsidRPr="00767B3B">
          <w:rPr>
            <w:rStyle w:val="charCitHyperlinkItal"/>
          </w:rPr>
          <w:t>Liquor Act 2010</w:t>
        </w:r>
      </w:hyperlink>
      <w:r w:rsidRPr="00767B3B">
        <w:t xml:space="preserve"> for the premises for which the authorisation is to be issued; and</w:t>
      </w:r>
    </w:p>
    <w:p w14:paraId="24C6070D" w14:textId="77777777" w:rsidR="009F38D5" w:rsidRPr="00767B3B" w:rsidRDefault="009F38D5" w:rsidP="009F38D5">
      <w:pPr>
        <w:pStyle w:val="Apara"/>
      </w:pPr>
      <w:r w:rsidRPr="00767B3B">
        <w:tab/>
        <w:t>(c)</w:t>
      </w:r>
      <w:r w:rsidRPr="00767B3B">
        <w:tab/>
        <w:t>if an on licence applies to the premises to which the application relates—the premises are used by people mainly for drinking alcohol; and</w:t>
      </w:r>
    </w:p>
    <w:p w14:paraId="5C094FEB" w14:textId="77777777" w:rsidR="009F38D5" w:rsidRDefault="009F38D5" w:rsidP="009F38D5">
      <w:pPr>
        <w:pStyle w:val="Apara"/>
      </w:pPr>
      <w:r w:rsidRPr="00767B3B">
        <w:tab/>
        <w:t>(d)</w:t>
      </w:r>
      <w:r w:rsidRPr="00767B3B">
        <w:tab/>
        <w:t>the gaming rules and control procedures the applicant has adopted for the purpose of controlling the operation of gaming machines are adequate for that purpose.</w:t>
      </w:r>
    </w:p>
    <w:p w14:paraId="7E94D4A1" w14:textId="77777777" w:rsidR="001F2600" w:rsidRDefault="001F2600" w:rsidP="00CF2663">
      <w:pPr>
        <w:pStyle w:val="Amain"/>
      </w:pPr>
      <w:r>
        <w:tab/>
        <w:t>(5)</w:t>
      </w:r>
      <w:r>
        <w:tab/>
        <w:t>However, the commission must not issue an authorisation certificate to the applicant if the premises for which the authorisation certificate is sought are located in—</w:t>
      </w:r>
    </w:p>
    <w:p w14:paraId="2EAE32B4" w14:textId="77777777" w:rsidR="001F2600" w:rsidRDefault="001F2600" w:rsidP="00CF2663">
      <w:pPr>
        <w:pStyle w:val="Apara"/>
      </w:pPr>
      <w:r>
        <w:tab/>
        <w:t>(a)</w:t>
      </w:r>
      <w:r>
        <w:tab/>
        <w:t>Molonglo Valley; or</w:t>
      </w:r>
    </w:p>
    <w:p w14:paraId="246768F8" w14:textId="24A24F43" w:rsidR="001F2600" w:rsidRPr="00767B3B" w:rsidRDefault="001F2600" w:rsidP="00CF2663">
      <w:pPr>
        <w:pStyle w:val="Apara"/>
      </w:pPr>
      <w:r>
        <w:tab/>
        <w:t>(b)</w:t>
      </w:r>
      <w:r>
        <w:tab/>
        <w:t>an undeveloped area.</w:t>
      </w:r>
    </w:p>
    <w:p w14:paraId="6C4BCE2C" w14:textId="77777777" w:rsidR="009F38D5" w:rsidRPr="00767B3B" w:rsidRDefault="009F38D5" w:rsidP="009F38D5">
      <w:pPr>
        <w:pStyle w:val="AH5Sec"/>
      </w:pPr>
      <w:bookmarkStart w:id="64" w:name="_Toc216595298"/>
      <w:r w:rsidRPr="00A44FA8">
        <w:rPr>
          <w:rStyle w:val="CharSectNo"/>
        </w:rPr>
        <w:lastRenderedPageBreak/>
        <w:t>30</w:t>
      </w:r>
      <w:r w:rsidRPr="00767B3B">
        <w:tab/>
        <w:t>Class B licence and authorisation certificate—conditions and form</w:t>
      </w:r>
      <w:bookmarkEnd w:id="64"/>
    </w:p>
    <w:p w14:paraId="33316C17" w14:textId="77777777" w:rsidR="009F38D5" w:rsidRPr="00767B3B" w:rsidRDefault="009F38D5" w:rsidP="00CB4514">
      <w:pPr>
        <w:pStyle w:val="Amain"/>
        <w:keepNext/>
      </w:pPr>
      <w:r w:rsidRPr="00767B3B">
        <w:tab/>
        <w:t>(1)</w:t>
      </w:r>
      <w:r w:rsidRPr="00767B3B">
        <w:tab/>
        <w:t>A class B licence is subject to—</w:t>
      </w:r>
    </w:p>
    <w:p w14:paraId="0A0C7CCF" w14:textId="77777777" w:rsidR="009F38D5" w:rsidRPr="00767B3B" w:rsidRDefault="009F38D5" w:rsidP="009F38D5">
      <w:pPr>
        <w:pStyle w:val="Apara"/>
      </w:pPr>
      <w:r w:rsidRPr="00767B3B">
        <w:tab/>
        <w:t>(a)</w:t>
      </w:r>
      <w:r w:rsidRPr="00767B3B">
        <w:tab/>
        <w:t>a condition mentioned in part 3 (Licences and authorisation certificates—conditions) that applies to a licence; and</w:t>
      </w:r>
    </w:p>
    <w:p w14:paraId="1C1CCB7F" w14:textId="77777777" w:rsidR="009F38D5" w:rsidRPr="00767B3B" w:rsidRDefault="009F38D5" w:rsidP="009F38D5">
      <w:pPr>
        <w:pStyle w:val="Apara"/>
      </w:pPr>
      <w:r w:rsidRPr="00767B3B">
        <w:tab/>
        <w:t>(b)</w:t>
      </w:r>
      <w:r w:rsidRPr="00767B3B">
        <w:tab/>
        <w:t>any other condition imposed by the commission.</w:t>
      </w:r>
    </w:p>
    <w:p w14:paraId="17B786C1" w14:textId="77777777" w:rsidR="009F38D5" w:rsidRPr="00767B3B" w:rsidRDefault="009F38D5" w:rsidP="009F38D5">
      <w:pPr>
        <w:pStyle w:val="Amain"/>
      </w:pPr>
      <w:r w:rsidRPr="00767B3B">
        <w:tab/>
        <w:t>(2)</w:t>
      </w:r>
      <w:r w:rsidRPr="00767B3B">
        <w:tab/>
        <w:t>A class B licence must—</w:t>
      </w:r>
    </w:p>
    <w:p w14:paraId="76B955C1" w14:textId="77777777" w:rsidR="009F38D5" w:rsidRPr="00767B3B" w:rsidRDefault="009F38D5" w:rsidP="009F38D5">
      <w:pPr>
        <w:pStyle w:val="Apara"/>
      </w:pPr>
      <w:r w:rsidRPr="00767B3B">
        <w:tab/>
        <w:t>(a)</w:t>
      </w:r>
      <w:r w:rsidRPr="00767B3B">
        <w:tab/>
        <w:t>be in writing; and</w:t>
      </w:r>
    </w:p>
    <w:p w14:paraId="3F1BBD6E" w14:textId="77777777" w:rsidR="009F38D5" w:rsidRPr="00767B3B" w:rsidRDefault="009F38D5" w:rsidP="009F38D5">
      <w:pPr>
        <w:pStyle w:val="Apara"/>
      </w:pPr>
      <w:r w:rsidRPr="00767B3B">
        <w:tab/>
        <w:t>(b)</w:t>
      </w:r>
      <w:r w:rsidRPr="00767B3B">
        <w:tab/>
        <w:t>include the following:</w:t>
      </w:r>
    </w:p>
    <w:p w14:paraId="263F0997" w14:textId="77777777" w:rsidR="009F38D5" w:rsidRPr="00767B3B" w:rsidRDefault="009F38D5" w:rsidP="009F38D5">
      <w:pPr>
        <w:pStyle w:val="Asubpara"/>
      </w:pPr>
      <w:r w:rsidRPr="00767B3B">
        <w:tab/>
        <w:t>(i)</w:t>
      </w:r>
      <w:r w:rsidRPr="00767B3B">
        <w:tab/>
        <w:t xml:space="preserve">if the licensee is an individual—the individual’s full name; </w:t>
      </w:r>
    </w:p>
    <w:p w14:paraId="5B5FBD85" w14:textId="77777777" w:rsidR="009F38D5" w:rsidRPr="00767B3B" w:rsidRDefault="009F38D5" w:rsidP="009F38D5">
      <w:pPr>
        <w:pStyle w:val="Asubpara"/>
      </w:pPr>
      <w:r w:rsidRPr="00767B3B">
        <w:tab/>
        <w:t>(ii)</w:t>
      </w:r>
      <w:r w:rsidRPr="00767B3B">
        <w:tab/>
        <w:t>if the licensee is not an individual—the licensee’s name;</w:t>
      </w:r>
    </w:p>
    <w:p w14:paraId="02F68517" w14:textId="77777777" w:rsidR="009F38D5" w:rsidRPr="00767B3B" w:rsidRDefault="009F38D5" w:rsidP="009F38D5">
      <w:pPr>
        <w:pStyle w:val="aNotesubpar"/>
      </w:pPr>
      <w:r w:rsidRPr="00767B3B">
        <w:rPr>
          <w:rStyle w:val="charItals"/>
        </w:rPr>
        <w:t>Note</w:t>
      </w:r>
      <w:r w:rsidRPr="00767B3B">
        <w:rPr>
          <w:rStyle w:val="charItals"/>
        </w:rPr>
        <w:tab/>
      </w:r>
      <w:r w:rsidRPr="00767B3B">
        <w:rPr>
          <w:rStyle w:val="charBoldItals"/>
        </w:rPr>
        <w:t>Licensee’s name</w:t>
      </w:r>
      <w:r w:rsidRPr="00767B3B">
        <w:t>—see the dictionary.</w:t>
      </w:r>
    </w:p>
    <w:p w14:paraId="465C7ACD" w14:textId="77777777" w:rsidR="009F38D5" w:rsidRPr="00767B3B" w:rsidRDefault="009F38D5" w:rsidP="009F38D5">
      <w:pPr>
        <w:pStyle w:val="Asubpara"/>
      </w:pPr>
      <w:r w:rsidRPr="00767B3B">
        <w:tab/>
        <w:t>(iii)</w:t>
      </w:r>
      <w:r w:rsidRPr="00767B3B">
        <w:tab/>
        <w:t>if the licensee carries on business under a name other than the licensee’s name—the name under which the licensee carries on business;</w:t>
      </w:r>
    </w:p>
    <w:p w14:paraId="64DFF432" w14:textId="77777777" w:rsidR="009F38D5" w:rsidRPr="00767B3B" w:rsidRDefault="009F38D5" w:rsidP="009F38D5">
      <w:pPr>
        <w:pStyle w:val="Asubpara"/>
      </w:pPr>
      <w:r w:rsidRPr="00767B3B">
        <w:tab/>
        <w:t>(iv)</w:t>
      </w:r>
      <w:r w:rsidRPr="00767B3B">
        <w:tab/>
        <w:t>the licensee’s ABN (if any);</w:t>
      </w:r>
    </w:p>
    <w:p w14:paraId="7EA81E51" w14:textId="77777777" w:rsidR="009F38D5" w:rsidRPr="00767B3B" w:rsidRDefault="009F38D5" w:rsidP="009F38D5">
      <w:pPr>
        <w:pStyle w:val="Asubpara"/>
      </w:pPr>
      <w:r w:rsidRPr="00767B3B">
        <w:tab/>
        <w:t>(v)</w:t>
      </w:r>
      <w:r w:rsidRPr="00767B3B">
        <w:tab/>
        <w:t>if the licensee is a corporation—the corporation’s ACN;</w:t>
      </w:r>
    </w:p>
    <w:p w14:paraId="12A008CF" w14:textId="77777777" w:rsidR="009F38D5" w:rsidRPr="00767B3B" w:rsidRDefault="009F38D5" w:rsidP="009F38D5">
      <w:pPr>
        <w:pStyle w:val="Asubpara"/>
      </w:pPr>
      <w:r w:rsidRPr="00767B3B">
        <w:tab/>
        <w:t>(vi)</w:t>
      </w:r>
      <w:r w:rsidRPr="00767B3B">
        <w:tab/>
        <w:t xml:space="preserve">the date the licence comes into force; </w:t>
      </w:r>
    </w:p>
    <w:p w14:paraId="207E9896" w14:textId="77777777" w:rsidR="009F38D5" w:rsidRPr="00767B3B" w:rsidRDefault="009F38D5" w:rsidP="009F38D5">
      <w:pPr>
        <w:pStyle w:val="Asubpara"/>
      </w:pPr>
      <w:r w:rsidRPr="00767B3B">
        <w:tab/>
        <w:t>(vii)</w:t>
      </w:r>
      <w:r w:rsidRPr="00767B3B">
        <w:tab/>
        <w:t xml:space="preserve">a unique identifying number (a </w:t>
      </w:r>
      <w:r w:rsidRPr="00767B3B">
        <w:rPr>
          <w:rStyle w:val="charBoldItals"/>
        </w:rPr>
        <w:t>licence number</w:t>
      </w:r>
      <w:r w:rsidRPr="00767B3B">
        <w:t>);</w:t>
      </w:r>
    </w:p>
    <w:p w14:paraId="33B06C7D" w14:textId="77777777" w:rsidR="009F38D5" w:rsidRPr="00767B3B" w:rsidRDefault="009F38D5" w:rsidP="009F38D5">
      <w:pPr>
        <w:pStyle w:val="Asubpara"/>
      </w:pPr>
      <w:r w:rsidRPr="00767B3B">
        <w:tab/>
        <w:t>(viii)</w:t>
      </w:r>
      <w:r w:rsidRPr="00767B3B">
        <w:tab/>
        <w:t xml:space="preserve">a statement that the licensee is entitled to operate class B gaming machines; </w:t>
      </w:r>
    </w:p>
    <w:p w14:paraId="123EC184" w14:textId="77777777" w:rsidR="009F38D5" w:rsidRPr="00767B3B" w:rsidRDefault="009F38D5" w:rsidP="009F38D5">
      <w:pPr>
        <w:pStyle w:val="Asubpara"/>
      </w:pPr>
      <w:r w:rsidRPr="00767B3B">
        <w:tab/>
        <w:t>(ix)</w:t>
      </w:r>
      <w:r w:rsidRPr="00767B3B">
        <w:tab/>
        <w:t>the conditions on the licence.</w:t>
      </w:r>
    </w:p>
    <w:p w14:paraId="0C92B115" w14:textId="77777777" w:rsidR="009F38D5" w:rsidRPr="00767B3B" w:rsidRDefault="009F38D5" w:rsidP="00CF06E9">
      <w:pPr>
        <w:pStyle w:val="Amain"/>
        <w:keepNext/>
      </w:pPr>
      <w:r w:rsidRPr="00767B3B">
        <w:tab/>
        <w:t>(3)</w:t>
      </w:r>
      <w:r w:rsidRPr="00767B3B">
        <w:tab/>
        <w:t>An authorisation certificate for a class B licence must—</w:t>
      </w:r>
    </w:p>
    <w:p w14:paraId="72A03B15" w14:textId="77777777" w:rsidR="009F38D5" w:rsidRPr="00767B3B" w:rsidRDefault="009F38D5" w:rsidP="00CF06E9">
      <w:pPr>
        <w:pStyle w:val="Apara"/>
        <w:keepNext/>
      </w:pPr>
      <w:r w:rsidRPr="00767B3B">
        <w:tab/>
        <w:t>(a)</w:t>
      </w:r>
      <w:r w:rsidRPr="00767B3B">
        <w:tab/>
        <w:t>state the licensee’s name, address, ABN and ACN (if any); and</w:t>
      </w:r>
    </w:p>
    <w:p w14:paraId="08078746" w14:textId="77777777" w:rsidR="009F38D5" w:rsidRPr="00767B3B" w:rsidRDefault="009F38D5" w:rsidP="009F38D5">
      <w:pPr>
        <w:pStyle w:val="Apara"/>
      </w:pPr>
      <w:r w:rsidRPr="00767B3B">
        <w:tab/>
        <w:t>(b)</w:t>
      </w:r>
      <w:r w:rsidRPr="00767B3B">
        <w:tab/>
        <w:t>if the licensee is not an individual—state the name of the licensee’s legal entity; and</w:t>
      </w:r>
    </w:p>
    <w:p w14:paraId="23DD389C" w14:textId="77777777" w:rsidR="009F38D5" w:rsidRPr="00767B3B" w:rsidRDefault="009F38D5" w:rsidP="009F38D5">
      <w:pPr>
        <w:pStyle w:val="Apara"/>
      </w:pPr>
      <w:r w:rsidRPr="00767B3B">
        <w:lastRenderedPageBreak/>
        <w:tab/>
        <w:t>(c)</w:t>
      </w:r>
      <w:r w:rsidRPr="00767B3B">
        <w:tab/>
        <w:t>if the licensee carries on business under a name other than the licensee’s name—state the name under which the licensee carries on business; and</w:t>
      </w:r>
    </w:p>
    <w:p w14:paraId="78D18AA4" w14:textId="77777777" w:rsidR="009F38D5" w:rsidRPr="00767B3B" w:rsidRDefault="009F38D5" w:rsidP="009F38D5">
      <w:pPr>
        <w:pStyle w:val="Apara"/>
      </w:pPr>
      <w:r w:rsidRPr="00767B3B">
        <w:tab/>
        <w:t>(d)</w:t>
      </w:r>
      <w:r w:rsidRPr="00767B3B">
        <w:tab/>
        <w:t>state the licensee’s licence number; and</w:t>
      </w:r>
    </w:p>
    <w:p w14:paraId="19C0AAD8" w14:textId="77777777" w:rsidR="009F38D5" w:rsidRPr="00767B3B" w:rsidRDefault="009F38D5" w:rsidP="009F38D5">
      <w:pPr>
        <w:pStyle w:val="Apara"/>
      </w:pPr>
      <w:r w:rsidRPr="00767B3B">
        <w:tab/>
        <w:t>(e)</w:t>
      </w:r>
      <w:r w:rsidRPr="00767B3B">
        <w:tab/>
        <w:t xml:space="preserve">include a unique identifying number (an </w:t>
      </w:r>
      <w:r w:rsidRPr="00767B3B">
        <w:rPr>
          <w:rStyle w:val="charBoldItals"/>
        </w:rPr>
        <w:t>authorisation certificate number</w:t>
      </w:r>
      <w:r w:rsidRPr="00767B3B">
        <w:t>); and</w:t>
      </w:r>
    </w:p>
    <w:p w14:paraId="0F66DE4A" w14:textId="77777777" w:rsidR="009F38D5" w:rsidRPr="00767B3B" w:rsidRDefault="009F38D5" w:rsidP="009F38D5">
      <w:pPr>
        <w:pStyle w:val="Apara"/>
      </w:pPr>
      <w:r w:rsidRPr="00767B3B">
        <w:tab/>
        <w:t>(f)</w:t>
      </w:r>
      <w:r w:rsidRPr="00767B3B">
        <w:tab/>
        <w:t>state that class B gaming machines only are allowed under the authorisation certificate; and</w:t>
      </w:r>
    </w:p>
    <w:p w14:paraId="786A6ABC" w14:textId="77777777" w:rsidR="009F38D5" w:rsidRPr="00767B3B" w:rsidRDefault="009F38D5" w:rsidP="009F38D5">
      <w:pPr>
        <w:pStyle w:val="Apara"/>
      </w:pPr>
      <w:r w:rsidRPr="00767B3B">
        <w:tab/>
        <w:t>(g)</w:t>
      </w:r>
      <w:r w:rsidRPr="00767B3B">
        <w:tab/>
        <w:t>include details of the premises where the licensee is authorised to have the gaming machines; and</w:t>
      </w:r>
    </w:p>
    <w:p w14:paraId="258DB4CC" w14:textId="77777777" w:rsidR="009F38D5" w:rsidRPr="00767B3B" w:rsidRDefault="009F38D5" w:rsidP="009F38D5">
      <w:pPr>
        <w:pStyle w:val="Apara"/>
      </w:pPr>
      <w:r w:rsidRPr="00767B3B">
        <w:tab/>
        <w:t>(h)</w:t>
      </w:r>
      <w:r w:rsidRPr="00767B3B">
        <w:tab/>
        <w:t xml:space="preserve">include details of the part of the premises (the </w:t>
      </w:r>
      <w:r w:rsidRPr="00767B3B">
        <w:rPr>
          <w:rStyle w:val="charBoldItals"/>
        </w:rPr>
        <w:t>gaming areas</w:t>
      </w:r>
      <w:r w:rsidRPr="00767B3B">
        <w:t>) where the licensee is allowed to operate the gaming machines; and</w:t>
      </w:r>
    </w:p>
    <w:p w14:paraId="485DAB62" w14:textId="77777777" w:rsidR="009F38D5" w:rsidRPr="00767B3B" w:rsidRDefault="009F38D5" w:rsidP="009F38D5">
      <w:pPr>
        <w:pStyle w:val="Apara"/>
      </w:pPr>
      <w:r w:rsidRPr="00767B3B">
        <w:tab/>
        <w:t>(i)</w:t>
      </w:r>
      <w:r w:rsidRPr="00767B3B">
        <w:tab/>
        <w:t>state the number of authorisations for gaming machines under the authorisation certificate; and</w:t>
      </w:r>
    </w:p>
    <w:p w14:paraId="4C84AE0F" w14:textId="77777777" w:rsidR="009F38D5" w:rsidRPr="00767B3B" w:rsidRDefault="009F38D5" w:rsidP="00B30717">
      <w:pPr>
        <w:pStyle w:val="Apara"/>
        <w:keepNext/>
      </w:pPr>
      <w:r w:rsidRPr="00767B3B">
        <w:tab/>
        <w:t>(j)</w:t>
      </w:r>
      <w:r w:rsidRPr="00767B3B">
        <w:tab/>
        <w:t xml:space="preserve">include a schedule (an </w:t>
      </w:r>
      <w:r w:rsidRPr="00767B3B">
        <w:rPr>
          <w:rStyle w:val="charBoldItals"/>
        </w:rPr>
        <w:t>authorisation schedule</w:t>
      </w:r>
      <w:r w:rsidRPr="00767B3B">
        <w:t>) that contains—</w:t>
      </w:r>
    </w:p>
    <w:p w14:paraId="19165F07" w14:textId="77777777" w:rsidR="009F38D5" w:rsidRPr="00767B3B" w:rsidRDefault="009F38D5" w:rsidP="00B30717">
      <w:pPr>
        <w:pStyle w:val="Asubpara"/>
        <w:keepNext/>
      </w:pPr>
      <w:r w:rsidRPr="00767B3B">
        <w:tab/>
        <w:t>(i)</w:t>
      </w:r>
      <w:r w:rsidRPr="00767B3B">
        <w:tab/>
        <w:t>the serial number of each gaming machine the licensee has under the authorisation certificate; and</w:t>
      </w:r>
    </w:p>
    <w:p w14:paraId="0A484066" w14:textId="77777777" w:rsidR="009F38D5" w:rsidRPr="00767B3B" w:rsidRDefault="009F38D5" w:rsidP="009F38D5">
      <w:pPr>
        <w:pStyle w:val="Asubpara"/>
      </w:pPr>
      <w:r w:rsidRPr="00767B3B">
        <w:tab/>
        <w:t>(ii)</w:t>
      </w:r>
      <w:r w:rsidRPr="00767B3B">
        <w:tab/>
        <w:t xml:space="preserve">a unique identifying number for each authorisation (an </w:t>
      </w:r>
      <w:r w:rsidRPr="00767B3B">
        <w:rPr>
          <w:rStyle w:val="charBoldItals"/>
        </w:rPr>
        <w:t>authorisation number</w:t>
      </w:r>
      <w:r w:rsidRPr="00767B3B">
        <w:t>) under the authorisation certificate.</w:t>
      </w:r>
    </w:p>
    <w:p w14:paraId="10DB4D05" w14:textId="77777777" w:rsidR="009F38D5" w:rsidRPr="00767B3B" w:rsidRDefault="009F38D5" w:rsidP="009F38D5">
      <w:pPr>
        <w:pStyle w:val="aNotepar"/>
      </w:pPr>
      <w:r w:rsidRPr="00767B3B">
        <w:rPr>
          <w:rStyle w:val="charItals"/>
        </w:rPr>
        <w:t>Note</w:t>
      </w:r>
      <w:r w:rsidRPr="00767B3B">
        <w:rPr>
          <w:rStyle w:val="charItals"/>
        </w:rPr>
        <w:tab/>
      </w:r>
      <w:r w:rsidRPr="00767B3B">
        <w:t>A licensee may also store gaming machines the licensee has under an authorisation certificate (see div 6</w:t>
      </w:r>
      <w:r w:rsidR="00211CD7">
        <w:t>A</w:t>
      </w:r>
      <w:r w:rsidRPr="00767B3B">
        <w:t>.</w:t>
      </w:r>
      <w:r w:rsidR="00211CD7">
        <w:t>7</w:t>
      </w:r>
      <w:r w:rsidRPr="00767B3B">
        <w:t xml:space="preserve">). </w:t>
      </w:r>
    </w:p>
    <w:p w14:paraId="482662A0" w14:textId="77777777" w:rsidR="009F38D5" w:rsidRPr="00767B3B" w:rsidRDefault="009F38D5" w:rsidP="009F38D5">
      <w:pPr>
        <w:pStyle w:val="Amain"/>
      </w:pPr>
      <w:r w:rsidRPr="00767B3B">
        <w:tab/>
        <w:t>(4)</w:t>
      </w:r>
      <w:r w:rsidRPr="00767B3B">
        <w:tab/>
        <w:t>A regulation may prescribe other requirements in relation to the form of a class B licence or authorisation certificate for a class B licence.</w:t>
      </w:r>
    </w:p>
    <w:p w14:paraId="03A27B9B" w14:textId="77777777" w:rsidR="009F38D5" w:rsidRPr="00A44FA8" w:rsidRDefault="009F38D5" w:rsidP="009F38D5">
      <w:pPr>
        <w:pStyle w:val="AH3Div"/>
      </w:pPr>
      <w:bookmarkStart w:id="65" w:name="_Toc216595299"/>
      <w:r w:rsidRPr="00A44FA8">
        <w:rPr>
          <w:rStyle w:val="CharDivNo"/>
        </w:rPr>
        <w:lastRenderedPageBreak/>
        <w:t>Division 2B.5</w:t>
      </w:r>
      <w:r w:rsidRPr="00767B3B">
        <w:tab/>
      </w:r>
      <w:r w:rsidRPr="00A44FA8">
        <w:rPr>
          <w:rStyle w:val="CharDivText"/>
        </w:rPr>
        <w:t>Licences and authorisation certificates—amendments</w:t>
      </w:r>
      <w:bookmarkEnd w:id="65"/>
    </w:p>
    <w:p w14:paraId="0B6C96DE" w14:textId="77777777" w:rsidR="009F38D5" w:rsidRPr="00767B3B" w:rsidRDefault="009F38D5" w:rsidP="009F38D5">
      <w:pPr>
        <w:pStyle w:val="AH5Sec"/>
      </w:pPr>
      <w:bookmarkStart w:id="66" w:name="_Toc216595300"/>
      <w:r w:rsidRPr="00A44FA8">
        <w:rPr>
          <w:rStyle w:val="CharSectNo"/>
        </w:rPr>
        <w:t>31</w:t>
      </w:r>
      <w:r w:rsidRPr="00767B3B">
        <w:tab/>
        <w:t>Licence amendment—application</w:t>
      </w:r>
      <w:bookmarkEnd w:id="66"/>
    </w:p>
    <w:p w14:paraId="5FE486E8" w14:textId="77777777" w:rsidR="009F38D5" w:rsidRPr="00767B3B" w:rsidRDefault="009F38D5" w:rsidP="009F38D5">
      <w:pPr>
        <w:pStyle w:val="Amain"/>
      </w:pPr>
      <w:r w:rsidRPr="00767B3B">
        <w:tab/>
        <w:t>(1)</w:t>
      </w:r>
      <w:r w:rsidRPr="00767B3B">
        <w:tab/>
        <w:t xml:space="preserve">A licensee may apply, in writing, to the commission for an amendment of a licence only to change a minor detail in the licence (a </w:t>
      </w:r>
      <w:r w:rsidRPr="00767B3B">
        <w:rPr>
          <w:rStyle w:val="charBoldItals"/>
        </w:rPr>
        <w:t>minor licence amendment application</w:t>
      </w:r>
      <w:r w:rsidRPr="00767B3B">
        <w:t>).</w:t>
      </w:r>
    </w:p>
    <w:p w14:paraId="5D185E54" w14:textId="77777777" w:rsidR="009F38D5" w:rsidRPr="00767B3B" w:rsidRDefault="009F38D5" w:rsidP="009F38D5">
      <w:pPr>
        <w:pStyle w:val="aExamHdgss"/>
      </w:pPr>
      <w:r w:rsidRPr="00767B3B">
        <w:t>Example</w:t>
      </w:r>
    </w:p>
    <w:p w14:paraId="0AE79383" w14:textId="77777777" w:rsidR="009F38D5" w:rsidRPr="00767B3B" w:rsidRDefault="009F38D5" w:rsidP="009F38D5">
      <w:pPr>
        <w:pStyle w:val="aExamss"/>
        <w:keepNext/>
      </w:pPr>
      <w:r w:rsidRPr="00767B3B">
        <w:t>to change the licensee’s trading name</w:t>
      </w:r>
    </w:p>
    <w:p w14:paraId="2DD75BC0" w14:textId="77777777" w:rsidR="009F38D5" w:rsidRPr="00767B3B" w:rsidRDefault="009F38D5" w:rsidP="009F38D5">
      <w:pPr>
        <w:pStyle w:val="Amain"/>
      </w:pPr>
      <w:r w:rsidRPr="00767B3B">
        <w:tab/>
        <w:t>(2)</w:t>
      </w:r>
      <w:r w:rsidRPr="00767B3B">
        <w:tab/>
        <w:t>The application must—</w:t>
      </w:r>
    </w:p>
    <w:p w14:paraId="39E793EA" w14:textId="77777777" w:rsidR="009F38D5" w:rsidRPr="00767B3B" w:rsidRDefault="009F38D5" w:rsidP="009F38D5">
      <w:pPr>
        <w:pStyle w:val="Apara"/>
      </w:pPr>
      <w:r w:rsidRPr="00767B3B">
        <w:tab/>
        <w:t>(a)</w:t>
      </w:r>
      <w:r w:rsidRPr="00767B3B">
        <w:tab/>
        <w:t>be in writing signed by the applicant; and</w:t>
      </w:r>
    </w:p>
    <w:p w14:paraId="04225692" w14:textId="77777777" w:rsidR="009F38D5" w:rsidRPr="00767B3B" w:rsidRDefault="009F38D5" w:rsidP="009F38D5">
      <w:pPr>
        <w:pStyle w:val="Apara"/>
      </w:pPr>
      <w:r w:rsidRPr="00767B3B">
        <w:tab/>
        <w:t>(b)</w:t>
      </w:r>
      <w:r w:rsidRPr="00767B3B">
        <w:tab/>
        <w:t>set out the proposed amendment of the licence; and</w:t>
      </w:r>
    </w:p>
    <w:p w14:paraId="345FDB5B" w14:textId="77777777" w:rsidR="009F38D5" w:rsidRPr="00767B3B" w:rsidRDefault="009F38D5" w:rsidP="009F38D5">
      <w:pPr>
        <w:pStyle w:val="Apara"/>
      </w:pPr>
      <w:r w:rsidRPr="00767B3B">
        <w:tab/>
        <w:t>(c)</w:t>
      </w:r>
      <w:r w:rsidRPr="00767B3B">
        <w:tab/>
        <w:t>explain why the applicant is seeking the amendment; and</w:t>
      </w:r>
    </w:p>
    <w:p w14:paraId="5C6F145D" w14:textId="77777777" w:rsidR="009F38D5" w:rsidRPr="00767B3B" w:rsidRDefault="009F38D5" w:rsidP="009F38D5">
      <w:pPr>
        <w:pStyle w:val="Apara"/>
      </w:pPr>
      <w:r w:rsidRPr="00767B3B">
        <w:tab/>
        <w:t>(d)</w:t>
      </w:r>
      <w:r w:rsidRPr="00767B3B">
        <w:tab/>
        <w:t>include anything else required by regulation.</w:t>
      </w:r>
    </w:p>
    <w:p w14:paraId="2C6D199D" w14:textId="01C186F0" w:rsidR="009F38D5" w:rsidRPr="00767B3B" w:rsidRDefault="009F38D5" w:rsidP="009F38D5">
      <w:pPr>
        <w:pStyle w:val="aNote"/>
      </w:pPr>
      <w:r w:rsidRPr="00767B3B">
        <w:rPr>
          <w:rStyle w:val="charItals"/>
        </w:rPr>
        <w:t>Note</w:t>
      </w:r>
      <w:r w:rsidRPr="00767B3B">
        <w:tab/>
        <w:t xml:space="preserve">It is an offence to make a false or misleading statement, give false or misleading information or produce a false or misleading document (see </w:t>
      </w:r>
      <w:hyperlink r:id="rId55" w:tooltip="A2002-51" w:history="1">
        <w:r w:rsidRPr="00767B3B">
          <w:rPr>
            <w:rStyle w:val="charCitHyperlinkAbbrev"/>
          </w:rPr>
          <w:t>Criminal Code</w:t>
        </w:r>
      </w:hyperlink>
      <w:r w:rsidRPr="00767B3B">
        <w:t>, pt 3.4).</w:t>
      </w:r>
    </w:p>
    <w:p w14:paraId="707C701A" w14:textId="77777777" w:rsidR="009F38D5" w:rsidRPr="00767B3B" w:rsidRDefault="009F38D5" w:rsidP="00CF06E9">
      <w:pPr>
        <w:pStyle w:val="Amain"/>
        <w:keepNext/>
      </w:pPr>
      <w:r w:rsidRPr="00767B3B">
        <w:tab/>
        <w:t>(3)</w:t>
      </w:r>
      <w:r w:rsidRPr="00767B3B">
        <w:tab/>
        <w:t>A regulation may require a minor licence amendment application to—</w:t>
      </w:r>
    </w:p>
    <w:p w14:paraId="70E58E01" w14:textId="77777777" w:rsidR="009F38D5" w:rsidRPr="00767B3B" w:rsidRDefault="009F38D5" w:rsidP="00CF06E9">
      <w:pPr>
        <w:pStyle w:val="Apara"/>
        <w:keepNext/>
      </w:pPr>
      <w:r w:rsidRPr="00767B3B">
        <w:tab/>
        <w:t>(a)</w:t>
      </w:r>
      <w:r w:rsidRPr="00767B3B">
        <w:tab/>
        <w:t>include stated information; or</w:t>
      </w:r>
    </w:p>
    <w:p w14:paraId="3185A03E" w14:textId="77777777" w:rsidR="009F38D5" w:rsidRPr="00767B3B" w:rsidRDefault="009F38D5" w:rsidP="009F38D5">
      <w:pPr>
        <w:pStyle w:val="Apara"/>
      </w:pPr>
      <w:r w:rsidRPr="00767B3B">
        <w:tab/>
        <w:t>(b)</w:t>
      </w:r>
      <w:r w:rsidRPr="00767B3B">
        <w:tab/>
        <w:t>be accompanied by stated documents.</w:t>
      </w:r>
    </w:p>
    <w:p w14:paraId="6E61494E" w14:textId="77777777" w:rsidR="009F38D5" w:rsidRPr="00767B3B" w:rsidRDefault="009F38D5" w:rsidP="0076309C">
      <w:pPr>
        <w:pStyle w:val="AH5Sec"/>
      </w:pPr>
      <w:bookmarkStart w:id="67" w:name="_Toc216595301"/>
      <w:r w:rsidRPr="00A44FA8">
        <w:rPr>
          <w:rStyle w:val="CharSectNo"/>
        </w:rPr>
        <w:t>32</w:t>
      </w:r>
      <w:r w:rsidRPr="00767B3B">
        <w:tab/>
        <w:t>Licence amendment decision—minor amendment</w:t>
      </w:r>
      <w:bookmarkEnd w:id="67"/>
    </w:p>
    <w:p w14:paraId="25462CEC" w14:textId="77777777" w:rsidR="009F38D5" w:rsidRPr="00767B3B" w:rsidRDefault="009F38D5" w:rsidP="0076309C">
      <w:pPr>
        <w:pStyle w:val="Amain"/>
        <w:keepNext/>
      </w:pPr>
      <w:r w:rsidRPr="00767B3B">
        <w:tab/>
        <w:t>(1)</w:t>
      </w:r>
      <w:r w:rsidRPr="00767B3B">
        <w:tab/>
        <w:t>This section applies if a licensee makes a minor licence amendment application.</w:t>
      </w:r>
    </w:p>
    <w:p w14:paraId="10362FAE" w14:textId="77777777" w:rsidR="009F38D5" w:rsidRPr="00767B3B" w:rsidRDefault="009F38D5" w:rsidP="0076309C">
      <w:pPr>
        <w:pStyle w:val="Amain"/>
        <w:keepNext/>
      </w:pPr>
      <w:r w:rsidRPr="00767B3B">
        <w:tab/>
        <w:t>(2)</w:t>
      </w:r>
      <w:r w:rsidRPr="00767B3B">
        <w:tab/>
        <w:t>The commission may—</w:t>
      </w:r>
    </w:p>
    <w:p w14:paraId="09CFE6CE" w14:textId="77777777" w:rsidR="009F38D5" w:rsidRPr="00767B3B" w:rsidRDefault="009F38D5" w:rsidP="009F38D5">
      <w:pPr>
        <w:pStyle w:val="Apara"/>
      </w:pPr>
      <w:r w:rsidRPr="00767B3B">
        <w:tab/>
        <w:t>(a)</w:t>
      </w:r>
      <w:r w:rsidRPr="00767B3B">
        <w:tab/>
        <w:t>amend the licence in accordance with the application; or</w:t>
      </w:r>
    </w:p>
    <w:p w14:paraId="07D60FFB" w14:textId="77777777" w:rsidR="009F38D5" w:rsidRPr="00767B3B" w:rsidRDefault="009F38D5" w:rsidP="00CB4514">
      <w:pPr>
        <w:pStyle w:val="Apara"/>
        <w:keepNext/>
      </w:pPr>
      <w:r w:rsidRPr="00767B3B">
        <w:lastRenderedPageBreak/>
        <w:tab/>
        <w:t>(b)</w:t>
      </w:r>
      <w:r w:rsidRPr="00767B3B">
        <w:tab/>
        <w:t>refuse to amend the licence.</w:t>
      </w:r>
    </w:p>
    <w:p w14:paraId="3A2FCAEE"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5688CF85"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598E10F5" w14:textId="77777777" w:rsidR="009F38D5" w:rsidRPr="00767B3B" w:rsidRDefault="009F38D5" w:rsidP="009F38D5">
      <w:pPr>
        <w:pStyle w:val="Amain"/>
      </w:pPr>
      <w:r w:rsidRPr="00767B3B">
        <w:tab/>
        <w:t>(3)</w:t>
      </w:r>
      <w:r w:rsidRPr="00767B3B">
        <w:tab/>
        <w:t>The commission must—</w:t>
      </w:r>
    </w:p>
    <w:p w14:paraId="3A2D7992" w14:textId="1EF528B8" w:rsidR="009F38D5" w:rsidRPr="00767B3B" w:rsidRDefault="009F38D5" w:rsidP="009F38D5">
      <w:pPr>
        <w:pStyle w:val="Apara"/>
      </w:pPr>
      <w:r w:rsidRPr="00767B3B">
        <w:tab/>
        <w:t>(a)</w:t>
      </w:r>
      <w:r w:rsidRPr="00767B3B">
        <w:tab/>
        <w:t>tell the licensee, in writing, of a decision under subsection</w:t>
      </w:r>
      <w:r w:rsidR="008912DD">
        <w:t> </w:t>
      </w:r>
      <w:r w:rsidRPr="00767B3B">
        <w:t>(2); and</w:t>
      </w:r>
    </w:p>
    <w:p w14:paraId="7D9DA576" w14:textId="77777777" w:rsidR="009F38D5" w:rsidRPr="00767B3B" w:rsidRDefault="009F38D5" w:rsidP="009F38D5">
      <w:pPr>
        <w:pStyle w:val="Apara"/>
      </w:pPr>
      <w:r w:rsidRPr="00767B3B">
        <w:tab/>
        <w:t>(b)</w:t>
      </w:r>
      <w:r w:rsidRPr="00767B3B">
        <w:tab/>
        <w:t>if the commission refuses to amend the licence—give the reasons for the decision.</w:t>
      </w:r>
    </w:p>
    <w:p w14:paraId="23E18E63" w14:textId="7206EB60" w:rsidR="009F38D5" w:rsidRPr="00767B3B" w:rsidRDefault="009F38D5" w:rsidP="009F38D5">
      <w:pPr>
        <w:pStyle w:val="aNote"/>
      </w:pPr>
      <w:r w:rsidRPr="00767B3B">
        <w:rPr>
          <w:rStyle w:val="charItals"/>
        </w:rPr>
        <w:t>Note</w:t>
      </w:r>
      <w:r w:rsidRPr="00767B3B">
        <w:rPr>
          <w:rStyle w:val="charItals"/>
        </w:rPr>
        <w:tab/>
      </w:r>
      <w:r w:rsidRPr="00767B3B">
        <w:t xml:space="preserve">For what must be included in a statement of reasons, see the </w:t>
      </w:r>
      <w:hyperlink r:id="rId56" w:tooltip="A2001-14" w:history="1">
        <w:r w:rsidRPr="00767B3B">
          <w:rPr>
            <w:rStyle w:val="charCitHyperlinkAbbrev"/>
          </w:rPr>
          <w:t>Legislation Act</w:t>
        </w:r>
      </w:hyperlink>
      <w:r w:rsidRPr="00767B3B">
        <w:t>, s 179.</w:t>
      </w:r>
    </w:p>
    <w:p w14:paraId="1F2042CF" w14:textId="77777777" w:rsidR="009F38D5" w:rsidRPr="00767B3B" w:rsidRDefault="009F38D5" w:rsidP="009F38D5">
      <w:pPr>
        <w:pStyle w:val="AH5Sec"/>
      </w:pPr>
      <w:bookmarkStart w:id="68" w:name="_Toc216595302"/>
      <w:r w:rsidRPr="00A44FA8">
        <w:rPr>
          <w:rStyle w:val="CharSectNo"/>
        </w:rPr>
        <w:t>33</w:t>
      </w:r>
      <w:r w:rsidRPr="00767B3B">
        <w:tab/>
        <w:t>Authorisation certificate amendment—application</w:t>
      </w:r>
      <w:bookmarkEnd w:id="68"/>
    </w:p>
    <w:p w14:paraId="33AFC6AF" w14:textId="77777777" w:rsidR="009F38D5" w:rsidRPr="00767B3B" w:rsidRDefault="009F38D5" w:rsidP="00CF06E9">
      <w:pPr>
        <w:pStyle w:val="Amain"/>
        <w:keepNext/>
      </w:pPr>
      <w:r w:rsidRPr="00767B3B">
        <w:tab/>
        <w:t>(1)</w:t>
      </w:r>
      <w:r w:rsidRPr="00767B3B">
        <w:tab/>
        <w:t xml:space="preserve">A licensee may apply, in writing, to the commission for an amendment of an authorisation certificate (an </w:t>
      </w:r>
      <w:r w:rsidRPr="00767B3B">
        <w:rPr>
          <w:rStyle w:val="charBoldItals"/>
        </w:rPr>
        <w:t>authorisation certificate amendment application</w:t>
      </w:r>
      <w:r w:rsidRPr="00767B3B">
        <w:t>) only to—</w:t>
      </w:r>
    </w:p>
    <w:p w14:paraId="7965E5FC" w14:textId="77777777" w:rsidR="009F38D5" w:rsidRPr="00767B3B" w:rsidRDefault="009F38D5" w:rsidP="009F38D5">
      <w:pPr>
        <w:pStyle w:val="Apara"/>
      </w:pPr>
      <w:r w:rsidRPr="00767B3B">
        <w:tab/>
        <w:t>(a)</w:t>
      </w:r>
      <w:r w:rsidRPr="00767B3B">
        <w:tab/>
        <w:t xml:space="preserve">do any of the following at the authorised premises (a </w:t>
      </w:r>
      <w:r w:rsidRPr="00767B3B">
        <w:rPr>
          <w:rStyle w:val="charBoldItals"/>
        </w:rPr>
        <w:t>gaming area amendment</w:t>
      </w:r>
      <w:r w:rsidRPr="00767B3B">
        <w:t>):</w:t>
      </w:r>
    </w:p>
    <w:p w14:paraId="55350083" w14:textId="77777777" w:rsidR="009F38D5" w:rsidRPr="00767B3B" w:rsidRDefault="009F38D5" w:rsidP="009F38D5">
      <w:pPr>
        <w:pStyle w:val="Asubpara"/>
      </w:pPr>
      <w:r w:rsidRPr="00767B3B">
        <w:tab/>
        <w:t>(i)</w:t>
      </w:r>
      <w:r w:rsidRPr="00767B3B">
        <w:tab/>
        <w:t>change the size or shape of a gaming area, or part of a gaming area;</w:t>
      </w:r>
    </w:p>
    <w:p w14:paraId="6D61871D" w14:textId="77777777" w:rsidR="009F38D5" w:rsidRPr="00767B3B" w:rsidRDefault="009F38D5" w:rsidP="009F38D5">
      <w:pPr>
        <w:pStyle w:val="Asubpara"/>
      </w:pPr>
      <w:r w:rsidRPr="00767B3B">
        <w:tab/>
        <w:t>(ii)</w:t>
      </w:r>
      <w:r w:rsidRPr="00767B3B">
        <w:tab/>
        <w:t>change the location of a gaming area;</w:t>
      </w:r>
    </w:p>
    <w:p w14:paraId="51896875" w14:textId="77777777" w:rsidR="009F38D5" w:rsidRPr="00767B3B" w:rsidRDefault="009F38D5" w:rsidP="00924D79">
      <w:pPr>
        <w:pStyle w:val="Asubpara"/>
        <w:keepNext/>
      </w:pPr>
      <w:r w:rsidRPr="00767B3B">
        <w:tab/>
        <w:t>(iii)</w:t>
      </w:r>
      <w:r w:rsidRPr="00767B3B">
        <w:tab/>
        <w:t>add another gaming area; or</w:t>
      </w:r>
    </w:p>
    <w:p w14:paraId="1F793356" w14:textId="77777777" w:rsidR="009F38D5" w:rsidRPr="00767B3B" w:rsidRDefault="009F38D5" w:rsidP="009F38D5">
      <w:pPr>
        <w:pStyle w:val="aNotepar"/>
      </w:pPr>
      <w:r w:rsidRPr="00767B3B">
        <w:rPr>
          <w:rStyle w:val="charItals"/>
        </w:rPr>
        <w:t>Note</w:t>
      </w:r>
      <w:r w:rsidRPr="00767B3B">
        <w:rPr>
          <w:rStyle w:val="charItals"/>
        </w:rPr>
        <w:tab/>
      </w:r>
      <w:r w:rsidRPr="00767B3B">
        <w:rPr>
          <w:rStyle w:val="charBoldItals"/>
        </w:rPr>
        <w:t>Gaming area</w:t>
      </w:r>
      <w:r w:rsidRPr="00767B3B">
        <w:t>—see s 27 (1) (f) and s 30 (3) (h).</w:t>
      </w:r>
    </w:p>
    <w:p w14:paraId="0DBD7AFB" w14:textId="6788CC66" w:rsidR="00E73366" w:rsidRPr="00E73366" w:rsidRDefault="00E73366" w:rsidP="00CB4514">
      <w:pPr>
        <w:pStyle w:val="Apara"/>
        <w:keepLines/>
      </w:pPr>
      <w:r w:rsidRPr="00E73366">
        <w:lastRenderedPageBreak/>
        <w:tab/>
        <w:t>(b)</w:t>
      </w:r>
      <w:r w:rsidRPr="00E73366">
        <w:tab/>
        <w:t xml:space="preserve">enable the licensee to relocate all gaming machine operations allowed under the authorisation certificate to new premises located in a permitted area (a </w:t>
      </w:r>
      <w:r w:rsidRPr="00E73366">
        <w:rPr>
          <w:rStyle w:val="charBoldItals"/>
        </w:rPr>
        <w:t>premises relocation amendment</w:t>
      </w:r>
      <w:r w:rsidRPr="00E73366">
        <w:t>); or</w:t>
      </w:r>
    </w:p>
    <w:p w14:paraId="00E366DA" w14:textId="2A92D897" w:rsidR="009F38D5" w:rsidRPr="00767B3B" w:rsidRDefault="009F38D5" w:rsidP="009F38D5">
      <w:pPr>
        <w:pStyle w:val="Apara"/>
      </w:pPr>
      <w:r w:rsidRPr="00767B3B">
        <w:tab/>
        <w:t>(c)</w:t>
      </w:r>
      <w:r w:rsidRPr="00767B3B">
        <w:tab/>
        <w:t>increase the maximum number of authorisations for class</w:t>
      </w:r>
      <w:r w:rsidR="00A43E4D">
        <w:t> </w:t>
      </w:r>
      <w:r w:rsidRPr="00767B3B">
        <w:t xml:space="preserve">C gaming machines under the authorisation certificate (an </w:t>
      </w:r>
      <w:r w:rsidRPr="00767B3B">
        <w:rPr>
          <w:rStyle w:val="charBoldItals"/>
        </w:rPr>
        <w:t>increase maximum amendment</w:t>
      </w:r>
      <w:r w:rsidRPr="00767B3B">
        <w:t>).</w:t>
      </w:r>
    </w:p>
    <w:p w14:paraId="0B6030C0" w14:textId="7F2B7135" w:rsidR="009F38D5" w:rsidRPr="00767B3B" w:rsidRDefault="009F38D5" w:rsidP="009F38D5">
      <w:pPr>
        <w:pStyle w:val="aNote"/>
        <w:keepNext/>
      </w:pPr>
      <w:r w:rsidRPr="00767B3B">
        <w:rPr>
          <w:rStyle w:val="charItals"/>
        </w:rPr>
        <w:t xml:space="preserve">Note </w:t>
      </w:r>
      <w:r w:rsidR="0000086D">
        <w:rPr>
          <w:rStyle w:val="charItals"/>
        </w:rPr>
        <w:t>1</w:t>
      </w:r>
      <w:r w:rsidRPr="00767B3B">
        <w:tab/>
        <w:t>Section 34 sets out what must be included in an authorisation certificate amendment application.</w:t>
      </w:r>
    </w:p>
    <w:p w14:paraId="043AF97D" w14:textId="45A73BAB" w:rsidR="009F38D5" w:rsidRPr="00767B3B" w:rsidRDefault="009F38D5" w:rsidP="009F38D5">
      <w:pPr>
        <w:pStyle w:val="aNote"/>
      </w:pPr>
      <w:r w:rsidRPr="00767B3B">
        <w:rPr>
          <w:rStyle w:val="charItals"/>
        </w:rPr>
        <w:t xml:space="preserve">Note </w:t>
      </w:r>
      <w:r w:rsidR="0000086D">
        <w:rPr>
          <w:rStyle w:val="charItals"/>
        </w:rPr>
        <w:t>2</w:t>
      </w:r>
      <w:r w:rsidRPr="00767B3B">
        <w:tab/>
        <w:t>An authorisation certificate may also be amended under the following sections:</w:t>
      </w:r>
    </w:p>
    <w:p w14:paraId="6581EBAD" w14:textId="77777777" w:rsidR="009F38D5" w:rsidRPr="00767B3B" w:rsidRDefault="009F38D5" w:rsidP="009F38D5">
      <w:pPr>
        <w:pStyle w:val="aNoteBulletss"/>
        <w:tabs>
          <w:tab w:val="left" w:pos="2300"/>
        </w:tabs>
      </w:pPr>
      <w:r w:rsidRPr="00767B3B">
        <w:rPr>
          <w:rFonts w:ascii="Symbol" w:hAnsi="Symbol"/>
        </w:rPr>
        <w:t></w:t>
      </w:r>
      <w:r w:rsidRPr="00767B3B">
        <w:rPr>
          <w:rFonts w:ascii="Symbol" w:hAnsi="Symbol"/>
        </w:rPr>
        <w:tab/>
      </w:r>
      <w:r w:rsidRPr="00767B3B">
        <w:t>s 37B (a technical amendment)</w:t>
      </w:r>
    </w:p>
    <w:p w14:paraId="443B3FB0" w14:textId="77777777" w:rsidR="009F38D5" w:rsidRPr="00767B3B" w:rsidRDefault="009F38D5" w:rsidP="009F38D5">
      <w:pPr>
        <w:pStyle w:val="aNoteBulletss"/>
        <w:tabs>
          <w:tab w:val="left" w:pos="2300"/>
        </w:tabs>
      </w:pPr>
      <w:r w:rsidRPr="00767B3B">
        <w:rPr>
          <w:rFonts w:ascii="Symbol" w:hAnsi="Symbol"/>
        </w:rPr>
        <w:t></w:t>
      </w:r>
      <w:r w:rsidRPr="00767B3B">
        <w:rPr>
          <w:rFonts w:ascii="Symbol" w:hAnsi="Symbol"/>
        </w:rPr>
        <w:tab/>
      </w:r>
      <w:r w:rsidRPr="00767B3B">
        <w:t>s 37C (an amendment of a licence, authorisation certificate or authorisation schedule on the commission’s own initiative).</w:t>
      </w:r>
    </w:p>
    <w:p w14:paraId="300715BC" w14:textId="77777777" w:rsidR="009F38D5" w:rsidRDefault="009F38D5" w:rsidP="00CF06E9">
      <w:pPr>
        <w:pStyle w:val="Amain"/>
        <w:keepLines/>
      </w:pPr>
      <w:r w:rsidRPr="00767B3B">
        <w:tab/>
        <w:t>(2)</w:t>
      </w:r>
      <w:r w:rsidRPr="00767B3B">
        <w:tab/>
        <w:t>To remove any doubt, a licensee does not need to apply for a gaming area amendment, or any other authorisation amendment, to move a gaming machine from one part of a gaming area to another part of the gaming area.</w:t>
      </w:r>
    </w:p>
    <w:p w14:paraId="75A63F91" w14:textId="77777777" w:rsidR="002B2B7E" w:rsidRPr="00816E75" w:rsidRDefault="002B2B7E" w:rsidP="002B2B7E">
      <w:pPr>
        <w:pStyle w:val="Amain"/>
      </w:pPr>
      <w:r w:rsidRPr="00816E75">
        <w:tab/>
        <w:t>(3)</w:t>
      </w:r>
      <w:r w:rsidRPr="00816E75">
        <w:tab/>
        <w:t>In this section:</w:t>
      </w:r>
    </w:p>
    <w:p w14:paraId="05E1818F" w14:textId="77777777" w:rsidR="002B2B7E" w:rsidRPr="00816E75" w:rsidRDefault="002B2B7E" w:rsidP="002B2B7E">
      <w:pPr>
        <w:pStyle w:val="aDef"/>
      </w:pPr>
      <w:r w:rsidRPr="00CE1E9B">
        <w:rPr>
          <w:rStyle w:val="charBoldItals"/>
        </w:rPr>
        <w:t>permitted area</w:t>
      </w:r>
      <w:r w:rsidRPr="00816E75">
        <w:t xml:space="preserve"> means an area other than—</w:t>
      </w:r>
    </w:p>
    <w:p w14:paraId="3734035F" w14:textId="77777777" w:rsidR="002B2B7E" w:rsidRPr="00816E75" w:rsidRDefault="002B2B7E" w:rsidP="002B2B7E">
      <w:pPr>
        <w:pStyle w:val="aDefpara"/>
      </w:pPr>
      <w:r w:rsidRPr="00816E75">
        <w:tab/>
        <w:t>(a)</w:t>
      </w:r>
      <w:r w:rsidRPr="00816E75">
        <w:tab/>
        <w:t>Molonglo Valley; or</w:t>
      </w:r>
    </w:p>
    <w:p w14:paraId="52DDB326" w14:textId="7F911798" w:rsidR="002B2B7E" w:rsidRPr="00767B3B" w:rsidRDefault="002B2B7E" w:rsidP="002B2B7E">
      <w:pPr>
        <w:pStyle w:val="aDefpara"/>
      </w:pPr>
      <w:r w:rsidRPr="00816E75">
        <w:tab/>
        <w:t>(b)</w:t>
      </w:r>
      <w:r w:rsidRPr="00816E75">
        <w:tab/>
        <w:t>an undeveloped area.</w:t>
      </w:r>
    </w:p>
    <w:p w14:paraId="1AD99C20" w14:textId="77777777" w:rsidR="009F38D5" w:rsidRPr="00767B3B" w:rsidRDefault="009F38D5" w:rsidP="009F38D5">
      <w:pPr>
        <w:pStyle w:val="AH5Sec"/>
      </w:pPr>
      <w:bookmarkStart w:id="69" w:name="_Toc216595303"/>
      <w:r w:rsidRPr="00A44FA8">
        <w:rPr>
          <w:rStyle w:val="CharSectNo"/>
        </w:rPr>
        <w:t>34</w:t>
      </w:r>
      <w:r w:rsidRPr="00767B3B">
        <w:tab/>
        <w:t>Authorisation certificate amendment—contents of application</w:t>
      </w:r>
      <w:bookmarkEnd w:id="69"/>
    </w:p>
    <w:p w14:paraId="29472E66" w14:textId="77777777" w:rsidR="009F38D5" w:rsidRPr="00767B3B" w:rsidRDefault="009F38D5" w:rsidP="009F38D5">
      <w:pPr>
        <w:pStyle w:val="Amainreturn"/>
      </w:pPr>
      <w:r w:rsidRPr="00767B3B">
        <w:t>An authorisation certificate amendment application must—</w:t>
      </w:r>
    </w:p>
    <w:p w14:paraId="2ACBD06E" w14:textId="77777777" w:rsidR="009F38D5" w:rsidRPr="00767B3B" w:rsidRDefault="009F38D5" w:rsidP="009F38D5">
      <w:pPr>
        <w:pStyle w:val="Apara"/>
      </w:pPr>
      <w:r w:rsidRPr="00767B3B">
        <w:tab/>
        <w:t>(a)</w:t>
      </w:r>
      <w:r w:rsidRPr="00767B3B">
        <w:tab/>
        <w:t>be in writing signed by the applicant; and</w:t>
      </w:r>
    </w:p>
    <w:p w14:paraId="6807C97A" w14:textId="77777777" w:rsidR="009F38D5" w:rsidRPr="00767B3B" w:rsidRDefault="009F38D5" w:rsidP="009F38D5">
      <w:pPr>
        <w:pStyle w:val="Apara"/>
      </w:pPr>
      <w:r w:rsidRPr="00767B3B">
        <w:tab/>
        <w:t>(b)</w:t>
      </w:r>
      <w:r w:rsidRPr="00767B3B">
        <w:tab/>
        <w:t>set out the proposed amendment of the authorisation certificate; and</w:t>
      </w:r>
    </w:p>
    <w:p w14:paraId="0DC92C08" w14:textId="77777777" w:rsidR="009F38D5" w:rsidRPr="00767B3B" w:rsidRDefault="009F38D5" w:rsidP="009F38D5">
      <w:pPr>
        <w:pStyle w:val="Apara"/>
      </w:pPr>
      <w:r w:rsidRPr="00767B3B">
        <w:tab/>
        <w:t>(c)</w:t>
      </w:r>
      <w:r w:rsidRPr="00767B3B">
        <w:tab/>
        <w:t>explain why the applicant is seeking the amendment; and</w:t>
      </w:r>
    </w:p>
    <w:p w14:paraId="79AAF928" w14:textId="77777777" w:rsidR="009F38D5" w:rsidRPr="00767B3B" w:rsidRDefault="009F38D5" w:rsidP="009F38D5">
      <w:pPr>
        <w:pStyle w:val="Apara"/>
      </w:pPr>
      <w:r w:rsidRPr="00767B3B">
        <w:lastRenderedPageBreak/>
        <w:tab/>
        <w:t>(d)</w:t>
      </w:r>
      <w:r w:rsidRPr="00767B3B">
        <w:tab/>
        <w:t>for a gaming area amendment—be accompanied by a plan of the premises, drawn to scale, that clearly shows the proposed changes to the gaming area; and</w:t>
      </w:r>
    </w:p>
    <w:p w14:paraId="2F2573F6" w14:textId="77777777" w:rsidR="009F38D5" w:rsidRPr="00767B3B" w:rsidRDefault="009F38D5" w:rsidP="009F38D5">
      <w:pPr>
        <w:pStyle w:val="Apara"/>
      </w:pPr>
      <w:r w:rsidRPr="00767B3B">
        <w:tab/>
        <w:t>(e)</w:t>
      </w:r>
      <w:r w:rsidRPr="00767B3B">
        <w:tab/>
        <w:t>for a premises relocation amendment in relation to relocating all gaming machine operations to new premises within the same suburb—</w:t>
      </w:r>
    </w:p>
    <w:p w14:paraId="4ADE64BB" w14:textId="77777777" w:rsidR="009F38D5" w:rsidRPr="00767B3B" w:rsidRDefault="009F38D5" w:rsidP="009F38D5">
      <w:pPr>
        <w:pStyle w:val="Asubpara"/>
      </w:pPr>
      <w:r w:rsidRPr="00767B3B">
        <w:tab/>
        <w:t>(i)</w:t>
      </w:r>
      <w:r w:rsidRPr="00767B3B">
        <w:tab/>
        <w:t>state the address, and block and section number, of the new premises; and</w:t>
      </w:r>
    </w:p>
    <w:p w14:paraId="50CB34E5" w14:textId="77777777" w:rsidR="009F38D5" w:rsidRPr="00767B3B" w:rsidRDefault="009F38D5" w:rsidP="009F38D5">
      <w:pPr>
        <w:pStyle w:val="Asubpara"/>
      </w:pPr>
      <w:r w:rsidRPr="00767B3B">
        <w:tab/>
        <w:t>(ii)</w:t>
      </w:r>
      <w:r w:rsidRPr="00767B3B">
        <w:tab/>
        <w:t>be accompanied by a plan of the new premises, drawn to scale, that clearly shows the location, boundaries and dimensions of the proposed gaming area; and</w:t>
      </w:r>
    </w:p>
    <w:p w14:paraId="1EB922AA" w14:textId="77777777" w:rsidR="009F38D5" w:rsidRPr="00767B3B" w:rsidRDefault="009F38D5" w:rsidP="009F38D5">
      <w:pPr>
        <w:pStyle w:val="Apara"/>
      </w:pPr>
      <w:r w:rsidRPr="00767B3B">
        <w:tab/>
        <w:t>(f)</w:t>
      </w:r>
      <w:r w:rsidRPr="00767B3B">
        <w:tab/>
        <w:t>for a premises relocation amendment in relation to relocating all gaming machine operations to new premises in another suburb—</w:t>
      </w:r>
    </w:p>
    <w:p w14:paraId="3F7395B2" w14:textId="77777777" w:rsidR="009F38D5" w:rsidRPr="00767B3B" w:rsidRDefault="009F38D5" w:rsidP="009F38D5">
      <w:pPr>
        <w:pStyle w:val="Asubpara"/>
      </w:pPr>
      <w:r w:rsidRPr="00767B3B">
        <w:tab/>
        <w:t>(i)</w:t>
      </w:r>
      <w:r w:rsidRPr="00767B3B">
        <w:tab/>
        <w:t>state the address, and block and section number, of the new premises; and</w:t>
      </w:r>
    </w:p>
    <w:p w14:paraId="5042A182" w14:textId="77777777" w:rsidR="009F38D5" w:rsidRPr="00767B3B" w:rsidRDefault="009F38D5" w:rsidP="00CF06E9">
      <w:pPr>
        <w:pStyle w:val="Asubpara"/>
        <w:keepNext/>
      </w:pPr>
      <w:r w:rsidRPr="00767B3B">
        <w:tab/>
        <w:t>(ii)</w:t>
      </w:r>
      <w:r w:rsidRPr="00767B3B">
        <w:tab/>
        <w:t>be accompanied by—</w:t>
      </w:r>
    </w:p>
    <w:p w14:paraId="273ADBE2" w14:textId="77777777" w:rsidR="009F38D5" w:rsidRPr="00767B3B" w:rsidRDefault="009F38D5" w:rsidP="009F38D5">
      <w:pPr>
        <w:pStyle w:val="Asubsubpara"/>
      </w:pPr>
      <w:r w:rsidRPr="00767B3B">
        <w:tab/>
        <w:t>(A)</w:t>
      </w:r>
      <w:r w:rsidRPr="00767B3B">
        <w:tab/>
        <w:t>a social impact assessment; and</w:t>
      </w:r>
    </w:p>
    <w:p w14:paraId="181236E9" w14:textId="77777777" w:rsidR="009F38D5" w:rsidRPr="00767B3B" w:rsidRDefault="009F38D5" w:rsidP="009F38D5">
      <w:pPr>
        <w:pStyle w:val="Asubsubpara"/>
      </w:pPr>
      <w:r w:rsidRPr="00767B3B">
        <w:tab/>
        <w:t>(B)</w:t>
      </w:r>
      <w:r w:rsidRPr="00767B3B">
        <w:tab/>
        <w:t>a plan of the new premises, drawn to scale, that clearly shows the location, boundaries and dimensions of the proposed gaming area; and</w:t>
      </w:r>
    </w:p>
    <w:p w14:paraId="0DD138E7" w14:textId="77777777" w:rsidR="009F38D5" w:rsidRPr="00767B3B" w:rsidRDefault="009F38D5" w:rsidP="009F38D5">
      <w:pPr>
        <w:pStyle w:val="Asubsubpara"/>
      </w:pPr>
      <w:r w:rsidRPr="00767B3B">
        <w:tab/>
        <w:t>(C)</w:t>
      </w:r>
      <w:r w:rsidRPr="00767B3B">
        <w:tab/>
        <w:t>if the applicant is a club—evidence that a majority of the voting members of the club who voted in a ballot conducted under a regulation voted for the club relocating to the new premises.</w:t>
      </w:r>
    </w:p>
    <w:p w14:paraId="2E80A87F" w14:textId="77777777" w:rsidR="009F38D5" w:rsidRPr="00767B3B" w:rsidRDefault="009F38D5" w:rsidP="009F38D5">
      <w:pPr>
        <w:pStyle w:val="AH5Sec"/>
      </w:pPr>
      <w:bookmarkStart w:id="70" w:name="_Toc216595304"/>
      <w:r w:rsidRPr="00A44FA8">
        <w:rPr>
          <w:rStyle w:val="CharSectNo"/>
        </w:rPr>
        <w:lastRenderedPageBreak/>
        <w:t>35</w:t>
      </w:r>
      <w:r w:rsidRPr="00767B3B">
        <w:tab/>
        <w:t>Authorisation certificate amendment decision—gaming area amendment</w:t>
      </w:r>
      <w:bookmarkEnd w:id="70"/>
    </w:p>
    <w:p w14:paraId="18CCDAEB" w14:textId="77777777" w:rsidR="009F38D5" w:rsidRPr="00767B3B" w:rsidRDefault="009F38D5" w:rsidP="00AB5601">
      <w:pPr>
        <w:pStyle w:val="Amain"/>
        <w:keepNext/>
      </w:pPr>
      <w:r w:rsidRPr="00767B3B">
        <w:tab/>
        <w:t>(1)</w:t>
      </w:r>
      <w:r w:rsidRPr="00767B3B">
        <w:tab/>
        <w:t>This section applies if a licensee applies for a gaming area amendment of an authorisation certificate.</w:t>
      </w:r>
    </w:p>
    <w:p w14:paraId="05F7277E"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Gaming area amendment</w:t>
      </w:r>
      <w:r w:rsidRPr="00767B3B">
        <w:t>—see s 33 (1) (a).</w:t>
      </w:r>
    </w:p>
    <w:p w14:paraId="75B2B023" w14:textId="77777777" w:rsidR="009F38D5" w:rsidRPr="00767B3B" w:rsidRDefault="009F38D5" w:rsidP="009F38D5">
      <w:pPr>
        <w:pStyle w:val="Amain"/>
      </w:pPr>
      <w:r w:rsidRPr="00767B3B">
        <w:tab/>
        <w:t>(2)</w:t>
      </w:r>
      <w:r w:rsidRPr="00767B3B">
        <w:tab/>
        <w:t>The commission may—</w:t>
      </w:r>
    </w:p>
    <w:p w14:paraId="631C24BA" w14:textId="77777777" w:rsidR="009F38D5" w:rsidRPr="00767B3B" w:rsidRDefault="009F38D5" w:rsidP="009F38D5">
      <w:pPr>
        <w:pStyle w:val="Apara"/>
      </w:pPr>
      <w:r w:rsidRPr="00767B3B">
        <w:tab/>
        <w:t>(a)</w:t>
      </w:r>
      <w:r w:rsidRPr="00767B3B">
        <w:tab/>
        <w:t>amend the authorisation certificate; or</w:t>
      </w:r>
    </w:p>
    <w:p w14:paraId="49B9D0B5" w14:textId="77777777" w:rsidR="009F38D5" w:rsidRPr="00767B3B" w:rsidRDefault="009F38D5" w:rsidP="009F38D5">
      <w:pPr>
        <w:pStyle w:val="Apara"/>
      </w:pPr>
      <w:r w:rsidRPr="00767B3B">
        <w:tab/>
        <w:t>(b)</w:t>
      </w:r>
      <w:r w:rsidRPr="00767B3B">
        <w:tab/>
        <w:t xml:space="preserve">refuse to amend the authorisation certificate. </w:t>
      </w:r>
    </w:p>
    <w:p w14:paraId="7888811F"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27CE8C82"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39F10FA6" w14:textId="77777777" w:rsidR="009F38D5" w:rsidRPr="00767B3B" w:rsidRDefault="009F38D5" w:rsidP="00CF06E9">
      <w:pPr>
        <w:pStyle w:val="Amain"/>
        <w:keepNext/>
      </w:pPr>
      <w:r w:rsidRPr="00767B3B">
        <w:tab/>
        <w:t>(3)</w:t>
      </w:r>
      <w:r w:rsidRPr="00767B3B">
        <w:tab/>
        <w:t>If the commission refuses to amend the authorisation certificate, the commission must tell the applicant, in writing, the reasons for the decision.</w:t>
      </w:r>
    </w:p>
    <w:p w14:paraId="6FF22486" w14:textId="7A6364E0" w:rsidR="009F38D5" w:rsidRPr="00767B3B" w:rsidRDefault="009F38D5" w:rsidP="009F38D5">
      <w:pPr>
        <w:pStyle w:val="aNote"/>
      </w:pPr>
      <w:r w:rsidRPr="00767B3B">
        <w:rPr>
          <w:rStyle w:val="charItals"/>
        </w:rPr>
        <w:t>Note</w:t>
      </w:r>
      <w:r w:rsidRPr="00767B3B">
        <w:rPr>
          <w:rStyle w:val="charItals"/>
        </w:rPr>
        <w:tab/>
      </w:r>
      <w:r w:rsidRPr="00767B3B">
        <w:t xml:space="preserve">For what must be included in a statement of reasons, see the </w:t>
      </w:r>
      <w:hyperlink r:id="rId57" w:tooltip="A2001-14" w:history="1">
        <w:r w:rsidRPr="00767B3B">
          <w:rPr>
            <w:rStyle w:val="charCitHyperlinkAbbrev"/>
          </w:rPr>
          <w:t>Legislation Act</w:t>
        </w:r>
      </w:hyperlink>
      <w:r w:rsidRPr="00767B3B">
        <w:t>, s 179.</w:t>
      </w:r>
    </w:p>
    <w:p w14:paraId="377024FD" w14:textId="77777777" w:rsidR="009F38D5" w:rsidRPr="00767B3B" w:rsidRDefault="009F38D5" w:rsidP="009F38D5">
      <w:pPr>
        <w:pStyle w:val="Amain"/>
      </w:pPr>
      <w:r w:rsidRPr="00767B3B">
        <w:tab/>
        <w:t>(4)</w:t>
      </w:r>
      <w:r w:rsidRPr="00767B3B">
        <w:tab/>
        <w:t>The commission must amend the authorisation certificate in accordance with the application if it is satisfied that the gaming area proposed to be changed will be suitable for the operation of the number of gaming machines the licensee may have under the authorisation certificate.</w:t>
      </w:r>
    </w:p>
    <w:p w14:paraId="6447BE92" w14:textId="77777777" w:rsidR="009F38D5" w:rsidRPr="00767B3B" w:rsidRDefault="009F38D5" w:rsidP="009F38D5">
      <w:pPr>
        <w:pStyle w:val="Amain"/>
      </w:pPr>
      <w:r w:rsidRPr="00767B3B">
        <w:tab/>
        <w:t>(5)</w:t>
      </w:r>
      <w:r w:rsidRPr="00767B3B">
        <w:tab/>
        <w:t>In deciding whether a gaming area will be suitable for the operation of the number of gaming machines the licensee may have under the authorisation certificate, the commission must consider harm minimisation strategies for patrons.</w:t>
      </w:r>
    </w:p>
    <w:p w14:paraId="2F66DDE0" w14:textId="77777777" w:rsidR="009F38D5" w:rsidRPr="00767B3B" w:rsidRDefault="009F38D5" w:rsidP="009F38D5">
      <w:pPr>
        <w:pStyle w:val="AH5Sec"/>
      </w:pPr>
      <w:bookmarkStart w:id="71" w:name="_Toc216595305"/>
      <w:r w:rsidRPr="00A44FA8">
        <w:rPr>
          <w:rStyle w:val="CharSectNo"/>
        </w:rPr>
        <w:lastRenderedPageBreak/>
        <w:t>36</w:t>
      </w:r>
      <w:r w:rsidRPr="00767B3B">
        <w:tab/>
        <w:t>Authorisation certificate amendment decision—premises relocation amendment</w:t>
      </w:r>
      <w:bookmarkEnd w:id="71"/>
    </w:p>
    <w:p w14:paraId="185AB75D" w14:textId="77777777" w:rsidR="009F38D5" w:rsidRPr="00767B3B" w:rsidRDefault="009F38D5" w:rsidP="009F38D5">
      <w:pPr>
        <w:pStyle w:val="Amain"/>
      </w:pPr>
      <w:r w:rsidRPr="00767B3B">
        <w:tab/>
        <w:t>(1)</w:t>
      </w:r>
      <w:r w:rsidRPr="00767B3B">
        <w:tab/>
        <w:t>This section applies if a licensee applies for a premises relocation amendment of an authorisation certificate.</w:t>
      </w:r>
    </w:p>
    <w:p w14:paraId="6B392E38"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Premises relocation amendment</w:t>
      </w:r>
      <w:r w:rsidRPr="00767B3B">
        <w:t>—see s 33 (1) (b).</w:t>
      </w:r>
    </w:p>
    <w:p w14:paraId="0BAF0678" w14:textId="77777777" w:rsidR="009F38D5" w:rsidRPr="00767B3B" w:rsidRDefault="009F38D5" w:rsidP="009F38D5">
      <w:pPr>
        <w:pStyle w:val="Amain"/>
      </w:pPr>
      <w:r w:rsidRPr="00767B3B">
        <w:tab/>
        <w:t>(2)</w:t>
      </w:r>
      <w:r w:rsidRPr="00767B3B">
        <w:tab/>
        <w:t>The commission may—</w:t>
      </w:r>
    </w:p>
    <w:p w14:paraId="5497E144" w14:textId="77777777" w:rsidR="009F38D5" w:rsidRPr="00767B3B" w:rsidRDefault="009F38D5" w:rsidP="009F38D5">
      <w:pPr>
        <w:pStyle w:val="Apara"/>
      </w:pPr>
      <w:r w:rsidRPr="00767B3B">
        <w:tab/>
        <w:t>(a)</w:t>
      </w:r>
      <w:r w:rsidRPr="00767B3B">
        <w:tab/>
        <w:t>amend the authorisation certificate; or</w:t>
      </w:r>
    </w:p>
    <w:p w14:paraId="61A9C5F8" w14:textId="77777777" w:rsidR="009F38D5" w:rsidRPr="00767B3B" w:rsidRDefault="009F38D5" w:rsidP="009F38D5">
      <w:pPr>
        <w:pStyle w:val="Apara"/>
      </w:pPr>
      <w:r w:rsidRPr="00767B3B">
        <w:tab/>
        <w:t>(b)</w:t>
      </w:r>
      <w:r w:rsidRPr="00767B3B">
        <w:tab/>
        <w:t>refuse to amend the authorisation certificate.</w:t>
      </w:r>
    </w:p>
    <w:p w14:paraId="491C93E2" w14:textId="77777777" w:rsidR="009F38D5" w:rsidRPr="00767B3B" w:rsidRDefault="009F38D5" w:rsidP="009F38D5">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6862284E"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18B1250F" w14:textId="77777777" w:rsidR="009F38D5" w:rsidRPr="00767B3B" w:rsidRDefault="009F38D5" w:rsidP="00CF06E9">
      <w:pPr>
        <w:pStyle w:val="Amain"/>
        <w:keepNext/>
      </w:pPr>
      <w:r w:rsidRPr="00767B3B">
        <w:tab/>
        <w:t>(3)</w:t>
      </w:r>
      <w:r w:rsidRPr="00767B3B">
        <w:tab/>
        <w:t>If the commission refuses to amend the authorisation certificate, the commission must tell the applicant, in writing, the reasons for the decision.</w:t>
      </w:r>
    </w:p>
    <w:p w14:paraId="5EE7796E" w14:textId="7774677A" w:rsidR="009F38D5" w:rsidRPr="00767B3B" w:rsidRDefault="009F38D5" w:rsidP="009F38D5">
      <w:pPr>
        <w:pStyle w:val="aNote"/>
      </w:pPr>
      <w:r w:rsidRPr="00767B3B">
        <w:rPr>
          <w:rStyle w:val="charItals"/>
        </w:rPr>
        <w:t>Note</w:t>
      </w:r>
      <w:r w:rsidRPr="00767B3B">
        <w:rPr>
          <w:rStyle w:val="charItals"/>
        </w:rPr>
        <w:tab/>
      </w:r>
      <w:r w:rsidRPr="00767B3B">
        <w:t xml:space="preserve">For what must be included in a statement of reasons, see the </w:t>
      </w:r>
      <w:hyperlink r:id="rId58" w:tooltip="A2001-14" w:history="1">
        <w:r w:rsidRPr="00767B3B">
          <w:rPr>
            <w:rStyle w:val="charCitHyperlinkAbbrev"/>
          </w:rPr>
          <w:t>Legislation Act</w:t>
        </w:r>
      </w:hyperlink>
      <w:r w:rsidRPr="00767B3B">
        <w:t>, s 179.</w:t>
      </w:r>
    </w:p>
    <w:p w14:paraId="712A47A6" w14:textId="77777777" w:rsidR="009F38D5" w:rsidRPr="00767B3B" w:rsidRDefault="009F38D5" w:rsidP="009F38D5">
      <w:pPr>
        <w:pStyle w:val="Amain"/>
      </w:pPr>
      <w:r w:rsidRPr="00767B3B">
        <w:tab/>
        <w:t>(4)</w:t>
      </w:r>
      <w:r w:rsidRPr="00767B3B">
        <w:tab/>
        <w:t xml:space="preserve">In deciding whether to amend the authorisation certificate, the commission must consider the following: </w:t>
      </w:r>
    </w:p>
    <w:p w14:paraId="7E0BB193" w14:textId="77777777" w:rsidR="009F38D5" w:rsidRPr="00767B3B" w:rsidRDefault="009F38D5" w:rsidP="009F38D5">
      <w:pPr>
        <w:pStyle w:val="Apara"/>
      </w:pPr>
      <w:r w:rsidRPr="00767B3B">
        <w:tab/>
        <w:t>(a)</w:t>
      </w:r>
      <w:r w:rsidRPr="00767B3B">
        <w:tab/>
        <w:t>the application for the amendment;</w:t>
      </w:r>
    </w:p>
    <w:p w14:paraId="21A8416D" w14:textId="77777777" w:rsidR="009F38D5" w:rsidRPr="00767B3B" w:rsidRDefault="009F38D5" w:rsidP="009F38D5">
      <w:pPr>
        <w:pStyle w:val="Apara"/>
      </w:pPr>
      <w:r w:rsidRPr="00767B3B">
        <w:tab/>
        <w:t>(b)</w:t>
      </w:r>
      <w:r w:rsidRPr="00767B3B">
        <w:tab/>
        <w:t>if the new premises are in another suburb—</w:t>
      </w:r>
    </w:p>
    <w:p w14:paraId="4EE2B12A" w14:textId="77777777" w:rsidR="009F38D5" w:rsidRPr="00767B3B" w:rsidRDefault="009F38D5" w:rsidP="009F38D5">
      <w:pPr>
        <w:pStyle w:val="Asubpara"/>
      </w:pPr>
      <w:r w:rsidRPr="00767B3B">
        <w:tab/>
        <w:t>(i)</w:t>
      </w:r>
      <w:r w:rsidRPr="00767B3B">
        <w:tab/>
        <w:t>the social impact assessment for the application; and</w:t>
      </w:r>
    </w:p>
    <w:p w14:paraId="69B3656F" w14:textId="77777777" w:rsidR="009F38D5" w:rsidRPr="00767B3B" w:rsidRDefault="009F38D5" w:rsidP="009F38D5">
      <w:pPr>
        <w:pStyle w:val="Asubpara"/>
      </w:pPr>
      <w:r w:rsidRPr="00767B3B">
        <w:tab/>
        <w:t>(ii)</w:t>
      </w:r>
      <w:r w:rsidRPr="00767B3B">
        <w:tab/>
        <w:t>each submission made about the social impact assessment within the comment period mentioned in section 13 (2) (Social impact assessment—publication).</w:t>
      </w:r>
    </w:p>
    <w:p w14:paraId="2247309D" w14:textId="77777777" w:rsidR="009F38D5" w:rsidRPr="00767B3B" w:rsidRDefault="009F38D5" w:rsidP="009F38D5">
      <w:pPr>
        <w:pStyle w:val="Amain"/>
      </w:pPr>
      <w:r w:rsidRPr="00767B3B">
        <w:lastRenderedPageBreak/>
        <w:tab/>
        <w:t>(5)</w:t>
      </w:r>
      <w:r w:rsidRPr="00767B3B">
        <w:tab/>
        <w:t>If the application is for a premises relocation amendment in relation to premises in another suburb, the commission must amend the authorisation certificate in accordance with the application if satisfied that—</w:t>
      </w:r>
    </w:p>
    <w:p w14:paraId="2020AFFC" w14:textId="77777777" w:rsidR="009F38D5" w:rsidRPr="00767B3B" w:rsidRDefault="009F38D5" w:rsidP="009F38D5">
      <w:pPr>
        <w:pStyle w:val="Apara"/>
      </w:pPr>
      <w:r w:rsidRPr="00767B3B">
        <w:tab/>
        <w:t>(a)</w:t>
      </w:r>
      <w:r w:rsidRPr="00767B3B">
        <w:tab/>
        <w:t>the size and layout of the new premises and the proposed gaming area are suitable for the operation of the number of gaming machines that would be allowed under the authorisation certificate; and</w:t>
      </w:r>
    </w:p>
    <w:p w14:paraId="210C0BD3" w14:textId="77777777" w:rsidR="009F38D5" w:rsidRPr="00767B3B" w:rsidRDefault="009F38D5" w:rsidP="009F38D5">
      <w:pPr>
        <w:pStyle w:val="Apara"/>
      </w:pPr>
      <w:r w:rsidRPr="00767B3B">
        <w:tab/>
        <w:t>(b)</w:t>
      </w:r>
      <w:r w:rsidRPr="00767B3B">
        <w:tab/>
        <w:t>a majority of the voting members of the applicant who voted in a ballot conducted under a regulation voted for the club relocating to the new premises; and</w:t>
      </w:r>
    </w:p>
    <w:p w14:paraId="662E56BF" w14:textId="77777777" w:rsidR="009F38D5" w:rsidRPr="00767B3B" w:rsidRDefault="009F38D5" w:rsidP="009F38D5">
      <w:pPr>
        <w:pStyle w:val="Apara"/>
      </w:pPr>
      <w:r w:rsidRPr="00767B3B">
        <w:tab/>
        <w:t>(c)</w:t>
      </w:r>
      <w:r w:rsidRPr="00767B3B">
        <w:tab/>
        <w:t>taking into consideration the social impact assessment for the application and any submission made on the assessment within the comment period under section 13 (2), the amendment of the authorisation certificate is appropriate.</w:t>
      </w:r>
    </w:p>
    <w:p w14:paraId="1AC2C6F7" w14:textId="77777777" w:rsidR="009F38D5" w:rsidRPr="00767B3B" w:rsidRDefault="009F38D5" w:rsidP="00DB7C05">
      <w:pPr>
        <w:pStyle w:val="Amain"/>
        <w:keepNext/>
        <w:keepLines/>
      </w:pPr>
      <w:r w:rsidRPr="00767B3B">
        <w:tab/>
        <w:t>(6)</w:t>
      </w:r>
      <w:r w:rsidRPr="00767B3B">
        <w:tab/>
        <w:t>However, if the commission is not satisfied under subsection (5) in relation to the maximum number of authorisations for gaming machines stated in the application, but would be satisfied under subsection (5) (a) or (c) in relation to a lower maximum, the commission may amend the authorisation certificate to allow a lower maximum number of authorisations for gaming machines at the new premises.</w:t>
      </w:r>
    </w:p>
    <w:p w14:paraId="3D57A296" w14:textId="77777777" w:rsidR="009F38D5" w:rsidRPr="00767B3B" w:rsidRDefault="009F38D5" w:rsidP="009F38D5">
      <w:pPr>
        <w:pStyle w:val="Amain"/>
      </w:pPr>
      <w:r w:rsidRPr="00767B3B">
        <w:tab/>
        <w:t>(7)</w:t>
      </w:r>
      <w:r w:rsidRPr="00767B3B">
        <w:tab/>
        <w:t>If the application is for a premises relocation amendment in relation to premises in the same suburb, the commission must amend the authorisation certificate in accordance with the application if satisfied that the size and layout of the new premises and the proposed gaming area are suitable for the operation of the number of gaming machines that would be allowed under the authorisation certificate.</w:t>
      </w:r>
    </w:p>
    <w:p w14:paraId="66051873" w14:textId="77777777" w:rsidR="009F38D5" w:rsidRPr="00767B3B" w:rsidRDefault="009F38D5" w:rsidP="00AB5601">
      <w:pPr>
        <w:pStyle w:val="Amain"/>
        <w:keepLines/>
      </w:pPr>
      <w:r w:rsidRPr="00767B3B">
        <w:lastRenderedPageBreak/>
        <w:tab/>
        <w:t>(8)</w:t>
      </w:r>
      <w:r w:rsidRPr="00767B3B">
        <w:tab/>
        <w:t>However, if the commission is not satisfied under subsection (7) in relation to the maximum number of authorisations for gaming machines stated in the application, but would be satisfied in relation to a lower maximum, the commission may amend the authorisation certificate to allow a lower maximum number of authorisations for gaming machines at the new premises.</w:t>
      </w:r>
    </w:p>
    <w:p w14:paraId="6C87EA50" w14:textId="77777777" w:rsidR="009F38D5" w:rsidRPr="00767B3B" w:rsidRDefault="009F38D5" w:rsidP="009F38D5">
      <w:pPr>
        <w:pStyle w:val="AH5Sec"/>
      </w:pPr>
      <w:bookmarkStart w:id="72" w:name="_Toc216595306"/>
      <w:r w:rsidRPr="00A44FA8">
        <w:rPr>
          <w:rStyle w:val="CharSectNo"/>
        </w:rPr>
        <w:t>37</w:t>
      </w:r>
      <w:r w:rsidRPr="00767B3B">
        <w:tab/>
        <w:t>Authorisation certificate amendment decision—increase maximum amendment</w:t>
      </w:r>
      <w:bookmarkEnd w:id="72"/>
    </w:p>
    <w:p w14:paraId="3534E68A" w14:textId="77777777" w:rsidR="009F38D5" w:rsidRPr="00767B3B" w:rsidRDefault="009F38D5" w:rsidP="009F38D5">
      <w:pPr>
        <w:pStyle w:val="Amain"/>
      </w:pPr>
      <w:r w:rsidRPr="00767B3B">
        <w:tab/>
        <w:t>(1)</w:t>
      </w:r>
      <w:r w:rsidRPr="00767B3B">
        <w:tab/>
        <w:t>This section applies if a licensee applies for an increase maximum amendment of an authorisation certificate.</w:t>
      </w:r>
    </w:p>
    <w:p w14:paraId="497D1021" w14:textId="77777777" w:rsidR="009F38D5" w:rsidRPr="00767B3B" w:rsidRDefault="009F38D5" w:rsidP="009F38D5">
      <w:pPr>
        <w:pStyle w:val="aNote"/>
      </w:pPr>
      <w:r w:rsidRPr="00767B3B">
        <w:rPr>
          <w:rStyle w:val="charItals"/>
        </w:rPr>
        <w:t>Note</w:t>
      </w:r>
      <w:r w:rsidRPr="00767B3B">
        <w:rPr>
          <w:rStyle w:val="charItals"/>
        </w:rPr>
        <w:tab/>
      </w:r>
      <w:r w:rsidRPr="00767B3B">
        <w:rPr>
          <w:rStyle w:val="charBoldItals"/>
        </w:rPr>
        <w:t>Increase maximum amendment</w:t>
      </w:r>
      <w:r w:rsidRPr="00767B3B">
        <w:t>—see s 33 (1) (c).</w:t>
      </w:r>
    </w:p>
    <w:p w14:paraId="5DE08D37" w14:textId="77777777" w:rsidR="009F38D5" w:rsidRPr="00767B3B" w:rsidRDefault="009F38D5" w:rsidP="00716DA0">
      <w:pPr>
        <w:pStyle w:val="Amain"/>
        <w:keepNext/>
      </w:pPr>
      <w:r w:rsidRPr="00767B3B">
        <w:tab/>
        <w:t>(2)</w:t>
      </w:r>
      <w:r w:rsidRPr="00767B3B">
        <w:tab/>
        <w:t>The commission may—</w:t>
      </w:r>
    </w:p>
    <w:p w14:paraId="0A965EE9" w14:textId="77777777" w:rsidR="009F38D5" w:rsidRPr="00767B3B" w:rsidRDefault="009F38D5" w:rsidP="00716DA0">
      <w:pPr>
        <w:pStyle w:val="Apara"/>
        <w:keepNext/>
      </w:pPr>
      <w:r w:rsidRPr="00767B3B">
        <w:tab/>
        <w:t>(a)</w:t>
      </w:r>
      <w:r w:rsidRPr="00767B3B">
        <w:tab/>
        <w:t>amend the authorisation certificate; or</w:t>
      </w:r>
    </w:p>
    <w:p w14:paraId="45C3C1A6" w14:textId="77777777" w:rsidR="009F38D5" w:rsidRPr="00767B3B" w:rsidRDefault="009F38D5" w:rsidP="00716DA0">
      <w:pPr>
        <w:pStyle w:val="Apara"/>
        <w:keepNext/>
      </w:pPr>
      <w:r w:rsidRPr="00767B3B">
        <w:tab/>
        <w:t>(b)</w:t>
      </w:r>
      <w:r w:rsidRPr="00767B3B">
        <w:tab/>
        <w:t>refuse to amend the authorisation certificate.</w:t>
      </w:r>
    </w:p>
    <w:p w14:paraId="01E8CF35" w14:textId="77777777" w:rsidR="009F38D5" w:rsidRPr="00767B3B" w:rsidRDefault="009F38D5" w:rsidP="00716DA0">
      <w:pPr>
        <w:pStyle w:val="aNote"/>
        <w:keepNext/>
      </w:pPr>
      <w:r w:rsidRPr="00767B3B">
        <w:rPr>
          <w:rStyle w:val="charItals"/>
        </w:rPr>
        <w:t>Note 1</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5B61C5D2" w14:textId="77777777" w:rsidR="009F38D5" w:rsidRPr="00767B3B" w:rsidRDefault="009F38D5" w:rsidP="009F38D5">
      <w:pPr>
        <w:pStyle w:val="aNote"/>
      </w:pPr>
      <w:r w:rsidRPr="00767B3B">
        <w:rPr>
          <w:rStyle w:val="charItals"/>
        </w:rPr>
        <w:t>Note 2</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50EEF184" w14:textId="77777777" w:rsidR="009F38D5" w:rsidRPr="00767B3B" w:rsidRDefault="009F38D5" w:rsidP="00CF06E9">
      <w:pPr>
        <w:pStyle w:val="Amain"/>
        <w:keepNext/>
      </w:pPr>
      <w:r w:rsidRPr="00767B3B">
        <w:tab/>
        <w:t>(3)</w:t>
      </w:r>
      <w:r w:rsidRPr="00767B3B">
        <w:tab/>
        <w:t>If the commission refuses to amend the authorisation certificate, the commission must tell the applicant, in writing, the reasons for the decision.</w:t>
      </w:r>
    </w:p>
    <w:p w14:paraId="79B438D4" w14:textId="29F7B789" w:rsidR="009F38D5" w:rsidRPr="00767B3B" w:rsidRDefault="009F38D5" w:rsidP="009F38D5">
      <w:pPr>
        <w:pStyle w:val="aNote"/>
      </w:pPr>
      <w:r w:rsidRPr="00767B3B">
        <w:rPr>
          <w:rStyle w:val="charItals"/>
        </w:rPr>
        <w:t>Note</w:t>
      </w:r>
      <w:r w:rsidRPr="00767B3B">
        <w:rPr>
          <w:rStyle w:val="charItals"/>
        </w:rPr>
        <w:tab/>
      </w:r>
      <w:r w:rsidRPr="00767B3B">
        <w:t xml:space="preserve">For what must be included in a statement of reasons, see the </w:t>
      </w:r>
      <w:hyperlink r:id="rId59" w:tooltip="A2001-14" w:history="1">
        <w:r w:rsidRPr="00767B3B">
          <w:rPr>
            <w:rStyle w:val="charCitHyperlinkAbbrev"/>
          </w:rPr>
          <w:t>Legislation Act</w:t>
        </w:r>
      </w:hyperlink>
      <w:r w:rsidRPr="00767B3B">
        <w:t>, s 179.</w:t>
      </w:r>
    </w:p>
    <w:p w14:paraId="11F52217" w14:textId="77777777" w:rsidR="009F38D5" w:rsidRPr="00767B3B" w:rsidRDefault="009F38D5" w:rsidP="00AB5601">
      <w:pPr>
        <w:pStyle w:val="Amain"/>
        <w:keepNext/>
      </w:pPr>
      <w:r w:rsidRPr="00767B3B">
        <w:lastRenderedPageBreak/>
        <w:tab/>
        <w:t>(4)</w:t>
      </w:r>
      <w:r w:rsidRPr="00767B3B">
        <w:tab/>
        <w:t>The commission must amend the authorisation in accordance with the application if satisfied that—</w:t>
      </w:r>
    </w:p>
    <w:p w14:paraId="0429969D" w14:textId="77777777" w:rsidR="009F38D5" w:rsidRPr="00767B3B" w:rsidRDefault="009F38D5" w:rsidP="00AB5601">
      <w:pPr>
        <w:pStyle w:val="Apara"/>
        <w:keepLines/>
      </w:pPr>
      <w:r w:rsidRPr="00767B3B">
        <w:tab/>
        <w:t>(a)</w:t>
      </w:r>
      <w:r w:rsidRPr="00767B3B">
        <w:tab/>
        <w:t>the application is accompanied by a social impact assessment that supports an increase in the maximum number of authorisations for gaming machines allowed at the authorised premises; and</w:t>
      </w:r>
    </w:p>
    <w:p w14:paraId="4A83B8BC" w14:textId="77777777" w:rsidR="009F38D5" w:rsidRPr="00767B3B" w:rsidRDefault="009F38D5" w:rsidP="009F38D5">
      <w:pPr>
        <w:pStyle w:val="Apara"/>
      </w:pPr>
      <w:r w:rsidRPr="00767B3B">
        <w:tab/>
        <w:t>(b)</w:t>
      </w:r>
      <w:r w:rsidRPr="00767B3B">
        <w:tab/>
        <w:t>the size and layout of the premises mentioned in the authorisation certificate is suitable for the operation of the number of gaming machines that would be allowed under the authorisation certificate.</w:t>
      </w:r>
    </w:p>
    <w:p w14:paraId="3A52EAE0" w14:textId="77777777" w:rsidR="009F38D5" w:rsidRPr="00767B3B" w:rsidRDefault="009F38D5" w:rsidP="009F38D5">
      <w:pPr>
        <w:pStyle w:val="Amain"/>
      </w:pPr>
      <w:r w:rsidRPr="00767B3B">
        <w:tab/>
        <w:t>(5)</w:t>
      </w:r>
      <w:r w:rsidRPr="00767B3B">
        <w:tab/>
        <w:t>In deciding the maximum number of authorisations for gaming machines under the amended authorisation certificate, the commission must consider the following:</w:t>
      </w:r>
    </w:p>
    <w:p w14:paraId="1A096067" w14:textId="77777777" w:rsidR="009F38D5" w:rsidRDefault="009F38D5" w:rsidP="009F38D5">
      <w:pPr>
        <w:pStyle w:val="Apara"/>
      </w:pPr>
      <w:r w:rsidRPr="00767B3B">
        <w:tab/>
        <w:t>(a)</w:t>
      </w:r>
      <w:r w:rsidRPr="00767B3B">
        <w:tab/>
        <w:t>the number of club members</w:t>
      </w:r>
      <w:r w:rsidR="00863B7E">
        <w:t xml:space="preserve"> worked out under a regulation;</w:t>
      </w:r>
    </w:p>
    <w:p w14:paraId="74C41EC4" w14:textId="77777777" w:rsidR="00863B7E" w:rsidRPr="001847A1" w:rsidRDefault="00863B7E" w:rsidP="00863B7E">
      <w:pPr>
        <w:pStyle w:val="aNotepar"/>
      </w:pPr>
      <w:r w:rsidRPr="001847A1">
        <w:rPr>
          <w:rStyle w:val="charItals"/>
        </w:rPr>
        <w:t>Note</w:t>
      </w:r>
      <w:r w:rsidRPr="001847A1">
        <w:rPr>
          <w:rStyle w:val="charItals"/>
        </w:rPr>
        <w:tab/>
      </w:r>
      <w:r w:rsidRPr="001847A1">
        <w:rPr>
          <w:rStyle w:val="charBoldItals"/>
        </w:rPr>
        <w:t>Member</w:t>
      </w:r>
      <w:r w:rsidRPr="001847A1">
        <w:t>, of a club, does not include a temporary member (see dict).</w:t>
      </w:r>
    </w:p>
    <w:p w14:paraId="22DD2CC2" w14:textId="77777777" w:rsidR="009F38D5" w:rsidRPr="00767B3B" w:rsidRDefault="009F38D5" w:rsidP="009F38D5">
      <w:pPr>
        <w:pStyle w:val="Apara"/>
      </w:pPr>
      <w:r w:rsidRPr="00767B3B">
        <w:tab/>
        <w:t>(b)</w:t>
      </w:r>
      <w:r w:rsidRPr="00767B3B">
        <w:tab/>
        <w:t xml:space="preserve">the ratio of club members to the maximum number of authorisations for gaming machines sought by the licensee; </w:t>
      </w:r>
    </w:p>
    <w:p w14:paraId="1A0AC327" w14:textId="77777777" w:rsidR="009F38D5" w:rsidRPr="00767B3B" w:rsidRDefault="009F38D5" w:rsidP="009F38D5">
      <w:pPr>
        <w:pStyle w:val="Apara"/>
      </w:pPr>
      <w:r w:rsidRPr="00767B3B">
        <w:tab/>
        <w:t>(c)</w:t>
      </w:r>
      <w:r w:rsidRPr="00767B3B">
        <w:tab/>
        <w:t>the extent to which the club has contributed to, or is likely to contribute to, the community and supported and benefited the community.</w:t>
      </w:r>
    </w:p>
    <w:p w14:paraId="29ED7D3F" w14:textId="77777777" w:rsidR="009F38D5" w:rsidRPr="00767B3B" w:rsidRDefault="009F38D5" w:rsidP="009F38D5">
      <w:pPr>
        <w:pStyle w:val="AH5Sec"/>
      </w:pPr>
      <w:bookmarkStart w:id="73" w:name="_Toc216595307"/>
      <w:r w:rsidRPr="00A44FA8">
        <w:rPr>
          <w:rStyle w:val="CharSectNo"/>
        </w:rPr>
        <w:t>37B</w:t>
      </w:r>
      <w:r w:rsidRPr="00767B3B">
        <w:tab/>
        <w:t>Authorisation certificate amendment—technical amendment</w:t>
      </w:r>
      <w:bookmarkEnd w:id="73"/>
    </w:p>
    <w:p w14:paraId="16EA97B5" w14:textId="77777777" w:rsidR="009F38D5" w:rsidRPr="00767B3B" w:rsidRDefault="009F38D5" w:rsidP="009F38D5">
      <w:pPr>
        <w:pStyle w:val="Amain"/>
      </w:pPr>
      <w:r w:rsidRPr="00767B3B">
        <w:tab/>
        <w:t>(1)</w:t>
      </w:r>
      <w:r w:rsidRPr="00767B3B">
        <w:tab/>
        <w:t xml:space="preserve">This section applies if a licensee wants to make 1 or more of the following changes to a gaming machine operated under an authorisation certificate (a </w:t>
      </w:r>
      <w:r w:rsidRPr="00767B3B">
        <w:rPr>
          <w:rStyle w:val="charBoldItals"/>
        </w:rPr>
        <w:t>technical amendment</w:t>
      </w:r>
      <w:r w:rsidRPr="00767B3B">
        <w:t>):</w:t>
      </w:r>
    </w:p>
    <w:p w14:paraId="40CAA89C" w14:textId="77777777" w:rsidR="009F38D5" w:rsidRPr="00767B3B" w:rsidRDefault="009F38D5" w:rsidP="009F38D5">
      <w:pPr>
        <w:pStyle w:val="Apara"/>
      </w:pPr>
      <w:r w:rsidRPr="00767B3B">
        <w:tab/>
        <w:t>(a)</w:t>
      </w:r>
      <w:r w:rsidRPr="00767B3B">
        <w:tab/>
        <w:t>change the percentage payout of the gaming machine;</w:t>
      </w:r>
    </w:p>
    <w:p w14:paraId="39B348CE" w14:textId="77777777" w:rsidR="009F38D5" w:rsidRPr="00767B3B" w:rsidRDefault="009F38D5" w:rsidP="009F38D5">
      <w:pPr>
        <w:pStyle w:val="Apara"/>
      </w:pPr>
      <w:r w:rsidRPr="00767B3B">
        <w:tab/>
        <w:t>(b)</w:t>
      </w:r>
      <w:r w:rsidRPr="00767B3B">
        <w:tab/>
        <w:t>change the basic stake denomination of the gaming machine;</w:t>
      </w:r>
    </w:p>
    <w:p w14:paraId="2DFCE266" w14:textId="77777777" w:rsidR="009F38D5" w:rsidRPr="00767B3B" w:rsidRDefault="009F38D5" w:rsidP="009F38D5">
      <w:pPr>
        <w:pStyle w:val="Apara"/>
      </w:pPr>
      <w:r w:rsidRPr="00767B3B">
        <w:tab/>
        <w:t>(c)</w:t>
      </w:r>
      <w:r w:rsidRPr="00767B3B">
        <w:tab/>
        <w:t>change the game installed on the gaming machine;</w:t>
      </w:r>
    </w:p>
    <w:p w14:paraId="59863B8B" w14:textId="77777777" w:rsidR="009F38D5" w:rsidRPr="00767B3B" w:rsidRDefault="009F38D5" w:rsidP="009F38D5">
      <w:pPr>
        <w:pStyle w:val="Apara"/>
      </w:pPr>
      <w:r w:rsidRPr="00767B3B">
        <w:lastRenderedPageBreak/>
        <w:tab/>
        <w:t>(d)</w:t>
      </w:r>
      <w:r w:rsidRPr="00767B3B">
        <w:tab/>
        <w:t>change any other technical detail mentioned in the authorisation schedule.</w:t>
      </w:r>
    </w:p>
    <w:p w14:paraId="0DA73132" w14:textId="77777777" w:rsidR="009F38D5" w:rsidRPr="00767B3B" w:rsidRDefault="009F38D5" w:rsidP="009F38D5">
      <w:pPr>
        <w:pStyle w:val="Amain"/>
      </w:pPr>
      <w:r w:rsidRPr="00767B3B">
        <w:tab/>
        <w:t>(2)</w:t>
      </w:r>
      <w:r w:rsidRPr="00767B3B">
        <w:tab/>
        <w:t>The licensee must notify the commission about the proposed technical amendment.</w:t>
      </w:r>
    </w:p>
    <w:p w14:paraId="6216FBA4" w14:textId="77777777" w:rsidR="009F38D5" w:rsidRPr="00767B3B" w:rsidRDefault="009F38D5" w:rsidP="009F38D5">
      <w:pPr>
        <w:pStyle w:val="aNote"/>
        <w:keepNext/>
      </w:pPr>
      <w:r w:rsidRPr="00767B3B">
        <w:rPr>
          <w:rStyle w:val="charItals"/>
        </w:rPr>
        <w:t>Note 1</w:t>
      </w:r>
      <w:r w:rsidRPr="00767B3B">
        <w:rPr>
          <w:rStyle w:val="charItals"/>
        </w:rPr>
        <w:tab/>
      </w:r>
      <w:r w:rsidRPr="00767B3B">
        <w:t>Making a technical amendment to a gaming machine is a notifiable action (see pt 13A and sch 2).</w:t>
      </w:r>
    </w:p>
    <w:p w14:paraId="26C0B06D" w14:textId="77777777" w:rsidR="009F38D5" w:rsidRPr="00767B3B" w:rsidRDefault="009F38D5" w:rsidP="009F38D5">
      <w:pPr>
        <w:pStyle w:val="aNote"/>
        <w:keepNext/>
      </w:pPr>
      <w:r w:rsidRPr="00767B3B">
        <w:rPr>
          <w:rStyle w:val="charItals"/>
        </w:rPr>
        <w:t>Note 2</w:t>
      </w:r>
      <w:r w:rsidRPr="00767B3B">
        <w:tab/>
        <w:t>A notifiable action takes place—</w:t>
      </w:r>
    </w:p>
    <w:p w14:paraId="493D0403" w14:textId="77777777" w:rsidR="009F38D5" w:rsidRPr="00767B3B" w:rsidRDefault="009F38D5" w:rsidP="009F38D5">
      <w:pPr>
        <w:pStyle w:val="aNotePara"/>
        <w:keepNext/>
      </w:pPr>
      <w:r w:rsidRPr="00767B3B">
        <w:tab/>
        <w:t>(a)</w:t>
      </w:r>
      <w:r w:rsidRPr="00767B3B">
        <w:tab/>
        <w:t>the prescribed number of days after the day the commission receives the notification (see s 173E (a)); or</w:t>
      </w:r>
    </w:p>
    <w:p w14:paraId="44CFCCB1" w14:textId="77777777" w:rsidR="009F38D5" w:rsidRPr="00767B3B" w:rsidRDefault="009F38D5" w:rsidP="009F38D5">
      <w:pPr>
        <w:pStyle w:val="aNotePara"/>
        <w:keepNext/>
      </w:pPr>
      <w:r w:rsidRPr="00767B3B">
        <w:tab/>
        <w:t>(b)</w:t>
      </w:r>
      <w:r w:rsidRPr="00767B3B">
        <w:tab/>
        <w:t>if the commission allows the notifiable action to take place on an earlier day—that day (see s 173E (b)); or</w:t>
      </w:r>
    </w:p>
    <w:p w14:paraId="72EC87D3" w14:textId="77777777" w:rsidR="009F38D5" w:rsidRPr="00767B3B" w:rsidRDefault="009F38D5" w:rsidP="009F38D5">
      <w:pPr>
        <w:pStyle w:val="aNotePara"/>
      </w:pPr>
      <w:r w:rsidRPr="00767B3B">
        <w:tab/>
        <w:t>(c)</w:t>
      </w:r>
      <w:r w:rsidRPr="00767B3B">
        <w:tab/>
        <w:t>if the commission asks for additional information under s 173E (c)—when the commission has notified the licensee that it is satisfied in relation to the additional information (see s 173E (c)).</w:t>
      </w:r>
    </w:p>
    <w:p w14:paraId="7723AE92" w14:textId="77777777" w:rsidR="009F38D5" w:rsidRPr="00767B3B" w:rsidRDefault="009F38D5" w:rsidP="009F38D5">
      <w:pPr>
        <w:pStyle w:val="AH5Sec"/>
      </w:pPr>
      <w:bookmarkStart w:id="74" w:name="_Toc216595308"/>
      <w:r w:rsidRPr="00A44FA8">
        <w:rPr>
          <w:rStyle w:val="CharSectNo"/>
        </w:rPr>
        <w:t>37C</w:t>
      </w:r>
      <w:r w:rsidRPr="00767B3B">
        <w:tab/>
        <w:t>Amendment of licence, authorisation certificate etc—commission’s own initiative</w:t>
      </w:r>
      <w:bookmarkEnd w:id="74"/>
    </w:p>
    <w:p w14:paraId="2EED203C" w14:textId="77777777" w:rsidR="009F38D5" w:rsidRPr="00767B3B" w:rsidRDefault="009F38D5" w:rsidP="009F38D5">
      <w:pPr>
        <w:pStyle w:val="Amain"/>
      </w:pPr>
      <w:r w:rsidRPr="00767B3B">
        <w:tab/>
        <w:t>(1)</w:t>
      </w:r>
      <w:r w:rsidRPr="00767B3B">
        <w:tab/>
        <w:t>The commission may amend a licence, authorisation certificate or authorisation schedule on its own initiative to correct a mistake, error or omission on the licence or authorisation certificate or authorisation schedule.</w:t>
      </w:r>
    </w:p>
    <w:p w14:paraId="59FA67C0" w14:textId="77777777" w:rsidR="009F38D5" w:rsidRPr="00767B3B" w:rsidRDefault="009F38D5" w:rsidP="009F38D5">
      <w:pPr>
        <w:pStyle w:val="Amain"/>
      </w:pPr>
      <w:r w:rsidRPr="00767B3B">
        <w:tab/>
        <w:t>(2)</w:t>
      </w:r>
      <w:r w:rsidRPr="00767B3B">
        <w:tab/>
        <w:t>If the maximum number of authorisations for gaming machines allowed under an authorisation certificate has changed, the commission may amend the authorisation certificate to record the correct maximum number.</w:t>
      </w:r>
    </w:p>
    <w:p w14:paraId="766B154D" w14:textId="77777777" w:rsidR="009F38D5" w:rsidRPr="00767B3B" w:rsidRDefault="009F38D5" w:rsidP="009F38D5">
      <w:pPr>
        <w:pStyle w:val="Amain"/>
      </w:pPr>
      <w:r w:rsidRPr="00767B3B">
        <w:tab/>
        <w:t>(3)</w:t>
      </w:r>
      <w:r w:rsidRPr="00767B3B">
        <w:tab/>
        <w:t>If a licensee notifies the commission about the acquisition or disposal of an authorisation under division 6</w:t>
      </w:r>
      <w:r w:rsidR="00211CD7">
        <w:t>A</w:t>
      </w:r>
      <w:r w:rsidRPr="00767B3B">
        <w:t>.</w:t>
      </w:r>
      <w:r w:rsidR="00211CD7">
        <w:t>6</w:t>
      </w:r>
      <w:r w:rsidRPr="00767B3B">
        <w:t xml:space="preserve"> (Trading of authorisations and gaming machines), the commission must amend the licensee’s authorisation schedule to—</w:t>
      </w:r>
    </w:p>
    <w:p w14:paraId="051D220A" w14:textId="77777777" w:rsidR="009F38D5" w:rsidRPr="00767B3B" w:rsidRDefault="009F38D5" w:rsidP="009F38D5">
      <w:pPr>
        <w:pStyle w:val="Apara"/>
      </w:pPr>
      <w:r w:rsidRPr="00767B3B">
        <w:tab/>
        <w:t>(a)</w:t>
      </w:r>
      <w:r w:rsidRPr="00767B3B">
        <w:tab/>
        <w:t>for an acquisition—include the authorisation number of the acquired authorisation; or</w:t>
      </w:r>
    </w:p>
    <w:p w14:paraId="49AF7EDF" w14:textId="77777777" w:rsidR="009F38D5" w:rsidRPr="00767B3B" w:rsidRDefault="009F38D5" w:rsidP="009F38D5">
      <w:pPr>
        <w:pStyle w:val="Apara"/>
      </w:pPr>
      <w:r w:rsidRPr="00767B3B">
        <w:lastRenderedPageBreak/>
        <w:tab/>
        <w:t>(b)</w:t>
      </w:r>
      <w:r w:rsidRPr="00767B3B">
        <w:tab/>
        <w:t>for a disposal—remove the authorisation number of the disposed authorisation.</w:t>
      </w:r>
    </w:p>
    <w:p w14:paraId="6CA3156A" w14:textId="77777777" w:rsidR="009F38D5" w:rsidRPr="00767B3B" w:rsidRDefault="009F38D5" w:rsidP="009F38D5">
      <w:pPr>
        <w:pStyle w:val="AH5Sec"/>
      </w:pPr>
      <w:bookmarkStart w:id="75" w:name="_Toc216595309"/>
      <w:r w:rsidRPr="00A44FA8">
        <w:rPr>
          <w:rStyle w:val="CharSectNo"/>
        </w:rPr>
        <w:t>37D</w:t>
      </w:r>
      <w:r w:rsidRPr="00767B3B">
        <w:tab/>
        <w:t>Re-issue of amended licence, authorisation certificate etc</w:t>
      </w:r>
      <w:bookmarkEnd w:id="75"/>
    </w:p>
    <w:p w14:paraId="47796CA2" w14:textId="60BBEFF5" w:rsidR="009F38D5" w:rsidRPr="00767B3B" w:rsidRDefault="009F38D5" w:rsidP="009F38D5">
      <w:pPr>
        <w:pStyle w:val="Amain"/>
      </w:pPr>
      <w:r w:rsidRPr="00767B3B">
        <w:tab/>
        <w:t>(1)</w:t>
      </w:r>
      <w:r w:rsidRPr="00767B3B">
        <w:tab/>
        <w:t>If the commission amends a licence under this Act, the commission must issue the licensee with a licence that includes the amendment (a</w:t>
      </w:r>
      <w:r w:rsidR="00465CD2">
        <w:t> </w:t>
      </w:r>
      <w:r w:rsidRPr="00767B3B">
        <w:rPr>
          <w:rStyle w:val="charBoldItals"/>
        </w:rPr>
        <w:t>replacement licence</w:t>
      </w:r>
      <w:r w:rsidRPr="00767B3B">
        <w:t>).</w:t>
      </w:r>
    </w:p>
    <w:p w14:paraId="184956B3" w14:textId="77777777" w:rsidR="009F38D5" w:rsidRPr="00767B3B" w:rsidRDefault="009F38D5" w:rsidP="009F38D5">
      <w:pPr>
        <w:pStyle w:val="Amain"/>
      </w:pPr>
      <w:r w:rsidRPr="00767B3B">
        <w:tab/>
        <w:t>(2)</w:t>
      </w:r>
      <w:r w:rsidRPr="00767B3B">
        <w:tab/>
        <w:t>The replacement licence must state—</w:t>
      </w:r>
    </w:p>
    <w:p w14:paraId="508FCE51" w14:textId="77777777" w:rsidR="009F38D5" w:rsidRPr="00767B3B" w:rsidRDefault="009F38D5" w:rsidP="009F38D5">
      <w:pPr>
        <w:pStyle w:val="Apara"/>
      </w:pPr>
      <w:r w:rsidRPr="00767B3B">
        <w:tab/>
        <w:t>(a)</w:t>
      </w:r>
      <w:r w:rsidRPr="00767B3B">
        <w:tab/>
        <w:t>that the licence is a replacement licence; and</w:t>
      </w:r>
    </w:p>
    <w:p w14:paraId="37EAE998" w14:textId="77777777" w:rsidR="009F38D5" w:rsidRPr="00767B3B" w:rsidRDefault="009F38D5" w:rsidP="009F38D5">
      <w:pPr>
        <w:pStyle w:val="Apara"/>
      </w:pPr>
      <w:r w:rsidRPr="00767B3B">
        <w:tab/>
        <w:t>(b)</w:t>
      </w:r>
      <w:r w:rsidRPr="00767B3B">
        <w:tab/>
        <w:t>the date the replacement licence was issued; and</w:t>
      </w:r>
    </w:p>
    <w:p w14:paraId="4A1042D6" w14:textId="77777777" w:rsidR="009F38D5" w:rsidRPr="00767B3B" w:rsidRDefault="009F38D5" w:rsidP="009F38D5">
      <w:pPr>
        <w:pStyle w:val="Apara"/>
      </w:pPr>
      <w:r w:rsidRPr="00767B3B">
        <w:tab/>
        <w:t>(c)</w:t>
      </w:r>
      <w:r w:rsidRPr="00767B3B">
        <w:tab/>
        <w:t>the date the amendment commences.</w:t>
      </w:r>
    </w:p>
    <w:p w14:paraId="6CE0E4AE" w14:textId="77777777" w:rsidR="009F38D5" w:rsidRPr="00767B3B" w:rsidRDefault="009F38D5" w:rsidP="009F38D5">
      <w:pPr>
        <w:pStyle w:val="aExamHdgpar"/>
      </w:pPr>
      <w:r w:rsidRPr="00767B3B">
        <w:t>Example—commencement of amendment</w:t>
      </w:r>
    </w:p>
    <w:p w14:paraId="0AB1D85B" w14:textId="77777777" w:rsidR="009F38D5" w:rsidRPr="00767B3B" w:rsidRDefault="009F38D5" w:rsidP="009F38D5">
      <w:pPr>
        <w:pStyle w:val="aExamINumpar"/>
      </w:pPr>
      <w:r w:rsidRPr="00767B3B">
        <w:t>the day a new trading name for the licensee is registered</w:t>
      </w:r>
    </w:p>
    <w:p w14:paraId="63C5D952" w14:textId="77777777" w:rsidR="009F38D5" w:rsidRPr="00767B3B" w:rsidRDefault="009F38D5" w:rsidP="009F38D5">
      <w:pPr>
        <w:pStyle w:val="Amain"/>
      </w:pPr>
      <w:r w:rsidRPr="00767B3B">
        <w:tab/>
        <w:t>(3)</w:t>
      </w:r>
      <w:r w:rsidRPr="00767B3B">
        <w:tab/>
        <w:t xml:space="preserve">If the commission amends an authorisation certificate (other than the schedule to the certificate) under this Act, the commission must issue the licensee with an authorisation certificate that includes the amendment (a </w:t>
      </w:r>
      <w:r w:rsidRPr="00767B3B">
        <w:rPr>
          <w:rStyle w:val="charBoldItals"/>
        </w:rPr>
        <w:t>replacement authorisation certificate</w:t>
      </w:r>
      <w:r w:rsidRPr="00767B3B">
        <w:t>).</w:t>
      </w:r>
    </w:p>
    <w:p w14:paraId="382F1CD2" w14:textId="77777777" w:rsidR="009F38D5" w:rsidRPr="00767B3B" w:rsidRDefault="009F38D5" w:rsidP="009F38D5">
      <w:pPr>
        <w:pStyle w:val="Amain"/>
      </w:pPr>
      <w:r w:rsidRPr="00767B3B">
        <w:tab/>
        <w:t>(4)</w:t>
      </w:r>
      <w:r w:rsidRPr="00767B3B">
        <w:tab/>
        <w:t>The replacement authorisation certificate must state—</w:t>
      </w:r>
    </w:p>
    <w:p w14:paraId="02716BB3" w14:textId="77777777" w:rsidR="009F38D5" w:rsidRPr="00767B3B" w:rsidRDefault="009F38D5" w:rsidP="009F38D5">
      <w:pPr>
        <w:pStyle w:val="Apara"/>
      </w:pPr>
      <w:r w:rsidRPr="00767B3B">
        <w:tab/>
        <w:t>(a)</w:t>
      </w:r>
      <w:r w:rsidRPr="00767B3B">
        <w:tab/>
        <w:t>that the certificate is a replacement authorisation certificate; and</w:t>
      </w:r>
    </w:p>
    <w:p w14:paraId="543D6979" w14:textId="77777777" w:rsidR="009F38D5" w:rsidRPr="00767B3B" w:rsidRDefault="009F38D5" w:rsidP="009F38D5">
      <w:pPr>
        <w:pStyle w:val="Apara"/>
      </w:pPr>
      <w:r w:rsidRPr="00767B3B">
        <w:tab/>
        <w:t>(b)</w:t>
      </w:r>
      <w:r w:rsidRPr="00767B3B">
        <w:tab/>
        <w:t>the date the replacement authorisation certificate was issued; and</w:t>
      </w:r>
    </w:p>
    <w:p w14:paraId="530430AF" w14:textId="77777777" w:rsidR="009F38D5" w:rsidRPr="00767B3B" w:rsidRDefault="009F38D5" w:rsidP="009F38D5">
      <w:pPr>
        <w:pStyle w:val="Apara"/>
      </w:pPr>
      <w:r w:rsidRPr="00767B3B">
        <w:tab/>
        <w:t>(c)</w:t>
      </w:r>
      <w:r w:rsidRPr="00767B3B">
        <w:tab/>
        <w:t>the date the amendment commences.</w:t>
      </w:r>
    </w:p>
    <w:p w14:paraId="62CC7F5E" w14:textId="77777777" w:rsidR="009F38D5" w:rsidRPr="00767B3B" w:rsidRDefault="009F38D5" w:rsidP="00CF06E9">
      <w:pPr>
        <w:pStyle w:val="Amain"/>
        <w:keepLines/>
      </w:pPr>
      <w:r w:rsidRPr="00767B3B">
        <w:tab/>
        <w:t>(5)</w:t>
      </w:r>
      <w:r w:rsidRPr="00767B3B">
        <w:tab/>
        <w:t xml:space="preserve">If an authorisation schedule to an authorisation certificate is amended under this Act, the commission must issue the licensee with an authorisation schedule that includes the amendment (a </w:t>
      </w:r>
      <w:r w:rsidRPr="00767B3B">
        <w:rPr>
          <w:rStyle w:val="charBoldItals"/>
        </w:rPr>
        <w:t>replacement authorisation schedule</w:t>
      </w:r>
      <w:r w:rsidRPr="00767B3B">
        <w:t>).</w:t>
      </w:r>
    </w:p>
    <w:p w14:paraId="5A3F1229" w14:textId="77777777" w:rsidR="009F38D5" w:rsidRPr="00767B3B" w:rsidRDefault="009F38D5" w:rsidP="00C0272E">
      <w:pPr>
        <w:pStyle w:val="Amain"/>
        <w:keepNext/>
      </w:pPr>
      <w:r w:rsidRPr="00767B3B">
        <w:lastRenderedPageBreak/>
        <w:tab/>
        <w:t>(6)</w:t>
      </w:r>
      <w:r w:rsidRPr="00767B3B">
        <w:tab/>
        <w:t>The replacement authorisation schedule must state—</w:t>
      </w:r>
    </w:p>
    <w:p w14:paraId="40A8A701" w14:textId="77777777" w:rsidR="009F38D5" w:rsidRPr="00767B3B" w:rsidRDefault="009F38D5" w:rsidP="009F38D5">
      <w:pPr>
        <w:pStyle w:val="Apara"/>
      </w:pPr>
      <w:r w:rsidRPr="00767B3B">
        <w:tab/>
        <w:t>(a)</w:t>
      </w:r>
      <w:r w:rsidRPr="00767B3B">
        <w:tab/>
        <w:t>that the authorisation schedule is a replacement authorisation schedule; and</w:t>
      </w:r>
    </w:p>
    <w:p w14:paraId="211BB1B9" w14:textId="77777777" w:rsidR="009F38D5" w:rsidRPr="00767B3B" w:rsidRDefault="009F38D5" w:rsidP="009F38D5">
      <w:pPr>
        <w:pStyle w:val="Apara"/>
      </w:pPr>
      <w:r w:rsidRPr="00767B3B">
        <w:tab/>
        <w:t>(b)</w:t>
      </w:r>
      <w:r w:rsidRPr="00767B3B">
        <w:tab/>
        <w:t>the date the replacement authorisation schedule was issued; and</w:t>
      </w:r>
    </w:p>
    <w:p w14:paraId="3E7DD050" w14:textId="77777777" w:rsidR="009F38D5" w:rsidRPr="00767B3B" w:rsidRDefault="009F38D5" w:rsidP="009F38D5">
      <w:pPr>
        <w:pStyle w:val="Apara"/>
      </w:pPr>
      <w:r w:rsidRPr="00767B3B">
        <w:tab/>
        <w:t>(c)</w:t>
      </w:r>
      <w:r w:rsidRPr="00767B3B">
        <w:tab/>
        <w:t>the date the amendment commences.</w:t>
      </w:r>
    </w:p>
    <w:p w14:paraId="7BAD5930" w14:textId="77777777" w:rsidR="009F38D5" w:rsidRPr="00767B3B" w:rsidRDefault="009F38D5" w:rsidP="009F38D5">
      <w:pPr>
        <w:pStyle w:val="aExamHdgpar"/>
      </w:pPr>
      <w:r w:rsidRPr="00767B3B">
        <w:t>Example—commencement of amendment</w:t>
      </w:r>
    </w:p>
    <w:p w14:paraId="44437542" w14:textId="77777777" w:rsidR="009F38D5" w:rsidRPr="00767B3B" w:rsidRDefault="009F38D5" w:rsidP="009F38D5">
      <w:pPr>
        <w:pStyle w:val="aExampar"/>
      </w:pPr>
      <w:r w:rsidRPr="00767B3B">
        <w:t>the day the commission receives an installation certificate for a new gaming machine</w:t>
      </w:r>
    </w:p>
    <w:p w14:paraId="6AF63154" w14:textId="77777777" w:rsidR="009F38D5" w:rsidRPr="00A44FA8" w:rsidRDefault="009F38D5" w:rsidP="00FC238D">
      <w:pPr>
        <w:pStyle w:val="AH3Div"/>
      </w:pPr>
      <w:bookmarkStart w:id="76" w:name="_Toc216595310"/>
      <w:r w:rsidRPr="00A44FA8">
        <w:rPr>
          <w:rStyle w:val="CharDivNo"/>
        </w:rPr>
        <w:t>Division 2B.6</w:t>
      </w:r>
      <w:r w:rsidRPr="00767B3B">
        <w:tab/>
      </w:r>
      <w:r w:rsidRPr="00A44FA8">
        <w:rPr>
          <w:rStyle w:val="CharDivText"/>
        </w:rPr>
        <w:t>Transfer and surrender of licences and authorisation certificates</w:t>
      </w:r>
      <w:bookmarkEnd w:id="76"/>
    </w:p>
    <w:p w14:paraId="01CF40E1" w14:textId="77777777" w:rsidR="009F38D5" w:rsidRPr="00767B3B" w:rsidRDefault="009F38D5" w:rsidP="00FC238D">
      <w:pPr>
        <w:pStyle w:val="AH5Sec"/>
      </w:pPr>
      <w:bookmarkStart w:id="77" w:name="_Toc216595311"/>
      <w:r w:rsidRPr="00A44FA8">
        <w:rPr>
          <w:rStyle w:val="CharSectNo"/>
        </w:rPr>
        <w:t>37E</w:t>
      </w:r>
      <w:r w:rsidRPr="00767B3B">
        <w:tab/>
        <w:t>Transferring an authorisation certificate</w:t>
      </w:r>
      <w:bookmarkEnd w:id="77"/>
    </w:p>
    <w:p w14:paraId="06F8B7CE" w14:textId="77777777" w:rsidR="009F38D5" w:rsidRPr="00767B3B" w:rsidRDefault="009F38D5" w:rsidP="00FC238D">
      <w:pPr>
        <w:pStyle w:val="Amain"/>
        <w:keepNext/>
      </w:pPr>
      <w:r w:rsidRPr="00767B3B">
        <w:tab/>
        <w:t>(1)</w:t>
      </w:r>
      <w:r w:rsidRPr="00767B3B">
        <w:tab/>
        <w:t xml:space="preserve">If a licensee (the </w:t>
      </w:r>
      <w:r w:rsidRPr="00767B3B">
        <w:rPr>
          <w:rStyle w:val="charBoldItals"/>
        </w:rPr>
        <w:t>outgoing licensee</w:t>
      </w:r>
      <w:r w:rsidRPr="00767B3B">
        <w:t xml:space="preserve">) transfers an authorisation certificate to another licensee (the </w:t>
      </w:r>
      <w:r w:rsidRPr="00767B3B">
        <w:rPr>
          <w:rStyle w:val="charBoldItals"/>
        </w:rPr>
        <w:t>incoming licensee</w:t>
      </w:r>
      <w:r w:rsidRPr="00767B3B">
        <w:t>), the incoming licensee must tell the commission about the transfer.</w:t>
      </w:r>
    </w:p>
    <w:p w14:paraId="0EB018EE" w14:textId="77777777" w:rsidR="009F38D5" w:rsidRPr="00767B3B" w:rsidRDefault="009F38D5" w:rsidP="00FC238D">
      <w:pPr>
        <w:pStyle w:val="aNote"/>
        <w:keepNext/>
      </w:pPr>
      <w:r w:rsidRPr="00767B3B">
        <w:rPr>
          <w:rStyle w:val="charItals"/>
        </w:rPr>
        <w:t>Note 1</w:t>
      </w:r>
      <w:r w:rsidRPr="00767B3B">
        <w:rPr>
          <w:rStyle w:val="charItals"/>
        </w:rPr>
        <w:tab/>
      </w:r>
      <w:r w:rsidRPr="00767B3B">
        <w:t>The transfer of an authorisation certificate is a notifiable action (see pt 13A and sch 2).</w:t>
      </w:r>
    </w:p>
    <w:p w14:paraId="14B92AAF" w14:textId="77777777" w:rsidR="009F38D5" w:rsidRPr="00767B3B" w:rsidRDefault="009F38D5" w:rsidP="009F38D5">
      <w:pPr>
        <w:pStyle w:val="aNote"/>
        <w:keepNext/>
      </w:pPr>
      <w:r w:rsidRPr="00767B3B">
        <w:rPr>
          <w:rStyle w:val="charItals"/>
        </w:rPr>
        <w:t>Note 2</w:t>
      </w:r>
      <w:r w:rsidRPr="00767B3B">
        <w:tab/>
        <w:t>A notifiable action takes place—</w:t>
      </w:r>
    </w:p>
    <w:p w14:paraId="1EA74A10" w14:textId="77777777" w:rsidR="009F38D5" w:rsidRPr="00767B3B" w:rsidRDefault="009F38D5" w:rsidP="009F38D5">
      <w:pPr>
        <w:pStyle w:val="aNotePara"/>
        <w:keepNext/>
      </w:pPr>
      <w:r w:rsidRPr="00767B3B">
        <w:tab/>
        <w:t>(a)</w:t>
      </w:r>
      <w:r w:rsidRPr="00767B3B">
        <w:tab/>
        <w:t>the prescribed number of days after the day the commission receives the notification (see s 173E (a)); or</w:t>
      </w:r>
    </w:p>
    <w:p w14:paraId="12D118C7" w14:textId="77777777" w:rsidR="009F38D5" w:rsidRPr="00767B3B" w:rsidRDefault="009F38D5" w:rsidP="009F38D5">
      <w:pPr>
        <w:pStyle w:val="aNotePara"/>
        <w:keepNext/>
      </w:pPr>
      <w:r w:rsidRPr="00767B3B">
        <w:tab/>
        <w:t>(b)</w:t>
      </w:r>
      <w:r w:rsidRPr="00767B3B">
        <w:tab/>
        <w:t>if the commission allows the notifiable action to take place on an earlier day—that day (see s 173E (b)); or</w:t>
      </w:r>
    </w:p>
    <w:p w14:paraId="7AB034A9" w14:textId="77777777" w:rsidR="009F38D5" w:rsidRPr="00767B3B" w:rsidRDefault="009F38D5" w:rsidP="009F38D5">
      <w:pPr>
        <w:pStyle w:val="aNotePara"/>
      </w:pPr>
      <w:r w:rsidRPr="00767B3B">
        <w:tab/>
        <w:t>(c)</w:t>
      </w:r>
      <w:r w:rsidRPr="00767B3B">
        <w:tab/>
        <w:t>if the commission asks for additional information under s 173E (c)—when the commission has notified the licensee that it is satisfied in relation to the additional information (see s 173E (c)).</w:t>
      </w:r>
    </w:p>
    <w:p w14:paraId="54E13FF3" w14:textId="77777777" w:rsidR="009F38D5" w:rsidRPr="00767B3B" w:rsidRDefault="009F38D5" w:rsidP="00AA3220">
      <w:pPr>
        <w:pStyle w:val="Amain"/>
        <w:keepNext/>
      </w:pPr>
      <w:r w:rsidRPr="00767B3B">
        <w:lastRenderedPageBreak/>
        <w:tab/>
        <w:t>(2)</w:t>
      </w:r>
      <w:r w:rsidRPr="00767B3B">
        <w:tab/>
        <w:t>If an authorisation certificate is transferred under subsection (1), the outgoing licensee must give the commission the following:</w:t>
      </w:r>
    </w:p>
    <w:p w14:paraId="605F3BF2" w14:textId="77777777" w:rsidR="009F38D5" w:rsidRPr="00767B3B" w:rsidRDefault="009F38D5" w:rsidP="00AA3220">
      <w:pPr>
        <w:pStyle w:val="Apara"/>
        <w:keepNext/>
      </w:pPr>
      <w:r w:rsidRPr="00767B3B">
        <w:tab/>
        <w:t>(a)</w:t>
      </w:r>
      <w:r w:rsidRPr="00767B3B">
        <w:tab/>
        <w:t xml:space="preserve">the outgoing licensee’s computer cabinet access register; </w:t>
      </w:r>
    </w:p>
    <w:p w14:paraId="408B979E" w14:textId="77777777" w:rsidR="009F38D5" w:rsidRPr="00767B3B" w:rsidRDefault="009F38D5" w:rsidP="009F38D5">
      <w:pPr>
        <w:pStyle w:val="Apara"/>
      </w:pPr>
      <w:r w:rsidRPr="00767B3B">
        <w:tab/>
        <w:t>(b)</w:t>
      </w:r>
      <w:r w:rsidRPr="00767B3B">
        <w:tab/>
        <w:t xml:space="preserve">the accounts kept by the outgoing licensee under section 52 (Accounts relating to gaming machines) that relate to amounts taken during the month when the transfer is made; </w:t>
      </w:r>
    </w:p>
    <w:p w14:paraId="46446708" w14:textId="77777777" w:rsidR="009F38D5" w:rsidRPr="00767B3B" w:rsidRDefault="009F38D5" w:rsidP="009F38D5">
      <w:pPr>
        <w:pStyle w:val="Apara"/>
      </w:pPr>
      <w:r w:rsidRPr="00767B3B">
        <w:tab/>
        <w:t>(c)</w:t>
      </w:r>
      <w:r w:rsidRPr="00767B3B">
        <w:tab/>
        <w:t xml:space="preserve">any other accounts kept in connection with the licence under section 52 that the commission requires; </w:t>
      </w:r>
    </w:p>
    <w:p w14:paraId="4931878E" w14:textId="77777777" w:rsidR="009F38D5" w:rsidRPr="00767B3B" w:rsidRDefault="009F38D5" w:rsidP="009F38D5">
      <w:pPr>
        <w:pStyle w:val="Apara"/>
      </w:pPr>
      <w:r w:rsidRPr="00767B3B">
        <w:tab/>
        <w:t>(d)</w:t>
      </w:r>
      <w:r w:rsidRPr="00767B3B">
        <w:tab/>
        <w:t>any outstanding amount payable by the outgoing licensee under this Act.</w:t>
      </w:r>
    </w:p>
    <w:p w14:paraId="0C2A30C6" w14:textId="77777777" w:rsidR="009F38D5" w:rsidRPr="00767B3B" w:rsidRDefault="00557AEC" w:rsidP="009F38D5">
      <w:pPr>
        <w:pStyle w:val="aNote"/>
      </w:pPr>
      <w:r w:rsidRPr="00D05CEB">
        <w:rPr>
          <w:rStyle w:val="charItals"/>
        </w:rPr>
        <w:t>Note</w:t>
      </w:r>
      <w:r w:rsidRPr="00D05CEB">
        <w:rPr>
          <w:rStyle w:val="charItals"/>
        </w:rPr>
        <w:tab/>
      </w:r>
      <w:r w:rsidRPr="00D05CEB">
        <w:t>Amounts are payable by licensees under provisions including s 143, s 159 and s 172B.</w:t>
      </w:r>
    </w:p>
    <w:p w14:paraId="499DDBC5" w14:textId="77777777" w:rsidR="009F38D5" w:rsidRPr="00767B3B" w:rsidRDefault="009F38D5" w:rsidP="009F38D5">
      <w:pPr>
        <w:pStyle w:val="AH5Sec"/>
      </w:pPr>
      <w:bookmarkStart w:id="78" w:name="_Toc216595312"/>
      <w:r w:rsidRPr="00A44FA8">
        <w:rPr>
          <w:rStyle w:val="CharSectNo"/>
        </w:rPr>
        <w:t>37F</w:t>
      </w:r>
      <w:r w:rsidRPr="00767B3B">
        <w:tab/>
        <w:t>Surrender of licences, authorisation certificates and authorisations</w:t>
      </w:r>
      <w:bookmarkEnd w:id="78"/>
    </w:p>
    <w:p w14:paraId="4804E51D" w14:textId="77777777" w:rsidR="009F38D5" w:rsidRPr="00767B3B" w:rsidRDefault="009F38D5" w:rsidP="009F38D5">
      <w:pPr>
        <w:pStyle w:val="Amain"/>
      </w:pPr>
      <w:r w:rsidRPr="00767B3B">
        <w:tab/>
        <w:t>(1)</w:t>
      </w:r>
      <w:r w:rsidRPr="00767B3B">
        <w:tab/>
        <w:t>A licensee may surrender—</w:t>
      </w:r>
    </w:p>
    <w:p w14:paraId="7ED66D7C" w14:textId="77777777" w:rsidR="009F38D5" w:rsidRPr="00767B3B" w:rsidRDefault="009F38D5" w:rsidP="009F38D5">
      <w:pPr>
        <w:pStyle w:val="Apara"/>
      </w:pPr>
      <w:r w:rsidRPr="00767B3B">
        <w:tab/>
        <w:t>(a)</w:t>
      </w:r>
      <w:r w:rsidRPr="00767B3B">
        <w:tab/>
        <w:t>the licensee’s licence; or</w:t>
      </w:r>
    </w:p>
    <w:p w14:paraId="03333A18" w14:textId="77777777" w:rsidR="009F38D5" w:rsidRPr="00767B3B" w:rsidRDefault="009F38D5" w:rsidP="009F38D5">
      <w:pPr>
        <w:pStyle w:val="Apara"/>
      </w:pPr>
      <w:r w:rsidRPr="00767B3B">
        <w:tab/>
        <w:t>(b)</w:t>
      </w:r>
      <w:r w:rsidRPr="00767B3B">
        <w:tab/>
        <w:t>1 or more authorisation certificates under the licence; or</w:t>
      </w:r>
    </w:p>
    <w:p w14:paraId="5F484A90" w14:textId="77777777" w:rsidR="009F38D5" w:rsidRPr="00767B3B" w:rsidRDefault="009F38D5" w:rsidP="009F38D5">
      <w:pPr>
        <w:pStyle w:val="Apara"/>
      </w:pPr>
      <w:r w:rsidRPr="00767B3B">
        <w:tab/>
        <w:t>(c)</w:t>
      </w:r>
      <w:r w:rsidRPr="00767B3B">
        <w:tab/>
        <w:t>an authorisation.</w:t>
      </w:r>
    </w:p>
    <w:p w14:paraId="736157B8" w14:textId="77777777" w:rsidR="009F38D5" w:rsidRPr="00767B3B" w:rsidRDefault="009F38D5" w:rsidP="009F38D5">
      <w:pPr>
        <w:pStyle w:val="aNote"/>
      </w:pPr>
      <w:r w:rsidRPr="00767B3B">
        <w:rPr>
          <w:rStyle w:val="charItals"/>
        </w:rPr>
        <w:t>Note</w:t>
      </w:r>
      <w:r w:rsidRPr="00767B3B">
        <w:rPr>
          <w:rStyle w:val="charItals"/>
        </w:rPr>
        <w:tab/>
      </w:r>
      <w:r w:rsidRPr="00767B3B">
        <w:t xml:space="preserve">If a licensee surrenders a licence, all authorisation certificates under the licence are cancelled (see s </w:t>
      </w:r>
      <w:r w:rsidR="00F65C1B">
        <w:t>(</w:t>
      </w:r>
      <w:r w:rsidRPr="00767B3B">
        <w:t>3</w:t>
      </w:r>
      <w:r w:rsidR="00F65C1B">
        <w:t>)</w:t>
      </w:r>
      <w:r w:rsidRPr="00767B3B">
        <w:t xml:space="preserve"> (a)).</w:t>
      </w:r>
    </w:p>
    <w:p w14:paraId="786F23C7" w14:textId="77777777" w:rsidR="009F38D5" w:rsidRPr="00767B3B" w:rsidRDefault="009F38D5" w:rsidP="00AA3220">
      <w:pPr>
        <w:pStyle w:val="Amain"/>
        <w:keepNext/>
      </w:pPr>
      <w:r w:rsidRPr="00767B3B">
        <w:lastRenderedPageBreak/>
        <w:tab/>
        <w:t>(2)</w:t>
      </w:r>
      <w:r w:rsidRPr="00767B3B">
        <w:tab/>
        <w:t>A licensee may surrender a licence, authorisation certificate or authorisation by—</w:t>
      </w:r>
    </w:p>
    <w:p w14:paraId="5ABC85E6" w14:textId="77777777" w:rsidR="009F38D5" w:rsidRPr="00767B3B" w:rsidRDefault="009F38D5" w:rsidP="00AA3220">
      <w:pPr>
        <w:pStyle w:val="Apara"/>
        <w:keepNext/>
      </w:pPr>
      <w:r w:rsidRPr="00767B3B">
        <w:tab/>
        <w:t>(a)</w:t>
      </w:r>
      <w:r w:rsidRPr="00767B3B">
        <w:tab/>
        <w:t>notifying the commission that the licensee surrenders the licence, authorisation certificate or authorisation; and</w:t>
      </w:r>
    </w:p>
    <w:p w14:paraId="0D69A518" w14:textId="77777777" w:rsidR="009F38D5" w:rsidRPr="00767B3B" w:rsidRDefault="009F38D5" w:rsidP="00AA3220">
      <w:pPr>
        <w:pStyle w:val="aNotepar"/>
        <w:keepNext/>
      </w:pPr>
      <w:r w:rsidRPr="00767B3B">
        <w:rPr>
          <w:rStyle w:val="charItals"/>
        </w:rPr>
        <w:t>Note 1</w:t>
      </w:r>
      <w:r w:rsidRPr="00767B3B">
        <w:rPr>
          <w:rStyle w:val="charItals"/>
        </w:rPr>
        <w:tab/>
      </w:r>
      <w:r w:rsidRPr="00767B3B">
        <w:t>The surrender of a licence, authorisation certificate or authorisation is a notifiable action (see pt 13A and sch 2).</w:t>
      </w:r>
    </w:p>
    <w:p w14:paraId="28EF49B6" w14:textId="77777777" w:rsidR="009F38D5" w:rsidRPr="00767B3B" w:rsidRDefault="009F38D5" w:rsidP="00AA3220">
      <w:pPr>
        <w:pStyle w:val="aNotepar"/>
        <w:keepNext/>
      </w:pPr>
      <w:r w:rsidRPr="00767B3B">
        <w:rPr>
          <w:rStyle w:val="charItals"/>
        </w:rPr>
        <w:t>Note 2</w:t>
      </w:r>
      <w:r w:rsidRPr="00767B3B">
        <w:rPr>
          <w:rStyle w:val="charItals"/>
        </w:rPr>
        <w:tab/>
      </w:r>
      <w:r w:rsidRPr="00767B3B">
        <w:t>A notifiable action takes place—</w:t>
      </w:r>
    </w:p>
    <w:p w14:paraId="7EEB833C" w14:textId="77777777" w:rsidR="009F38D5" w:rsidRPr="00767B3B" w:rsidRDefault="009F38D5" w:rsidP="00AA3220">
      <w:pPr>
        <w:pStyle w:val="aParaNotePara"/>
        <w:keepNext/>
        <w:ind w:left="2977" w:hanging="1377"/>
      </w:pPr>
      <w:r w:rsidRPr="00767B3B">
        <w:tab/>
        <w:t>(a)</w:t>
      </w:r>
      <w:r w:rsidRPr="00767B3B">
        <w:tab/>
        <w:t>the prescribed number of days after the day the commission receives the notification (see s 173E (a)); or</w:t>
      </w:r>
    </w:p>
    <w:p w14:paraId="2C1696E0" w14:textId="77777777" w:rsidR="009F38D5" w:rsidRPr="00767B3B" w:rsidRDefault="009F38D5" w:rsidP="00AA3220">
      <w:pPr>
        <w:pStyle w:val="aParaNotePara"/>
        <w:ind w:left="2977" w:hanging="1377"/>
      </w:pPr>
      <w:r w:rsidRPr="00767B3B">
        <w:tab/>
        <w:t>(b)</w:t>
      </w:r>
      <w:r w:rsidRPr="00767B3B">
        <w:tab/>
        <w:t>if the commission allows the notifiable action to take place on an earlier day—that day (see s 173E (b)); or</w:t>
      </w:r>
    </w:p>
    <w:p w14:paraId="79A6CF6F" w14:textId="77777777" w:rsidR="009F38D5" w:rsidRPr="00767B3B" w:rsidRDefault="009F38D5" w:rsidP="00AA3220">
      <w:pPr>
        <w:pStyle w:val="aParaNotePara"/>
        <w:keepLines/>
        <w:ind w:left="2977" w:hanging="1377"/>
      </w:pPr>
      <w:r w:rsidRPr="00767B3B">
        <w:tab/>
        <w:t>(c)</w:t>
      </w:r>
      <w:r w:rsidRPr="00767B3B">
        <w:tab/>
        <w:t>if the commission asks for additional information under s 173E (c)—when the commission has notified the licensee that it is satisfied in relation to the additional information (see s 173E (c)).</w:t>
      </w:r>
    </w:p>
    <w:p w14:paraId="0F70E125" w14:textId="77777777" w:rsidR="00AD3576" w:rsidRPr="009545D2" w:rsidRDefault="00AD3576" w:rsidP="00AD3576">
      <w:pPr>
        <w:pStyle w:val="Apara"/>
      </w:pPr>
      <w:r w:rsidRPr="009545D2">
        <w:rPr>
          <w:color w:val="000000"/>
        </w:rPr>
        <w:tab/>
        <w:t>(b)</w:t>
      </w:r>
      <w:r w:rsidRPr="009545D2">
        <w:rPr>
          <w:color w:val="000000"/>
        </w:rPr>
        <w:tab/>
        <w:t>if the licensee surrendering an authorisation certificate is a club—giving the commission evidence—</w:t>
      </w:r>
    </w:p>
    <w:p w14:paraId="7879F9D1" w14:textId="77777777" w:rsidR="00AD3576" w:rsidRPr="009545D2" w:rsidRDefault="00AD3576" w:rsidP="00AD3576">
      <w:pPr>
        <w:pStyle w:val="Asubpara"/>
      </w:pPr>
      <w:r w:rsidRPr="009545D2">
        <w:rPr>
          <w:color w:val="000000"/>
        </w:rPr>
        <w:tab/>
        <w:t>(i)</w:t>
      </w:r>
      <w:r w:rsidRPr="009545D2">
        <w:rPr>
          <w:color w:val="000000"/>
        </w:rPr>
        <w:tab/>
        <w:t>that a majority of the voting members of the club who voted in a ballot conducted under a regulation voted for the club surrendering the authorisation certificate; or</w:t>
      </w:r>
    </w:p>
    <w:p w14:paraId="7A71BBA9" w14:textId="77777777" w:rsidR="00AD3576" w:rsidRPr="009545D2" w:rsidRDefault="00AD3576" w:rsidP="00AD3576">
      <w:pPr>
        <w:pStyle w:val="Asubpara"/>
      </w:pPr>
      <w:r w:rsidRPr="009545D2">
        <w:tab/>
        <w:t>(ii)</w:t>
      </w:r>
      <w:r w:rsidRPr="009545D2">
        <w:tab/>
        <w:t>that a vote under subparagraph (i) would not be practical; and</w:t>
      </w:r>
    </w:p>
    <w:p w14:paraId="78394298" w14:textId="77777777" w:rsidR="009F38D5" w:rsidRPr="00767B3B" w:rsidRDefault="009F38D5" w:rsidP="009F38D5">
      <w:pPr>
        <w:pStyle w:val="Apara"/>
      </w:pPr>
      <w:r w:rsidRPr="00767B3B">
        <w:tab/>
        <w:t>(c)</w:t>
      </w:r>
      <w:r w:rsidRPr="00767B3B">
        <w:tab/>
        <w:t>returning the licence, certificate or authorisation to the commission.</w:t>
      </w:r>
    </w:p>
    <w:p w14:paraId="47BCB954" w14:textId="77777777" w:rsidR="009F38D5" w:rsidRPr="00767B3B" w:rsidRDefault="009F38D5" w:rsidP="009F38D5">
      <w:pPr>
        <w:pStyle w:val="aExamHdgss"/>
      </w:pPr>
      <w:r w:rsidRPr="00767B3B">
        <w:t>Example—par (b) (ii)</w:t>
      </w:r>
    </w:p>
    <w:p w14:paraId="2E1EABF3" w14:textId="77777777" w:rsidR="009F38D5" w:rsidRPr="00767B3B" w:rsidRDefault="009F38D5" w:rsidP="009F38D5">
      <w:pPr>
        <w:pStyle w:val="aExamss"/>
        <w:keepNext/>
      </w:pPr>
      <w:r w:rsidRPr="00767B3B">
        <w:t>all memberships have expired and the club does not propose to continue operating</w:t>
      </w:r>
    </w:p>
    <w:p w14:paraId="69B75A59" w14:textId="77777777" w:rsidR="009F38D5" w:rsidRPr="00767B3B" w:rsidRDefault="009F38D5" w:rsidP="008A6540">
      <w:pPr>
        <w:pStyle w:val="Amain"/>
        <w:keepNext/>
      </w:pPr>
      <w:r w:rsidRPr="00767B3B">
        <w:tab/>
        <w:t>(3)</w:t>
      </w:r>
      <w:r w:rsidRPr="00767B3B">
        <w:tab/>
        <w:t>If a licensee notifies the commission about the surrender of the licensee’s licence, the commission must—</w:t>
      </w:r>
    </w:p>
    <w:p w14:paraId="3A11F6B4" w14:textId="77777777" w:rsidR="009F38D5" w:rsidRPr="00767B3B" w:rsidRDefault="009F38D5" w:rsidP="00AA3220">
      <w:pPr>
        <w:pStyle w:val="Apara"/>
      </w:pPr>
      <w:r w:rsidRPr="00767B3B">
        <w:tab/>
        <w:t>(a)</w:t>
      </w:r>
      <w:r w:rsidRPr="00767B3B">
        <w:tab/>
        <w:t>cancel all authorisation certificates held by the licensee; and</w:t>
      </w:r>
    </w:p>
    <w:p w14:paraId="5E322038" w14:textId="77777777" w:rsidR="009F38D5" w:rsidRPr="00767B3B" w:rsidRDefault="009F38D5" w:rsidP="00AA3220">
      <w:pPr>
        <w:pStyle w:val="Apara"/>
        <w:keepNext/>
      </w:pPr>
      <w:r w:rsidRPr="00767B3B">
        <w:lastRenderedPageBreak/>
        <w:tab/>
        <w:t>(b)</w:t>
      </w:r>
      <w:r w:rsidRPr="00767B3B">
        <w:tab/>
        <w:t>give the licensee a storage permit for an interim purpose for each gaming machine under the cancelled authorisation certificates.</w:t>
      </w:r>
    </w:p>
    <w:p w14:paraId="440AF376" w14:textId="77777777" w:rsidR="009F38D5" w:rsidRPr="00767B3B" w:rsidRDefault="009F38D5" w:rsidP="009F38D5">
      <w:pPr>
        <w:pStyle w:val="Amain"/>
      </w:pPr>
      <w:r w:rsidRPr="00767B3B">
        <w:tab/>
        <w:t>(4)</w:t>
      </w:r>
      <w:r w:rsidRPr="00767B3B">
        <w:tab/>
        <w:t>If a licensee surrenders an authorisation certificate or an authorisation under this section, the commission must give the licensee a storage permit for an interim purpose for each gaming machine under the surrendered certificate or authorisation.</w:t>
      </w:r>
    </w:p>
    <w:p w14:paraId="732ADE04" w14:textId="77777777" w:rsidR="009F38D5" w:rsidRPr="00767B3B" w:rsidRDefault="009F38D5" w:rsidP="009F38D5">
      <w:pPr>
        <w:pStyle w:val="Amain"/>
      </w:pPr>
      <w:r w:rsidRPr="00767B3B">
        <w:tab/>
        <w:t>(5)</w:t>
      </w:r>
      <w:r w:rsidRPr="00767B3B">
        <w:tab/>
        <w:t>If an authorisation certificate or authorisation is surrendered or cancelled under this section, the licensee must—</w:t>
      </w:r>
    </w:p>
    <w:p w14:paraId="4E942BB9" w14:textId="77777777" w:rsidR="009F38D5" w:rsidRPr="00767B3B" w:rsidRDefault="009F38D5" w:rsidP="009F38D5">
      <w:pPr>
        <w:pStyle w:val="Apara"/>
      </w:pPr>
      <w:r w:rsidRPr="00767B3B">
        <w:tab/>
        <w:t>(a)</w:t>
      </w:r>
      <w:r w:rsidRPr="00767B3B">
        <w:tab/>
        <w:t>take meter readings from each gaming machine under the certificate or authorisation; and</w:t>
      </w:r>
    </w:p>
    <w:p w14:paraId="255E442E" w14:textId="77777777" w:rsidR="009F38D5" w:rsidRPr="00767B3B" w:rsidRDefault="009F38D5" w:rsidP="009F38D5">
      <w:pPr>
        <w:pStyle w:val="Apara"/>
      </w:pPr>
      <w:r w:rsidRPr="00767B3B">
        <w:tab/>
        <w:t>(b)</w:t>
      </w:r>
      <w:r w:rsidRPr="00767B3B">
        <w:tab/>
        <w:t>render the gaming machine inoperable; and</w:t>
      </w:r>
    </w:p>
    <w:p w14:paraId="2C6A68BC" w14:textId="77777777" w:rsidR="009F38D5" w:rsidRPr="00767B3B" w:rsidRDefault="009F38D5" w:rsidP="009F38D5">
      <w:pPr>
        <w:pStyle w:val="Apara"/>
      </w:pPr>
      <w:r w:rsidRPr="00767B3B">
        <w:tab/>
        <w:t>(c)</w:t>
      </w:r>
      <w:r w:rsidRPr="00767B3B">
        <w:tab/>
        <w:t>within the prescribed number of days after the day the certificate or authorisation is surrendered or cancelled, give the commission—</w:t>
      </w:r>
    </w:p>
    <w:p w14:paraId="0940CDD7" w14:textId="77777777" w:rsidR="009F38D5" w:rsidRPr="00767B3B" w:rsidRDefault="009F38D5" w:rsidP="009F38D5">
      <w:pPr>
        <w:pStyle w:val="Asubpara"/>
      </w:pPr>
      <w:r w:rsidRPr="00767B3B">
        <w:tab/>
        <w:t>(i)</w:t>
      </w:r>
      <w:r w:rsidRPr="00767B3B">
        <w:tab/>
        <w:t>details of the meter readings taken under paragraph (a); and</w:t>
      </w:r>
    </w:p>
    <w:p w14:paraId="162566E8" w14:textId="77777777" w:rsidR="009F38D5" w:rsidRPr="00767B3B" w:rsidRDefault="009F38D5" w:rsidP="009F38D5">
      <w:pPr>
        <w:pStyle w:val="Asubpara"/>
      </w:pPr>
      <w:r w:rsidRPr="00767B3B">
        <w:tab/>
        <w:t>(ii)</w:t>
      </w:r>
      <w:r w:rsidRPr="00767B3B">
        <w:tab/>
        <w:t>any outstanding amount payable by the licensee in relation to the operation of the gaming machine under the surrendered or cancelled authorisation certificate.</w:t>
      </w:r>
    </w:p>
    <w:p w14:paraId="33E995CB" w14:textId="77777777" w:rsidR="009F38D5" w:rsidRPr="00767B3B" w:rsidRDefault="009F38D5" w:rsidP="009F38D5">
      <w:pPr>
        <w:pStyle w:val="aNotepar"/>
      </w:pPr>
      <w:r w:rsidRPr="00767B3B">
        <w:rPr>
          <w:rStyle w:val="charItals"/>
        </w:rPr>
        <w:t>Note</w:t>
      </w:r>
      <w:r w:rsidRPr="00767B3B">
        <w:rPr>
          <w:rStyle w:val="charItals"/>
        </w:rPr>
        <w:tab/>
      </w:r>
      <w:r w:rsidRPr="00767B3B">
        <w:rPr>
          <w:rStyle w:val="charBoldItals"/>
        </w:rPr>
        <w:t>Prescribed number of days</w:t>
      </w:r>
      <w:r w:rsidRPr="00767B3B">
        <w:t>—see s 173D (5).</w:t>
      </w:r>
    </w:p>
    <w:p w14:paraId="2324597A" w14:textId="77777777" w:rsidR="009F38D5" w:rsidRPr="00767B3B" w:rsidRDefault="009F38D5" w:rsidP="009F38D5">
      <w:pPr>
        <w:pStyle w:val="AH5Sec"/>
      </w:pPr>
      <w:bookmarkStart w:id="79" w:name="_Toc216595313"/>
      <w:r w:rsidRPr="00A44FA8">
        <w:rPr>
          <w:rStyle w:val="CharSectNo"/>
        </w:rPr>
        <w:t>37G</w:t>
      </w:r>
      <w:r w:rsidRPr="00767B3B">
        <w:tab/>
        <w:t>Offence—failure to dispose of gaming machines</w:t>
      </w:r>
      <w:bookmarkEnd w:id="79"/>
      <w:r w:rsidRPr="00767B3B">
        <w:t xml:space="preserve"> </w:t>
      </w:r>
    </w:p>
    <w:p w14:paraId="448950CC" w14:textId="77777777" w:rsidR="009F38D5" w:rsidRPr="00767B3B" w:rsidRDefault="009F38D5" w:rsidP="00163D16">
      <w:pPr>
        <w:pStyle w:val="Amainreturn"/>
        <w:keepNext/>
      </w:pPr>
      <w:r w:rsidRPr="00767B3B">
        <w:t>A person commits an offence if—</w:t>
      </w:r>
    </w:p>
    <w:p w14:paraId="62ED73C8" w14:textId="77777777" w:rsidR="009F38D5" w:rsidRPr="00767B3B" w:rsidRDefault="009F38D5" w:rsidP="00163D16">
      <w:pPr>
        <w:pStyle w:val="Apara"/>
        <w:keepNext/>
      </w:pPr>
      <w:r w:rsidRPr="00767B3B">
        <w:tab/>
        <w:t>(a)</w:t>
      </w:r>
      <w:r w:rsidRPr="00767B3B">
        <w:tab/>
        <w:t>an authorisation held by the person was surrendered or cancelled under section 37F; and</w:t>
      </w:r>
    </w:p>
    <w:p w14:paraId="4A7F990C" w14:textId="77777777" w:rsidR="009F38D5" w:rsidRPr="00767B3B" w:rsidRDefault="009F38D5" w:rsidP="009F38D5">
      <w:pPr>
        <w:pStyle w:val="Apara"/>
      </w:pPr>
      <w:r w:rsidRPr="00767B3B">
        <w:tab/>
        <w:t>(b)</w:t>
      </w:r>
      <w:r w:rsidRPr="00767B3B">
        <w:tab/>
        <w:t>the commission gave the person a storage permit for a gaming machine to which the authorisation related; and</w:t>
      </w:r>
    </w:p>
    <w:p w14:paraId="1C1F2F96" w14:textId="77777777" w:rsidR="009F38D5" w:rsidRPr="00767B3B" w:rsidRDefault="009F38D5" w:rsidP="00C0272E">
      <w:pPr>
        <w:pStyle w:val="Apara"/>
        <w:keepNext/>
      </w:pPr>
      <w:r w:rsidRPr="00767B3B">
        <w:lastRenderedPageBreak/>
        <w:tab/>
        <w:t>(c)</w:t>
      </w:r>
      <w:r w:rsidRPr="00767B3B">
        <w:tab/>
        <w:t>the person fails to dispose of the gaming machine mentioned in the permit—</w:t>
      </w:r>
    </w:p>
    <w:p w14:paraId="7371593E" w14:textId="77777777" w:rsidR="009F38D5" w:rsidRPr="00767B3B" w:rsidRDefault="009F38D5" w:rsidP="00C0272E">
      <w:pPr>
        <w:pStyle w:val="Asubpara"/>
        <w:keepNext/>
      </w:pPr>
      <w:r w:rsidRPr="00767B3B">
        <w:tab/>
        <w:t>(i)</w:t>
      </w:r>
      <w:r w:rsidRPr="00767B3B">
        <w:tab/>
        <w:t>in the way the commission directs; or</w:t>
      </w:r>
    </w:p>
    <w:p w14:paraId="5E7991DD" w14:textId="77777777" w:rsidR="009F38D5" w:rsidRPr="00767B3B" w:rsidRDefault="009F38D5" w:rsidP="00C0272E">
      <w:pPr>
        <w:pStyle w:val="Asubpara"/>
        <w:keepNext/>
      </w:pPr>
      <w:r w:rsidRPr="00767B3B">
        <w:tab/>
        <w:t>(ii)</w:t>
      </w:r>
      <w:r w:rsidRPr="00767B3B">
        <w:tab/>
        <w:t>within the period stated in the storage permit.</w:t>
      </w:r>
    </w:p>
    <w:p w14:paraId="78DDAC50" w14:textId="77777777" w:rsidR="009F38D5" w:rsidRPr="00767B3B" w:rsidRDefault="009F38D5" w:rsidP="009F38D5">
      <w:pPr>
        <w:pStyle w:val="Penalty"/>
        <w:keepNext/>
      </w:pPr>
      <w:r w:rsidRPr="00767B3B">
        <w:t>Maximum penalty:  50 penalty units.</w:t>
      </w:r>
    </w:p>
    <w:p w14:paraId="6B2881E1" w14:textId="77777777" w:rsidR="009F38D5" w:rsidRPr="00767B3B" w:rsidRDefault="009F38D5" w:rsidP="009F38D5">
      <w:pPr>
        <w:pStyle w:val="aNote"/>
      </w:pPr>
      <w:r w:rsidRPr="00767B3B">
        <w:rPr>
          <w:rStyle w:val="charItals"/>
        </w:rPr>
        <w:t>Note</w:t>
      </w:r>
      <w:r w:rsidRPr="00767B3B">
        <w:rPr>
          <w:rStyle w:val="charItals"/>
        </w:rPr>
        <w:tab/>
      </w:r>
      <w:r w:rsidRPr="00767B3B">
        <w:t>Div 6</w:t>
      </w:r>
      <w:r w:rsidR="00211CD7">
        <w:t>A</w:t>
      </w:r>
      <w:r w:rsidRPr="00767B3B">
        <w:t>.</w:t>
      </w:r>
      <w:r w:rsidR="00211CD7">
        <w:t>3</w:t>
      </w:r>
      <w:r w:rsidRPr="00767B3B">
        <w:t xml:space="preserve"> deals with disposal of gaming machines.</w:t>
      </w:r>
    </w:p>
    <w:p w14:paraId="0C0B88A8" w14:textId="77777777" w:rsidR="00500F8D" w:rsidRPr="00500F8D" w:rsidRDefault="00500F8D" w:rsidP="00500F8D">
      <w:pPr>
        <w:pStyle w:val="PageBreak"/>
      </w:pPr>
      <w:r w:rsidRPr="00500F8D">
        <w:br w:type="page"/>
      </w:r>
    </w:p>
    <w:p w14:paraId="7CB5FB40" w14:textId="77777777" w:rsidR="00786A90" w:rsidRPr="00A44FA8" w:rsidRDefault="00786A90" w:rsidP="00786A90">
      <w:pPr>
        <w:pStyle w:val="AH2Part"/>
      </w:pPr>
      <w:bookmarkStart w:id="80" w:name="_Toc216595314"/>
      <w:r w:rsidRPr="00A44FA8">
        <w:rPr>
          <w:rStyle w:val="CharPartNo"/>
        </w:rPr>
        <w:lastRenderedPageBreak/>
        <w:t>Part 3</w:t>
      </w:r>
      <w:r w:rsidRPr="00767B3B">
        <w:tab/>
      </w:r>
      <w:r w:rsidRPr="00A44FA8">
        <w:rPr>
          <w:rStyle w:val="CharPartText"/>
        </w:rPr>
        <w:t>Licences and authorisation certificates—conditions</w:t>
      </w:r>
      <w:bookmarkEnd w:id="80"/>
    </w:p>
    <w:p w14:paraId="6C74BA63" w14:textId="77777777" w:rsidR="008D22CF" w:rsidRPr="00A44FA8" w:rsidRDefault="008D22CF">
      <w:pPr>
        <w:pStyle w:val="AH3Div"/>
      </w:pPr>
      <w:bookmarkStart w:id="81" w:name="_Toc216595315"/>
      <w:r w:rsidRPr="00A44FA8">
        <w:rPr>
          <w:rStyle w:val="CharDivNo"/>
        </w:rPr>
        <w:t>Division 3.1</w:t>
      </w:r>
      <w:r>
        <w:tab/>
      </w:r>
      <w:r w:rsidRPr="00A44FA8">
        <w:rPr>
          <w:rStyle w:val="CharDivText"/>
        </w:rPr>
        <w:t>Compliance with licence conditions</w:t>
      </w:r>
      <w:bookmarkEnd w:id="81"/>
    </w:p>
    <w:p w14:paraId="551F56C8" w14:textId="77777777" w:rsidR="00786A90" w:rsidRPr="00767B3B" w:rsidRDefault="00786A90" w:rsidP="00786A90">
      <w:pPr>
        <w:pStyle w:val="AH5Sec"/>
      </w:pPr>
      <w:bookmarkStart w:id="82" w:name="_Toc216595316"/>
      <w:r w:rsidRPr="00A44FA8">
        <w:rPr>
          <w:rStyle w:val="CharSectNo"/>
        </w:rPr>
        <w:t>39</w:t>
      </w:r>
      <w:r w:rsidRPr="00767B3B">
        <w:tab/>
        <w:t>Offence—failure to comply with condition</w:t>
      </w:r>
      <w:bookmarkEnd w:id="82"/>
    </w:p>
    <w:p w14:paraId="2E51295F" w14:textId="77777777" w:rsidR="008D22CF" w:rsidRDefault="008D22CF">
      <w:pPr>
        <w:pStyle w:val="Amain"/>
      </w:pPr>
      <w:r>
        <w:tab/>
        <w:t>(1)</w:t>
      </w:r>
      <w:r>
        <w:tab/>
        <w:t>A licensee commits an offence if—</w:t>
      </w:r>
    </w:p>
    <w:p w14:paraId="7AACFEDE" w14:textId="77777777" w:rsidR="008D22CF" w:rsidRDefault="008D22CF">
      <w:pPr>
        <w:pStyle w:val="Apara"/>
      </w:pPr>
      <w:r>
        <w:tab/>
        <w:t>(a)</w:t>
      </w:r>
      <w:r>
        <w:tab/>
        <w:t>the licensee’s licence is subject to a condition; and</w:t>
      </w:r>
    </w:p>
    <w:p w14:paraId="59BA974A" w14:textId="77777777" w:rsidR="008D22CF" w:rsidRDefault="008D22CF">
      <w:pPr>
        <w:pStyle w:val="Apara"/>
        <w:keepNext/>
      </w:pPr>
      <w:r>
        <w:tab/>
        <w:t>(b)</w:t>
      </w:r>
      <w:r>
        <w:tab/>
        <w:t>the licensee fails to comply with a requirement of the condition.</w:t>
      </w:r>
    </w:p>
    <w:p w14:paraId="664AC979" w14:textId="77777777" w:rsidR="008D22CF" w:rsidRDefault="008D22CF">
      <w:pPr>
        <w:pStyle w:val="Penalty"/>
      </w:pPr>
      <w:r>
        <w:t>Maximum penalty:  100 penalty units.</w:t>
      </w:r>
    </w:p>
    <w:p w14:paraId="5E200DC2" w14:textId="77777777" w:rsidR="00786A90" w:rsidRPr="00767B3B" w:rsidRDefault="00786A90" w:rsidP="00786A90">
      <w:pPr>
        <w:pStyle w:val="Amain"/>
      </w:pPr>
      <w:r w:rsidRPr="00767B3B">
        <w:tab/>
        <w:t>(</w:t>
      </w:r>
      <w:r w:rsidR="00657860">
        <w:t>2</w:t>
      </w:r>
      <w:r w:rsidRPr="00767B3B">
        <w:t>)</w:t>
      </w:r>
      <w:r w:rsidRPr="00767B3B">
        <w:tab/>
        <w:t>A licensee commits an offence if—</w:t>
      </w:r>
    </w:p>
    <w:p w14:paraId="0EBCAD69" w14:textId="77777777" w:rsidR="00786A90" w:rsidRPr="00767B3B" w:rsidRDefault="00786A90" w:rsidP="00786A90">
      <w:pPr>
        <w:pStyle w:val="Apara"/>
      </w:pPr>
      <w:r w:rsidRPr="00767B3B">
        <w:tab/>
        <w:t>(a)</w:t>
      </w:r>
      <w:r w:rsidRPr="00767B3B">
        <w:tab/>
        <w:t>an authorisation certificate held by the licensee is subject to a condition; and</w:t>
      </w:r>
    </w:p>
    <w:p w14:paraId="77555821" w14:textId="77777777" w:rsidR="00786A90" w:rsidRPr="00767B3B" w:rsidRDefault="00786A90" w:rsidP="00786A90">
      <w:pPr>
        <w:pStyle w:val="Apara"/>
      </w:pPr>
      <w:r w:rsidRPr="00767B3B">
        <w:tab/>
        <w:t>(b)</w:t>
      </w:r>
      <w:r w:rsidRPr="00767B3B">
        <w:tab/>
        <w:t>the licensee fails to comply with a requirement of the condition.</w:t>
      </w:r>
    </w:p>
    <w:p w14:paraId="2022D2AA" w14:textId="77777777" w:rsidR="00786A90" w:rsidRPr="00767B3B" w:rsidRDefault="00786A90" w:rsidP="00786A90">
      <w:pPr>
        <w:pStyle w:val="Penalty"/>
      </w:pPr>
      <w:r w:rsidRPr="00767B3B">
        <w:t>Maximum penalty:  100 penalty units.</w:t>
      </w:r>
    </w:p>
    <w:p w14:paraId="72F89427" w14:textId="77777777" w:rsidR="008D22CF" w:rsidRDefault="008D22CF">
      <w:pPr>
        <w:pStyle w:val="Amain"/>
        <w:keepNext/>
      </w:pPr>
      <w:r>
        <w:tab/>
        <w:t>(</w:t>
      </w:r>
      <w:r w:rsidR="00657860">
        <w:t>3</w:t>
      </w:r>
      <w:r>
        <w:t>)</w:t>
      </w:r>
      <w:r>
        <w:tab/>
        <w:t>An offence against this section is a strict liability offence.</w:t>
      </w:r>
    </w:p>
    <w:p w14:paraId="4558988D" w14:textId="77777777" w:rsidR="00786A90" w:rsidRDefault="00786A90" w:rsidP="00786A90">
      <w:pPr>
        <w:pStyle w:val="aNote"/>
      </w:pPr>
      <w:r w:rsidRPr="00767B3B">
        <w:rPr>
          <w:i/>
        </w:rPr>
        <w:t>Note</w:t>
      </w:r>
      <w:r w:rsidRPr="00767B3B">
        <w:rPr>
          <w:i/>
        </w:rPr>
        <w:tab/>
      </w:r>
      <w:r w:rsidRPr="00767B3B">
        <w:t>Conditions on licences and authorisation certificates are imposed by the commission and by other parts of the Act, as well as by this part.</w:t>
      </w:r>
    </w:p>
    <w:p w14:paraId="72E120C7" w14:textId="77777777" w:rsidR="00786A90" w:rsidRPr="00767B3B" w:rsidRDefault="00786A90" w:rsidP="0064419E">
      <w:pPr>
        <w:pStyle w:val="Amain"/>
        <w:keepNext/>
      </w:pPr>
      <w:r w:rsidRPr="00767B3B">
        <w:tab/>
        <w:t>(</w:t>
      </w:r>
      <w:r w:rsidR="00657860">
        <w:t>4</w:t>
      </w:r>
      <w:r w:rsidRPr="00767B3B">
        <w:t>)</w:t>
      </w:r>
      <w:r w:rsidRPr="00767B3B">
        <w:tab/>
        <w:t>Subsections (1) and (</w:t>
      </w:r>
      <w:r w:rsidR="00657860">
        <w:t>2</w:t>
      </w:r>
      <w:r w:rsidRPr="00767B3B">
        <w:t>) do not apply if the licensee took all reasonable steps to comply with a requirement of the condition.</w:t>
      </w:r>
    </w:p>
    <w:p w14:paraId="41B35E0A" w14:textId="77777777" w:rsidR="00786A90" w:rsidRPr="00767B3B" w:rsidRDefault="00786A90" w:rsidP="00786A90">
      <w:pPr>
        <w:pStyle w:val="aNote"/>
      </w:pPr>
      <w:r w:rsidRPr="00767B3B">
        <w:rPr>
          <w:rStyle w:val="charItals"/>
        </w:rPr>
        <w:t>Note</w:t>
      </w:r>
      <w:r w:rsidRPr="00767B3B">
        <w:rPr>
          <w:rStyle w:val="charItals"/>
        </w:rPr>
        <w:tab/>
      </w:r>
      <w:r w:rsidRPr="00767B3B">
        <w:t>The defendant has an evidential burden in relation to the matters mentioned in s (</w:t>
      </w:r>
      <w:r w:rsidR="00657860">
        <w:t>4</w:t>
      </w:r>
      <w:r w:rsidRPr="00767B3B">
        <w:t>) (see Criminal Code, s 58).</w:t>
      </w:r>
    </w:p>
    <w:p w14:paraId="192B8744" w14:textId="77777777" w:rsidR="0064419E" w:rsidRPr="00A44FA8" w:rsidRDefault="0064419E" w:rsidP="0064419E">
      <w:pPr>
        <w:pStyle w:val="AH3Div"/>
      </w:pPr>
      <w:bookmarkStart w:id="83" w:name="_Toc216595317"/>
      <w:r w:rsidRPr="00A44FA8">
        <w:rPr>
          <w:rStyle w:val="CharDivNo"/>
        </w:rPr>
        <w:lastRenderedPageBreak/>
        <w:t>Division 3.2</w:t>
      </w:r>
      <w:r w:rsidRPr="00767B3B">
        <w:tab/>
      </w:r>
      <w:r w:rsidRPr="00A44FA8">
        <w:rPr>
          <w:rStyle w:val="CharDivText"/>
        </w:rPr>
        <w:t>General licence and authorisation certificate conditions</w:t>
      </w:r>
      <w:bookmarkEnd w:id="83"/>
    </w:p>
    <w:p w14:paraId="35F1092E" w14:textId="77777777" w:rsidR="0064419E" w:rsidRPr="00767B3B" w:rsidRDefault="0064419E" w:rsidP="0064419E">
      <w:pPr>
        <w:pStyle w:val="AH5Sec"/>
      </w:pPr>
      <w:bookmarkStart w:id="84" w:name="_Toc216595318"/>
      <w:r w:rsidRPr="00A44FA8">
        <w:rPr>
          <w:rStyle w:val="CharSectNo"/>
        </w:rPr>
        <w:t>39A</w:t>
      </w:r>
      <w:r w:rsidRPr="00767B3B">
        <w:tab/>
        <w:t>Compliance with requirements for issue of licence and authorisation certificate</w:t>
      </w:r>
      <w:bookmarkEnd w:id="84"/>
    </w:p>
    <w:p w14:paraId="7AF9FC81" w14:textId="77777777" w:rsidR="0064419E" w:rsidRPr="00767B3B" w:rsidRDefault="0064419E" w:rsidP="006D7225">
      <w:pPr>
        <w:pStyle w:val="Amain"/>
        <w:keepNext/>
      </w:pPr>
      <w:r w:rsidRPr="00767B3B">
        <w:tab/>
        <w:t>(1)</w:t>
      </w:r>
      <w:r w:rsidRPr="00767B3B">
        <w:tab/>
        <w:t>It is a condition of a licence that the licensee—</w:t>
      </w:r>
    </w:p>
    <w:p w14:paraId="6358D60D" w14:textId="77777777" w:rsidR="0064419E" w:rsidRPr="00767B3B" w:rsidRDefault="0064419E" w:rsidP="0064419E">
      <w:pPr>
        <w:pStyle w:val="Apara"/>
      </w:pPr>
      <w:r w:rsidRPr="00767B3B">
        <w:tab/>
        <w:t>(a)</w:t>
      </w:r>
      <w:r w:rsidRPr="00767B3B">
        <w:tab/>
        <w:t>continually meets each requirement for the issue of a licence; and</w:t>
      </w:r>
    </w:p>
    <w:p w14:paraId="62188DDB" w14:textId="77777777" w:rsidR="0064419E" w:rsidRPr="00767B3B" w:rsidRDefault="0064419E" w:rsidP="0064419E">
      <w:pPr>
        <w:pStyle w:val="aNotepar"/>
      </w:pPr>
      <w:r w:rsidRPr="00767B3B">
        <w:rPr>
          <w:rStyle w:val="charItals"/>
        </w:rPr>
        <w:t>Note</w:t>
      </w:r>
      <w:r w:rsidRPr="00767B3B">
        <w:rPr>
          <w:rStyle w:val="charItals"/>
        </w:rPr>
        <w:tab/>
      </w:r>
      <w:r w:rsidRPr="00767B3B">
        <w:t>For the requirements for the issue of a licence, see s 17, in relation to class C gaming machines, and s 29 in relation to class B gaming machines.</w:t>
      </w:r>
    </w:p>
    <w:p w14:paraId="6307024B" w14:textId="77777777" w:rsidR="0064419E" w:rsidRPr="00767B3B" w:rsidRDefault="0064419E" w:rsidP="0064419E">
      <w:pPr>
        <w:pStyle w:val="Apara"/>
      </w:pPr>
      <w:r w:rsidRPr="00767B3B">
        <w:tab/>
        <w:t>(b)</w:t>
      </w:r>
      <w:r w:rsidRPr="00767B3B">
        <w:tab/>
        <w:t>continues not to do anything that would, if the licensee were applying for a licence, cause the licensee to be refused the licence.</w:t>
      </w:r>
    </w:p>
    <w:p w14:paraId="1EEFDB21" w14:textId="77777777" w:rsidR="0064419E" w:rsidRPr="00767B3B" w:rsidRDefault="0064419E" w:rsidP="0064419E">
      <w:pPr>
        <w:pStyle w:val="aNotepar"/>
      </w:pPr>
      <w:r w:rsidRPr="00767B3B">
        <w:rPr>
          <w:rStyle w:val="charItals"/>
        </w:rPr>
        <w:t>Note</w:t>
      </w:r>
      <w:r w:rsidRPr="00767B3B">
        <w:rPr>
          <w:rStyle w:val="charItals"/>
        </w:rPr>
        <w:tab/>
      </w:r>
      <w:r w:rsidRPr="00767B3B">
        <w:t>For the grounds for refusing to issue a class C licence, see s 18.</w:t>
      </w:r>
    </w:p>
    <w:p w14:paraId="72B63955" w14:textId="77777777" w:rsidR="0064419E" w:rsidRPr="00767B3B" w:rsidRDefault="0064419E" w:rsidP="0064419E">
      <w:pPr>
        <w:pStyle w:val="Amain"/>
      </w:pPr>
      <w:r w:rsidRPr="00767B3B">
        <w:tab/>
        <w:t>(2)</w:t>
      </w:r>
      <w:r w:rsidRPr="00767B3B">
        <w:tab/>
        <w:t>It is a condition of an authorisation certificate that the licensee—</w:t>
      </w:r>
    </w:p>
    <w:p w14:paraId="53C2627F" w14:textId="77777777" w:rsidR="0064419E" w:rsidRPr="00767B3B" w:rsidRDefault="0064419E" w:rsidP="0064419E">
      <w:pPr>
        <w:pStyle w:val="Apara"/>
      </w:pPr>
      <w:r w:rsidRPr="00767B3B">
        <w:tab/>
        <w:t>(a)</w:t>
      </w:r>
      <w:r w:rsidRPr="00767B3B">
        <w:tab/>
        <w:t>continually meets each requirement for the issue of an authorisation certificate; and</w:t>
      </w:r>
    </w:p>
    <w:p w14:paraId="63497C46" w14:textId="77777777" w:rsidR="0064419E" w:rsidRPr="00767B3B" w:rsidRDefault="0064419E" w:rsidP="0064419E">
      <w:pPr>
        <w:pStyle w:val="aNotepar"/>
      </w:pPr>
      <w:r w:rsidRPr="00767B3B">
        <w:rPr>
          <w:rStyle w:val="charItals"/>
        </w:rPr>
        <w:t>Note</w:t>
      </w:r>
      <w:r w:rsidRPr="00767B3B">
        <w:rPr>
          <w:rStyle w:val="charItals"/>
        </w:rPr>
        <w:tab/>
      </w:r>
      <w:r w:rsidRPr="00767B3B">
        <w:t>For the requirements for the issue of an authorisation certificate, see s 23, in relation to class C gaming machines, and s 29, in relation to class B gaming machines.</w:t>
      </w:r>
    </w:p>
    <w:p w14:paraId="153176FA" w14:textId="77777777" w:rsidR="0064419E" w:rsidRPr="00767B3B" w:rsidRDefault="0064419E" w:rsidP="0064419E">
      <w:pPr>
        <w:pStyle w:val="Apara"/>
      </w:pPr>
      <w:r w:rsidRPr="00767B3B">
        <w:tab/>
        <w:t>(b)</w:t>
      </w:r>
      <w:r w:rsidRPr="00767B3B">
        <w:tab/>
        <w:t>continues not to do anything that would, if the licensee were applying for an authorisation certificate, cause the licensee to be refused the authorisation certificate.</w:t>
      </w:r>
    </w:p>
    <w:p w14:paraId="25AE1DBA" w14:textId="77777777" w:rsidR="0064419E" w:rsidRPr="00767B3B" w:rsidRDefault="0064419E" w:rsidP="0064419E">
      <w:pPr>
        <w:pStyle w:val="aNotepar"/>
      </w:pPr>
      <w:r w:rsidRPr="00767B3B">
        <w:rPr>
          <w:rStyle w:val="charItals"/>
        </w:rPr>
        <w:t>Note</w:t>
      </w:r>
      <w:r w:rsidRPr="00767B3B">
        <w:rPr>
          <w:rStyle w:val="charItals"/>
        </w:rPr>
        <w:tab/>
      </w:r>
      <w:r w:rsidRPr="00767B3B">
        <w:t>For the grounds for refusing to issue an authorisation certificate for a class C licence, see s 24.</w:t>
      </w:r>
    </w:p>
    <w:p w14:paraId="23B7384C" w14:textId="77777777" w:rsidR="008D22CF" w:rsidRDefault="008D22CF">
      <w:pPr>
        <w:pStyle w:val="AH5Sec"/>
      </w:pPr>
      <w:bookmarkStart w:id="85" w:name="_Toc216595319"/>
      <w:r w:rsidRPr="00A44FA8">
        <w:rPr>
          <w:rStyle w:val="CharSectNo"/>
        </w:rPr>
        <w:t>40</w:t>
      </w:r>
      <w:r>
        <w:tab/>
        <w:t>Compliance with directions</w:t>
      </w:r>
      <w:bookmarkEnd w:id="85"/>
    </w:p>
    <w:p w14:paraId="46F77946" w14:textId="77777777" w:rsidR="008D22CF" w:rsidRDefault="008D22CF">
      <w:pPr>
        <w:pStyle w:val="Amainreturn"/>
      </w:pPr>
      <w:r>
        <w:t>It is a condition of a licence that the licensee complies with a written direction given to the licensee by the commission.</w:t>
      </w:r>
    </w:p>
    <w:p w14:paraId="1EF45F14" w14:textId="77777777" w:rsidR="00863B7E" w:rsidRPr="001847A1" w:rsidRDefault="00863B7E" w:rsidP="00863B7E">
      <w:pPr>
        <w:pStyle w:val="AH5Sec"/>
      </w:pPr>
      <w:bookmarkStart w:id="86" w:name="_Toc216595320"/>
      <w:r w:rsidRPr="00A44FA8">
        <w:rPr>
          <w:rStyle w:val="CharSectNo"/>
        </w:rPr>
        <w:lastRenderedPageBreak/>
        <w:t>41</w:t>
      </w:r>
      <w:r w:rsidRPr="001847A1">
        <w:tab/>
        <w:t>Licence and authorisation certificate to be kept at premises</w:t>
      </w:r>
      <w:bookmarkEnd w:id="86"/>
    </w:p>
    <w:p w14:paraId="1FF04448" w14:textId="77777777" w:rsidR="00863B7E" w:rsidRPr="001847A1" w:rsidRDefault="00863B7E" w:rsidP="00863B7E">
      <w:pPr>
        <w:pStyle w:val="Amain"/>
      </w:pPr>
      <w:r w:rsidRPr="001847A1">
        <w:tab/>
        <w:t>(1)</w:t>
      </w:r>
      <w:r w:rsidRPr="001847A1">
        <w:tab/>
        <w:t>It is a condition of a licence that the licensee keeps a copy of the licence and authorisation certificate (including the authorisation schedule) at the authorised premises to which the certificate relates.</w:t>
      </w:r>
    </w:p>
    <w:p w14:paraId="5F78329B" w14:textId="77777777" w:rsidR="00863B7E" w:rsidRPr="001847A1" w:rsidRDefault="00863B7E" w:rsidP="00863B7E">
      <w:pPr>
        <w:pStyle w:val="Amain"/>
      </w:pPr>
      <w:r w:rsidRPr="001847A1">
        <w:tab/>
        <w:t>(2)</w:t>
      </w:r>
      <w:r w:rsidRPr="001847A1">
        <w:tab/>
        <w:t>However, subsection (1) does not apply if—</w:t>
      </w:r>
    </w:p>
    <w:p w14:paraId="213A43D8" w14:textId="77777777" w:rsidR="00863B7E" w:rsidRPr="001847A1" w:rsidRDefault="00863B7E" w:rsidP="00863B7E">
      <w:pPr>
        <w:pStyle w:val="Apara"/>
      </w:pPr>
      <w:r w:rsidRPr="001847A1">
        <w:tab/>
        <w:t>(a)</w:t>
      </w:r>
      <w:r w:rsidRPr="001847A1">
        <w:tab/>
        <w:t>the licence or authorisation certificate is lost, stolen or destroyed; and</w:t>
      </w:r>
    </w:p>
    <w:p w14:paraId="53497FA6" w14:textId="45086F19" w:rsidR="002B7B71" w:rsidRPr="005D4E1B" w:rsidRDefault="002B7B71" w:rsidP="002B7B71">
      <w:pPr>
        <w:pStyle w:val="Apara"/>
      </w:pPr>
      <w:r w:rsidRPr="005D4E1B">
        <w:tab/>
        <w:t>(b)</w:t>
      </w:r>
      <w:r w:rsidRPr="005D4E1B">
        <w:tab/>
        <w:t xml:space="preserve">the licensee has given the commission a statement under the </w:t>
      </w:r>
      <w:hyperlink r:id="rId60" w:tooltip="Gambling and Racing Control Act 1999" w:history="1">
        <w:r w:rsidRPr="005D4E1B">
          <w:rPr>
            <w:rStyle w:val="charCitHyperlinkAbbrev"/>
          </w:rPr>
          <w:t>Control Act</w:t>
        </w:r>
      </w:hyperlink>
      <w:r w:rsidRPr="005D4E1B">
        <w:t>, section 53 (2) (Licences, authorisation certificates and authorisation schedules—replacement copies); and</w:t>
      </w:r>
    </w:p>
    <w:p w14:paraId="45B2D666" w14:textId="77777777" w:rsidR="00863B7E" w:rsidRPr="001847A1" w:rsidRDefault="00863B7E" w:rsidP="00863B7E">
      <w:pPr>
        <w:pStyle w:val="Apara"/>
      </w:pPr>
      <w:r w:rsidRPr="001847A1">
        <w:tab/>
        <w:t>(c)</w:t>
      </w:r>
      <w:r w:rsidRPr="001847A1">
        <w:tab/>
        <w:t>the commission has not given the licensee a replacement.</w:t>
      </w:r>
    </w:p>
    <w:p w14:paraId="78D7F1C0" w14:textId="77777777" w:rsidR="00863B7E" w:rsidRPr="001847A1" w:rsidRDefault="00863B7E" w:rsidP="00863B7E">
      <w:pPr>
        <w:pStyle w:val="AH5Sec"/>
      </w:pPr>
      <w:bookmarkStart w:id="87" w:name="_Toc216595321"/>
      <w:r w:rsidRPr="00A44FA8">
        <w:rPr>
          <w:rStyle w:val="CharSectNo"/>
        </w:rPr>
        <w:t>42</w:t>
      </w:r>
      <w:r w:rsidRPr="001847A1">
        <w:tab/>
        <w:t>Licence and authorisation certificate to be available on request</w:t>
      </w:r>
      <w:bookmarkEnd w:id="87"/>
    </w:p>
    <w:p w14:paraId="0F6245C5" w14:textId="77777777" w:rsidR="00863B7E" w:rsidRPr="001847A1" w:rsidRDefault="00863B7E" w:rsidP="00863B7E">
      <w:pPr>
        <w:pStyle w:val="Amain"/>
      </w:pPr>
      <w:r w:rsidRPr="001847A1">
        <w:tab/>
        <w:t>(1)</w:t>
      </w:r>
      <w:r w:rsidRPr="001847A1">
        <w:tab/>
        <w:t>It is a condition of a licence that the licensee allows a person, on request, to view a copy of the licence and authorisation certificate at the authorised premises to which the certificate relates.</w:t>
      </w:r>
    </w:p>
    <w:p w14:paraId="481B4326" w14:textId="77777777" w:rsidR="00863B7E" w:rsidRPr="001847A1" w:rsidRDefault="00863B7E" w:rsidP="00863B7E">
      <w:pPr>
        <w:pStyle w:val="Amain"/>
      </w:pPr>
      <w:r w:rsidRPr="001847A1">
        <w:tab/>
        <w:t>(</w:t>
      </w:r>
      <w:r w:rsidR="00007F00">
        <w:t>2</w:t>
      </w:r>
      <w:r w:rsidRPr="001847A1">
        <w:t>)</w:t>
      </w:r>
      <w:r w:rsidRPr="001847A1">
        <w:tab/>
        <w:t>Subsection (1) does not apply if—</w:t>
      </w:r>
    </w:p>
    <w:p w14:paraId="58EBE591" w14:textId="77777777" w:rsidR="00863B7E" w:rsidRPr="001847A1" w:rsidRDefault="00863B7E" w:rsidP="00863B7E">
      <w:pPr>
        <w:pStyle w:val="Apara"/>
      </w:pPr>
      <w:r w:rsidRPr="001847A1">
        <w:tab/>
        <w:t>(a)</w:t>
      </w:r>
      <w:r w:rsidRPr="001847A1">
        <w:tab/>
        <w:t>the licence or authorisation certificate is lost, stolen or destroyed; and</w:t>
      </w:r>
    </w:p>
    <w:p w14:paraId="6CD2C091" w14:textId="28254E35" w:rsidR="002B7B71" w:rsidRPr="005D4E1B" w:rsidRDefault="002B7B71" w:rsidP="002B7B71">
      <w:pPr>
        <w:pStyle w:val="Apara"/>
      </w:pPr>
      <w:r w:rsidRPr="005D4E1B">
        <w:tab/>
        <w:t>(b)</w:t>
      </w:r>
      <w:r w:rsidRPr="005D4E1B">
        <w:tab/>
        <w:t xml:space="preserve">the licensee has given the commission a statement under the </w:t>
      </w:r>
      <w:hyperlink r:id="rId61" w:tooltip="Gambling and Racing Control Act 1999" w:history="1">
        <w:r w:rsidRPr="005D4E1B">
          <w:rPr>
            <w:rStyle w:val="charCitHyperlinkAbbrev"/>
          </w:rPr>
          <w:t>Control Act</w:t>
        </w:r>
      </w:hyperlink>
      <w:r w:rsidRPr="005D4E1B">
        <w:t>, section 53 (2) (Licences, authorisation certificates and authorisation schedules—replacement copies); and</w:t>
      </w:r>
    </w:p>
    <w:p w14:paraId="6C327328" w14:textId="77777777" w:rsidR="00863B7E" w:rsidRPr="001847A1" w:rsidRDefault="00863B7E" w:rsidP="00863B7E">
      <w:pPr>
        <w:pStyle w:val="Apara"/>
      </w:pPr>
      <w:r w:rsidRPr="001847A1">
        <w:tab/>
        <w:t>(c)</w:t>
      </w:r>
      <w:r w:rsidRPr="001847A1">
        <w:tab/>
        <w:t>the commission has not given the licensee a replacement.</w:t>
      </w:r>
    </w:p>
    <w:p w14:paraId="6678C8BB" w14:textId="77777777" w:rsidR="0064419E" w:rsidRPr="00767B3B" w:rsidRDefault="0064419E" w:rsidP="0064419E">
      <w:pPr>
        <w:pStyle w:val="AH5Sec"/>
      </w:pPr>
      <w:bookmarkStart w:id="88" w:name="_Toc216595322"/>
      <w:r w:rsidRPr="00A44FA8">
        <w:rPr>
          <w:rStyle w:val="CharSectNo"/>
        </w:rPr>
        <w:lastRenderedPageBreak/>
        <w:t>42A</w:t>
      </w:r>
      <w:r w:rsidRPr="00767B3B">
        <w:tab/>
        <w:t>Assistance with reviews</w:t>
      </w:r>
      <w:bookmarkEnd w:id="88"/>
    </w:p>
    <w:p w14:paraId="42B989DF" w14:textId="77777777" w:rsidR="0064419E" w:rsidRPr="00767B3B" w:rsidRDefault="0064419E" w:rsidP="0064419E">
      <w:pPr>
        <w:pStyle w:val="Amainreturn"/>
        <w:keepNext/>
      </w:pPr>
      <w:r w:rsidRPr="00767B3B">
        <w:t>It is a condition of a licence that the licensee gives reasonable assistance to the commission in the conduct of any review the commission undertakes.</w:t>
      </w:r>
    </w:p>
    <w:p w14:paraId="62EB04FB" w14:textId="77777777" w:rsidR="0064419E" w:rsidRPr="00767B3B" w:rsidRDefault="0064419E" w:rsidP="0064419E">
      <w:pPr>
        <w:pStyle w:val="aNote"/>
      </w:pPr>
      <w:r w:rsidRPr="00767B3B">
        <w:rPr>
          <w:rStyle w:val="charItals"/>
        </w:rPr>
        <w:t>Note</w:t>
      </w:r>
      <w:r w:rsidRPr="00767B3B">
        <w:rPr>
          <w:rStyle w:val="charItals"/>
        </w:rPr>
        <w:tab/>
      </w:r>
      <w:r w:rsidRPr="00767B3B">
        <w:t>A failure to comply with this section is a ground for disciplinary action (see s 57 (1) (c)).</w:t>
      </w:r>
    </w:p>
    <w:p w14:paraId="6D2AEA45" w14:textId="77777777" w:rsidR="008D22CF" w:rsidRDefault="008D22CF">
      <w:pPr>
        <w:pStyle w:val="AH5Sec"/>
      </w:pPr>
      <w:bookmarkStart w:id="89" w:name="_Toc216595323"/>
      <w:r w:rsidRPr="00A44FA8">
        <w:rPr>
          <w:rStyle w:val="CharSectNo"/>
        </w:rPr>
        <w:t>43</w:t>
      </w:r>
      <w:r>
        <w:tab/>
        <w:t>Rules and control procedures for operation of gaming machines and peripheral equipment</w:t>
      </w:r>
      <w:bookmarkEnd w:id="89"/>
    </w:p>
    <w:p w14:paraId="226A5826" w14:textId="77777777" w:rsidR="008D22CF" w:rsidRDefault="008D22CF">
      <w:pPr>
        <w:pStyle w:val="Amainreturn"/>
      </w:pPr>
      <w:r>
        <w:t xml:space="preserve">It is a condition of a licence that the licensee must not operate a gaming machine or peripheral equipment on its </w:t>
      </w:r>
      <w:r w:rsidR="00C631CC">
        <w:t>authorised</w:t>
      </w:r>
      <w:r>
        <w:t xml:space="preserve"> premises otherwise than in accordance with licensee’s rules and control procedures.</w:t>
      </w:r>
    </w:p>
    <w:p w14:paraId="64C45FAD" w14:textId="77777777" w:rsidR="008D22CF" w:rsidRDefault="008D22CF">
      <w:pPr>
        <w:pStyle w:val="AH5Sec"/>
      </w:pPr>
      <w:bookmarkStart w:id="90" w:name="_Toc216595324"/>
      <w:r w:rsidRPr="00A44FA8">
        <w:rPr>
          <w:rStyle w:val="CharSectNo"/>
        </w:rPr>
        <w:t>44</w:t>
      </w:r>
      <w:r>
        <w:tab/>
        <w:t>Installation in accordance with Act</w:t>
      </w:r>
      <w:bookmarkEnd w:id="90"/>
    </w:p>
    <w:p w14:paraId="5C9760B0" w14:textId="77777777" w:rsidR="008D22CF" w:rsidRDefault="008D22CF">
      <w:pPr>
        <w:pStyle w:val="Amainreturn"/>
      </w:pPr>
      <w:r>
        <w:t>It is a condition of a licence that the licensee must not allow the installation of a gaming machine on the license</w:t>
      </w:r>
      <w:r w:rsidR="00C631CC">
        <w:t>e’s authorised</w:t>
      </w:r>
      <w:r>
        <w:t xml:space="preserve"> premises otherwise than in accordance with this Act.</w:t>
      </w:r>
    </w:p>
    <w:p w14:paraId="36652EE8" w14:textId="77777777" w:rsidR="00863B7E" w:rsidRPr="001847A1" w:rsidRDefault="00863B7E" w:rsidP="00863B7E">
      <w:pPr>
        <w:pStyle w:val="AH5Sec"/>
      </w:pPr>
      <w:bookmarkStart w:id="91" w:name="_Toc216595325"/>
      <w:r w:rsidRPr="00A44FA8">
        <w:rPr>
          <w:rStyle w:val="CharSectNo"/>
        </w:rPr>
        <w:t>45</w:t>
      </w:r>
      <w:r w:rsidRPr="001847A1">
        <w:tab/>
        <w:t>Installation certificate</w:t>
      </w:r>
      <w:bookmarkEnd w:id="91"/>
    </w:p>
    <w:p w14:paraId="62C5547E" w14:textId="77777777" w:rsidR="00863B7E" w:rsidRPr="001847A1" w:rsidRDefault="00863B7E" w:rsidP="00863B7E">
      <w:pPr>
        <w:pStyle w:val="Amain"/>
      </w:pPr>
      <w:r w:rsidRPr="001847A1">
        <w:tab/>
        <w:t>(1)</w:t>
      </w:r>
      <w:r w:rsidRPr="001847A1">
        <w:tab/>
        <w:t>It is a condition of a licence that the licensee gives the commission an installation certificate for a gaming machine if—</w:t>
      </w:r>
    </w:p>
    <w:p w14:paraId="47475A49" w14:textId="77777777" w:rsidR="00863B7E" w:rsidRPr="001847A1" w:rsidRDefault="00863B7E" w:rsidP="00863B7E">
      <w:pPr>
        <w:pStyle w:val="Apara"/>
      </w:pPr>
      <w:r w:rsidRPr="001847A1">
        <w:tab/>
        <w:t>(a)</w:t>
      </w:r>
      <w:r w:rsidRPr="001847A1">
        <w:tab/>
        <w:t>a gaming machine is installed on authorised premises; or</w:t>
      </w:r>
    </w:p>
    <w:p w14:paraId="175F8DAB" w14:textId="77777777" w:rsidR="00863B7E" w:rsidRPr="001847A1" w:rsidRDefault="00863B7E" w:rsidP="00863B7E">
      <w:pPr>
        <w:pStyle w:val="Apara"/>
      </w:pPr>
      <w:r w:rsidRPr="001847A1">
        <w:tab/>
        <w:t>(b)</w:t>
      </w:r>
      <w:r w:rsidRPr="001847A1">
        <w:tab/>
        <w:t>a technical amendment is made to a gaming machine operated under an authorisation.</w:t>
      </w:r>
    </w:p>
    <w:p w14:paraId="44CAA9DA" w14:textId="77777777" w:rsidR="00863B7E" w:rsidRPr="001847A1" w:rsidRDefault="00863B7E" w:rsidP="00863B7E">
      <w:pPr>
        <w:pStyle w:val="Amain"/>
      </w:pPr>
      <w:r w:rsidRPr="001847A1">
        <w:tab/>
        <w:t>(2)</w:t>
      </w:r>
      <w:r w:rsidRPr="001847A1">
        <w:tab/>
        <w:t>An installation certificate must—</w:t>
      </w:r>
    </w:p>
    <w:p w14:paraId="2DE2E83D" w14:textId="77777777" w:rsidR="00863B7E" w:rsidRPr="001847A1" w:rsidRDefault="00863B7E" w:rsidP="00863B7E">
      <w:pPr>
        <w:pStyle w:val="Apara"/>
      </w:pPr>
      <w:r w:rsidRPr="001847A1">
        <w:tab/>
        <w:t>(a)</w:t>
      </w:r>
      <w:r w:rsidRPr="001847A1">
        <w:tab/>
        <w:t>be in writing; and</w:t>
      </w:r>
    </w:p>
    <w:p w14:paraId="74F4300B" w14:textId="77777777" w:rsidR="00863B7E" w:rsidRPr="001847A1" w:rsidRDefault="00863B7E" w:rsidP="00863B7E">
      <w:pPr>
        <w:pStyle w:val="Apara"/>
      </w:pPr>
      <w:r w:rsidRPr="001847A1">
        <w:tab/>
        <w:t>(b)</w:t>
      </w:r>
      <w:r w:rsidRPr="001847A1">
        <w:tab/>
        <w:t>state the licensee’s name and licence number; and</w:t>
      </w:r>
    </w:p>
    <w:p w14:paraId="56E40590" w14:textId="77777777" w:rsidR="00863B7E" w:rsidRPr="001847A1" w:rsidRDefault="00863B7E" w:rsidP="00863B7E">
      <w:pPr>
        <w:pStyle w:val="Apara"/>
      </w:pPr>
      <w:r w:rsidRPr="001847A1">
        <w:tab/>
        <w:t>(c)</w:t>
      </w:r>
      <w:r w:rsidRPr="001847A1">
        <w:tab/>
        <w:t>if a gaming machine is installed—identify the authorised premises where the gaming machine is installed; and</w:t>
      </w:r>
    </w:p>
    <w:p w14:paraId="04B650FD" w14:textId="77777777" w:rsidR="00863B7E" w:rsidRPr="001847A1" w:rsidRDefault="00863B7E" w:rsidP="00863B7E">
      <w:pPr>
        <w:pStyle w:val="Apara"/>
      </w:pPr>
      <w:r w:rsidRPr="001847A1">
        <w:lastRenderedPageBreak/>
        <w:tab/>
        <w:t>(d)</w:t>
      </w:r>
      <w:r w:rsidRPr="001847A1">
        <w:tab/>
        <w:t>if the commission has given the licensee a notice under section 124 (Commission may require information) about the installation—include the details required by the notice; and</w:t>
      </w:r>
    </w:p>
    <w:p w14:paraId="614DAE0F" w14:textId="77777777" w:rsidR="00863B7E" w:rsidRPr="001847A1" w:rsidRDefault="00863B7E" w:rsidP="00863B7E">
      <w:pPr>
        <w:pStyle w:val="Apara"/>
      </w:pPr>
      <w:r w:rsidRPr="001847A1">
        <w:tab/>
        <w:t>(e)</w:t>
      </w:r>
      <w:r w:rsidRPr="001847A1">
        <w:tab/>
        <w:t>be given to the commission not more than 3 days after—</w:t>
      </w:r>
    </w:p>
    <w:p w14:paraId="7C1B5F78" w14:textId="77777777" w:rsidR="00863B7E" w:rsidRPr="001847A1" w:rsidRDefault="00863B7E" w:rsidP="00863B7E">
      <w:pPr>
        <w:pStyle w:val="Asubpara"/>
      </w:pPr>
      <w:r w:rsidRPr="001847A1">
        <w:tab/>
        <w:t>(i)</w:t>
      </w:r>
      <w:r w:rsidRPr="001847A1">
        <w:tab/>
        <w:t>the day the gaming machine is installed or the technical amendment made; or</w:t>
      </w:r>
    </w:p>
    <w:p w14:paraId="412A7F9F" w14:textId="77777777" w:rsidR="00863B7E" w:rsidRPr="001847A1" w:rsidRDefault="00863B7E" w:rsidP="00863B7E">
      <w:pPr>
        <w:pStyle w:val="Asubpara"/>
      </w:pPr>
      <w:r w:rsidRPr="001847A1">
        <w:tab/>
        <w:t>(ii)</w:t>
      </w:r>
      <w:r w:rsidRPr="001847A1">
        <w:tab/>
        <w:t>if the commission has given the licensee a notice under section 124 about the installation—the day the commission gave the notice.</w:t>
      </w:r>
    </w:p>
    <w:p w14:paraId="166EC883" w14:textId="77777777" w:rsidR="008D22CF" w:rsidRDefault="008D22CF">
      <w:pPr>
        <w:pStyle w:val="AH5Sec"/>
      </w:pPr>
      <w:bookmarkStart w:id="92" w:name="_Toc216595326"/>
      <w:r w:rsidRPr="00A44FA8">
        <w:rPr>
          <w:rStyle w:val="CharSectNo"/>
        </w:rPr>
        <w:t>46</w:t>
      </w:r>
      <w:r>
        <w:tab/>
        <w:t>Operation after installation</w:t>
      </w:r>
      <w:bookmarkEnd w:id="92"/>
    </w:p>
    <w:p w14:paraId="330F0396" w14:textId="77777777" w:rsidR="008D22CF" w:rsidRDefault="008D22CF">
      <w:pPr>
        <w:pStyle w:val="Amain"/>
      </w:pPr>
      <w:r>
        <w:tab/>
        <w:t>(1)</w:t>
      </w:r>
      <w:r>
        <w:tab/>
        <w:t xml:space="preserve">This section applies if a gaming machine is operated on </w:t>
      </w:r>
      <w:r w:rsidR="00C631CC">
        <w:t>authorised</w:t>
      </w:r>
      <w:r>
        <w:t xml:space="preserve"> premises.</w:t>
      </w:r>
    </w:p>
    <w:p w14:paraId="62095B98" w14:textId="77777777" w:rsidR="008D22CF" w:rsidRDefault="008D22CF">
      <w:pPr>
        <w:pStyle w:val="Amain"/>
      </w:pPr>
      <w:r>
        <w:tab/>
        <w:t>(2)</w:t>
      </w:r>
      <w:r>
        <w:tab/>
        <w:t xml:space="preserve">It is a condition of the licence that the licensee not allow the gaming machine to be operated on the </w:t>
      </w:r>
      <w:r w:rsidR="00C631CC">
        <w:t>authorised</w:t>
      </w:r>
      <w:r>
        <w:t xml:space="preserve"> premises unless the licensee has given the commission a notice under section 45 (2) for the machine.</w:t>
      </w:r>
    </w:p>
    <w:p w14:paraId="1C0BC8B6" w14:textId="77777777" w:rsidR="008D22CF" w:rsidRDefault="008D22CF">
      <w:pPr>
        <w:pStyle w:val="Amain"/>
      </w:pPr>
      <w:r>
        <w:tab/>
        <w:t>(3)</w:t>
      </w:r>
      <w:r>
        <w:tab/>
        <w:t>However, subsection (2) does not prevent the operation of the gaming machine for maintenance.</w:t>
      </w:r>
    </w:p>
    <w:p w14:paraId="0B1FB694" w14:textId="77777777" w:rsidR="008D22CF" w:rsidRDefault="008D22CF">
      <w:pPr>
        <w:pStyle w:val="AH5Sec"/>
      </w:pPr>
      <w:bookmarkStart w:id="93" w:name="_Toc216595327"/>
      <w:r w:rsidRPr="00A44FA8">
        <w:rPr>
          <w:rStyle w:val="CharSectNo"/>
        </w:rPr>
        <w:t>47</w:t>
      </w:r>
      <w:r>
        <w:tab/>
        <w:t>Operation subject to correct percentage payout</w:t>
      </w:r>
      <w:bookmarkEnd w:id="93"/>
    </w:p>
    <w:p w14:paraId="5AABF1AE" w14:textId="77777777" w:rsidR="0064419E" w:rsidRPr="00767B3B" w:rsidRDefault="0064419E" w:rsidP="0064419E">
      <w:pPr>
        <w:pStyle w:val="Amain"/>
      </w:pPr>
      <w:r w:rsidRPr="00767B3B">
        <w:tab/>
        <w:t>(1)</w:t>
      </w:r>
      <w:r w:rsidRPr="00767B3B">
        <w:tab/>
        <w:t>It is a condition of a licence that the licensee not operate a gaming machine on authorised premises if the percentage payout on the gaming machine is not the percentage payout under the authorisation schedule for the gaming machine.</w:t>
      </w:r>
    </w:p>
    <w:p w14:paraId="1163769B" w14:textId="77777777" w:rsidR="008D22CF" w:rsidRDefault="008D22CF">
      <w:pPr>
        <w:pStyle w:val="Amain"/>
      </w:pPr>
      <w:r>
        <w:tab/>
        <w:t>(2)</w:t>
      </w:r>
      <w:r>
        <w:tab/>
        <w:t>Subsection (1) does not prevent the operation of the gaming machine to correct the percentage payout.</w:t>
      </w:r>
    </w:p>
    <w:p w14:paraId="2FC9DC58" w14:textId="77777777" w:rsidR="003468BA" w:rsidRPr="001847A1" w:rsidRDefault="003468BA" w:rsidP="003468BA">
      <w:pPr>
        <w:pStyle w:val="AH5Sec"/>
      </w:pPr>
      <w:bookmarkStart w:id="94" w:name="_Toc216595328"/>
      <w:r w:rsidRPr="00A44FA8">
        <w:rPr>
          <w:rStyle w:val="CharSectNo"/>
        </w:rPr>
        <w:lastRenderedPageBreak/>
        <w:t>48</w:t>
      </w:r>
      <w:r w:rsidRPr="001847A1">
        <w:tab/>
        <w:t>Approved statement to be displayed</w:t>
      </w:r>
      <w:bookmarkEnd w:id="94"/>
    </w:p>
    <w:p w14:paraId="6E16F31C" w14:textId="77777777" w:rsidR="003468BA" w:rsidRPr="001847A1" w:rsidRDefault="003468BA" w:rsidP="003468BA">
      <w:pPr>
        <w:pStyle w:val="Amainreturn"/>
      </w:pPr>
      <w:r w:rsidRPr="001847A1">
        <w:t>It is a condition of a licence that, if the Minister approves a statement under section 126, the statement is clearly displayed on each gaming machine at authorised premises.</w:t>
      </w:r>
    </w:p>
    <w:p w14:paraId="01795C88" w14:textId="77777777" w:rsidR="008D22CF" w:rsidRDefault="008D22CF">
      <w:pPr>
        <w:pStyle w:val="AH5Sec"/>
      </w:pPr>
      <w:bookmarkStart w:id="95" w:name="_Toc216595329"/>
      <w:r w:rsidRPr="00A44FA8">
        <w:rPr>
          <w:rStyle w:val="CharSectNo"/>
        </w:rPr>
        <w:t>49</w:t>
      </w:r>
      <w:r>
        <w:tab/>
        <w:t>Maximum stake amount</w:t>
      </w:r>
      <w:bookmarkEnd w:id="95"/>
    </w:p>
    <w:p w14:paraId="27DF7B7D" w14:textId="77777777" w:rsidR="008D22CF" w:rsidRDefault="008D22CF">
      <w:pPr>
        <w:pStyle w:val="Amainreturn"/>
      </w:pPr>
      <w:r>
        <w:t xml:space="preserve">It is a condition of the licence that the licensee not operate a gaming machine with a stake amount that is more than the amount prescribed </w:t>
      </w:r>
      <w:r w:rsidR="000A34B3">
        <w:t>by</w:t>
      </w:r>
      <w:r>
        <w:t xml:space="preserve"> regulation.</w:t>
      </w:r>
    </w:p>
    <w:p w14:paraId="43913916" w14:textId="77777777" w:rsidR="008D22CF" w:rsidRDefault="008D22CF">
      <w:pPr>
        <w:pStyle w:val="AH5Sec"/>
      </w:pPr>
      <w:bookmarkStart w:id="96" w:name="_Toc216595330"/>
      <w:r w:rsidRPr="00A44FA8">
        <w:rPr>
          <w:rStyle w:val="CharSectNo"/>
        </w:rPr>
        <w:t>50</w:t>
      </w:r>
      <w:r>
        <w:tab/>
        <w:t>Licensee to comply with relevant codes of practice</w:t>
      </w:r>
      <w:bookmarkEnd w:id="96"/>
    </w:p>
    <w:p w14:paraId="3547DBB2" w14:textId="45451992" w:rsidR="008D22CF" w:rsidRDefault="008D22CF">
      <w:pPr>
        <w:pStyle w:val="Amainreturn"/>
        <w:keepNext/>
      </w:pPr>
      <w:r>
        <w:t xml:space="preserve">It is a condition of a licence that the licensee comply with the relevant code of practice (if any) prescribed under the </w:t>
      </w:r>
      <w:hyperlink r:id="rId62" w:tooltip="A1999-46" w:history="1">
        <w:r w:rsidR="00D65DD5" w:rsidRPr="00D65DD5">
          <w:rPr>
            <w:rStyle w:val="charCitHyperlinkAbbrev"/>
          </w:rPr>
          <w:t>Control Act</w:t>
        </w:r>
      </w:hyperlink>
      <w:r>
        <w:t>.</w:t>
      </w:r>
    </w:p>
    <w:p w14:paraId="20C3FD9A" w14:textId="77777777" w:rsidR="008D22CF" w:rsidRDefault="008D22CF">
      <w:pPr>
        <w:pStyle w:val="AH5Sec"/>
      </w:pPr>
      <w:bookmarkStart w:id="97" w:name="_Toc216595331"/>
      <w:r w:rsidRPr="00A44FA8">
        <w:rPr>
          <w:rStyle w:val="CharSectNo"/>
        </w:rPr>
        <w:t>52</w:t>
      </w:r>
      <w:r>
        <w:tab/>
        <w:t>Accounts relating to gaming machines</w:t>
      </w:r>
      <w:bookmarkEnd w:id="97"/>
    </w:p>
    <w:p w14:paraId="19E4D0CB" w14:textId="77777777" w:rsidR="008D22CF" w:rsidRDefault="008D22CF">
      <w:pPr>
        <w:pStyle w:val="Amainreturn"/>
      </w:pPr>
      <w:r>
        <w:t>It is a condition of a licence that the licensee must—</w:t>
      </w:r>
    </w:p>
    <w:p w14:paraId="7A2AB909" w14:textId="77777777" w:rsidR="008D22CF" w:rsidRDefault="008D22CF">
      <w:pPr>
        <w:pStyle w:val="Apara"/>
      </w:pPr>
      <w:r>
        <w:tab/>
        <w:t>(a)</w:t>
      </w:r>
      <w:r>
        <w:tab/>
        <w:t>keep full and separate accounts of all amounts taken from each gaming machine on the license</w:t>
      </w:r>
      <w:r w:rsidR="00C631CC">
        <w:t>e’s authorised</w:t>
      </w:r>
      <w:r>
        <w:t xml:space="preserve"> premises; and</w:t>
      </w:r>
    </w:p>
    <w:p w14:paraId="54097E70" w14:textId="77777777" w:rsidR="008D22CF" w:rsidRDefault="008D22CF" w:rsidP="008A6540">
      <w:pPr>
        <w:pStyle w:val="Apara"/>
        <w:keepNext/>
      </w:pPr>
      <w:r>
        <w:tab/>
        <w:t>(b)</w:t>
      </w:r>
      <w:r>
        <w:tab/>
        <w:t>keep the accounts in a way that allows them to be conveniently and properly audited; and</w:t>
      </w:r>
    </w:p>
    <w:p w14:paraId="0B446562" w14:textId="77777777" w:rsidR="008D22CF" w:rsidRDefault="008D22CF">
      <w:pPr>
        <w:pStyle w:val="Apara"/>
      </w:pPr>
      <w:r>
        <w:tab/>
        <w:t>(c)</w:t>
      </w:r>
      <w:r>
        <w:tab/>
        <w:t>correctly balance the accounts at the end of each month.</w:t>
      </w:r>
    </w:p>
    <w:p w14:paraId="59F21A25" w14:textId="77777777" w:rsidR="008D22CF" w:rsidRPr="00A44FA8" w:rsidRDefault="008D22CF">
      <w:pPr>
        <w:pStyle w:val="AH3Div"/>
      </w:pPr>
      <w:bookmarkStart w:id="98" w:name="_Toc216595332"/>
      <w:r w:rsidRPr="00A44FA8">
        <w:rPr>
          <w:rStyle w:val="CharDivNo"/>
        </w:rPr>
        <w:t>Division 3.3</w:t>
      </w:r>
      <w:r>
        <w:tab/>
      </w:r>
      <w:r w:rsidRPr="00A44FA8">
        <w:rPr>
          <w:rStyle w:val="CharDivText"/>
        </w:rPr>
        <w:t>Club licence conditions</w:t>
      </w:r>
      <w:bookmarkEnd w:id="98"/>
    </w:p>
    <w:p w14:paraId="37E1EA76" w14:textId="77777777" w:rsidR="002B7B71" w:rsidRPr="005D4E1B" w:rsidRDefault="002B7B71" w:rsidP="002B7B71">
      <w:pPr>
        <w:pStyle w:val="AH5Sec"/>
      </w:pPr>
      <w:bookmarkStart w:id="99" w:name="_Toc216595333"/>
      <w:r w:rsidRPr="00A44FA8">
        <w:rPr>
          <w:rStyle w:val="CharSectNo"/>
        </w:rPr>
        <w:t>52A</w:t>
      </w:r>
      <w:r w:rsidRPr="005D4E1B">
        <w:tab/>
        <w:t>Application of Casino (Electronic Gaming) Act 2017 to gaming machines operated near casino</w:t>
      </w:r>
      <w:bookmarkEnd w:id="99"/>
    </w:p>
    <w:p w14:paraId="70EC95B8" w14:textId="2A351266" w:rsidR="002B7B71" w:rsidRPr="005D4E1B" w:rsidRDefault="002B7B71" w:rsidP="002B7B71">
      <w:pPr>
        <w:pStyle w:val="Amain"/>
      </w:pPr>
      <w:r w:rsidRPr="005D4E1B">
        <w:tab/>
        <w:t>(1)</w:t>
      </w:r>
      <w:r w:rsidRPr="005D4E1B">
        <w:tab/>
        <w:t xml:space="preserve">It is a condition of a licence for a club that, if the licensee is related to the casino licensee and operates a gaming machine within 200m of the boundary of the casino, the gaming machine must be operated in accordance with the </w:t>
      </w:r>
      <w:hyperlink r:id="rId63" w:tooltip="A2017-42" w:history="1">
        <w:r w:rsidRPr="005D4E1B">
          <w:rPr>
            <w:rStyle w:val="charCitHyperlinkItal"/>
          </w:rPr>
          <w:t>Casino (Electronic Gaming) Act 2017</w:t>
        </w:r>
      </w:hyperlink>
      <w:r w:rsidRPr="005D4E1B">
        <w:t>, section 26 (Acquiring casino gaming machine under authorisation) and part 7 (Casino gaming machines—pre-commitment system).</w:t>
      </w:r>
    </w:p>
    <w:p w14:paraId="3F38A06A" w14:textId="5D18D086" w:rsidR="002B7B71" w:rsidRPr="005D4E1B" w:rsidRDefault="002B7B71" w:rsidP="002B7B71">
      <w:pPr>
        <w:pStyle w:val="Amain"/>
      </w:pPr>
      <w:r w:rsidRPr="005D4E1B">
        <w:lastRenderedPageBreak/>
        <w:tab/>
        <w:t>(2)</w:t>
      </w:r>
      <w:r w:rsidRPr="005D4E1B">
        <w:tab/>
        <w:t xml:space="preserve">For subsection (1), the </w:t>
      </w:r>
      <w:hyperlink r:id="rId64" w:tooltip="A2017-42" w:history="1">
        <w:r w:rsidRPr="005D4E1B">
          <w:rPr>
            <w:rStyle w:val="charCitHyperlinkItal"/>
          </w:rPr>
          <w:t>Casino (Electronic Gaming) Act 2017</w:t>
        </w:r>
      </w:hyperlink>
      <w:r w:rsidRPr="005D4E1B">
        <w:t>, section 26 and part 7 apply to the operation of the gaming machine as if a reference to—</w:t>
      </w:r>
    </w:p>
    <w:p w14:paraId="7A6EE3FC" w14:textId="77777777" w:rsidR="002B7B71" w:rsidRPr="005D4E1B" w:rsidRDefault="002B7B71" w:rsidP="002B7B71">
      <w:pPr>
        <w:pStyle w:val="Apara"/>
      </w:pPr>
      <w:r w:rsidRPr="005D4E1B">
        <w:tab/>
        <w:t>(a)</w:t>
      </w:r>
      <w:r w:rsidRPr="005D4E1B">
        <w:tab/>
        <w:t>a casino gaming machine included a reference to a gaming machine; and</w:t>
      </w:r>
    </w:p>
    <w:p w14:paraId="0B2D46D1" w14:textId="77777777" w:rsidR="002B7B71" w:rsidRPr="005D4E1B" w:rsidRDefault="002B7B71" w:rsidP="002B7B71">
      <w:pPr>
        <w:pStyle w:val="Apara"/>
      </w:pPr>
      <w:r w:rsidRPr="005D4E1B">
        <w:tab/>
        <w:t>(b)</w:t>
      </w:r>
      <w:r w:rsidRPr="005D4E1B">
        <w:tab/>
        <w:t>a casino gaming machine authorisation included a reference to an authorisation; and</w:t>
      </w:r>
    </w:p>
    <w:p w14:paraId="63027499" w14:textId="77777777" w:rsidR="002B7B71" w:rsidRPr="005D4E1B" w:rsidRDefault="002B7B71" w:rsidP="002B7B71">
      <w:pPr>
        <w:pStyle w:val="Apara"/>
      </w:pPr>
      <w:r w:rsidRPr="005D4E1B">
        <w:tab/>
        <w:t>(c)</w:t>
      </w:r>
      <w:r w:rsidRPr="005D4E1B">
        <w:tab/>
        <w:t>a casino licensee included a reference to a class C licensee.</w:t>
      </w:r>
    </w:p>
    <w:p w14:paraId="70400605" w14:textId="77777777" w:rsidR="002B7B71" w:rsidRPr="005D4E1B" w:rsidRDefault="002B7B71" w:rsidP="002B7B71">
      <w:pPr>
        <w:pStyle w:val="Amain"/>
      </w:pPr>
      <w:r w:rsidRPr="005D4E1B">
        <w:tab/>
        <w:t>(3)</w:t>
      </w:r>
      <w:r w:rsidRPr="005D4E1B">
        <w:tab/>
        <w:t xml:space="preserve">For this section, a licensee is </w:t>
      </w:r>
      <w:r w:rsidRPr="005D4E1B">
        <w:rPr>
          <w:rStyle w:val="charBoldItals"/>
        </w:rPr>
        <w:t xml:space="preserve">related </w:t>
      </w:r>
      <w:r w:rsidRPr="005D4E1B">
        <w:t>to the casino licensee if 1 or more of the following apply:</w:t>
      </w:r>
    </w:p>
    <w:p w14:paraId="6333D1FE" w14:textId="74D53635" w:rsidR="002B7B71" w:rsidRPr="005D4E1B" w:rsidRDefault="002B7B71" w:rsidP="002B7B71">
      <w:pPr>
        <w:pStyle w:val="Apara"/>
        <w:rPr>
          <w:lang w:eastAsia="en-AU"/>
        </w:rPr>
      </w:pPr>
      <w:r w:rsidRPr="005D4E1B">
        <w:rPr>
          <w:lang w:eastAsia="en-AU"/>
        </w:rPr>
        <w:tab/>
        <w:t>(a)</w:t>
      </w:r>
      <w:r w:rsidRPr="005D4E1B">
        <w:rPr>
          <w:lang w:eastAsia="en-AU"/>
        </w:rPr>
        <w:tab/>
        <w:t xml:space="preserve">the licensee and the casino licensee are related bodies corporate under the </w:t>
      </w:r>
      <w:hyperlink r:id="rId65" w:tooltip="Act 2001 No 50 (Cwlth)" w:history="1">
        <w:r w:rsidRPr="005D4E1B">
          <w:rPr>
            <w:rStyle w:val="charCitHyperlinkAbbrev"/>
          </w:rPr>
          <w:t>Corporations Act</w:t>
        </w:r>
      </w:hyperlink>
      <w:r w:rsidRPr="005D4E1B">
        <w:rPr>
          <w:lang w:eastAsia="en-AU"/>
        </w:rPr>
        <w:t>, section 50;</w:t>
      </w:r>
    </w:p>
    <w:p w14:paraId="560BF7EE" w14:textId="7B18D502" w:rsidR="002B7B71" w:rsidRPr="005D4E1B" w:rsidRDefault="002B7B71" w:rsidP="002B7B71">
      <w:pPr>
        <w:pStyle w:val="Apara"/>
        <w:rPr>
          <w:lang w:eastAsia="en-AU"/>
        </w:rPr>
      </w:pPr>
      <w:r w:rsidRPr="005D4E1B">
        <w:rPr>
          <w:lang w:eastAsia="en-AU"/>
        </w:rPr>
        <w:tab/>
        <w:t>(b)</w:t>
      </w:r>
      <w:r w:rsidRPr="005D4E1B">
        <w:rPr>
          <w:lang w:eastAsia="en-AU"/>
        </w:rPr>
        <w:tab/>
        <w:t xml:space="preserve">the licensee and the casino licensee are associated entities under the </w:t>
      </w:r>
      <w:hyperlink r:id="rId66" w:tooltip="Act 2001 No 50 (Cwlth)" w:history="1">
        <w:r w:rsidRPr="005D4E1B">
          <w:rPr>
            <w:rStyle w:val="charCitHyperlinkAbbrev"/>
          </w:rPr>
          <w:t>Corporations Act</w:t>
        </w:r>
      </w:hyperlink>
      <w:r w:rsidRPr="005D4E1B">
        <w:rPr>
          <w:lang w:eastAsia="en-AU"/>
        </w:rPr>
        <w:t>, section 50AAA;</w:t>
      </w:r>
    </w:p>
    <w:p w14:paraId="24334C90" w14:textId="77777777" w:rsidR="002B7B71" w:rsidRPr="005D4E1B" w:rsidRDefault="002B7B71" w:rsidP="002B7B71">
      <w:pPr>
        <w:pStyle w:val="Apara"/>
        <w:rPr>
          <w:lang w:eastAsia="en-AU"/>
        </w:rPr>
      </w:pPr>
      <w:r w:rsidRPr="005D4E1B">
        <w:rPr>
          <w:lang w:eastAsia="en-AU"/>
        </w:rPr>
        <w:tab/>
        <w:t>(c)</w:t>
      </w:r>
      <w:r w:rsidRPr="005D4E1B">
        <w:rPr>
          <w:lang w:eastAsia="en-AU"/>
        </w:rPr>
        <w:tab/>
        <w:t>the same person is an influential person for the licensee and the casino licensee;</w:t>
      </w:r>
    </w:p>
    <w:p w14:paraId="5F0D07C1" w14:textId="77777777" w:rsidR="002B7B71" w:rsidRPr="005D4E1B" w:rsidRDefault="002B7B71" w:rsidP="002B7B71">
      <w:pPr>
        <w:pStyle w:val="Apara"/>
        <w:rPr>
          <w:lang w:eastAsia="en-AU"/>
        </w:rPr>
      </w:pPr>
      <w:r w:rsidRPr="005D4E1B">
        <w:rPr>
          <w:lang w:eastAsia="en-AU"/>
        </w:rPr>
        <w:tab/>
        <w:t>(d)</w:t>
      </w:r>
      <w:r w:rsidRPr="005D4E1B">
        <w:rPr>
          <w:lang w:eastAsia="en-AU"/>
        </w:rPr>
        <w:tab/>
        <w:t>the licensee and the casino licensee have the same registered office;</w:t>
      </w:r>
    </w:p>
    <w:p w14:paraId="11EF4FFB" w14:textId="77777777" w:rsidR="002B7B71" w:rsidRPr="005D4E1B" w:rsidRDefault="002B7B71" w:rsidP="002B7B71">
      <w:pPr>
        <w:pStyle w:val="Apara"/>
        <w:rPr>
          <w:lang w:eastAsia="en-AU"/>
        </w:rPr>
      </w:pPr>
      <w:r w:rsidRPr="005D4E1B">
        <w:rPr>
          <w:lang w:eastAsia="en-AU"/>
        </w:rPr>
        <w:tab/>
        <w:t>(e)</w:t>
      </w:r>
      <w:r w:rsidRPr="005D4E1B">
        <w:rPr>
          <w:lang w:eastAsia="en-AU"/>
        </w:rPr>
        <w:tab/>
        <w:t>the licensee and the casino licensee have an arrangement or agreement with each other to share employees, resources, facilities or services;</w:t>
      </w:r>
    </w:p>
    <w:p w14:paraId="24DC13FF" w14:textId="77777777" w:rsidR="002B7B71" w:rsidRPr="005D4E1B" w:rsidRDefault="002B7B71" w:rsidP="002B7B71">
      <w:pPr>
        <w:pStyle w:val="Apara"/>
        <w:rPr>
          <w:lang w:eastAsia="en-AU"/>
        </w:rPr>
      </w:pPr>
      <w:r w:rsidRPr="005D4E1B">
        <w:rPr>
          <w:lang w:eastAsia="en-AU"/>
        </w:rPr>
        <w:tab/>
        <w:t>(f)</w:t>
      </w:r>
      <w:r w:rsidRPr="005D4E1B">
        <w:rPr>
          <w:lang w:eastAsia="en-AU"/>
        </w:rPr>
        <w:tab/>
        <w:t xml:space="preserve">there is a financial interdependency between the licensee and the casino licensee; </w:t>
      </w:r>
    </w:p>
    <w:p w14:paraId="29F7DFE0" w14:textId="77777777" w:rsidR="002B7B71" w:rsidRPr="005D4E1B" w:rsidRDefault="002B7B71" w:rsidP="002B7B71">
      <w:pPr>
        <w:pStyle w:val="Apara"/>
        <w:rPr>
          <w:lang w:eastAsia="en-AU"/>
        </w:rPr>
      </w:pPr>
      <w:r w:rsidRPr="005D4E1B">
        <w:rPr>
          <w:lang w:eastAsia="en-AU"/>
        </w:rPr>
        <w:tab/>
        <w:t>(g)</w:t>
      </w:r>
      <w:r w:rsidRPr="005D4E1B">
        <w:rPr>
          <w:lang w:eastAsia="en-AU"/>
        </w:rPr>
        <w:tab/>
        <w:t>the licensee and the casino licensee have an arrangement or agreement with each other that gives members of each licensee access to reciprocal benefits from the other licensee;</w:t>
      </w:r>
    </w:p>
    <w:p w14:paraId="25545DBB" w14:textId="77777777" w:rsidR="002B7B71" w:rsidRPr="005D4E1B" w:rsidRDefault="002B7B71" w:rsidP="002B7B71">
      <w:pPr>
        <w:pStyle w:val="Apara"/>
        <w:rPr>
          <w:lang w:eastAsia="en-AU"/>
        </w:rPr>
      </w:pPr>
      <w:r w:rsidRPr="005D4E1B">
        <w:rPr>
          <w:lang w:eastAsia="en-AU"/>
        </w:rPr>
        <w:tab/>
        <w:t>(h)</w:t>
      </w:r>
      <w:r w:rsidRPr="005D4E1B">
        <w:rPr>
          <w:lang w:eastAsia="en-AU"/>
        </w:rPr>
        <w:tab/>
        <w:t>the licensee and the casino licensee use common branding or advertise publicly as related clubs;</w:t>
      </w:r>
    </w:p>
    <w:p w14:paraId="309CA21B" w14:textId="77777777" w:rsidR="002B7B71" w:rsidRPr="005D4E1B" w:rsidRDefault="002B7B71" w:rsidP="002B7B71">
      <w:pPr>
        <w:pStyle w:val="Apara"/>
        <w:rPr>
          <w:lang w:eastAsia="en-AU"/>
        </w:rPr>
      </w:pPr>
      <w:r w:rsidRPr="005D4E1B">
        <w:rPr>
          <w:lang w:eastAsia="en-AU"/>
        </w:rPr>
        <w:tab/>
        <w:t>(i)</w:t>
      </w:r>
      <w:r w:rsidRPr="005D4E1B">
        <w:rPr>
          <w:lang w:eastAsia="en-AU"/>
        </w:rPr>
        <w:tab/>
        <w:t>any other circumstance prescribed by regulation.</w:t>
      </w:r>
    </w:p>
    <w:p w14:paraId="0403B11E" w14:textId="77777777" w:rsidR="002B7B71" w:rsidRPr="005D4E1B" w:rsidRDefault="002B7B71" w:rsidP="002B7B71">
      <w:pPr>
        <w:pStyle w:val="Amain"/>
      </w:pPr>
      <w:r w:rsidRPr="005D4E1B">
        <w:lastRenderedPageBreak/>
        <w:tab/>
        <w:t>(4)</w:t>
      </w:r>
      <w:r w:rsidRPr="005D4E1B">
        <w:tab/>
        <w:t>In this section:</w:t>
      </w:r>
    </w:p>
    <w:p w14:paraId="1CAE6E11" w14:textId="4CD70EC2" w:rsidR="002B7B71" w:rsidRPr="005D4E1B" w:rsidRDefault="002B7B71" w:rsidP="002B7B71">
      <w:pPr>
        <w:pStyle w:val="aDef"/>
      </w:pPr>
      <w:r w:rsidRPr="005D4E1B">
        <w:rPr>
          <w:rStyle w:val="charBoldItals"/>
        </w:rPr>
        <w:t>casino</w:t>
      </w:r>
      <w:r w:rsidRPr="005D4E1B">
        <w:t xml:space="preserve"> means the casino under the </w:t>
      </w:r>
      <w:hyperlink r:id="rId67" w:tooltip="A2006-2" w:history="1">
        <w:r w:rsidRPr="005D4E1B">
          <w:rPr>
            <w:rStyle w:val="charCitHyperlinkItal"/>
          </w:rPr>
          <w:t>Casino Control Act 2006</w:t>
        </w:r>
      </w:hyperlink>
      <w:r w:rsidRPr="005D4E1B">
        <w:t>.</w:t>
      </w:r>
    </w:p>
    <w:p w14:paraId="15F6E282" w14:textId="77777777" w:rsidR="008D22CF" w:rsidRDefault="008D22CF">
      <w:pPr>
        <w:pStyle w:val="AH5Sec"/>
      </w:pPr>
      <w:bookmarkStart w:id="100" w:name="_Toc216595334"/>
      <w:r w:rsidRPr="00A44FA8">
        <w:rPr>
          <w:rStyle w:val="CharSectNo"/>
        </w:rPr>
        <w:t>53</w:t>
      </w:r>
      <w:r>
        <w:tab/>
        <w:t>Conditions about inequitable benefits</w:t>
      </w:r>
      <w:bookmarkEnd w:id="100"/>
    </w:p>
    <w:p w14:paraId="3B5C59A3" w14:textId="77777777" w:rsidR="008D22CF" w:rsidRDefault="008D22CF">
      <w:pPr>
        <w:pStyle w:val="Amain"/>
      </w:pPr>
      <w:r>
        <w:tab/>
        <w:t>(1)</w:t>
      </w:r>
      <w:r>
        <w:tab/>
        <w:t>It is a condition of a licence for a club that nobody, whether or not a member of a club, directly or indirectly derives a benefit from the club other than a benefit that—</w:t>
      </w:r>
    </w:p>
    <w:p w14:paraId="60E795D5" w14:textId="77777777" w:rsidR="008D22CF" w:rsidRDefault="008D22CF">
      <w:pPr>
        <w:pStyle w:val="Apara"/>
      </w:pPr>
      <w:r>
        <w:tab/>
        <w:t>(a)</w:t>
      </w:r>
      <w:r>
        <w:tab/>
        <w:t>is available equally to all voting members of the club; or</w:t>
      </w:r>
    </w:p>
    <w:p w14:paraId="2F6C017E" w14:textId="77777777" w:rsidR="008D22CF" w:rsidRDefault="008D22CF">
      <w:pPr>
        <w:pStyle w:val="Apara"/>
      </w:pPr>
      <w:r>
        <w:tab/>
        <w:t>(b)</w:t>
      </w:r>
      <w:r>
        <w:tab/>
        <w:t>arises under an agreement in which the parties are dealing with each other at arm’s length; or</w:t>
      </w:r>
    </w:p>
    <w:p w14:paraId="5D8214F1" w14:textId="77777777" w:rsidR="008D22CF" w:rsidRDefault="008D22CF">
      <w:pPr>
        <w:pStyle w:val="Apara"/>
      </w:pPr>
      <w:r>
        <w:tab/>
        <w:t>(c)</w:t>
      </w:r>
      <w:r>
        <w:tab/>
        <w:t>is given to a member under a resolution passed at a general meeting of voting members.</w:t>
      </w:r>
    </w:p>
    <w:p w14:paraId="626A370B" w14:textId="77777777" w:rsidR="008D22CF" w:rsidRDefault="008D22CF">
      <w:pPr>
        <w:pStyle w:val="Amain"/>
      </w:pPr>
      <w:r>
        <w:tab/>
        <w:t>(2)</w:t>
      </w:r>
      <w:r>
        <w:tab/>
        <w:t>It is a condition of a licence for a club that nobody, whether or not a member of a club, directly or indirectly derives a benefit that is not available equally to all voting members of the club from—</w:t>
      </w:r>
    </w:p>
    <w:p w14:paraId="1FCE8481" w14:textId="77777777" w:rsidR="008D22CF" w:rsidRDefault="008D22CF">
      <w:pPr>
        <w:pStyle w:val="Apara"/>
      </w:pPr>
      <w:r>
        <w:tab/>
        <w:t>(a)</w:t>
      </w:r>
      <w:r>
        <w:tab/>
        <w:t>the club having applied for a licence; or</w:t>
      </w:r>
    </w:p>
    <w:p w14:paraId="50BE04BB" w14:textId="77777777" w:rsidR="008D22CF" w:rsidRDefault="008D22CF">
      <w:pPr>
        <w:pStyle w:val="Apara"/>
      </w:pPr>
      <w:r>
        <w:tab/>
        <w:t>(b)</w:t>
      </w:r>
      <w:r>
        <w:tab/>
        <w:t>a licence being issued to the club; or</w:t>
      </w:r>
    </w:p>
    <w:p w14:paraId="24C858CB" w14:textId="77777777" w:rsidR="008D22CF" w:rsidRDefault="008D22CF">
      <w:pPr>
        <w:pStyle w:val="Apara"/>
      </w:pPr>
      <w:r>
        <w:tab/>
        <w:t>(c)</w:t>
      </w:r>
      <w:r>
        <w:tab/>
        <w:t>any added value that may accrue to the premises of the club because of a licence being issued to the club.</w:t>
      </w:r>
    </w:p>
    <w:p w14:paraId="35033BF0" w14:textId="77777777" w:rsidR="008D22CF" w:rsidRDefault="008D22CF">
      <w:pPr>
        <w:pStyle w:val="Amain"/>
      </w:pPr>
      <w:r>
        <w:tab/>
        <w:t>(3)</w:t>
      </w:r>
      <w:r>
        <w:tab/>
        <w:t>For this section, a person is not taken to be not dealing with the club at arm’s length only because—</w:t>
      </w:r>
    </w:p>
    <w:p w14:paraId="581F3802" w14:textId="417FC417" w:rsidR="008D22CF" w:rsidRDefault="008D22CF">
      <w:pPr>
        <w:pStyle w:val="Apara"/>
      </w:pPr>
      <w:r>
        <w:tab/>
        <w:t>(a)</w:t>
      </w:r>
      <w:r>
        <w:tab/>
        <w:t xml:space="preserve">the person and the club are corporations that are related under the </w:t>
      </w:r>
      <w:hyperlink r:id="rId68" w:tooltip="Act 2001 No 50 (Cwlth)" w:history="1">
        <w:r w:rsidR="009B5960" w:rsidRPr="009B5960">
          <w:rPr>
            <w:rStyle w:val="charCitHyperlinkAbbrev"/>
          </w:rPr>
          <w:t>Corporations Act</w:t>
        </w:r>
      </w:hyperlink>
      <w:r>
        <w:t>, section 50; or</w:t>
      </w:r>
    </w:p>
    <w:p w14:paraId="40B48C0E" w14:textId="77777777" w:rsidR="008D22CF" w:rsidRDefault="008D22CF">
      <w:pPr>
        <w:pStyle w:val="Apara"/>
      </w:pPr>
      <w:r>
        <w:tab/>
        <w:t>(b)</w:t>
      </w:r>
      <w:r>
        <w:tab/>
        <w:t>the person, or an individual representing the person in dealings with the club, is an influential person for the club.</w:t>
      </w:r>
    </w:p>
    <w:p w14:paraId="696DBB11" w14:textId="77777777" w:rsidR="008D22CF" w:rsidRDefault="008D22CF" w:rsidP="00A34D71">
      <w:pPr>
        <w:pStyle w:val="Amain"/>
        <w:keepNext/>
        <w:keepLines/>
      </w:pPr>
      <w:r>
        <w:lastRenderedPageBreak/>
        <w:tab/>
        <w:t>(4)</w:t>
      </w:r>
      <w:r>
        <w:tab/>
        <w:t>This section does not prevent a person taking a benefit if—</w:t>
      </w:r>
    </w:p>
    <w:p w14:paraId="31AE6E0B" w14:textId="77777777" w:rsidR="00F453F2" w:rsidRPr="000B0ACF" w:rsidRDefault="00F453F2" w:rsidP="00A34D71">
      <w:pPr>
        <w:pStyle w:val="Apara"/>
        <w:keepNext/>
        <w:keepLines/>
      </w:pPr>
      <w:r w:rsidRPr="000B0ACF">
        <w:tab/>
        <w:t>(a)</w:t>
      </w:r>
      <w:r w:rsidRPr="000B0ACF">
        <w:tab/>
        <w:t>the person is offered the benefit (whether or not under the rules of the club) in the course of acting on behalf of the club while performing the person’s normal duties as an employee or director of the club; and</w:t>
      </w:r>
    </w:p>
    <w:p w14:paraId="0BC060EF" w14:textId="77777777" w:rsidR="008D22CF" w:rsidRDefault="008D22CF">
      <w:pPr>
        <w:pStyle w:val="Apara"/>
      </w:pPr>
      <w:r>
        <w:tab/>
        <w:t>(b)</w:t>
      </w:r>
      <w:r>
        <w:tab/>
        <w:t>the benefit consists only of—</w:t>
      </w:r>
    </w:p>
    <w:p w14:paraId="6E53687E" w14:textId="77777777" w:rsidR="008D22CF" w:rsidRDefault="008D22CF">
      <w:pPr>
        <w:pStyle w:val="Asubpara"/>
      </w:pPr>
      <w:r>
        <w:tab/>
        <w:t>(i)</w:t>
      </w:r>
      <w:r>
        <w:tab/>
        <w:t>reasonable food or refreshment; or</w:t>
      </w:r>
    </w:p>
    <w:p w14:paraId="10DCA868" w14:textId="77777777" w:rsidR="008D22CF" w:rsidRDefault="008D22CF">
      <w:pPr>
        <w:pStyle w:val="Asubpara"/>
      </w:pPr>
      <w:r>
        <w:tab/>
        <w:t>(ii)</w:t>
      </w:r>
      <w:r>
        <w:tab/>
        <w:t>out-of-pocket expenses reasonably incurred and authorised by a resolution of the club’s management committee or board</w:t>
      </w:r>
      <w:r w:rsidR="00F453F2">
        <w:t>; or</w:t>
      </w:r>
    </w:p>
    <w:p w14:paraId="7C35505B" w14:textId="77777777" w:rsidR="00F453F2" w:rsidRPr="000B0ACF" w:rsidRDefault="00F453F2" w:rsidP="00FC1691">
      <w:pPr>
        <w:pStyle w:val="Asubpara"/>
        <w:keepNext/>
      </w:pPr>
      <w:r w:rsidRPr="000B0ACF">
        <w:tab/>
        <w:t>(iii)</w:t>
      </w:r>
      <w:r w:rsidRPr="000B0ACF">
        <w:tab/>
        <w:t>an expense relating to the person’s duties paid by someone else and authorised by a resolution of the club’s management committee or board.</w:t>
      </w:r>
    </w:p>
    <w:p w14:paraId="2458A434" w14:textId="77777777" w:rsidR="00F453F2" w:rsidRPr="000B0ACF" w:rsidRDefault="00F453F2" w:rsidP="00FC1691">
      <w:pPr>
        <w:pStyle w:val="aExamHdgsubpar"/>
      </w:pPr>
      <w:r w:rsidRPr="000B0ACF">
        <w:t>Example—expense paid by someone else</w:t>
      </w:r>
    </w:p>
    <w:p w14:paraId="77A01D27" w14:textId="77777777" w:rsidR="00F453F2" w:rsidRPr="000B0ACF" w:rsidRDefault="00F453F2" w:rsidP="00FC1691">
      <w:pPr>
        <w:pStyle w:val="aExamsubpar"/>
        <w:keepNext/>
      </w:pPr>
      <w:r w:rsidRPr="000B0ACF">
        <w:t>conference fees</w:t>
      </w:r>
    </w:p>
    <w:p w14:paraId="548B5F32" w14:textId="77777777" w:rsidR="00127379" w:rsidRPr="000B0ACF" w:rsidRDefault="00127379" w:rsidP="00127379">
      <w:pPr>
        <w:pStyle w:val="AH5Sec"/>
      </w:pPr>
      <w:bookmarkStart w:id="101" w:name="_Toc216595335"/>
      <w:r w:rsidRPr="00A44FA8">
        <w:rPr>
          <w:rStyle w:val="CharSectNo"/>
        </w:rPr>
        <w:t>53A</w:t>
      </w:r>
      <w:r w:rsidRPr="000B0ACF">
        <w:tab/>
        <w:t>Condition about club’s constitution—consistency with gaming laws</w:t>
      </w:r>
      <w:bookmarkEnd w:id="101"/>
    </w:p>
    <w:p w14:paraId="01CFEF17" w14:textId="77777777" w:rsidR="00127379" w:rsidRPr="000B0ACF" w:rsidRDefault="00127379" w:rsidP="00127379">
      <w:pPr>
        <w:pStyle w:val="Amainreturn"/>
      </w:pPr>
      <w:r w:rsidRPr="000B0ACF">
        <w:t>It is a condition of a licence for a club that the club’s constitution is consistent with the gaming laws.</w:t>
      </w:r>
    </w:p>
    <w:p w14:paraId="2113E461" w14:textId="77777777" w:rsidR="00127379" w:rsidRPr="000B0ACF" w:rsidRDefault="00127379" w:rsidP="00A34D71">
      <w:pPr>
        <w:pStyle w:val="AH5Sec"/>
        <w:keepNext w:val="0"/>
      </w:pPr>
      <w:bookmarkStart w:id="102" w:name="_Toc216595336"/>
      <w:r w:rsidRPr="00A44FA8">
        <w:rPr>
          <w:rStyle w:val="CharSectNo"/>
        </w:rPr>
        <w:t>53B</w:t>
      </w:r>
      <w:r w:rsidRPr="000B0ACF">
        <w:tab/>
        <w:t>Condition about club’s constitution—amendment if inconsistent with gaming laws</w:t>
      </w:r>
      <w:bookmarkEnd w:id="102"/>
    </w:p>
    <w:p w14:paraId="132D185D" w14:textId="77777777" w:rsidR="007D0D82" w:rsidRPr="007563AA" w:rsidRDefault="007D0D82" w:rsidP="00A34D71">
      <w:pPr>
        <w:pStyle w:val="Amain"/>
        <w:keepLines/>
      </w:pPr>
      <w:r w:rsidRPr="007563AA">
        <w:tab/>
        <w:t>(1)</w:t>
      </w:r>
      <w:r w:rsidRPr="007563AA">
        <w:tab/>
        <w:t>It is a condition of a licence for a club that the club’s constitution provides that, if the commission directs the club, under section 148B (Club constitution—consistency with gaming laws), to amend its constitution to remove an inconsistency with a gaming law, the club must amend its constitution, with or without an election of its voting members.</w:t>
      </w:r>
    </w:p>
    <w:p w14:paraId="440C57F7" w14:textId="556CF0F1" w:rsidR="00127379" w:rsidRPr="000B0ACF" w:rsidRDefault="00127379" w:rsidP="0076309C">
      <w:pPr>
        <w:pStyle w:val="Amain"/>
        <w:keepNext/>
        <w:keepLines/>
      </w:pPr>
      <w:r w:rsidRPr="000B0ACF">
        <w:lastRenderedPageBreak/>
        <w:tab/>
        <w:t>(2)</w:t>
      </w:r>
      <w:r w:rsidRPr="000B0ACF">
        <w:tab/>
        <w:t xml:space="preserve">This section is declared to be a corporations legislation displacement provision for the </w:t>
      </w:r>
      <w:hyperlink r:id="rId69" w:tooltip="Act 2001 No 50 (Cwlth)" w:history="1">
        <w:r w:rsidR="009B5960" w:rsidRPr="009B5960">
          <w:rPr>
            <w:rStyle w:val="charCitHyperlinkAbbrev"/>
          </w:rPr>
          <w:t>Corporations Act</w:t>
        </w:r>
      </w:hyperlink>
      <w:r w:rsidRPr="000B0ACF">
        <w:t>, section 5G (Avoiding direct inconsistency arising between the Corporations legislation and State and Territory laws).</w:t>
      </w:r>
    </w:p>
    <w:p w14:paraId="289770B4" w14:textId="01DA7340" w:rsidR="00127379" w:rsidRPr="000B0ACF" w:rsidRDefault="00127379" w:rsidP="00127379">
      <w:pPr>
        <w:pStyle w:val="aNote"/>
      </w:pPr>
      <w:r w:rsidRPr="00E77AEB">
        <w:rPr>
          <w:rStyle w:val="charItals"/>
        </w:rPr>
        <w:t>Note</w:t>
      </w:r>
      <w:r w:rsidRPr="00E77AEB">
        <w:rPr>
          <w:rStyle w:val="charItals"/>
        </w:rPr>
        <w:tab/>
      </w:r>
      <w:r w:rsidRPr="000B0ACF">
        <w:t xml:space="preserve">Subsection (2) ensures that any provision of the </w:t>
      </w:r>
      <w:hyperlink r:id="rId70" w:tooltip="Act 2001 No 50 (Cwlth)" w:history="1">
        <w:r w:rsidR="009B5960" w:rsidRPr="009B5960">
          <w:rPr>
            <w:rStyle w:val="charCitHyperlinkAbbrev"/>
          </w:rPr>
          <w:t>Corporations Act</w:t>
        </w:r>
      </w:hyperlink>
      <w:r w:rsidRPr="000B0ACF">
        <w:t xml:space="preserve"> or the </w:t>
      </w:r>
      <w:hyperlink r:id="rId71" w:tooltip="Act 2001 No 51 (Cwlth)" w:history="1">
        <w:r w:rsidR="00A946E6" w:rsidRPr="00A946E6">
          <w:rPr>
            <w:rStyle w:val="charCitHyperlinkItal"/>
          </w:rPr>
          <w:t>Australian Securities and Investment Commission Act 2001</w:t>
        </w:r>
      </w:hyperlink>
      <w:r w:rsidRPr="000B0ACF">
        <w:t xml:space="preserve"> (Cwlth) with which this section would otherwise be inconsistent does not apply to the extent necessary to avoid the inconsistency.</w:t>
      </w:r>
    </w:p>
    <w:p w14:paraId="54CB784A" w14:textId="77777777" w:rsidR="008D22CF" w:rsidRDefault="008D22CF">
      <w:pPr>
        <w:pStyle w:val="AH5Sec"/>
      </w:pPr>
      <w:bookmarkStart w:id="103" w:name="_Toc216595337"/>
      <w:r w:rsidRPr="00A44FA8">
        <w:rPr>
          <w:rStyle w:val="CharSectNo"/>
        </w:rPr>
        <w:t>54</w:t>
      </w:r>
      <w:r>
        <w:tab/>
        <w:t>Annual report of clubs</w:t>
      </w:r>
      <w:bookmarkEnd w:id="103"/>
    </w:p>
    <w:p w14:paraId="1CD292FD" w14:textId="77777777" w:rsidR="00D06E52" w:rsidRPr="00955B42" w:rsidRDefault="00D06E52" w:rsidP="00D06E52">
      <w:pPr>
        <w:pStyle w:val="Amain"/>
      </w:pPr>
      <w:r w:rsidRPr="00955B42">
        <w:tab/>
        <w:t>(1)</w:t>
      </w:r>
      <w:r w:rsidRPr="00955B42">
        <w:tab/>
        <w:t xml:space="preserve">It is a condition of a licence for a club that the licensee’s annual report for a financial year of the licensee include information about the following for the financial year: </w:t>
      </w:r>
    </w:p>
    <w:p w14:paraId="555DC129" w14:textId="77777777" w:rsidR="005C798F" w:rsidRPr="000B0ACF" w:rsidRDefault="005C798F" w:rsidP="005C798F">
      <w:pPr>
        <w:pStyle w:val="Apara"/>
      </w:pPr>
      <w:r w:rsidRPr="000B0ACF">
        <w:tab/>
        <w:t>(a)</w:t>
      </w:r>
      <w:r w:rsidRPr="000B0ACF">
        <w:tab/>
        <w:t>any contractual arrangement or consultancy entered into with an influential person during the year, including—</w:t>
      </w:r>
    </w:p>
    <w:p w14:paraId="08C82627" w14:textId="77777777" w:rsidR="00D06E52" w:rsidRPr="00955B42" w:rsidRDefault="00D06E52" w:rsidP="00D06E52">
      <w:pPr>
        <w:pStyle w:val="Asubpara"/>
      </w:pPr>
      <w:r w:rsidRPr="00955B42">
        <w:tab/>
        <w:t>(i)</w:t>
      </w:r>
      <w:r w:rsidRPr="00955B42">
        <w:tab/>
        <w:t>the position the influential person occupies in relation to the licensee; and</w:t>
      </w:r>
    </w:p>
    <w:p w14:paraId="016C5AFF" w14:textId="77777777" w:rsidR="005C798F" w:rsidRPr="000B0ACF" w:rsidRDefault="005C798F" w:rsidP="005C798F">
      <w:pPr>
        <w:pStyle w:val="Asubpara"/>
      </w:pPr>
      <w:r w:rsidRPr="000B0ACF">
        <w:tab/>
        <w:t>(ii)</w:t>
      </w:r>
      <w:r w:rsidRPr="000B0ACF">
        <w:tab/>
        <w:t>the purpose of the arrangement or consultancy; and</w:t>
      </w:r>
    </w:p>
    <w:p w14:paraId="34EB9E49" w14:textId="77777777" w:rsidR="005C798F" w:rsidRPr="000B0ACF" w:rsidRDefault="005C798F" w:rsidP="005C798F">
      <w:pPr>
        <w:pStyle w:val="Asubpara"/>
      </w:pPr>
      <w:r w:rsidRPr="000B0ACF">
        <w:tab/>
        <w:t>(iii)</w:t>
      </w:r>
      <w:r w:rsidRPr="000B0ACF">
        <w:tab/>
        <w:t xml:space="preserve">the total amount of the arrangement or consultancy for the year; </w:t>
      </w:r>
    </w:p>
    <w:p w14:paraId="4E243275" w14:textId="77777777" w:rsidR="005C798F" w:rsidRPr="000B0ACF" w:rsidRDefault="0074004F" w:rsidP="00763AF6">
      <w:pPr>
        <w:pStyle w:val="Apara"/>
        <w:keepNext/>
      </w:pPr>
      <w:r>
        <w:tab/>
        <w:t>(b</w:t>
      </w:r>
      <w:r w:rsidR="005C798F" w:rsidRPr="000B0ACF">
        <w:t>)</w:t>
      </w:r>
      <w:r w:rsidR="005C798F" w:rsidRPr="000B0ACF">
        <w:tab/>
        <w:t>any contractual arrangement or consultancy entered into during the year for more than the amount prescribed by regulation, including—</w:t>
      </w:r>
    </w:p>
    <w:p w14:paraId="5DB092F9" w14:textId="77777777" w:rsidR="005C798F" w:rsidRPr="000B0ACF" w:rsidRDefault="005C798F" w:rsidP="005C798F">
      <w:pPr>
        <w:pStyle w:val="Asubpara"/>
      </w:pPr>
      <w:r w:rsidRPr="000B0ACF">
        <w:tab/>
        <w:t>(i)</w:t>
      </w:r>
      <w:r w:rsidRPr="000B0ACF">
        <w:tab/>
        <w:t>the purpose of the arrangement or consultancy; and</w:t>
      </w:r>
    </w:p>
    <w:p w14:paraId="5A034228" w14:textId="77777777" w:rsidR="005C798F" w:rsidRPr="000B0ACF" w:rsidRDefault="005C798F" w:rsidP="005C798F">
      <w:pPr>
        <w:pStyle w:val="Asubpara"/>
      </w:pPr>
      <w:r w:rsidRPr="000B0ACF">
        <w:tab/>
        <w:t>(ii)</w:t>
      </w:r>
      <w:r w:rsidRPr="000B0ACF">
        <w:tab/>
        <w:t xml:space="preserve">the total amount of the arrangement or consultancy for the year; </w:t>
      </w:r>
    </w:p>
    <w:p w14:paraId="4A0DE15B" w14:textId="77777777" w:rsidR="008D22CF" w:rsidRDefault="0074004F" w:rsidP="008A6540">
      <w:pPr>
        <w:pStyle w:val="Apara"/>
        <w:keepNext/>
      </w:pPr>
      <w:r>
        <w:lastRenderedPageBreak/>
        <w:tab/>
        <w:t>(c</w:t>
      </w:r>
      <w:r w:rsidR="008D22CF">
        <w:t>)</w:t>
      </w:r>
      <w:r w:rsidR="008D22CF">
        <w:tab/>
        <w:t>any remuneration given to a person the value of which is equal to or more than the amount p</w:t>
      </w:r>
      <w:r w:rsidR="00847556">
        <w:t xml:space="preserve">rescribed </w:t>
      </w:r>
      <w:r w:rsidR="000A34B3">
        <w:t>by</w:t>
      </w:r>
      <w:r w:rsidR="00847556">
        <w:t xml:space="preserve"> regulation;</w:t>
      </w:r>
    </w:p>
    <w:p w14:paraId="118B3E52" w14:textId="77777777" w:rsidR="008D22CF" w:rsidRDefault="00847556" w:rsidP="008A6540">
      <w:pPr>
        <w:pStyle w:val="aExamHdgpar"/>
      </w:pPr>
      <w:r>
        <w:t>Example for par (c</w:t>
      </w:r>
      <w:r w:rsidR="008D22CF">
        <w:t>)</w:t>
      </w:r>
    </w:p>
    <w:p w14:paraId="25E29699" w14:textId="77777777" w:rsidR="008D22CF" w:rsidRDefault="008D22CF" w:rsidP="008A6540">
      <w:pPr>
        <w:pStyle w:val="aExampar"/>
        <w:keepNext/>
      </w:pPr>
      <w:r>
        <w:t>A person may be remunerated by salary plus the use of a car.</w:t>
      </w:r>
    </w:p>
    <w:p w14:paraId="00B83803" w14:textId="5EBDF31B" w:rsidR="005C798F" w:rsidRPr="000B0ACF" w:rsidRDefault="0074004F" w:rsidP="005C798F">
      <w:pPr>
        <w:pStyle w:val="Apara"/>
      </w:pPr>
      <w:r>
        <w:tab/>
        <w:t>(d</w:t>
      </w:r>
      <w:r w:rsidR="005C798F" w:rsidRPr="000B0ACF">
        <w:t>)</w:t>
      </w:r>
      <w:r w:rsidR="005C798F" w:rsidRPr="000B0ACF">
        <w:tab/>
        <w:t>if any benefits have been taken by a person during the financial</w:t>
      </w:r>
      <w:r w:rsidR="00B84EB5">
        <w:t> </w:t>
      </w:r>
      <w:r w:rsidR="005C798F" w:rsidRPr="000B0ACF">
        <w:t>year—</w:t>
      </w:r>
    </w:p>
    <w:p w14:paraId="3649890E" w14:textId="77777777" w:rsidR="00D06E52" w:rsidRPr="00955B42" w:rsidRDefault="00D06E52" w:rsidP="00D06E52">
      <w:pPr>
        <w:pStyle w:val="Asubpara"/>
      </w:pPr>
      <w:r w:rsidRPr="00955B42">
        <w:tab/>
        <w:t>(i)</w:t>
      </w:r>
      <w:r w:rsidRPr="00955B42">
        <w:tab/>
        <w:t>the person’s position in relation to the licensee; and</w:t>
      </w:r>
    </w:p>
    <w:p w14:paraId="3E1BC03E" w14:textId="77777777" w:rsidR="005C798F" w:rsidRPr="000B0ACF" w:rsidRDefault="005C798F" w:rsidP="005C798F">
      <w:pPr>
        <w:pStyle w:val="Asubpara"/>
      </w:pPr>
      <w:r w:rsidRPr="000B0ACF">
        <w:tab/>
        <w:t>(ii)</w:t>
      </w:r>
      <w:r w:rsidRPr="000B0ACF">
        <w:tab/>
        <w:t>a description of the benefit taken by the person; and</w:t>
      </w:r>
    </w:p>
    <w:p w14:paraId="49AAEDE1" w14:textId="77777777" w:rsidR="005C798F" w:rsidRPr="000B0ACF" w:rsidRDefault="005C798F" w:rsidP="005C798F">
      <w:pPr>
        <w:pStyle w:val="Asubpara"/>
      </w:pPr>
      <w:r w:rsidRPr="000B0ACF">
        <w:tab/>
        <w:t>(iii)</w:t>
      </w:r>
      <w:r w:rsidRPr="000B0ACF">
        <w:tab/>
        <w:t>the purpose for which the benefit was taken; and</w:t>
      </w:r>
    </w:p>
    <w:p w14:paraId="3D74A508" w14:textId="77777777" w:rsidR="005C798F" w:rsidRPr="000B0ACF" w:rsidRDefault="005C798F" w:rsidP="005C798F">
      <w:pPr>
        <w:pStyle w:val="Asubpara"/>
      </w:pPr>
      <w:r w:rsidRPr="000B0ACF">
        <w:tab/>
        <w:t>(iv)</w:t>
      </w:r>
      <w:r w:rsidRPr="000B0ACF">
        <w:tab/>
        <w:t>the monetary value of the benefit; and</w:t>
      </w:r>
    </w:p>
    <w:p w14:paraId="3EEC0B02" w14:textId="77777777" w:rsidR="005C798F" w:rsidRDefault="005C798F" w:rsidP="005C798F">
      <w:pPr>
        <w:pStyle w:val="Asubpara"/>
      </w:pPr>
      <w:r w:rsidRPr="000B0ACF">
        <w:tab/>
        <w:t>(v)</w:t>
      </w:r>
      <w:r w:rsidRPr="000B0ACF">
        <w:tab/>
        <w:t>the name of the person who offered the benefit</w:t>
      </w:r>
      <w:r w:rsidR="00007F00">
        <w:t>;</w:t>
      </w:r>
    </w:p>
    <w:p w14:paraId="006F232C" w14:textId="77777777" w:rsidR="0042049A" w:rsidRPr="009545D2" w:rsidRDefault="0042049A" w:rsidP="00142369">
      <w:pPr>
        <w:pStyle w:val="Apara"/>
      </w:pPr>
      <w:r w:rsidRPr="009545D2">
        <w:tab/>
        <w:t>(</w:t>
      </w:r>
      <w:r w:rsidR="002214D4">
        <w:t>e</w:t>
      </w:r>
      <w:r w:rsidRPr="009545D2">
        <w:t>)</w:t>
      </w:r>
      <w:r w:rsidRPr="009545D2">
        <w:tab/>
        <w:t>the total value of any contributions made to registered parties and associated entities;</w:t>
      </w:r>
    </w:p>
    <w:p w14:paraId="42A5017C" w14:textId="77777777" w:rsidR="0042049A" w:rsidRPr="000B0ACF" w:rsidRDefault="0042049A" w:rsidP="0042049A">
      <w:pPr>
        <w:pStyle w:val="aNote"/>
        <w:keepNext/>
      </w:pPr>
      <w:r w:rsidRPr="009545D2">
        <w:rPr>
          <w:rStyle w:val="charItals"/>
        </w:rPr>
        <w:t>Note</w:t>
      </w:r>
      <w:r w:rsidRPr="009545D2">
        <w:tab/>
        <w:t>A licensee that is a club must also include information about community contributions made by the club in their annual report (see s 172).</w:t>
      </w:r>
    </w:p>
    <w:p w14:paraId="4F36DC39" w14:textId="77777777" w:rsidR="00007F00" w:rsidRDefault="00007F00" w:rsidP="00007F00">
      <w:pPr>
        <w:pStyle w:val="Apara"/>
      </w:pPr>
      <w:r w:rsidRPr="009545D2">
        <w:tab/>
        <w:t>(</w:t>
      </w:r>
      <w:r w:rsidR="002214D4">
        <w:t>f</w:t>
      </w:r>
      <w:r w:rsidRPr="009545D2">
        <w:t>)</w:t>
      </w:r>
      <w:r w:rsidRPr="009545D2">
        <w:tab/>
        <w:t>anything else prescribed by regulation.</w:t>
      </w:r>
    </w:p>
    <w:p w14:paraId="06AB4469" w14:textId="77777777" w:rsidR="002214D4" w:rsidRPr="009545D2" w:rsidRDefault="002214D4" w:rsidP="00142369">
      <w:pPr>
        <w:pStyle w:val="Amain"/>
      </w:pPr>
      <w:r w:rsidRPr="009545D2">
        <w:rPr>
          <w:color w:val="000000"/>
        </w:rPr>
        <w:tab/>
        <w:t>(2)</w:t>
      </w:r>
      <w:r w:rsidRPr="009545D2">
        <w:rPr>
          <w:color w:val="000000"/>
        </w:rPr>
        <w:tab/>
        <w:t>Not later than 10 working days after giving the commission a copy of the licensee’s audited financial statements or certified income and expenditure statement under section 158, the licensee must—</w:t>
      </w:r>
    </w:p>
    <w:p w14:paraId="736C317B" w14:textId="77777777" w:rsidR="002214D4" w:rsidRPr="009545D2" w:rsidRDefault="002214D4" w:rsidP="00142369">
      <w:pPr>
        <w:pStyle w:val="Apara"/>
      </w:pPr>
      <w:r w:rsidRPr="009545D2">
        <w:rPr>
          <w:color w:val="000000"/>
        </w:rPr>
        <w:tab/>
        <w:t>(a)</w:t>
      </w:r>
      <w:r w:rsidRPr="009545D2">
        <w:rPr>
          <w:color w:val="000000"/>
        </w:rPr>
        <w:tab/>
        <w:t>give the commission an electronic copy of the licensee’s annual report; and</w:t>
      </w:r>
    </w:p>
    <w:p w14:paraId="18B32483" w14:textId="77777777" w:rsidR="002214D4" w:rsidRPr="009545D2" w:rsidRDefault="002214D4" w:rsidP="00142369">
      <w:pPr>
        <w:pStyle w:val="Apara"/>
      </w:pPr>
      <w:r w:rsidRPr="009545D2">
        <w:tab/>
        <w:t>(b)</w:t>
      </w:r>
      <w:r w:rsidRPr="009545D2">
        <w:tab/>
        <w:t>publish the annual report on a website of the licensee that can be accessed by the public free of charge.</w:t>
      </w:r>
    </w:p>
    <w:p w14:paraId="2B8C6D90" w14:textId="77777777" w:rsidR="002214D4" w:rsidRPr="009545D2" w:rsidRDefault="002214D4" w:rsidP="002214D4">
      <w:pPr>
        <w:pStyle w:val="aNote"/>
        <w:rPr>
          <w:color w:val="000000"/>
        </w:rPr>
      </w:pPr>
      <w:r w:rsidRPr="009545D2">
        <w:rPr>
          <w:rStyle w:val="charItals"/>
        </w:rPr>
        <w:t>Note</w:t>
      </w:r>
      <w:r w:rsidRPr="009545D2">
        <w:rPr>
          <w:rStyle w:val="charItals"/>
        </w:rPr>
        <w:tab/>
      </w:r>
      <w:r w:rsidRPr="009545D2">
        <w:rPr>
          <w:color w:val="000000"/>
        </w:rPr>
        <w:t>The commission must also publish information about community contributions made by the club (see s 172).</w:t>
      </w:r>
    </w:p>
    <w:p w14:paraId="4553FB17" w14:textId="77777777" w:rsidR="002214D4" w:rsidRPr="009545D2" w:rsidRDefault="002214D4" w:rsidP="00A34D71">
      <w:pPr>
        <w:pStyle w:val="Amain"/>
        <w:keepNext/>
        <w:keepLines/>
        <w:rPr>
          <w:lang w:eastAsia="en-AU"/>
        </w:rPr>
      </w:pPr>
      <w:r w:rsidRPr="009545D2">
        <w:rPr>
          <w:color w:val="000000"/>
        </w:rPr>
        <w:lastRenderedPageBreak/>
        <w:tab/>
        <w:t>(3)</w:t>
      </w:r>
      <w:r w:rsidRPr="009545D2">
        <w:rPr>
          <w:color w:val="000000"/>
        </w:rPr>
        <w:tab/>
        <w:t xml:space="preserve">For subsection (2), the licensee may </w:t>
      </w:r>
      <w:r w:rsidRPr="009545D2">
        <w:rPr>
          <w:color w:val="000000"/>
          <w:lang w:eastAsia="en-AU"/>
        </w:rPr>
        <w:t>remove confidential information</w:t>
      </w:r>
      <w:r w:rsidRPr="009545D2">
        <w:rPr>
          <w:color w:val="000000"/>
        </w:rPr>
        <w:t xml:space="preserve"> or, with the written approval of the commission, other sensitive information</w:t>
      </w:r>
      <w:r w:rsidRPr="009545D2">
        <w:rPr>
          <w:color w:val="000000"/>
          <w:lang w:eastAsia="en-AU"/>
        </w:rPr>
        <w:t xml:space="preserve"> from the annual report if the licensee sets out in the published annual report—</w:t>
      </w:r>
    </w:p>
    <w:p w14:paraId="41D469A9" w14:textId="77777777" w:rsidR="002214D4" w:rsidRPr="009545D2" w:rsidRDefault="002214D4" w:rsidP="00142369">
      <w:pPr>
        <w:pStyle w:val="Apara"/>
        <w:rPr>
          <w:lang w:eastAsia="en-AU"/>
        </w:rPr>
      </w:pPr>
      <w:r w:rsidRPr="009545D2">
        <w:rPr>
          <w:color w:val="000000"/>
          <w:lang w:eastAsia="en-AU"/>
        </w:rPr>
        <w:tab/>
        <w:t>(a)</w:t>
      </w:r>
      <w:r w:rsidRPr="009545D2">
        <w:rPr>
          <w:color w:val="000000"/>
          <w:lang w:eastAsia="en-AU"/>
        </w:rPr>
        <w:tab/>
        <w:t>that information was removed because it was confidential or sensitive; and</w:t>
      </w:r>
    </w:p>
    <w:p w14:paraId="0CE65D1A" w14:textId="77777777" w:rsidR="002214D4" w:rsidRDefault="002214D4" w:rsidP="00142369">
      <w:pPr>
        <w:pStyle w:val="Apara"/>
        <w:rPr>
          <w:lang w:eastAsia="en-AU"/>
        </w:rPr>
      </w:pPr>
      <w:r w:rsidRPr="009545D2">
        <w:rPr>
          <w:lang w:eastAsia="en-AU"/>
        </w:rPr>
        <w:tab/>
        <w:t>(b)</w:t>
      </w:r>
      <w:r w:rsidRPr="009545D2">
        <w:rPr>
          <w:lang w:eastAsia="en-AU"/>
        </w:rPr>
        <w:tab/>
        <w:t>the nature of the information that was removed.</w:t>
      </w:r>
    </w:p>
    <w:p w14:paraId="7C8E66B7" w14:textId="77777777" w:rsidR="00F869AA" w:rsidRPr="009545D2" w:rsidRDefault="00F869AA" w:rsidP="00F869AA">
      <w:pPr>
        <w:pStyle w:val="Amain"/>
      </w:pPr>
      <w:r w:rsidRPr="009545D2">
        <w:rPr>
          <w:color w:val="000000"/>
        </w:rPr>
        <w:tab/>
        <w:t>(4)</w:t>
      </w:r>
      <w:r w:rsidRPr="009545D2">
        <w:rPr>
          <w:color w:val="000000"/>
        </w:rPr>
        <w:tab/>
        <w:t>In this section:</w:t>
      </w:r>
    </w:p>
    <w:p w14:paraId="7E076420" w14:textId="47D73332" w:rsidR="00F869AA" w:rsidRPr="009545D2" w:rsidRDefault="00F869AA" w:rsidP="00F869AA">
      <w:pPr>
        <w:pStyle w:val="aDef"/>
        <w:rPr>
          <w:color w:val="000000"/>
        </w:rPr>
      </w:pPr>
      <w:r w:rsidRPr="009545D2">
        <w:rPr>
          <w:rStyle w:val="charBoldItals"/>
          <w:color w:val="000000"/>
        </w:rPr>
        <w:t>associated entity</w:t>
      </w:r>
      <w:r w:rsidRPr="009545D2">
        <w:rPr>
          <w:color w:val="000000"/>
        </w:rPr>
        <w:t xml:space="preserve">—see the </w:t>
      </w:r>
      <w:hyperlink r:id="rId72" w:tooltip="A1992-71" w:history="1">
        <w:r w:rsidRPr="009545D2">
          <w:rPr>
            <w:rStyle w:val="charCitHyperlinkItal"/>
          </w:rPr>
          <w:t>Electoral Act 1992</w:t>
        </w:r>
      </w:hyperlink>
      <w:r w:rsidRPr="009545D2">
        <w:rPr>
          <w:color w:val="000000"/>
        </w:rPr>
        <w:t xml:space="preserve">, section 198. </w:t>
      </w:r>
    </w:p>
    <w:p w14:paraId="7C992452" w14:textId="77777777" w:rsidR="00F869AA" w:rsidRPr="009545D2" w:rsidRDefault="00F869AA" w:rsidP="00F869AA">
      <w:pPr>
        <w:pStyle w:val="aDef"/>
        <w:rPr>
          <w:color w:val="000000"/>
          <w:lang w:eastAsia="en-AU"/>
        </w:rPr>
      </w:pPr>
      <w:r w:rsidRPr="009545D2">
        <w:rPr>
          <w:rStyle w:val="charBoldItals"/>
        </w:rPr>
        <w:t>confidential information</w:t>
      </w:r>
      <w:r w:rsidRPr="009545D2">
        <w:rPr>
          <w:color w:val="000000"/>
          <w:lang w:eastAsia="en-AU"/>
        </w:rPr>
        <w:t>, in relation to an annual report, means information—</w:t>
      </w:r>
    </w:p>
    <w:p w14:paraId="1A135201" w14:textId="77777777" w:rsidR="00F869AA" w:rsidRPr="009545D2" w:rsidRDefault="00F869AA" w:rsidP="00F869AA">
      <w:pPr>
        <w:pStyle w:val="aDefpara"/>
        <w:rPr>
          <w:lang w:eastAsia="en-AU"/>
        </w:rPr>
      </w:pPr>
      <w:r w:rsidRPr="009545D2">
        <w:rPr>
          <w:color w:val="000000"/>
          <w:lang w:eastAsia="en-AU"/>
        </w:rPr>
        <w:tab/>
        <w:t>(a)</w:t>
      </w:r>
      <w:r w:rsidRPr="009545D2">
        <w:rPr>
          <w:color w:val="000000"/>
          <w:lang w:eastAsia="en-AU"/>
        </w:rPr>
        <w:tab/>
        <w:t>that is not publicly available when the annual report is published; and</w:t>
      </w:r>
    </w:p>
    <w:p w14:paraId="723DBFB6" w14:textId="77777777" w:rsidR="00F869AA" w:rsidRPr="009545D2" w:rsidRDefault="00F869AA" w:rsidP="00F869AA">
      <w:pPr>
        <w:pStyle w:val="aDefpara"/>
        <w:rPr>
          <w:lang w:eastAsia="en-AU"/>
        </w:rPr>
      </w:pPr>
      <w:r w:rsidRPr="009545D2">
        <w:rPr>
          <w:lang w:eastAsia="en-AU"/>
        </w:rPr>
        <w:tab/>
        <w:t>(b)</w:t>
      </w:r>
      <w:r w:rsidRPr="009545D2">
        <w:rPr>
          <w:lang w:eastAsia="en-AU"/>
        </w:rPr>
        <w:tab/>
        <w:t>that is about the personal or business affairs of a person other than the licensee; and</w:t>
      </w:r>
    </w:p>
    <w:p w14:paraId="45F090AB" w14:textId="77777777" w:rsidR="00F869AA" w:rsidRPr="009545D2" w:rsidRDefault="00F869AA" w:rsidP="00F869AA">
      <w:pPr>
        <w:pStyle w:val="aDefpara"/>
        <w:rPr>
          <w:lang w:eastAsia="en-AU"/>
        </w:rPr>
      </w:pPr>
      <w:r w:rsidRPr="009545D2">
        <w:rPr>
          <w:lang w:eastAsia="en-AU"/>
        </w:rPr>
        <w:tab/>
        <w:t>(c)</w:t>
      </w:r>
      <w:r w:rsidRPr="009545D2">
        <w:rPr>
          <w:lang w:eastAsia="en-AU"/>
        </w:rPr>
        <w:tab/>
        <w:t>where 1 or more of the following apply:</w:t>
      </w:r>
    </w:p>
    <w:p w14:paraId="38EACB29" w14:textId="77777777" w:rsidR="00F869AA" w:rsidRPr="009545D2" w:rsidRDefault="00F869AA" w:rsidP="00F869AA">
      <w:pPr>
        <w:pStyle w:val="aDefsubpara"/>
        <w:rPr>
          <w:lang w:eastAsia="en-AU"/>
        </w:rPr>
      </w:pPr>
      <w:r w:rsidRPr="009545D2">
        <w:rPr>
          <w:color w:val="000000"/>
          <w:lang w:eastAsia="en-AU"/>
        </w:rPr>
        <w:tab/>
        <w:t>(i)</w:t>
      </w:r>
      <w:r w:rsidRPr="009545D2">
        <w:rPr>
          <w:color w:val="000000"/>
          <w:lang w:eastAsia="en-AU"/>
        </w:rPr>
        <w:tab/>
        <w:t xml:space="preserve">the information was given to the licensee in confidence; </w:t>
      </w:r>
    </w:p>
    <w:p w14:paraId="2280B1F9" w14:textId="77777777" w:rsidR="00F869AA" w:rsidRPr="009545D2" w:rsidRDefault="00F869AA" w:rsidP="00F869AA">
      <w:pPr>
        <w:pStyle w:val="aDefsubpara"/>
        <w:rPr>
          <w:lang w:eastAsia="en-AU"/>
        </w:rPr>
      </w:pPr>
      <w:r w:rsidRPr="009545D2">
        <w:rPr>
          <w:lang w:eastAsia="en-AU"/>
        </w:rPr>
        <w:tab/>
        <w:t>(ii)</w:t>
      </w:r>
      <w:r w:rsidRPr="009545D2">
        <w:rPr>
          <w:lang w:eastAsia="en-AU"/>
        </w:rPr>
        <w:tab/>
        <w:t xml:space="preserve">publishing the information would reveal a trade secret; </w:t>
      </w:r>
    </w:p>
    <w:p w14:paraId="3E385B46" w14:textId="77777777" w:rsidR="00F869AA" w:rsidRPr="009545D2" w:rsidRDefault="00F869AA" w:rsidP="00F869AA">
      <w:pPr>
        <w:pStyle w:val="aDefsubpara"/>
        <w:rPr>
          <w:lang w:eastAsia="en-AU"/>
        </w:rPr>
      </w:pPr>
      <w:r w:rsidRPr="009545D2">
        <w:rPr>
          <w:lang w:eastAsia="en-AU"/>
        </w:rPr>
        <w:tab/>
        <w:t>(iii)</w:t>
      </w:r>
      <w:r w:rsidRPr="009545D2">
        <w:rPr>
          <w:lang w:eastAsia="en-AU"/>
        </w:rPr>
        <w:tab/>
        <w:t>the information was provided in compliance with a duty imposed under an Act other than this Act;</w:t>
      </w:r>
    </w:p>
    <w:p w14:paraId="131260A7" w14:textId="77777777" w:rsidR="00F869AA" w:rsidRPr="00F869AA" w:rsidRDefault="00F869AA" w:rsidP="00F869AA">
      <w:pPr>
        <w:pStyle w:val="aDefsubpara"/>
        <w:rPr>
          <w:lang w:eastAsia="en-AU"/>
        </w:rPr>
      </w:pPr>
      <w:r w:rsidRPr="009545D2">
        <w:rPr>
          <w:lang w:eastAsia="en-AU"/>
        </w:rPr>
        <w:tab/>
        <w:t>(iv)</w:t>
      </w:r>
      <w:r w:rsidRPr="009545D2">
        <w:rPr>
          <w:lang w:eastAsia="en-AU"/>
        </w:rPr>
        <w:tab/>
        <w:t>the licensee would breach a law by providing the information.</w:t>
      </w:r>
    </w:p>
    <w:p w14:paraId="4312A070" w14:textId="77777777" w:rsidR="003468BA" w:rsidRPr="001847A1" w:rsidRDefault="003468BA" w:rsidP="003468BA">
      <w:pPr>
        <w:pStyle w:val="AH5Sec"/>
      </w:pPr>
      <w:bookmarkStart w:id="104" w:name="_Toc216595338"/>
      <w:r w:rsidRPr="00A44FA8">
        <w:rPr>
          <w:rStyle w:val="CharSectNo"/>
        </w:rPr>
        <w:t>54A</w:t>
      </w:r>
      <w:r w:rsidRPr="001847A1">
        <w:tab/>
        <w:t>Conditions about guests and temporary membership</w:t>
      </w:r>
      <w:bookmarkEnd w:id="104"/>
    </w:p>
    <w:p w14:paraId="3CA1C440" w14:textId="77777777" w:rsidR="003468BA" w:rsidRPr="001847A1" w:rsidRDefault="003468BA" w:rsidP="003468BA">
      <w:pPr>
        <w:pStyle w:val="Amain"/>
      </w:pPr>
      <w:r w:rsidRPr="001847A1">
        <w:tab/>
        <w:t>(1)</w:t>
      </w:r>
      <w:r w:rsidRPr="001847A1">
        <w:tab/>
        <w:t>It is a condition of a licence for a club that—</w:t>
      </w:r>
    </w:p>
    <w:p w14:paraId="24F2A3BE" w14:textId="77777777" w:rsidR="003468BA" w:rsidRPr="001847A1" w:rsidRDefault="003468BA" w:rsidP="003468BA">
      <w:pPr>
        <w:pStyle w:val="Apara"/>
      </w:pPr>
      <w:r w:rsidRPr="001847A1">
        <w:tab/>
        <w:t>(a)</w:t>
      </w:r>
      <w:r w:rsidRPr="001847A1">
        <w:tab/>
        <w:t>a local guest may attend the club only if—</w:t>
      </w:r>
    </w:p>
    <w:p w14:paraId="0B80775C" w14:textId="77777777" w:rsidR="003468BA" w:rsidRPr="001847A1" w:rsidRDefault="003468BA" w:rsidP="003468BA">
      <w:pPr>
        <w:pStyle w:val="Asubpara"/>
      </w:pPr>
      <w:r w:rsidRPr="001847A1">
        <w:tab/>
        <w:t>(i)</w:t>
      </w:r>
      <w:r w:rsidRPr="001847A1">
        <w:tab/>
        <w:t>a club member signs in the guest; and</w:t>
      </w:r>
    </w:p>
    <w:p w14:paraId="5A6FB4E6" w14:textId="77777777" w:rsidR="003468BA" w:rsidRPr="001847A1" w:rsidRDefault="003468BA" w:rsidP="003468BA">
      <w:pPr>
        <w:pStyle w:val="Asubpara"/>
      </w:pPr>
      <w:r w:rsidRPr="001847A1">
        <w:lastRenderedPageBreak/>
        <w:tab/>
        <w:t>(ii)</w:t>
      </w:r>
      <w:r w:rsidRPr="001847A1">
        <w:tab/>
        <w:t xml:space="preserve">the guest is accompanied by the member who signed the guest in (a </w:t>
      </w:r>
      <w:r w:rsidRPr="001847A1">
        <w:rPr>
          <w:rStyle w:val="charBoldItals"/>
        </w:rPr>
        <w:t>signed-in guest</w:t>
      </w:r>
      <w:r w:rsidRPr="001847A1">
        <w:t>); and</w:t>
      </w:r>
    </w:p>
    <w:p w14:paraId="0A7BC967" w14:textId="77777777" w:rsidR="003468BA" w:rsidRPr="001847A1" w:rsidRDefault="003468BA" w:rsidP="003468BA">
      <w:pPr>
        <w:pStyle w:val="Apara"/>
      </w:pPr>
      <w:r w:rsidRPr="001847A1">
        <w:tab/>
        <w:t>(b)</w:t>
      </w:r>
      <w:r w:rsidRPr="001847A1">
        <w:tab/>
        <w:t>an interstate guest may attend the club only if the guest—</w:t>
      </w:r>
    </w:p>
    <w:p w14:paraId="49EA32D5" w14:textId="77777777" w:rsidR="003468BA" w:rsidRPr="001847A1" w:rsidRDefault="003468BA" w:rsidP="003468BA">
      <w:pPr>
        <w:pStyle w:val="Asubpara"/>
      </w:pPr>
      <w:r w:rsidRPr="001847A1">
        <w:tab/>
        <w:t>(i)</w:t>
      </w:r>
      <w:r w:rsidRPr="001847A1">
        <w:tab/>
        <w:t>signs in to the club; and</w:t>
      </w:r>
    </w:p>
    <w:p w14:paraId="38ACFAFC" w14:textId="77777777" w:rsidR="003468BA" w:rsidRPr="001847A1" w:rsidRDefault="003468BA" w:rsidP="003468BA">
      <w:pPr>
        <w:pStyle w:val="Asubpara"/>
      </w:pPr>
      <w:r w:rsidRPr="001847A1">
        <w:tab/>
        <w:t>(ii)</w:t>
      </w:r>
      <w:r w:rsidRPr="001847A1">
        <w:tab/>
        <w:t>is issued with temporary membership by the club (a </w:t>
      </w:r>
      <w:r w:rsidRPr="001847A1">
        <w:rPr>
          <w:rStyle w:val="charBoldItals"/>
        </w:rPr>
        <w:t>temporary member</w:t>
      </w:r>
      <w:r w:rsidRPr="001847A1">
        <w:t>).</w:t>
      </w:r>
    </w:p>
    <w:p w14:paraId="487F2C5A" w14:textId="6F71B3BC" w:rsidR="00F33513" w:rsidRPr="004A7DF6" w:rsidRDefault="00F33513" w:rsidP="00F33513">
      <w:pPr>
        <w:pStyle w:val="Amain"/>
      </w:pPr>
      <w:r w:rsidRPr="004A7DF6">
        <w:tab/>
        <w:t>(</w:t>
      </w:r>
      <w:r w:rsidR="00350195">
        <w:t>2</w:t>
      </w:r>
      <w:r w:rsidRPr="004A7DF6">
        <w:t>)</w:t>
      </w:r>
      <w:r w:rsidRPr="004A7DF6">
        <w:tab/>
        <w:t>Subsection (1) does not apply if a person attends a club while a club refuge declaration is in force for the club.</w:t>
      </w:r>
    </w:p>
    <w:p w14:paraId="5F2554B6" w14:textId="0F8BBAFB" w:rsidR="003468BA" w:rsidRPr="001847A1" w:rsidRDefault="003468BA" w:rsidP="00C6424E">
      <w:pPr>
        <w:pStyle w:val="Amain"/>
        <w:keepNext/>
      </w:pPr>
      <w:r w:rsidRPr="001847A1">
        <w:tab/>
        <w:t>(</w:t>
      </w:r>
      <w:r w:rsidR="00350195">
        <w:t>3</w:t>
      </w:r>
      <w:r w:rsidRPr="001847A1">
        <w:t>)</w:t>
      </w:r>
      <w:r w:rsidRPr="001847A1">
        <w:tab/>
        <w:t>It is a condition of a licence for a club that the club must not—</w:t>
      </w:r>
    </w:p>
    <w:p w14:paraId="362FA8AD" w14:textId="77777777" w:rsidR="003468BA" w:rsidRPr="001847A1" w:rsidRDefault="003468BA" w:rsidP="003468BA">
      <w:pPr>
        <w:pStyle w:val="Apara"/>
      </w:pPr>
      <w:r w:rsidRPr="001847A1">
        <w:tab/>
        <w:t>(a)</w:t>
      </w:r>
      <w:r w:rsidRPr="001847A1">
        <w:tab/>
        <w:t>require an interstate guest to pay a fee for temporary membership of the club; or</w:t>
      </w:r>
    </w:p>
    <w:p w14:paraId="5D66D787" w14:textId="77777777" w:rsidR="003468BA" w:rsidRPr="001847A1" w:rsidRDefault="003468BA" w:rsidP="003468BA">
      <w:pPr>
        <w:pStyle w:val="Apara"/>
      </w:pPr>
      <w:r w:rsidRPr="001847A1">
        <w:tab/>
        <w:t>(b)</w:t>
      </w:r>
      <w:r w:rsidRPr="001847A1">
        <w:tab/>
        <w:t>allow a temporary member to be a voting member of the club.</w:t>
      </w:r>
    </w:p>
    <w:p w14:paraId="4D673859" w14:textId="182335C2" w:rsidR="003468BA" w:rsidRPr="001847A1" w:rsidRDefault="003468BA" w:rsidP="003468BA">
      <w:pPr>
        <w:pStyle w:val="Amain"/>
      </w:pPr>
      <w:r w:rsidRPr="001847A1">
        <w:tab/>
        <w:t>(</w:t>
      </w:r>
      <w:r w:rsidR="00350195">
        <w:t>4</w:t>
      </w:r>
      <w:r w:rsidRPr="001847A1">
        <w:t>)</w:t>
      </w:r>
      <w:r w:rsidRPr="001847A1">
        <w:tab/>
        <w:t>In this section:</w:t>
      </w:r>
    </w:p>
    <w:p w14:paraId="0BE9942A" w14:textId="77777777" w:rsidR="003468BA" w:rsidRPr="001847A1" w:rsidRDefault="003468BA" w:rsidP="003468BA">
      <w:pPr>
        <w:pStyle w:val="aDef"/>
      </w:pPr>
      <w:r w:rsidRPr="001847A1">
        <w:rPr>
          <w:rStyle w:val="charBoldItals"/>
        </w:rPr>
        <w:t>interstate guest</w:t>
      </w:r>
      <w:r w:rsidRPr="001847A1">
        <w:t>, for a club, means a person who—</w:t>
      </w:r>
    </w:p>
    <w:p w14:paraId="1AE5BCF7" w14:textId="77777777" w:rsidR="003468BA" w:rsidRPr="001847A1" w:rsidRDefault="003468BA" w:rsidP="003468BA">
      <w:pPr>
        <w:pStyle w:val="aDefpara"/>
      </w:pPr>
      <w:r w:rsidRPr="001847A1">
        <w:tab/>
        <w:t>(a)</w:t>
      </w:r>
      <w:r w:rsidRPr="001847A1">
        <w:tab/>
        <w:t>is not a member of the club; and</w:t>
      </w:r>
    </w:p>
    <w:p w14:paraId="7A8F21EC" w14:textId="77777777" w:rsidR="003468BA" w:rsidRPr="001847A1" w:rsidRDefault="003468BA" w:rsidP="003468BA">
      <w:pPr>
        <w:pStyle w:val="aDefpara"/>
      </w:pPr>
      <w:r w:rsidRPr="001847A1">
        <w:tab/>
        <w:t>(b)</w:t>
      </w:r>
      <w:r w:rsidRPr="001847A1">
        <w:tab/>
        <w:t>is not a resident of the ACT.</w:t>
      </w:r>
    </w:p>
    <w:p w14:paraId="601564E7" w14:textId="77777777" w:rsidR="003468BA" w:rsidRPr="001847A1" w:rsidRDefault="003468BA" w:rsidP="003468BA">
      <w:pPr>
        <w:pStyle w:val="aDef"/>
      </w:pPr>
      <w:r w:rsidRPr="001847A1">
        <w:rPr>
          <w:rStyle w:val="charBoldItals"/>
        </w:rPr>
        <w:t>local guest</w:t>
      </w:r>
      <w:r w:rsidRPr="001847A1">
        <w:t>, for a club, means a person who—</w:t>
      </w:r>
    </w:p>
    <w:p w14:paraId="2FCCC9A9" w14:textId="77777777" w:rsidR="003468BA" w:rsidRPr="001847A1" w:rsidRDefault="003468BA" w:rsidP="003468BA">
      <w:pPr>
        <w:pStyle w:val="aDefpara"/>
      </w:pPr>
      <w:r w:rsidRPr="001847A1">
        <w:tab/>
        <w:t>(a)</w:t>
      </w:r>
      <w:r w:rsidRPr="001847A1">
        <w:tab/>
        <w:t>is not a member of the club; but</w:t>
      </w:r>
    </w:p>
    <w:p w14:paraId="5E6126C5" w14:textId="77777777" w:rsidR="003468BA" w:rsidRPr="001847A1" w:rsidRDefault="003468BA" w:rsidP="003468BA">
      <w:pPr>
        <w:pStyle w:val="aDefpara"/>
      </w:pPr>
      <w:r w:rsidRPr="001847A1">
        <w:tab/>
        <w:t>(b)</w:t>
      </w:r>
      <w:r w:rsidRPr="001847A1">
        <w:tab/>
        <w:t>is a resident of the ACT.</w:t>
      </w:r>
    </w:p>
    <w:p w14:paraId="50192D41" w14:textId="77777777" w:rsidR="008D22CF" w:rsidRDefault="008D22CF">
      <w:pPr>
        <w:pStyle w:val="AH5Sec"/>
      </w:pPr>
      <w:bookmarkStart w:id="105" w:name="_Toc216595339"/>
      <w:r w:rsidRPr="00A44FA8">
        <w:rPr>
          <w:rStyle w:val="CharSectNo"/>
        </w:rPr>
        <w:t>55</w:t>
      </w:r>
      <w:r>
        <w:tab/>
        <w:t>Other conditions of club licences</w:t>
      </w:r>
      <w:bookmarkEnd w:id="105"/>
    </w:p>
    <w:p w14:paraId="70EA00B6" w14:textId="77777777" w:rsidR="008D22CF" w:rsidRDefault="008D22CF">
      <w:pPr>
        <w:pStyle w:val="Amainreturn"/>
        <w:keepNext/>
      </w:pPr>
      <w:r>
        <w:t>Each of the following is a condition of a licence for a club:</w:t>
      </w:r>
    </w:p>
    <w:p w14:paraId="5C2A27BF" w14:textId="77777777" w:rsidR="008D22CF" w:rsidRDefault="008D22CF">
      <w:pPr>
        <w:pStyle w:val="Apara"/>
      </w:pPr>
      <w:r>
        <w:tab/>
        <w:t>(a)</w:t>
      </w:r>
      <w:r>
        <w:tab/>
        <w:t>the proceeds from the conduct of gaming are used in a way that promotes the objects of the licensee;</w:t>
      </w:r>
    </w:p>
    <w:p w14:paraId="5843BE4D" w14:textId="77777777" w:rsidR="008D22CF" w:rsidRDefault="008D22CF">
      <w:pPr>
        <w:pStyle w:val="Apara"/>
      </w:pPr>
      <w:r>
        <w:tab/>
        <w:t>(b)</w:t>
      </w:r>
      <w:r>
        <w:tab/>
        <w:t>the licensee follows its objects or purposes honestly and seriously;</w:t>
      </w:r>
    </w:p>
    <w:p w14:paraId="39E869BD" w14:textId="77777777" w:rsidR="008D22CF" w:rsidRDefault="008D22CF">
      <w:pPr>
        <w:pStyle w:val="Apara"/>
      </w:pPr>
      <w:r>
        <w:lastRenderedPageBreak/>
        <w:tab/>
        <w:t>(c)</w:t>
      </w:r>
      <w:r>
        <w:tab/>
        <w:t>payments made under the licensee’s objects are in the best interests of the licensee’s members;</w:t>
      </w:r>
    </w:p>
    <w:p w14:paraId="242D425E" w14:textId="77777777" w:rsidR="008D22CF" w:rsidRDefault="008D22CF">
      <w:pPr>
        <w:pStyle w:val="Apara"/>
      </w:pPr>
      <w:r>
        <w:tab/>
        <w:t>(</w:t>
      </w:r>
      <w:r w:rsidR="005D1F3A">
        <w:t>d</w:t>
      </w:r>
      <w:r>
        <w:t>)</w:t>
      </w:r>
      <w:r>
        <w:tab/>
        <w:t>salaries, wages, allowances or benefits paid or payable by the licensee to the licensee’s executive officers and employees are reasonable;</w:t>
      </w:r>
    </w:p>
    <w:p w14:paraId="7757C74B" w14:textId="77777777" w:rsidR="008D22CF" w:rsidRDefault="008D22CF" w:rsidP="008A6540">
      <w:pPr>
        <w:pStyle w:val="Apara"/>
        <w:keepNext/>
      </w:pPr>
      <w:r>
        <w:tab/>
        <w:t>(</w:t>
      </w:r>
      <w:r w:rsidR="005D1F3A">
        <w:t>e</w:t>
      </w:r>
      <w:r>
        <w:t>)</w:t>
      </w:r>
      <w:r>
        <w:tab/>
        <w:t>payments for services provided to the licensee are reasonable and necessary, particularly in relation to the scale of the licensee’s licensed business;</w:t>
      </w:r>
    </w:p>
    <w:p w14:paraId="7D857C75" w14:textId="77777777" w:rsidR="008D22CF" w:rsidRDefault="008D22CF">
      <w:pPr>
        <w:pStyle w:val="aExamHdgpar"/>
      </w:pPr>
      <w:r>
        <w:t>Example</w:t>
      </w:r>
    </w:p>
    <w:p w14:paraId="05048A38" w14:textId="6A64FBE6" w:rsidR="008D22CF" w:rsidRDefault="008D22CF">
      <w:pPr>
        <w:pStyle w:val="aExampar"/>
      </w:pPr>
      <w:r>
        <w:t>The licensee has 4 gaming machines and pays $150 000 a year for gaming machine advice. This payment is not reasonable because the payment is disproportionately large given the revenues from the 4 machines in relation to which the advice is being given.</w:t>
      </w:r>
    </w:p>
    <w:p w14:paraId="1A37479C" w14:textId="77777777" w:rsidR="003468BA" w:rsidRPr="001847A1" w:rsidRDefault="003468BA" w:rsidP="003468BA">
      <w:pPr>
        <w:pStyle w:val="Apara"/>
      </w:pPr>
      <w:r w:rsidRPr="001847A1">
        <w:tab/>
        <w:t>(f)</w:t>
      </w:r>
      <w:r w:rsidRPr="001847A1">
        <w:tab/>
        <w:t>only members, temporary members and signed-in guests can play gaming machines in the club.</w:t>
      </w:r>
    </w:p>
    <w:p w14:paraId="55C2E72A" w14:textId="77777777" w:rsidR="003468BA" w:rsidRPr="001847A1" w:rsidRDefault="003468BA" w:rsidP="003468BA">
      <w:pPr>
        <w:pStyle w:val="aNotepar"/>
        <w:jc w:val="left"/>
      </w:pPr>
      <w:r w:rsidRPr="001847A1">
        <w:rPr>
          <w:rStyle w:val="charItals"/>
        </w:rPr>
        <w:t>Note</w:t>
      </w:r>
      <w:r w:rsidRPr="001847A1">
        <w:rPr>
          <w:rStyle w:val="charItals"/>
        </w:rPr>
        <w:tab/>
      </w:r>
      <w:r w:rsidRPr="001847A1">
        <w:rPr>
          <w:rStyle w:val="charBoldItals"/>
        </w:rPr>
        <w:t>Signed-in guest</w:t>
      </w:r>
      <w:r w:rsidRPr="001847A1">
        <w:t>—see s 54A.</w:t>
      </w:r>
      <w:r w:rsidRPr="001847A1">
        <w:br/>
      </w:r>
      <w:r w:rsidRPr="001847A1">
        <w:rPr>
          <w:rStyle w:val="charBoldItals"/>
        </w:rPr>
        <w:t>Temporary member</w:t>
      </w:r>
      <w:r w:rsidRPr="001847A1">
        <w:t>—see s 54A.</w:t>
      </w:r>
    </w:p>
    <w:p w14:paraId="312B18A4" w14:textId="77777777" w:rsidR="00FE06A4" w:rsidRPr="00FE06A4" w:rsidRDefault="00FE06A4" w:rsidP="00FE06A4">
      <w:pPr>
        <w:pStyle w:val="PageBreak"/>
      </w:pPr>
      <w:r w:rsidRPr="00FE06A4">
        <w:br w:type="page"/>
      </w:r>
    </w:p>
    <w:p w14:paraId="5D5D1202" w14:textId="77777777" w:rsidR="00FE06A4" w:rsidRPr="00A44FA8" w:rsidRDefault="00FE06A4" w:rsidP="00FE06A4">
      <w:pPr>
        <w:pStyle w:val="AH2Part"/>
      </w:pPr>
      <w:bookmarkStart w:id="106" w:name="_Toc216595340"/>
      <w:r w:rsidRPr="00A44FA8">
        <w:rPr>
          <w:rStyle w:val="CharPartNo"/>
        </w:rPr>
        <w:lastRenderedPageBreak/>
        <w:t>Part 3A</w:t>
      </w:r>
      <w:r w:rsidRPr="009545D2">
        <w:tab/>
      </w:r>
      <w:r w:rsidRPr="00A44FA8">
        <w:rPr>
          <w:rStyle w:val="CharPartText"/>
        </w:rPr>
        <w:t>Enforceable undertakings</w:t>
      </w:r>
      <w:bookmarkEnd w:id="106"/>
    </w:p>
    <w:p w14:paraId="5688CD0A" w14:textId="77777777" w:rsidR="00FE06A4" w:rsidRDefault="00FE06A4" w:rsidP="00FE06A4">
      <w:pPr>
        <w:pStyle w:val="Placeholder"/>
        <w:suppressLineNumbers/>
      </w:pPr>
      <w:r>
        <w:rPr>
          <w:rStyle w:val="CharDivNo"/>
        </w:rPr>
        <w:t xml:space="preserve">  </w:t>
      </w:r>
      <w:r>
        <w:rPr>
          <w:rStyle w:val="CharDivText"/>
        </w:rPr>
        <w:t xml:space="preserve">  </w:t>
      </w:r>
    </w:p>
    <w:p w14:paraId="592ECB34" w14:textId="77777777" w:rsidR="00FE06A4" w:rsidRPr="009545D2" w:rsidRDefault="00FE06A4" w:rsidP="00FE06A4">
      <w:pPr>
        <w:pStyle w:val="AH5Sec"/>
        <w:rPr>
          <w:lang w:eastAsia="en-AU"/>
        </w:rPr>
      </w:pPr>
      <w:bookmarkStart w:id="107" w:name="_Toc216595341"/>
      <w:r w:rsidRPr="00A44FA8">
        <w:rPr>
          <w:rStyle w:val="CharSectNo"/>
        </w:rPr>
        <w:t>55A</w:t>
      </w:r>
      <w:r w:rsidRPr="009545D2">
        <w:tab/>
      </w:r>
      <w:r w:rsidRPr="009545D2">
        <w:rPr>
          <w:color w:val="000000"/>
          <w:lang w:eastAsia="en-AU"/>
        </w:rPr>
        <w:t xml:space="preserve">Meaning of </w:t>
      </w:r>
      <w:r w:rsidRPr="009545D2">
        <w:rPr>
          <w:rStyle w:val="charItals"/>
        </w:rPr>
        <w:t>GM undertaking</w:t>
      </w:r>
      <w:r w:rsidRPr="009545D2">
        <w:rPr>
          <w:color w:val="000000"/>
        </w:rPr>
        <w:t>—pt 3A</w:t>
      </w:r>
      <w:bookmarkEnd w:id="107"/>
    </w:p>
    <w:p w14:paraId="73366A2C" w14:textId="77777777" w:rsidR="00FE06A4" w:rsidRPr="009545D2" w:rsidRDefault="00FE06A4" w:rsidP="00FE06A4">
      <w:pPr>
        <w:pStyle w:val="Amainreturn"/>
        <w:rPr>
          <w:lang w:eastAsia="en-AU"/>
        </w:rPr>
      </w:pPr>
      <w:r w:rsidRPr="009545D2">
        <w:rPr>
          <w:lang w:eastAsia="en-AU"/>
        </w:rPr>
        <w:t>In this part:</w:t>
      </w:r>
    </w:p>
    <w:p w14:paraId="0994037D" w14:textId="77777777" w:rsidR="00FE06A4" w:rsidRPr="009545D2" w:rsidRDefault="00FE06A4" w:rsidP="00FE06A4">
      <w:pPr>
        <w:pStyle w:val="aDef"/>
      </w:pPr>
      <w:r w:rsidRPr="009545D2">
        <w:rPr>
          <w:rStyle w:val="charBoldItals"/>
        </w:rPr>
        <w:t>GM undertaking</w:t>
      </w:r>
      <w:r w:rsidRPr="009545D2">
        <w:t>—see section 55B.</w:t>
      </w:r>
    </w:p>
    <w:p w14:paraId="0E567C4C" w14:textId="77777777" w:rsidR="00FE06A4" w:rsidRPr="009545D2" w:rsidRDefault="00FE06A4" w:rsidP="00FE06A4">
      <w:pPr>
        <w:pStyle w:val="AH5Sec"/>
        <w:rPr>
          <w:lang w:eastAsia="en-AU"/>
        </w:rPr>
      </w:pPr>
      <w:bookmarkStart w:id="108" w:name="_Toc216595342"/>
      <w:r w:rsidRPr="00A44FA8">
        <w:rPr>
          <w:rStyle w:val="CharSectNo"/>
        </w:rPr>
        <w:t>55B</w:t>
      </w:r>
      <w:r w:rsidRPr="009545D2">
        <w:tab/>
      </w:r>
      <w:r w:rsidRPr="009545D2">
        <w:rPr>
          <w:color w:val="000000"/>
          <w:lang w:eastAsia="en-AU"/>
        </w:rPr>
        <w:t>Commission may accept undertakings</w:t>
      </w:r>
      <w:bookmarkEnd w:id="108"/>
    </w:p>
    <w:p w14:paraId="26EB37B1" w14:textId="4C109BAE" w:rsidR="00FE06A4" w:rsidRPr="009545D2" w:rsidRDefault="00FE06A4" w:rsidP="00FE06A4">
      <w:pPr>
        <w:pStyle w:val="Amain"/>
        <w:rPr>
          <w:lang w:eastAsia="en-AU"/>
        </w:rPr>
      </w:pPr>
      <w:r w:rsidRPr="009545D2">
        <w:rPr>
          <w:color w:val="000000"/>
          <w:lang w:eastAsia="en-AU"/>
        </w:rPr>
        <w:tab/>
        <w:t>(1)</w:t>
      </w:r>
      <w:r w:rsidRPr="009545D2">
        <w:rPr>
          <w:color w:val="000000"/>
          <w:lang w:eastAsia="en-AU"/>
        </w:rPr>
        <w:tab/>
        <w:t>The commission may accept a written undertaking (a </w:t>
      </w:r>
      <w:r w:rsidRPr="009545D2">
        <w:rPr>
          <w:rStyle w:val="charBoldItals"/>
        </w:rPr>
        <w:t>GM undertaking</w:t>
      </w:r>
      <w:r w:rsidRPr="009545D2">
        <w:rPr>
          <w:color w:val="000000"/>
          <w:lang w:eastAsia="en-AU"/>
        </w:rPr>
        <w:t xml:space="preserve">) given by a person relating to the person’s contravention or alleged contravention of this Act or the </w:t>
      </w:r>
      <w:hyperlink r:id="rId73" w:tooltip="A1999-46" w:history="1">
        <w:r w:rsidRPr="009545D2">
          <w:rPr>
            <w:color w:val="0000FF" w:themeColor="hyperlink"/>
          </w:rPr>
          <w:t>Control Act</w:t>
        </w:r>
      </w:hyperlink>
      <w:r w:rsidRPr="009545D2">
        <w:rPr>
          <w:color w:val="000000"/>
          <w:lang w:eastAsia="en-AU"/>
        </w:rPr>
        <w:t xml:space="preserve">. </w:t>
      </w:r>
    </w:p>
    <w:p w14:paraId="28C4511A" w14:textId="77777777" w:rsidR="00FE06A4" w:rsidRPr="009545D2" w:rsidRDefault="00FE06A4" w:rsidP="00FE06A4">
      <w:pPr>
        <w:pStyle w:val="Amain"/>
        <w:rPr>
          <w:lang w:eastAsia="en-AU"/>
        </w:rPr>
      </w:pPr>
      <w:r w:rsidRPr="009545D2">
        <w:rPr>
          <w:lang w:eastAsia="en-AU"/>
        </w:rPr>
        <w:tab/>
        <w:t>(2)</w:t>
      </w:r>
      <w:r w:rsidRPr="009545D2">
        <w:rPr>
          <w:lang w:eastAsia="en-AU"/>
        </w:rPr>
        <w:tab/>
        <w:t xml:space="preserve">A GM undertaking may provide for any matters agreed between the commission and the person including the following: </w:t>
      </w:r>
    </w:p>
    <w:p w14:paraId="0E681715" w14:textId="62DECD9B"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 xml:space="preserve">a statement that the person recognises the commission’s concerns in relation to the person’s contravention or alleged contravention of this Act or the </w:t>
      </w:r>
      <w:hyperlink r:id="rId74" w:tooltip="A1999-46" w:history="1">
        <w:r w:rsidRPr="009545D2">
          <w:rPr>
            <w:color w:val="0000FF" w:themeColor="hyperlink"/>
          </w:rPr>
          <w:t>Control Act</w:t>
        </w:r>
      </w:hyperlink>
      <w:r w:rsidRPr="009545D2">
        <w:rPr>
          <w:color w:val="000000"/>
          <w:lang w:eastAsia="en-AU"/>
        </w:rPr>
        <w:t>;</w:t>
      </w:r>
    </w:p>
    <w:p w14:paraId="4A4A42CA" w14:textId="63F4D665" w:rsidR="00FE06A4" w:rsidRPr="009545D2" w:rsidRDefault="00FE06A4" w:rsidP="00FE06A4">
      <w:pPr>
        <w:pStyle w:val="Apara"/>
        <w:rPr>
          <w:lang w:eastAsia="en-AU"/>
        </w:rPr>
      </w:pPr>
      <w:r w:rsidRPr="009545D2">
        <w:rPr>
          <w:lang w:eastAsia="en-AU"/>
        </w:rPr>
        <w:tab/>
        <w:t>(b)</w:t>
      </w:r>
      <w:r w:rsidRPr="009545D2">
        <w:rPr>
          <w:lang w:eastAsia="en-AU"/>
        </w:rPr>
        <w:tab/>
        <w:t>that details of the undertaking are published on the register under the</w:t>
      </w:r>
      <w:r w:rsidRPr="009545D2">
        <w:t xml:space="preserve"> </w:t>
      </w:r>
      <w:hyperlink r:id="rId75" w:tooltip="A1999-46" w:history="1">
        <w:r w:rsidRPr="009545D2">
          <w:rPr>
            <w:color w:val="0000FF" w:themeColor="hyperlink"/>
          </w:rPr>
          <w:t>Control Act</w:t>
        </w:r>
      </w:hyperlink>
      <w:r w:rsidRPr="009545D2">
        <w:rPr>
          <w:lang w:eastAsia="en-AU"/>
        </w:rPr>
        <w:t>, section 37B or are included in any material published by the commission.</w:t>
      </w:r>
    </w:p>
    <w:p w14:paraId="1DF12823" w14:textId="085466E0" w:rsidR="00FE06A4" w:rsidRPr="009545D2" w:rsidRDefault="00FE06A4" w:rsidP="00FE06A4">
      <w:pPr>
        <w:pStyle w:val="Amain"/>
        <w:rPr>
          <w:lang w:eastAsia="en-AU"/>
        </w:rPr>
      </w:pPr>
      <w:r w:rsidRPr="009545D2">
        <w:rPr>
          <w:color w:val="000000"/>
          <w:lang w:eastAsia="en-AU"/>
        </w:rPr>
        <w:tab/>
        <w:t>(3)</w:t>
      </w:r>
      <w:r w:rsidRPr="009545D2">
        <w:rPr>
          <w:color w:val="000000"/>
          <w:lang w:eastAsia="en-AU"/>
        </w:rPr>
        <w:tab/>
        <w:t xml:space="preserve">A GM undertaking does not constitute an admission of guilt by the person giving the undertaking in relation to the person’s contravention or alleged contravention of this Act or the </w:t>
      </w:r>
      <w:hyperlink r:id="rId76" w:tooltip="A1999-46" w:history="1">
        <w:r w:rsidRPr="009545D2">
          <w:rPr>
            <w:color w:val="0000FF" w:themeColor="hyperlink"/>
          </w:rPr>
          <w:t>Control Act</w:t>
        </w:r>
      </w:hyperlink>
      <w:r w:rsidRPr="009545D2">
        <w:rPr>
          <w:color w:val="000000"/>
          <w:lang w:eastAsia="en-AU"/>
        </w:rPr>
        <w:t>.</w:t>
      </w:r>
    </w:p>
    <w:p w14:paraId="479D77A5" w14:textId="77777777" w:rsidR="00FE06A4" w:rsidRPr="009545D2" w:rsidRDefault="00FE06A4" w:rsidP="00FE06A4">
      <w:pPr>
        <w:pStyle w:val="Amain"/>
        <w:rPr>
          <w:lang w:eastAsia="en-AU"/>
        </w:rPr>
      </w:pPr>
      <w:r w:rsidRPr="009545D2">
        <w:rPr>
          <w:lang w:eastAsia="en-AU"/>
        </w:rPr>
        <w:tab/>
        <w:t>(4)</w:t>
      </w:r>
      <w:r w:rsidRPr="009545D2">
        <w:rPr>
          <w:lang w:eastAsia="en-AU"/>
        </w:rPr>
        <w:tab/>
        <w:t>The commission or a person may suggest draft undertakings before a GM undertaking is given by a person under subsection (1).</w:t>
      </w:r>
    </w:p>
    <w:p w14:paraId="7F03BFDE" w14:textId="77777777" w:rsidR="00FE06A4" w:rsidRPr="009545D2" w:rsidRDefault="00FE06A4" w:rsidP="00FE06A4">
      <w:pPr>
        <w:pStyle w:val="AH5Sec"/>
        <w:rPr>
          <w:lang w:eastAsia="en-AU"/>
        </w:rPr>
      </w:pPr>
      <w:bookmarkStart w:id="109" w:name="_Toc216595343"/>
      <w:r w:rsidRPr="00A44FA8">
        <w:rPr>
          <w:rStyle w:val="CharSectNo"/>
        </w:rPr>
        <w:t>55C</w:t>
      </w:r>
      <w:r w:rsidRPr="009545D2">
        <w:tab/>
      </w:r>
      <w:r w:rsidRPr="009545D2">
        <w:rPr>
          <w:color w:val="000000"/>
          <w:lang w:eastAsia="en-AU"/>
        </w:rPr>
        <w:t>Notice of decision and reasons for decision</w:t>
      </w:r>
      <w:bookmarkEnd w:id="109"/>
    </w:p>
    <w:p w14:paraId="4DE49A10" w14:textId="77777777" w:rsidR="00FE06A4" w:rsidRPr="009545D2" w:rsidRDefault="00FE06A4" w:rsidP="00FE06A4">
      <w:pPr>
        <w:pStyle w:val="Amainreturn"/>
        <w:rPr>
          <w:lang w:eastAsia="en-AU"/>
        </w:rPr>
      </w:pPr>
      <w:r w:rsidRPr="009545D2">
        <w:rPr>
          <w:lang w:eastAsia="en-AU"/>
        </w:rPr>
        <w:t>The commission must give a person seeking to give a GM undertaking written notice of the commission’s decision to accept or reject the GM undertaking and of the reasons for the decision.</w:t>
      </w:r>
    </w:p>
    <w:p w14:paraId="55F73FBD" w14:textId="77777777" w:rsidR="00FE06A4" w:rsidRPr="009545D2" w:rsidRDefault="00FE06A4" w:rsidP="00FE06A4">
      <w:pPr>
        <w:pStyle w:val="AH5Sec"/>
        <w:rPr>
          <w:lang w:eastAsia="en-AU"/>
        </w:rPr>
      </w:pPr>
      <w:bookmarkStart w:id="110" w:name="_Toc216595344"/>
      <w:r w:rsidRPr="00A44FA8">
        <w:rPr>
          <w:rStyle w:val="CharSectNo"/>
        </w:rPr>
        <w:lastRenderedPageBreak/>
        <w:t>55D</w:t>
      </w:r>
      <w:r w:rsidRPr="009545D2">
        <w:tab/>
      </w:r>
      <w:r w:rsidRPr="009545D2">
        <w:rPr>
          <w:color w:val="000000"/>
          <w:lang w:eastAsia="en-AU"/>
        </w:rPr>
        <w:t>When a GM undertaking is enforceable</w:t>
      </w:r>
      <w:bookmarkEnd w:id="110"/>
    </w:p>
    <w:p w14:paraId="09550D08" w14:textId="77777777" w:rsidR="00FE06A4" w:rsidRPr="009545D2" w:rsidRDefault="00FE06A4" w:rsidP="00FE06A4">
      <w:pPr>
        <w:pStyle w:val="Amainreturn"/>
        <w:rPr>
          <w:color w:val="000000"/>
          <w:lang w:eastAsia="en-AU"/>
        </w:rPr>
      </w:pPr>
      <w:r w:rsidRPr="009545D2">
        <w:rPr>
          <w:color w:val="000000"/>
          <w:lang w:eastAsia="en-AU"/>
        </w:rPr>
        <w:t>A GM undertaking takes effect and becomes enforceable when the commission’s decision to accept the undertaking is given to the person who gave the undertaking or at any later date stated by the commission.</w:t>
      </w:r>
    </w:p>
    <w:p w14:paraId="1EE19771" w14:textId="77777777" w:rsidR="00FE06A4" w:rsidRPr="009545D2" w:rsidRDefault="00FE06A4" w:rsidP="00FE06A4">
      <w:pPr>
        <w:pStyle w:val="AH5Sec"/>
        <w:rPr>
          <w:lang w:eastAsia="en-AU"/>
        </w:rPr>
      </w:pPr>
      <w:bookmarkStart w:id="111" w:name="_Toc216595345"/>
      <w:r w:rsidRPr="00A44FA8">
        <w:rPr>
          <w:rStyle w:val="CharSectNo"/>
        </w:rPr>
        <w:t>55E</w:t>
      </w:r>
      <w:r w:rsidRPr="009545D2">
        <w:tab/>
      </w:r>
      <w:r w:rsidRPr="009545D2">
        <w:rPr>
          <w:color w:val="000000"/>
          <w:lang w:eastAsia="en-AU"/>
        </w:rPr>
        <w:t>Compliance with GM undertaking</w:t>
      </w:r>
      <w:bookmarkEnd w:id="111"/>
    </w:p>
    <w:p w14:paraId="4F7B91FB" w14:textId="77777777" w:rsidR="00FE06A4" w:rsidRPr="009545D2" w:rsidRDefault="00FE06A4" w:rsidP="00FE06A4">
      <w:pPr>
        <w:pStyle w:val="Amain"/>
      </w:pPr>
      <w:r w:rsidRPr="009545D2">
        <w:rPr>
          <w:color w:val="000000"/>
        </w:rPr>
        <w:tab/>
        <w:t>(1)</w:t>
      </w:r>
      <w:r w:rsidRPr="009545D2">
        <w:rPr>
          <w:color w:val="000000"/>
        </w:rPr>
        <w:tab/>
        <w:t>A person commits an offence if</w:t>
      </w:r>
      <w:r w:rsidRPr="009545D2">
        <w:rPr>
          <w:color w:val="000000"/>
          <w:lang w:eastAsia="en-AU"/>
        </w:rPr>
        <w:t>—</w:t>
      </w:r>
    </w:p>
    <w:p w14:paraId="529C3268" w14:textId="77777777" w:rsidR="00FE06A4" w:rsidRPr="009545D2" w:rsidRDefault="00FE06A4" w:rsidP="00FE06A4">
      <w:pPr>
        <w:pStyle w:val="Apara"/>
      </w:pPr>
      <w:r w:rsidRPr="009545D2">
        <w:rPr>
          <w:color w:val="000000"/>
        </w:rPr>
        <w:tab/>
        <w:t>(a)</w:t>
      </w:r>
      <w:r w:rsidRPr="009545D2">
        <w:rPr>
          <w:color w:val="000000"/>
        </w:rPr>
        <w:tab/>
        <w:t>the person gives a GM undertaking; and</w:t>
      </w:r>
    </w:p>
    <w:p w14:paraId="4D46B305" w14:textId="77777777" w:rsidR="00FE06A4" w:rsidRPr="009545D2" w:rsidRDefault="00FE06A4" w:rsidP="00FE06A4">
      <w:pPr>
        <w:pStyle w:val="Apara"/>
      </w:pPr>
      <w:r w:rsidRPr="009545D2">
        <w:tab/>
        <w:t>(b)</w:t>
      </w:r>
      <w:r w:rsidRPr="009545D2">
        <w:tab/>
        <w:t>the GM undertaking is in effect; and</w:t>
      </w:r>
    </w:p>
    <w:p w14:paraId="2C4EAE98" w14:textId="77777777" w:rsidR="00FE06A4" w:rsidRPr="009545D2" w:rsidRDefault="00FE06A4" w:rsidP="00FE06A4">
      <w:pPr>
        <w:pStyle w:val="Apara"/>
      </w:pPr>
      <w:r w:rsidRPr="009545D2">
        <w:tab/>
        <w:t>(c)</w:t>
      </w:r>
      <w:r w:rsidRPr="009545D2">
        <w:tab/>
        <w:t>the person contravenes the GM undertaking.</w:t>
      </w:r>
    </w:p>
    <w:p w14:paraId="618CC6A6" w14:textId="77777777" w:rsidR="00FE06A4" w:rsidRPr="009545D2" w:rsidRDefault="00FE06A4" w:rsidP="00FE06A4">
      <w:pPr>
        <w:pStyle w:val="Penalty"/>
        <w:rPr>
          <w:color w:val="000000"/>
        </w:rPr>
      </w:pPr>
      <w:r w:rsidRPr="009545D2">
        <w:rPr>
          <w:color w:val="000000"/>
        </w:rPr>
        <w:t>Maximum penalty:  100 penalty units.</w:t>
      </w:r>
    </w:p>
    <w:p w14:paraId="70ADA871" w14:textId="77777777" w:rsidR="00FE06A4" w:rsidRPr="009545D2" w:rsidRDefault="00FE06A4" w:rsidP="00FE06A4">
      <w:pPr>
        <w:pStyle w:val="Amain"/>
      </w:pPr>
      <w:r w:rsidRPr="009545D2">
        <w:rPr>
          <w:color w:val="000000"/>
        </w:rPr>
        <w:tab/>
        <w:t>(2)</w:t>
      </w:r>
      <w:r w:rsidRPr="009545D2">
        <w:rPr>
          <w:color w:val="000000"/>
        </w:rPr>
        <w:tab/>
        <w:t>Subsection (1) does not apply to a person if an application has been made under section 55F in relation to the person’s contravention of the GM undertaking.</w:t>
      </w:r>
    </w:p>
    <w:p w14:paraId="5123E498" w14:textId="77777777" w:rsidR="00FE06A4" w:rsidRPr="009545D2" w:rsidRDefault="00FE06A4" w:rsidP="00FE06A4">
      <w:pPr>
        <w:pStyle w:val="AH5Sec"/>
        <w:rPr>
          <w:lang w:eastAsia="en-AU"/>
        </w:rPr>
      </w:pPr>
      <w:bookmarkStart w:id="112" w:name="_Toc216595346"/>
      <w:r w:rsidRPr="00A44FA8">
        <w:rPr>
          <w:rStyle w:val="CharSectNo"/>
        </w:rPr>
        <w:t>55F</w:t>
      </w:r>
      <w:r w:rsidRPr="009545D2">
        <w:tab/>
      </w:r>
      <w:r w:rsidRPr="009545D2">
        <w:rPr>
          <w:color w:val="000000"/>
          <w:lang w:eastAsia="en-AU"/>
        </w:rPr>
        <w:t>Contravention of GM undertaking</w:t>
      </w:r>
      <w:bookmarkEnd w:id="112"/>
    </w:p>
    <w:p w14:paraId="69058AA3" w14:textId="77777777" w:rsidR="00FE06A4" w:rsidRPr="009545D2" w:rsidRDefault="00FE06A4" w:rsidP="00FE06A4">
      <w:pPr>
        <w:pStyle w:val="Amain"/>
        <w:rPr>
          <w:lang w:eastAsia="en-AU"/>
        </w:rPr>
      </w:pPr>
      <w:r w:rsidRPr="009545D2">
        <w:rPr>
          <w:color w:val="000000"/>
          <w:lang w:eastAsia="en-AU"/>
        </w:rPr>
        <w:tab/>
        <w:t>(1)</w:t>
      </w:r>
      <w:r w:rsidRPr="009545D2">
        <w:rPr>
          <w:color w:val="000000"/>
          <w:lang w:eastAsia="en-AU"/>
        </w:rPr>
        <w:tab/>
        <w:t>The commission may apply to the Magistrates Court for an order if—</w:t>
      </w:r>
    </w:p>
    <w:p w14:paraId="14A46CE1" w14:textId="77777777"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 xml:space="preserve">a person contravenes a GM undertaking; and </w:t>
      </w:r>
    </w:p>
    <w:p w14:paraId="02F1A92B" w14:textId="77777777" w:rsidR="00FE06A4" w:rsidRPr="009545D2" w:rsidRDefault="00FE06A4" w:rsidP="00FE06A4">
      <w:pPr>
        <w:pStyle w:val="Apara"/>
        <w:rPr>
          <w:lang w:eastAsia="en-AU"/>
        </w:rPr>
      </w:pPr>
      <w:r w:rsidRPr="009545D2">
        <w:rPr>
          <w:lang w:eastAsia="en-AU"/>
        </w:rPr>
        <w:tab/>
        <w:t>(b)</w:t>
      </w:r>
      <w:r w:rsidRPr="009545D2">
        <w:rPr>
          <w:lang w:eastAsia="en-AU"/>
        </w:rPr>
        <w:tab/>
        <w:t>no proceedings against the person for an offence under section 55E have been taken in relation to the contravention.</w:t>
      </w:r>
    </w:p>
    <w:p w14:paraId="0BF3774B" w14:textId="77777777" w:rsidR="00FE06A4" w:rsidRPr="009545D2" w:rsidRDefault="00FE06A4" w:rsidP="00FE06A4">
      <w:pPr>
        <w:pStyle w:val="Amain"/>
        <w:rPr>
          <w:lang w:eastAsia="en-AU"/>
        </w:rPr>
      </w:pPr>
      <w:r w:rsidRPr="009545D2">
        <w:rPr>
          <w:color w:val="000000"/>
          <w:lang w:eastAsia="en-AU"/>
        </w:rPr>
        <w:tab/>
        <w:t>(2)</w:t>
      </w:r>
      <w:r w:rsidRPr="009545D2">
        <w:rPr>
          <w:color w:val="000000"/>
          <w:lang w:eastAsia="en-AU"/>
        </w:rPr>
        <w:tab/>
        <w:t>If the court is satisfied that the person who gave the GM undertaking has contravened the undertaking, the court may make 1 or both of the following orders:</w:t>
      </w:r>
    </w:p>
    <w:p w14:paraId="16343338" w14:textId="77777777"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an order directing the person to comply with the undertaking;</w:t>
      </w:r>
    </w:p>
    <w:p w14:paraId="6B9DB3F0" w14:textId="77777777" w:rsidR="00FE06A4" w:rsidRPr="009545D2" w:rsidRDefault="00FE06A4" w:rsidP="00FE06A4">
      <w:pPr>
        <w:pStyle w:val="Apara"/>
        <w:rPr>
          <w:lang w:eastAsia="en-AU"/>
        </w:rPr>
      </w:pPr>
      <w:r w:rsidRPr="009545D2">
        <w:rPr>
          <w:lang w:eastAsia="en-AU"/>
        </w:rPr>
        <w:tab/>
        <w:t>(b)</w:t>
      </w:r>
      <w:r w:rsidRPr="009545D2">
        <w:rPr>
          <w:lang w:eastAsia="en-AU"/>
        </w:rPr>
        <w:tab/>
        <w:t>an order discharging the undertaking.</w:t>
      </w:r>
    </w:p>
    <w:p w14:paraId="1C0CEF85" w14:textId="77777777" w:rsidR="00FE06A4" w:rsidRPr="009545D2" w:rsidRDefault="00FE06A4" w:rsidP="006D7225">
      <w:pPr>
        <w:pStyle w:val="Amain"/>
        <w:keepLines/>
        <w:rPr>
          <w:lang w:eastAsia="en-AU"/>
        </w:rPr>
      </w:pPr>
      <w:r w:rsidRPr="009545D2">
        <w:rPr>
          <w:color w:val="000000"/>
          <w:lang w:eastAsia="en-AU"/>
        </w:rPr>
        <w:lastRenderedPageBreak/>
        <w:tab/>
        <w:t>(3)</w:t>
      </w:r>
      <w:r w:rsidRPr="009545D2">
        <w:rPr>
          <w:color w:val="000000"/>
          <w:lang w:eastAsia="en-AU"/>
        </w:rPr>
        <w:tab/>
        <w:t>In addition to the orders referred to in subsection (2), the court may make any other order that the court considers appropriate in the circumstances, including orders directing the person to pay to the Territory—</w:t>
      </w:r>
    </w:p>
    <w:p w14:paraId="374D7DC9" w14:textId="77777777"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the costs of the proceeding; and</w:t>
      </w:r>
    </w:p>
    <w:p w14:paraId="32DF51E6" w14:textId="77777777" w:rsidR="00FE06A4" w:rsidRPr="009545D2" w:rsidRDefault="00FE06A4" w:rsidP="00FE06A4">
      <w:pPr>
        <w:pStyle w:val="Apara"/>
        <w:rPr>
          <w:lang w:eastAsia="en-AU"/>
        </w:rPr>
      </w:pPr>
      <w:r w:rsidRPr="009545D2">
        <w:rPr>
          <w:lang w:eastAsia="en-AU"/>
        </w:rPr>
        <w:tab/>
        <w:t>(b)</w:t>
      </w:r>
      <w:r w:rsidRPr="009545D2">
        <w:rPr>
          <w:lang w:eastAsia="en-AU"/>
        </w:rPr>
        <w:tab/>
        <w:t>the reasonable costs of the commission in monitoring compliance with the GM undertaking in the future.</w:t>
      </w:r>
    </w:p>
    <w:p w14:paraId="3C55C224" w14:textId="77777777" w:rsidR="00FE06A4" w:rsidRPr="009545D2" w:rsidRDefault="00FE06A4" w:rsidP="00FE06A4">
      <w:pPr>
        <w:pStyle w:val="AH5Sec"/>
        <w:rPr>
          <w:lang w:eastAsia="en-AU"/>
        </w:rPr>
      </w:pPr>
      <w:bookmarkStart w:id="113" w:name="_Toc216595347"/>
      <w:r w:rsidRPr="00A44FA8">
        <w:rPr>
          <w:rStyle w:val="CharSectNo"/>
        </w:rPr>
        <w:t>55G</w:t>
      </w:r>
      <w:r w:rsidRPr="009545D2">
        <w:tab/>
      </w:r>
      <w:r w:rsidRPr="009545D2">
        <w:rPr>
          <w:color w:val="000000"/>
          <w:lang w:eastAsia="en-AU"/>
        </w:rPr>
        <w:t>Withdrawal or variation of GM undertaking</w:t>
      </w:r>
      <w:bookmarkEnd w:id="113"/>
    </w:p>
    <w:p w14:paraId="4105B3E6" w14:textId="77777777" w:rsidR="00FE06A4" w:rsidRPr="009545D2" w:rsidRDefault="00FE06A4" w:rsidP="00FE06A4">
      <w:pPr>
        <w:pStyle w:val="Amain"/>
        <w:rPr>
          <w:lang w:eastAsia="en-AU"/>
        </w:rPr>
      </w:pPr>
      <w:r w:rsidRPr="009545D2">
        <w:rPr>
          <w:color w:val="000000"/>
          <w:lang w:eastAsia="en-AU"/>
        </w:rPr>
        <w:tab/>
        <w:t>(1)</w:t>
      </w:r>
      <w:r w:rsidRPr="009545D2">
        <w:rPr>
          <w:color w:val="000000"/>
          <w:lang w:eastAsia="en-AU"/>
        </w:rPr>
        <w:tab/>
        <w:t>A person who has given a GM undertaking may at any time, with the written agreement of the commission—</w:t>
      </w:r>
    </w:p>
    <w:p w14:paraId="12D349B6" w14:textId="77777777" w:rsidR="00FE06A4" w:rsidRPr="009545D2" w:rsidRDefault="00FE06A4" w:rsidP="00FE06A4">
      <w:pPr>
        <w:pStyle w:val="Apara"/>
        <w:rPr>
          <w:lang w:eastAsia="en-AU"/>
        </w:rPr>
      </w:pPr>
      <w:r w:rsidRPr="009545D2">
        <w:rPr>
          <w:color w:val="000000"/>
          <w:lang w:eastAsia="en-AU"/>
        </w:rPr>
        <w:tab/>
        <w:t>(a)</w:t>
      </w:r>
      <w:r w:rsidRPr="009545D2">
        <w:rPr>
          <w:color w:val="000000"/>
          <w:lang w:eastAsia="en-AU"/>
        </w:rPr>
        <w:tab/>
        <w:t>withdraw the undertaking; or</w:t>
      </w:r>
    </w:p>
    <w:p w14:paraId="4EBF85B6" w14:textId="77777777" w:rsidR="00FE06A4" w:rsidRPr="009545D2" w:rsidRDefault="00FE06A4" w:rsidP="00FE06A4">
      <w:pPr>
        <w:pStyle w:val="Apara"/>
        <w:rPr>
          <w:lang w:eastAsia="en-AU"/>
        </w:rPr>
      </w:pPr>
      <w:r w:rsidRPr="009545D2">
        <w:rPr>
          <w:lang w:eastAsia="en-AU"/>
        </w:rPr>
        <w:tab/>
        <w:t>(b)</w:t>
      </w:r>
      <w:r w:rsidRPr="009545D2">
        <w:rPr>
          <w:lang w:eastAsia="en-AU"/>
        </w:rPr>
        <w:tab/>
        <w:t>vary the undertaking.</w:t>
      </w:r>
    </w:p>
    <w:p w14:paraId="2479729B" w14:textId="4E7AD1C9" w:rsidR="00FE06A4" w:rsidRPr="009545D2" w:rsidRDefault="00FE06A4" w:rsidP="00FE06A4">
      <w:pPr>
        <w:pStyle w:val="Amain"/>
        <w:rPr>
          <w:lang w:eastAsia="en-AU"/>
        </w:rPr>
      </w:pPr>
      <w:r w:rsidRPr="009545D2">
        <w:rPr>
          <w:color w:val="000000"/>
          <w:lang w:eastAsia="en-AU"/>
        </w:rPr>
        <w:tab/>
        <w:t>(2)</w:t>
      </w:r>
      <w:r w:rsidRPr="009545D2">
        <w:rPr>
          <w:color w:val="000000"/>
          <w:lang w:eastAsia="en-AU"/>
        </w:rPr>
        <w:tab/>
        <w:t xml:space="preserve">However, the provisions of the undertaking cannot be varied to provide for a different contravention or alleged contravention of this Act or the </w:t>
      </w:r>
      <w:hyperlink r:id="rId77" w:tooltip="A1999-46" w:history="1">
        <w:r w:rsidRPr="009545D2">
          <w:rPr>
            <w:color w:val="0000FF" w:themeColor="hyperlink"/>
          </w:rPr>
          <w:t>Control Act</w:t>
        </w:r>
      </w:hyperlink>
      <w:r w:rsidRPr="009545D2">
        <w:rPr>
          <w:color w:val="000000"/>
          <w:lang w:eastAsia="en-AU"/>
        </w:rPr>
        <w:t>.</w:t>
      </w:r>
    </w:p>
    <w:p w14:paraId="622E75D4" w14:textId="77777777" w:rsidR="00FE06A4" w:rsidRPr="009545D2" w:rsidRDefault="00FE06A4" w:rsidP="00FE06A4">
      <w:pPr>
        <w:pStyle w:val="AH5Sec"/>
        <w:rPr>
          <w:lang w:eastAsia="en-AU"/>
        </w:rPr>
      </w:pPr>
      <w:bookmarkStart w:id="114" w:name="_Toc216595348"/>
      <w:r w:rsidRPr="00A44FA8">
        <w:rPr>
          <w:rStyle w:val="CharSectNo"/>
        </w:rPr>
        <w:t>55H</w:t>
      </w:r>
      <w:r w:rsidRPr="009545D2">
        <w:tab/>
      </w:r>
      <w:r w:rsidRPr="009545D2">
        <w:rPr>
          <w:color w:val="000000"/>
          <w:lang w:eastAsia="en-AU"/>
        </w:rPr>
        <w:t>Proceeding for contravention or alleged contravention</w:t>
      </w:r>
      <w:bookmarkEnd w:id="114"/>
    </w:p>
    <w:p w14:paraId="2B6B37D5" w14:textId="17153AE9" w:rsidR="00FE06A4" w:rsidRPr="009545D2" w:rsidRDefault="00FE06A4" w:rsidP="00FE06A4">
      <w:pPr>
        <w:pStyle w:val="Amain"/>
        <w:rPr>
          <w:lang w:eastAsia="en-AU"/>
        </w:rPr>
      </w:pPr>
      <w:r w:rsidRPr="009545D2">
        <w:rPr>
          <w:color w:val="000000"/>
          <w:lang w:eastAsia="en-AU"/>
        </w:rPr>
        <w:tab/>
        <w:t>(1)</w:t>
      </w:r>
      <w:r w:rsidRPr="009545D2">
        <w:rPr>
          <w:color w:val="000000"/>
          <w:lang w:eastAsia="en-AU"/>
        </w:rPr>
        <w:tab/>
        <w:t xml:space="preserve">Subject to this section, no proceeding may be brought, or no disciplinary action may be taken, against a person for a contravention, or alleged contravention, of this Act or the </w:t>
      </w:r>
      <w:hyperlink r:id="rId78" w:tooltip="A1999-46" w:history="1">
        <w:r w:rsidRPr="009545D2">
          <w:rPr>
            <w:color w:val="0000FF" w:themeColor="hyperlink"/>
          </w:rPr>
          <w:t>Control Act</w:t>
        </w:r>
      </w:hyperlink>
      <w:r w:rsidRPr="009545D2">
        <w:rPr>
          <w:color w:val="000000"/>
          <w:lang w:eastAsia="en-AU"/>
        </w:rPr>
        <w:t xml:space="preserve"> if a GM undertaking is in effect in relation to </w:t>
      </w:r>
      <w:r w:rsidRPr="009545D2">
        <w:rPr>
          <w:color w:val="000000"/>
          <w:szCs w:val="24"/>
          <w:lang w:eastAsia="en-AU"/>
        </w:rPr>
        <w:t xml:space="preserve">that </w:t>
      </w:r>
      <w:r w:rsidRPr="009545D2">
        <w:rPr>
          <w:color w:val="000000"/>
          <w:lang w:eastAsia="en-AU"/>
        </w:rPr>
        <w:t>contravention.</w:t>
      </w:r>
    </w:p>
    <w:p w14:paraId="4B49BCD9" w14:textId="22285A94" w:rsidR="00FE06A4" w:rsidRPr="009545D2" w:rsidRDefault="00FE06A4" w:rsidP="00FE06A4">
      <w:pPr>
        <w:pStyle w:val="Amain"/>
        <w:rPr>
          <w:lang w:eastAsia="en-AU"/>
        </w:rPr>
      </w:pPr>
      <w:r w:rsidRPr="009545D2">
        <w:rPr>
          <w:lang w:eastAsia="en-AU"/>
        </w:rPr>
        <w:tab/>
        <w:t>(2)</w:t>
      </w:r>
      <w:r w:rsidRPr="009545D2">
        <w:rPr>
          <w:lang w:eastAsia="en-AU"/>
        </w:rPr>
        <w:tab/>
        <w:t xml:space="preserve">No proceeding may be brought, or no disciplinary action may be taken, for a contravention, or alleged contravention, of this Act or the </w:t>
      </w:r>
      <w:hyperlink r:id="rId79" w:tooltip="A1999-46" w:history="1">
        <w:r w:rsidRPr="009545D2">
          <w:rPr>
            <w:color w:val="0000FF" w:themeColor="hyperlink"/>
          </w:rPr>
          <w:t>Control Act</w:t>
        </w:r>
      </w:hyperlink>
      <w:r w:rsidRPr="009545D2">
        <w:rPr>
          <w:lang w:eastAsia="en-AU"/>
        </w:rPr>
        <w:t xml:space="preserve"> against a person who has given a GM undertaking in relation to the contravention and who has completely discharged the GM undertaking.</w:t>
      </w:r>
    </w:p>
    <w:p w14:paraId="66DE9BD5" w14:textId="77777777" w:rsidR="00FE06A4" w:rsidRPr="009545D2" w:rsidRDefault="00FE06A4" w:rsidP="00FE06A4">
      <w:pPr>
        <w:pStyle w:val="Amain"/>
        <w:rPr>
          <w:lang w:eastAsia="en-AU"/>
        </w:rPr>
      </w:pPr>
      <w:r w:rsidRPr="009545D2">
        <w:rPr>
          <w:lang w:eastAsia="en-AU"/>
        </w:rPr>
        <w:tab/>
        <w:t>(3)</w:t>
      </w:r>
      <w:r w:rsidRPr="009545D2">
        <w:rPr>
          <w:lang w:eastAsia="en-AU"/>
        </w:rPr>
        <w:tab/>
        <w:t>The commission may accept a GM undertaking in relation to a contravention, or alleged contravention, before a proceeding or disciplinary action in relation to the contravention has been finalised.</w:t>
      </w:r>
    </w:p>
    <w:p w14:paraId="050D33C4" w14:textId="77777777" w:rsidR="00FE06A4" w:rsidRPr="009545D2" w:rsidRDefault="00FE06A4" w:rsidP="00FE06A4">
      <w:pPr>
        <w:pStyle w:val="Amain"/>
        <w:rPr>
          <w:lang w:eastAsia="en-AU"/>
        </w:rPr>
      </w:pPr>
      <w:r w:rsidRPr="009545D2">
        <w:rPr>
          <w:lang w:eastAsia="en-AU"/>
        </w:rPr>
        <w:lastRenderedPageBreak/>
        <w:tab/>
        <w:t>(4)</w:t>
      </w:r>
      <w:r w:rsidRPr="009545D2">
        <w:rPr>
          <w:lang w:eastAsia="en-AU"/>
        </w:rPr>
        <w:tab/>
        <w:t>If the commission accepts a GM undertaking before the proceeding or disciplinary action is finalised, the commission must take all reasonable steps to have the proceeding or action discontinued.</w:t>
      </w:r>
    </w:p>
    <w:p w14:paraId="6687A391" w14:textId="77777777" w:rsidR="008D22CF" w:rsidRDefault="008D22CF">
      <w:pPr>
        <w:pStyle w:val="PageBreak"/>
      </w:pPr>
      <w:r>
        <w:br w:type="page"/>
      </w:r>
    </w:p>
    <w:p w14:paraId="7C9AE8CF" w14:textId="77777777" w:rsidR="008D22CF" w:rsidRPr="00A44FA8" w:rsidRDefault="008D22CF">
      <w:pPr>
        <w:pStyle w:val="AH2Part"/>
      </w:pPr>
      <w:bookmarkStart w:id="115" w:name="_Toc216595349"/>
      <w:r w:rsidRPr="00A44FA8">
        <w:rPr>
          <w:rStyle w:val="CharPartNo"/>
        </w:rPr>
        <w:lastRenderedPageBreak/>
        <w:t>Part 4</w:t>
      </w:r>
      <w:r>
        <w:tab/>
      </w:r>
      <w:r w:rsidRPr="00A44FA8">
        <w:rPr>
          <w:rStyle w:val="CharPartText"/>
        </w:rPr>
        <w:t>Disciplinary action</w:t>
      </w:r>
      <w:bookmarkEnd w:id="115"/>
    </w:p>
    <w:p w14:paraId="5DE2460F" w14:textId="77777777" w:rsidR="008D22CF" w:rsidRDefault="008D22CF">
      <w:pPr>
        <w:pStyle w:val="Placeholder"/>
      </w:pPr>
      <w:r>
        <w:rPr>
          <w:rStyle w:val="CharDivNo"/>
        </w:rPr>
        <w:t xml:space="preserve">  </w:t>
      </w:r>
      <w:r>
        <w:rPr>
          <w:rStyle w:val="CharDivText"/>
        </w:rPr>
        <w:t xml:space="preserve">  </w:t>
      </w:r>
    </w:p>
    <w:p w14:paraId="4CA686D7" w14:textId="77777777" w:rsidR="0064419E" w:rsidRPr="00767B3B" w:rsidRDefault="0064419E" w:rsidP="0064419E">
      <w:pPr>
        <w:pStyle w:val="AH5Sec"/>
      </w:pPr>
      <w:bookmarkStart w:id="116" w:name="_Toc216595350"/>
      <w:r w:rsidRPr="00A44FA8">
        <w:rPr>
          <w:rStyle w:val="CharSectNo"/>
        </w:rPr>
        <w:t>56</w:t>
      </w:r>
      <w:r w:rsidRPr="00767B3B">
        <w:tab/>
        <w:t>Definitions—pt 4</w:t>
      </w:r>
      <w:bookmarkEnd w:id="116"/>
    </w:p>
    <w:p w14:paraId="2B8FB455" w14:textId="73E428DB" w:rsidR="008D22CF" w:rsidRDefault="007208B4" w:rsidP="007208B4">
      <w:pPr>
        <w:pStyle w:val="Amain"/>
        <w:rPr>
          <w:lang w:eastAsia="en-AU"/>
        </w:rPr>
      </w:pPr>
      <w:r w:rsidRPr="009545D2">
        <w:rPr>
          <w:color w:val="000000"/>
          <w:lang w:eastAsia="en-AU"/>
        </w:rPr>
        <w:tab/>
        <w:t>(1)</w:t>
      </w:r>
      <w:r w:rsidRPr="009545D2">
        <w:rPr>
          <w:color w:val="000000"/>
          <w:lang w:eastAsia="en-AU"/>
        </w:rPr>
        <w:tab/>
      </w:r>
      <w:r w:rsidR="008D22CF">
        <w:t>In this part:</w:t>
      </w:r>
    </w:p>
    <w:p w14:paraId="4305ECA2" w14:textId="77777777" w:rsidR="00DD6AEB" w:rsidRPr="00767B3B" w:rsidRDefault="00DD6AEB" w:rsidP="00DD6AEB">
      <w:pPr>
        <w:pStyle w:val="aDef"/>
      </w:pPr>
      <w:r w:rsidRPr="00767B3B">
        <w:rPr>
          <w:rStyle w:val="charBoldItals"/>
        </w:rPr>
        <w:t>cancelled</w:t>
      </w:r>
      <w:r w:rsidRPr="00767B3B">
        <w:t xml:space="preserve">—a licence, and each authorisation certificate under the licence, is </w:t>
      </w:r>
      <w:r w:rsidRPr="00767B3B">
        <w:rPr>
          <w:rStyle w:val="charBoldItals"/>
        </w:rPr>
        <w:t>cancelled</w:t>
      </w:r>
      <w:r w:rsidRPr="00767B3B">
        <w:t xml:space="preserve"> under this part if—</w:t>
      </w:r>
    </w:p>
    <w:p w14:paraId="5553CED4" w14:textId="77777777" w:rsidR="00DD6AEB" w:rsidRPr="00767B3B" w:rsidRDefault="00DD6AEB" w:rsidP="00DD6AEB">
      <w:pPr>
        <w:pStyle w:val="aDefpara"/>
      </w:pPr>
      <w:r w:rsidRPr="00767B3B">
        <w:tab/>
        <w:t>(a)</w:t>
      </w:r>
      <w:r w:rsidRPr="00767B3B">
        <w:tab/>
        <w:t>the licence, and each certificate, is cancelled under—</w:t>
      </w:r>
    </w:p>
    <w:p w14:paraId="0B327BE7" w14:textId="77777777" w:rsidR="00DD6AEB" w:rsidRPr="00767B3B" w:rsidRDefault="00DD6AEB" w:rsidP="00DD6AEB">
      <w:pPr>
        <w:pStyle w:val="aDefsubpara"/>
      </w:pPr>
      <w:r w:rsidRPr="00767B3B">
        <w:tab/>
        <w:t>(i)</w:t>
      </w:r>
      <w:r w:rsidRPr="00767B3B">
        <w:tab/>
        <w:t>section 62 (Commission may take disciplinary action against licensee); or</w:t>
      </w:r>
    </w:p>
    <w:p w14:paraId="2AC7FB13" w14:textId="77777777" w:rsidR="00DD6AEB" w:rsidRPr="00767B3B" w:rsidRDefault="00DD6AEB" w:rsidP="00DD6AEB">
      <w:pPr>
        <w:pStyle w:val="aDefsubpara"/>
      </w:pPr>
      <w:r w:rsidRPr="00767B3B">
        <w:tab/>
        <w:t>(ii)</w:t>
      </w:r>
      <w:r w:rsidRPr="00767B3B">
        <w:tab/>
        <w:t>section 64 (Cancellation of authorisation certificate because of cancellation etc of general and on licences); and</w:t>
      </w:r>
    </w:p>
    <w:p w14:paraId="54F7DD8B" w14:textId="77777777" w:rsidR="00DD6AEB" w:rsidRPr="00767B3B" w:rsidRDefault="00DD6AEB" w:rsidP="00DD6AEB">
      <w:pPr>
        <w:pStyle w:val="aDefpara"/>
      </w:pPr>
      <w:r w:rsidRPr="00767B3B">
        <w:tab/>
        <w:t>(b)</w:t>
      </w:r>
      <w:r w:rsidRPr="00767B3B">
        <w:tab/>
        <w:t>the cancellation has become final.</w:t>
      </w:r>
    </w:p>
    <w:p w14:paraId="43FB0EF0" w14:textId="77777777" w:rsidR="008D22CF" w:rsidRDefault="008D22CF">
      <w:pPr>
        <w:pStyle w:val="aDef"/>
      </w:pPr>
      <w:r>
        <w:rPr>
          <w:rStyle w:val="charBoldItals"/>
        </w:rPr>
        <w:t>disciplinary notice</w:t>
      </w:r>
      <w:r>
        <w:t>—see section 61.</w:t>
      </w:r>
    </w:p>
    <w:p w14:paraId="1178E72E" w14:textId="77777777" w:rsidR="00DD6AEB" w:rsidRPr="00767B3B" w:rsidRDefault="00DD6AEB" w:rsidP="00DD6AEB">
      <w:pPr>
        <w:pStyle w:val="aDef"/>
      </w:pPr>
      <w:r w:rsidRPr="00767B3B">
        <w:rPr>
          <w:rStyle w:val="charBoldItals"/>
        </w:rPr>
        <w:t>final</w:t>
      </w:r>
      <w:r w:rsidRPr="00767B3B">
        <w:t xml:space="preserve">—a cancellation of a licence becomes </w:t>
      </w:r>
      <w:r w:rsidRPr="00767B3B">
        <w:rPr>
          <w:rStyle w:val="charBoldItals"/>
        </w:rPr>
        <w:t>final</w:t>
      </w:r>
      <w:r w:rsidRPr="00767B3B">
        <w:t xml:space="preserve"> when—</w:t>
      </w:r>
    </w:p>
    <w:p w14:paraId="664988F4" w14:textId="77777777" w:rsidR="00DD6AEB" w:rsidRPr="00767B3B" w:rsidRDefault="00DD6AEB" w:rsidP="00DD6AEB">
      <w:pPr>
        <w:pStyle w:val="aDefpara"/>
      </w:pPr>
      <w:r w:rsidRPr="00767B3B">
        <w:tab/>
        <w:t>(a)</w:t>
      </w:r>
      <w:r w:rsidRPr="00767B3B">
        <w:tab/>
        <w:t>the time for any appeal or review in relation to the decision has ended; or</w:t>
      </w:r>
    </w:p>
    <w:p w14:paraId="2E17F027" w14:textId="77777777" w:rsidR="00DD6AEB" w:rsidRPr="00767B3B" w:rsidRDefault="00DD6AEB" w:rsidP="00DD6AEB">
      <w:pPr>
        <w:pStyle w:val="aDefpara"/>
      </w:pPr>
      <w:r w:rsidRPr="00767B3B">
        <w:tab/>
        <w:t>(b)</w:t>
      </w:r>
      <w:r w:rsidRPr="00767B3B">
        <w:tab/>
        <w:t>any appeal or review in relation to the decision has been decided or withdrawn.</w:t>
      </w:r>
    </w:p>
    <w:p w14:paraId="229E6B27" w14:textId="671A59C1" w:rsidR="00DD6AEB" w:rsidRPr="00767B3B" w:rsidRDefault="0012122E" w:rsidP="001A39F6">
      <w:pPr>
        <w:pStyle w:val="aDef"/>
      </w:pPr>
      <w:r w:rsidRPr="001A39F6">
        <w:rPr>
          <w:rStyle w:val="charBoldItals"/>
        </w:rPr>
        <w:t>licence</w:t>
      </w:r>
      <w:r w:rsidRPr="001A39F6">
        <w:t xml:space="preserve"> includes an in-principle approval for an authorisation certificate issued under section 38D as in force immediately before the </w:t>
      </w:r>
      <w:hyperlink r:id="rId80" w:tooltip="A2024-1" w:history="1">
        <w:r w:rsidR="00BE448E" w:rsidRPr="00BE448E">
          <w:rPr>
            <w:rStyle w:val="charCitHyperlinkItal"/>
          </w:rPr>
          <w:t>Gaming Machine Amendment Act 2024</w:t>
        </w:r>
      </w:hyperlink>
      <w:r w:rsidRPr="001A39F6">
        <w:t>, section 14 commences.</w:t>
      </w:r>
    </w:p>
    <w:p w14:paraId="3281804D" w14:textId="2CAB2DAE" w:rsidR="00DD6AEB" w:rsidRPr="00767B3B" w:rsidRDefault="00DD6AEB" w:rsidP="00DD6AEB">
      <w:pPr>
        <w:pStyle w:val="aNote"/>
        <w:keepNext/>
      </w:pPr>
      <w:r w:rsidRPr="00767B3B">
        <w:rPr>
          <w:rStyle w:val="charItals"/>
        </w:rPr>
        <w:t>Note </w:t>
      </w:r>
      <w:r w:rsidR="00001FB8">
        <w:rPr>
          <w:rStyle w:val="charItals"/>
        </w:rPr>
        <w:t>1</w:t>
      </w:r>
      <w:r w:rsidRPr="00767B3B">
        <w:tab/>
      </w:r>
      <w:r w:rsidRPr="00767B3B">
        <w:rPr>
          <w:rStyle w:val="charBoldItals"/>
        </w:rPr>
        <w:t>Licence</w:t>
      </w:r>
      <w:r w:rsidRPr="00767B3B">
        <w:t>—see the dictionary.</w:t>
      </w:r>
    </w:p>
    <w:p w14:paraId="2D23C83D" w14:textId="7BD87613" w:rsidR="00DD6AEB" w:rsidRDefault="00DD6AEB" w:rsidP="00DD6AEB">
      <w:pPr>
        <w:pStyle w:val="aNote"/>
      </w:pPr>
      <w:r w:rsidRPr="00767B3B">
        <w:rPr>
          <w:rStyle w:val="charItals"/>
        </w:rPr>
        <w:t>Note </w:t>
      </w:r>
      <w:r w:rsidR="00001FB8">
        <w:rPr>
          <w:rStyle w:val="charItals"/>
        </w:rPr>
        <w:t>2</w:t>
      </w:r>
      <w:r w:rsidRPr="00767B3B">
        <w:rPr>
          <w:rStyle w:val="charItals"/>
        </w:rPr>
        <w:tab/>
      </w:r>
      <w:r w:rsidRPr="00767B3B">
        <w:rPr>
          <w:rStyle w:val="charBoldItals"/>
        </w:rPr>
        <w:t>Licensee</w:t>
      </w:r>
      <w:r w:rsidRPr="00767B3B">
        <w:t xml:space="preserve"> has a meaning corresponding to the meaning of </w:t>
      </w:r>
      <w:r w:rsidRPr="00767B3B">
        <w:rPr>
          <w:rStyle w:val="charBoldItals"/>
        </w:rPr>
        <w:t>licence</w:t>
      </w:r>
      <w:r w:rsidRPr="00767B3B">
        <w:t xml:space="preserve"> (see </w:t>
      </w:r>
      <w:hyperlink r:id="rId81" w:tooltip="A2001-14" w:history="1">
        <w:r w:rsidRPr="00767B3B">
          <w:rPr>
            <w:rStyle w:val="charCitHyperlinkAbbrev"/>
          </w:rPr>
          <w:t>Legislation Act</w:t>
        </w:r>
      </w:hyperlink>
      <w:r w:rsidRPr="00767B3B">
        <w:t>, s 157).</w:t>
      </w:r>
    </w:p>
    <w:p w14:paraId="4171921A" w14:textId="5E88EAA9" w:rsidR="007208B4" w:rsidRPr="00816E75" w:rsidRDefault="007208B4" w:rsidP="003525C3">
      <w:pPr>
        <w:pStyle w:val="Amain"/>
        <w:keepNext/>
      </w:pPr>
      <w:r w:rsidRPr="00816E75">
        <w:lastRenderedPageBreak/>
        <w:tab/>
        <w:t>(2)</w:t>
      </w:r>
      <w:r w:rsidRPr="00816E75">
        <w:tab/>
        <w:t xml:space="preserve">This subsection and the following provisions expire 4 years after the day the </w:t>
      </w:r>
      <w:hyperlink r:id="rId82" w:tooltip="A2024-1" w:history="1">
        <w:r w:rsidR="00BE448E" w:rsidRPr="00BE448E">
          <w:rPr>
            <w:rStyle w:val="charCitHyperlinkItal"/>
          </w:rPr>
          <w:t>Gaming Machine Amendment Act 2024</w:t>
        </w:r>
      </w:hyperlink>
      <w:r w:rsidRPr="00CE1E9B">
        <w:t>,</w:t>
      </w:r>
      <w:r w:rsidRPr="00816E75">
        <w:t xml:space="preserve"> section</w:t>
      </w:r>
      <w:r w:rsidR="00CF2663">
        <w:t> </w:t>
      </w:r>
      <w:r w:rsidRPr="00816E75">
        <w:t>1</w:t>
      </w:r>
      <w:r>
        <w:t>4</w:t>
      </w:r>
      <w:r w:rsidRPr="00816E75">
        <w:t xml:space="preserve"> commences:</w:t>
      </w:r>
    </w:p>
    <w:p w14:paraId="3CFEC769" w14:textId="77777777" w:rsidR="007208B4" w:rsidRPr="00816E75" w:rsidRDefault="007208B4" w:rsidP="003525C3">
      <w:pPr>
        <w:pStyle w:val="Apara"/>
        <w:keepNext/>
      </w:pPr>
      <w:r w:rsidRPr="00816E75">
        <w:tab/>
        <w:t>(a)</w:t>
      </w:r>
      <w:r w:rsidRPr="00816E75">
        <w:tab/>
        <w:t xml:space="preserve">subsection (1), definition of </w:t>
      </w:r>
      <w:r w:rsidRPr="00CE1E9B">
        <w:rPr>
          <w:rStyle w:val="charBoldItals"/>
        </w:rPr>
        <w:t>licence</w:t>
      </w:r>
      <w:r w:rsidRPr="00816E75">
        <w:t>;</w:t>
      </w:r>
    </w:p>
    <w:p w14:paraId="1534EA6D" w14:textId="77777777" w:rsidR="007208B4" w:rsidRPr="00816E75" w:rsidRDefault="007208B4" w:rsidP="00675C08">
      <w:pPr>
        <w:pStyle w:val="Apara"/>
      </w:pPr>
      <w:r w:rsidRPr="00816E75">
        <w:tab/>
        <w:t>(b)</w:t>
      </w:r>
      <w:r w:rsidRPr="00816E75">
        <w:tab/>
        <w:t xml:space="preserve">dictionary, definition of </w:t>
      </w:r>
      <w:r w:rsidRPr="00CE1E9B">
        <w:rPr>
          <w:rStyle w:val="charBoldItals"/>
        </w:rPr>
        <w:t>licence</w:t>
      </w:r>
      <w:r w:rsidRPr="00816E75">
        <w:t>, paragraph (b).</w:t>
      </w:r>
    </w:p>
    <w:p w14:paraId="2BE479E5" w14:textId="081774A2" w:rsidR="007208B4" w:rsidRPr="00767B3B" w:rsidRDefault="007208B4" w:rsidP="007208B4">
      <w:pPr>
        <w:pStyle w:val="aNote"/>
      </w:pPr>
      <w:r w:rsidRPr="00CE1E9B">
        <w:rPr>
          <w:rStyle w:val="charItals"/>
        </w:rPr>
        <w:t>Note</w:t>
      </w:r>
      <w:r w:rsidRPr="00816E75">
        <w:tab/>
        <w:t xml:space="preserve">A transitional provision is repealed on its expiry but continues to have effect after its repeal (see </w:t>
      </w:r>
      <w:hyperlink r:id="rId83" w:tooltip="A2001-14" w:history="1">
        <w:r w:rsidRPr="00CE1E9B">
          <w:rPr>
            <w:rStyle w:val="charCitHyperlinkAbbrev"/>
          </w:rPr>
          <w:t>Legislation Act</w:t>
        </w:r>
      </w:hyperlink>
      <w:r w:rsidRPr="00816E75">
        <w:t>, s 88).</w:t>
      </w:r>
    </w:p>
    <w:p w14:paraId="50C5A3D3" w14:textId="77777777" w:rsidR="008D22CF" w:rsidRDefault="008D22CF">
      <w:pPr>
        <w:pStyle w:val="AH5Sec"/>
      </w:pPr>
      <w:bookmarkStart w:id="117" w:name="_Toc216595351"/>
      <w:r w:rsidRPr="00A44FA8">
        <w:rPr>
          <w:rStyle w:val="CharSectNo"/>
        </w:rPr>
        <w:t>57</w:t>
      </w:r>
      <w:r>
        <w:tab/>
        <w:t>Grounds for disciplinary action</w:t>
      </w:r>
      <w:bookmarkEnd w:id="117"/>
    </w:p>
    <w:p w14:paraId="492AC36C" w14:textId="77777777" w:rsidR="008D22CF" w:rsidRDefault="008D22CF">
      <w:pPr>
        <w:pStyle w:val="Amain"/>
        <w:keepNext/>
      </w:pPr>
      <w:r>
        <w:tab/>
        <w:t>(1)</w:t>
      </w:r>
      <w:r>
        <w:tab/>
        <w:t xml:space="preserve">Each of the following is a </w:t>
      </w:r>
      <w:r>
        <w:rPr>
          <w:rStyle w:val="charBoldItals"/>
        </w:rPr>
        <w:t xml:space="preserve">ground for disciplinary action </w:t>
      </w:r>
      <w:r>
        <w:t>against a licensee:</w:t>
      </w:r>
    </w:p>
    <w:p w14:paraId="0897E40C" w14:textId="77777777" w:rsidR="008D22CF" w:rsidRDefault="008D22CF">
      <w:pPr>
        <w:pStyle w:val="Apara"/>
      </w:pPr>
      <w:r>
        <w:tab/>
        <w:t>(a)</w:t>
      </w:r>
      <w:r>
        <w:tab/>
        <w:t>the licensee has given information to the commission that was false or misleading;</w:t>
      </w:r>
    </w:p>
    <w:p w14:paraId="461463B8" w14:textId="2E898D78" w:rsidR="008D22CF" w:rsidRDefault="008D22CF">
      <w:pPr>
        <w:pStyle w:val="Apara"/>
      </w:pPr>
      <w:r>
        <w:tab/>
        <w:t>(b)</w:t>
      </w:r>
      <w:r>
        <w:tab/>
        <w:t xml:space="preserve">the licensee has failed to give information required to be given under this Act or the </w:t>
      </w:r>
      <w:hyperlink r:id="rId84" w:tooltip="A1999-46" w:history="1">
        <w:r w:rsidR="00D65DD5" w:rsidRPr="00D65DD5">
          <w:rPr>
            <w:rStyle w:val="charCitHyperlinkAbbrev"/>
          </w:rPr>
          <w:t>Control Act</w:t>
        </w:r>
      </w:hyperlink>
      <w:r>
        <w:t xml:space="preserve">; </w:t>
      </w:r>
    </w:p>
    <w:p w14:paraId="17426F00" w14:textId="77777777" w:rsidR="008D22CF" w:rsidRDefault="008D22CF">
      <w:pPr>
        <w:pStyle w:val="aDefpara"/>
      </w:pPr>
      <w:r>
        <w:tab/>
        <w:t>(c)</w:t>
      </w:r>
      <w:r>
        <w:tab/>
        <w:t>the licensee, or an agent or employee of the licensee, has contravened this Act;</w:t>
      </w:r>
    </w:p>
    <w:p w14:paraId="6AA90EB7" w14:textId="77777777" w:rsidR="008D22CF" w:rsidRDefault="008D22CF">
      <w:pPr>
        <w:pStyle w:val="Apara"/>
      </w:pPr>
      <w:r>
        <w:tab/>
        <w:t>(d)</w:t>
      </w:r>
      <w:r>
        <w:tab/>
        <w:t>the licensee is not, or is no longer, an eligible person;</w:t>
      </w:r>
    </w:p>
    <w:p w14:paraId="72A679C3" w14:textId="77777777" w:rsidR="008D22CF" w:rsidRDefault="008D22CF">
      <w:pPr>
        <w:pStyle w:val="aDefpara"/>
      </w:pPr>
      <w:r>
        <w:tab/>
        <w:t>(e)</w:t>
      </w:r>
      <w:r>
        <w:tab/>
        <w:t>for a corporation—an influential person is not an eligible person;</w:t>
      </w:r>
    </w:p>
    <w:p w14:paraId="779A34A2" w14:textId="77777777" w:rsidR="008D22CF" w:rsidRDefault="008D22CF">
      <w:pPr>
        <w:pStyle w:val="aDefpara"/>
        <w:keepNext/>
      </w:pPr>
      <w:r>
        <w:tab/>
        <w:t>(f)</w:t>
      </w:r>
      <w:r>
        <w:tab/>
        <w:t>for a licence issued to a club—</w:t>
      </w:r>
    </w:p>
    <w:p w14:paraId="71E2225C" w14:textId="77777777" w:rsidR="008D22CF" w:rsidRDefault="008D22CF">
      <w:pPr>
        <w:pStyle w:val="Asubpara"/>
      </w:pPr>
      <w:r>
        <w:tab/>
        <w:t>(i)</w:t>
      </w:r>
      <w:r>
        <w:tab/>
        <w:t>the club has been or is about to be wound up; or</w:t>
      </w:r>
    </w:p>
    <w:p w14:paraId="0B4D18D7" w14:textId="77777777" w:rsidR="008D22CF" w:rsidRDefault="008D22CF">
      <w:pPr>
        <w:pStyle w:val="Asubpara"/>
      </w:pPr>
      <w:r>
        <w:tab/>
        <w:t>(ii)</w:t>
      </w:r>
      <w:r>
        <w:tab/>
        <w:t>the club has not operated for 3 months or, if the commission approves a longer period, that longer period; or</w:t>
      </w:r>
    </w:p>
    <w:p w14:paraId="27BE957F" w14:textId="77777777" w:rsidR="008D22CF" w:rsidRDefault="008D22CF">
      <w:pPr>
        <w:pStyle w:val="Asubpara"/>
        <w:keepNext/>
      </w:pPr>
      <w:r>
        <w:tab/>
        <w:t>(iii)</w:t>
      </w:r>
      <w:r>
        <w:tab/>
        <w:t>the club has ceased to be an eligible club;</w:t>
      </w:r>
    </w:p>
    <w:p w14:paraId="5579F51D" w14:textId="77777777" w:rsidR="008D22CF" w:rsidRDefault="008D22CF">
      <w:pPr>
        <w:pStyle w:val="aDefpara"/>
      </w:pPr>
      <w:r>
        <w:tab/>
        <w:t>(g)</w:t>
      </w:r>
      <w:r>
        <w:tab/>
        <w:t>for a licence issued in relation to premises to which an on licence applies—the premises are not being used by people mainly for drinking alcohol;</w:t>
      </w:r>
    </w:p>
    <w:p w14:paraId="42BD3A6B" w14:textId="77777777" w:rsidR="008D22CF" w:rsidRDefault="008D22CF">
      <w:pPr>
        <w:pStyle w:val="Apara"/>
      </w:pPr>
      <w:r>
        <w:lastRenderedPageBreak/>
        <w:tab/>
        <w:t>(h)</w:t>
      </w:r>
      <w:r>
        <w:tab/>
        <w:t>the licensee has been given a reprimand that included a direction and has not complied with the direction;</w:t>
      </w:r>
    </w:p>
    <w:p w14:paraId="7076EF63" w14:textId="77777777" w:rsidR="008D22CF" w:rsidRDefault="008D22CF">
      <w:pPr>
        <w:pStyle w:val="Apara"/>
      </w:pPr>
      <w:r>
        <w:tab/>
        <w:t>(i)</w:t>
      </w:r>
      <w:r>
        <w:tab/>
        <w:t>the licensee has failed to pay to the Territory a financial penalty imposed under section 62.</w:t>
      </w:r>
    </w:p>
    <w:p w14:paraId="1DCAA4F9" w14:textId="77777777" w:rsidR="008D22CF" w:rsidRDefault="008D22CF">
      <w:pPr>
        <w:pStyle w:val="Amain"/>
        <w:keepNext/>
      </w:pPr>
      <w:r>
        <w:tab/>
        <w:t>(2)</w:t>
      </w:r>
      <w:r>
        <w:tab/>
        <w:t xml:space="preserve">In subsection (1) (c), a reference to a </w:t>
      </w:r>
      <w:r>
        <w:rPr>
          <w:rStyle w:val="charBoldItals"/>
        </w:rPr>
        <w:t>contravention</w:t>
      </w:r>
      <w:r>
        <w:t xml:space="preserve"> of this Act includes a reference to the following:</w:t>
      </w:r>
    </w:p>
    <w:p w14:paraId="0227AF9D" w14:textId="51F0B68A" w:rsidR="008D22CF" w:rsidRDefault="008D22CF">
      <w:pPr>
        <w:pStyle w:val="Apara"/>
      </w:pPr>
      <w:r>
        <w:tab/>
        <w:t>(a)</w:t>
      </w:r>
      <w:r>
        <w:tab/>
        <w:t xml:space="preserve">a contravention of the </w:t>
      </w:r>
      <w:hyperlink r:id="rId85" w:tooltip="A2002-51" w:history="1">
        <w:r w:rsidR="00E46081" w:rsidRPr="00E46081">
          <w:rPr>
            <w:rStyle w:val="charCitHyperlinkAbbrev"/>
          </w:rPr>
          <w:t>Criminal Code</w:t>
        </w:r>
      </w:hyperlink>
      <w:r>
        <w:t>, part 2.4 (Extensions of criminal responsibility) in relation to an offence against this Act or otherwise in relation to this Act;</w:t>
      </w:r>
    </w:p>
    <w:p w14:paraId="4788D4A1" w14:textId="4922B7F8" w:rsidR="008D22CF" w:rsidRDefault="008D22CF">
      <w:pPr>
        <w:pStyle w:val="Apara"/>
      </w:pPr>
      <w:r>
        <w:tab/>
        <w:t>(b)</w:t>
      </w:r>
      <w:r>
        <w:tab/>
        <w:t xml:space="preserve">a contravention of the </w:t>
      </w:r>
      <w:hyperlink r:id="rId86" w:tooltip="A2002-51" w:history="1">
        <w:r w:rsidR="00E46081" w:rsidRPr="00E46081">
          <w:rPr>
            <w:rStyle w:val="charCitHyperlinkAbbrev"/>
          </w:rPr>
          <w:t>Criminal Code</w:t>
        </w:r>
      </w:hyperlink>
      <w:r>
        <w:t xml:space="preserve"> in relation to a document completed, kept or given, or required to be completed, kept or given, under or in relation to this Act;</w:t>
      </w:r>
    </w:p>
    <w:p w14:paraId="6751FFFA" w14:textId="01A2CC0C" w:rsidR="008D22CF" w:rsidRDefault="008D22CF">
      <w:pPr>
        <w:pStyle w:val="Apara"/>
      </w:pPr>
      <w:r>
        <w:tab/>
        <w:t>(c)</w:t>
      </w:r>
      <w:r>
        <w:tab/>
        <w:t xml:space="preserve">a contravention of the </w:t>
      </w:r>
      <w:hyperlink r:id="rId87" w:tooltip="A2002-51" w:history="1">
        <w:r w:rsidR="00E46081" w:rsidRPr="00E46081">
          <w:rPr>
            <w:rStyle w:val="charCitHyperlinkAbbrev"/>
          </w:rPr>
          <w:t>Criminal Code</w:t>
        </w:r>
      </w:hyperlink>
      <w:r>
        <w:t xml:space="preserve"> in relation to anything done, or not done, under or in relation to this Act.</w:t>
      </w:r>
    </w:p>
    <w:p w14:paraId="4FD60258" w14:textId="77777777" w:rsidR="009D32ED" w:rsidRPr="00A01D89" w:rsidRDefault="009D32ED" w:rsidP="009D32ED">
      <w:pPr>
        <w:pStyle w:val="Amain"/>
      </w:pPr>
      <w:r w:rsidRPr="00A01D89">
        <w:tab/>
        <w:t>(</w:t>
      </w:r>
      <w:r w:rsidR="00DD6AEB">
        <w:t>3</w:t>
      </w:r>
      <w:r w:rsidRPr="00A01D89">
        <w:t>)</w:t>
      </w:r>
      <w:r w:rsidRPr="00A01D89">
        <w:tab/>
        <w:t>Subsection (1) (f) (ii) does not apply to an approval</w:t>
      </w:r>
      <w:r w:rsidRPr="00A01D89">
        <w:noBreakHyphen/>
        <w:t>holder.</w:t>
      </w:r>
    </w:p>
    <w:p w14:paraId="6024D2B8" w14:textId="77777777" w:rsidR="008D22CF" w:rsidRDefault="008D22CF">
      <w:pPr>
        <w:pStyle w:val="Amain"/>
      </w:pPr>
      <w:r>
        <w:tab/>
        <w:t>(</w:t>
      </w:r>
      <w:r w:rsidR="00DD6AEB">
        <w:t>4</w:t>
      </w:r>
      <w:r>
        <w:t>)</w:t>
      </w:r>
      <w:r>
        <w:tab/>
        <w:t>The commission may, in writing, approve a period longer than 3 months for subsection (1) (f) (ii) if satisfied that—</w:t>
      </w:r>
    </w:p>
    <w:p w14:paraId="7FB4B422" w14:textId="77777777" w:rsidR="008D22CF" w:rsidRDefault="008D22CF">
      <w:pPr>
        <w:pStyle w:val="Apara"/>
      </w:pPr>
      <w:r>
        <w:tab/>
        <w:t>(a)</w:t>
      </w:r>
      <w:r>
        <w:tab/>
        <w:t>there is a good reason why the club is not operating; and</w:t>
      </w:r>
    </w:p>
    <w:p w14:paraId="526F6DA4" w14:textId="77777777" w:rsidR="008D22CF" w:rsidRDefault="008D22CF">
      <w:pPr>
        <w:pStyle w:val="Apara"/>
      </w:pPr>
      <w:r>
        <w:tab/>
        <w:t>(b)</w:t>
      </w:r>
      <w:r>
        <w:tab/>
        <w:t>the club will operate again after the end of the longer period.</w:t>
      </w:r>
    </w:p>
    <w:p w14:paraId="1601D8E8" w14:textId="77777777" w:rsidR="001E4BFC" w:rsidRPr="00816E75" w:rsidRDefault="001E4BFC" w:rsidP="001E4BFC">
      <w:pPr>
        <w:pStyle w:val="Amain"/>
      </w:pPr>
      <w:r w:rsidRPr="00816E75">
        <w:tab/>
        <w:t>(5)</w:t>
      </w:r>
      <w:r w:rsidRPr="00816E75">
        <w:tab/>
        <w:t>In this section:</w:t>
      </w:r>
    </w:p>
    <w:p w14:paraId="3F739CBA" w14:textId="45C45AE1" w:rsidR="001E4BFC" w:rsidRDefault="001E4BFC" w:rsidP="001E4BFC">
      <w:pPr>
        <w:pStyle w:val="aDef"/>
      </w:pPr>
      <w:r w:rsidRPr="00CE1E9B">
        <w:rPr>
          <w:rStyle w:val="charBoldItals"/>
        </w:rPr>
        <w:t>approval-holder</w:t>
      </w:r>
      <w:r w:rsidRPr="00816E75">
        <w:t xml:space="preserve"> means a person who holds an in-principle approval for an authorisation certificate issued under section 38D as in force immediately before the</w:t>
      </w:r>
      <w:r w:rsidRPr="00CE1E9B">
        <w:t xml:space="preserve"> </w:t>
      </w:r>
      <w:hyperlink r:id="rId88" w:tooltip="A2024-1" w:history="1">
        <w:r w:rsidR="00BE448E" w:rsidRPr="00BE448E">
          <w:rPr>
            <w:rStyle w:val="charCitHyperlinkItal"/>
          </w:rPr>
          <w:t>Gaming Machine Amendment Act</w:t>
        </w:r>
        <w:r w:rsidR="00567D62">
          <w:rPr>
            <w:rStyle w:val="charCitHyperlinkItal"/>
          </w:rPr>
          <w:t> </w:t>
        </w:r>
        <w:r w:rsidR="00BE448E" w:rsidRPr="00BE448E">
          <w:rPr>
            <w:rStyle w:val="charCitHyperlinkItal"/>
          </w:rPr>
          <w:t>2024</w:t>
        </w:r>
      </w:hyperlink>
      <w:r w:rsidRPr="00CE1E9B">
        <w:t xml:space="preserve">, </w:t>
      </w:r>
      <w:r w:rsidRPr="00816E75">
        <w:t>section 1</w:t>
      </w:r>
      <w:r>
        <w:t>4</w:t>
      </w:r>
      <w:r w:rsidRPr="00816E75">
        <w:t xml:space="preserve"> commences.</w:t>
      </w:r>
    </w:p>
    <w:p w14:paraId="17CE1EFF" w14:textId="77777777" w:rsidR="008D22CF" w:rsidRDefault="008D22CF">
      <w:pPr>
        <w:pStyle w:val="AH5Sec"/>
      </w:pPr>
      <w:bookmarkStart w:id="118" w:name="_Toc216595352"/>
      <w:r w:rsidRPr="00A44FA8">
        <w:rPr>
          <w:rStyle w:val="CharSectNo"/>
        </w:rPr>
        <w:t>58</w:t>
      </w:r>
      <w:r>
        <w:tab/>
        <w:t>Disciplinary action</w:t>
      </w:r>
      <w:bookmarkEnd w:id="118"/>
    </w:p>
    <w:p w14:paraId="5987DE1F" w14:textId="77777777" w:rsidR="008D22CF" w:rsidRDefault="008D22CF">
      <w:pPr>
        <w:pStyle w:val="Amain"/>
        <w:keepNext/>
      </w:pPr>
      <w:r>
        <w:tab/>
        <w:t>(1)</w:t>
      </w:r>
      <w:r>
        <w:tab/>
        <w:t xml:space="preserve">Each of the following is a </w:t>
      </w:r>
      <w:r>
        <w:rPr>
          <w:rStyle w:val="charBoldItals"/>
        </w:rPr>
        <w:t>disciplinary action</w:t>
      </w:r>
      <w:r>
        <w:t xml:space="preserve"> when taken</w:t>
      </w:r>
      <w:r w:rsidRPr="00E46081">
        <w:t xml:space="preserve"> </w:t>
      </w:r>
      <w:r>
        <w:t>against a person:</w:t>
      </w:r>
    </w:p>
    <w:p w14:paraId="4C614206" w14:textId="77777777" w:rsidR="008D22CF" w:rsidRDefault="008D22CF">
      <w:pPr>
        <w:pStyle w:val="Apara"/>
      </w:pPr>
      <w:r>
        <w:tab/>
        <w:t>(a)</w:t>
      </w:r>
      <w:r>
        <w:tab/>
        <w:t>reprimanding the person;</w:t>
      </w:r>
    </w:p>
    <w:p w14:paraId="4A2EB632" w14:textId="77777777" w:rsidR="008D22CF" w:rsidRDefault="008D22CF">
      <w:pPr>
        <w:pStyle w:val="Apara"/>
      </w:pPr>
      <w:r>
        <w:lastRenderedPageBreak/>
        <w:tab/>
        <w:t>(b)</w:t>
      </w:r>
      <w:r>
        <w:tab/>
        <w:t>imposing conditions on, or amending the conditions of, the person’s licence</w:t>
      </w:r>
      <w:r w:rsidR="00DD6AEB">
        <w:t xml:space="preserve"> </w:t>
      </w:r>
      <w:r w:rsidR="00DD6AEB" w:rsidRPr="00767B3B">
        <w:t>or authorisation certificate</w:t>
      </w:r>
      <w:r>
        <w:t>;</w:t>
      </w:r>
    </w:p>
    <w:p w14:paraId="7D108A15" w14:textId="77777777" w:rsidR="00FE06A4" w:rsidRPr="009545D2" w:rsidRDefault="00FE06A4" w:rsidP="00FE06A4">
      <w:pPr>
        <w:pStyle w:val="Apara"/>
      </w:pPr>
      <w:r w:rsidRPr="009545D2">
        <w:rPr>
          <w:color w:val="000000"/>
        </w:rPr>
        <w:tab/>
        <w:t>(c)</w:t>
      </w:r>
      <w:r w:rsidRPr="009545D2">
        <w:rPr>
          <w:color w:val="000000"/>
        </w:rPr>
        <w:tab/>
        <w:t>ordering the person to pay to the Territory a financial penalty of not more than the greater of the following amounts:</w:t>
      </w:r>
    </w:p>
    <w:p w14:paraId="7E8E335F" w14:textId="77777777" w:rsidR="00FE06A4" w:rsidRPr="009545D2" w:rsidRDefault="00FE06A4" w:rsidP="00FE06A4">
      <w:pPr>
        <w:pStyle w:val="Asubpara"/>
      </w:pPr>
      <w:r w:rsidRPr="009545D2">
        <w:rPr>
          <w:color w:val="000000"/>
        </w:rPr>
        <w:tab/>
        <w:t>(i)</w:t>
      </w:r>
      <w:r w:rsidRPr="009545D2">
        <w:rPr>
          <w:color w:val="000000"/>
        </w:rPr>
        <w:tab/>
        <w:t>$1 000 000;</w:t>
      </w:r>
    </w:p>
    <w:p w14:paraId="3055CB82" w14:textId="77777777" w:rsidR="00FE06A4" w:rsidRPr="009545D2" w:rsidRDefault="00FE06A4" w:rsidP="00FE06A4">
      <w:pPr>
        <w:pStyle w:val="Asubpara"/>
      </w:pPr>
      <w:r w:rsidRPr="009545D2">
        <w:tab/>
        <w:t>(ii)</w:t>
      </w:r>
      <w:r w:rsidRPr="009545D2">
        <w:tab/>
        <w:t>3 times the total value of any benefits that the commission can determine have been obtained by 1 or more people and that are reasonably attributable to the ground for disciplinary action;</w:t>
      </w:r>
    </w:p>
    <w:p w14:paraId="666D07C6" w14:textId="6958AA9B" w:rsidR="00FE06A4" w:rsidRPr="009545D2" w:rsidRDefault="00FE06A4" w:rsidP="00FE06A4">
      <w:pPr>
        <w:pStyle w:val="Asubpara"/>
      </w:pPr>
      <w:r w:rsidRPr="009545D2">
        <w:tab/>
        <w:t>(iii)</w:t>
      </w:r>
      <w:r w:rsidRPr="009545D2">
        <w:tab/>
        <w:t>10% of the person’s gross revenue during the 12</w:t>
      </w:r>
      <w:r w:rsidR="00567D62">
        <w:t> </w:t>
      </w:r>
      <w:r w:rsidRPr="009545D2">
        <w:t>months ending at the end of the month in which the applicable ground for disciplinary action arose or began;</w:t>
      </w:r>
    </w:p>
    <w:p w14:paraId="7FD0370E" w14:textId="77777777" w:rsidR="008D22CF" w:rsidRDefault="008D22CF">
      <w:pPr>
        <w:pStyle w:val="Apara"/>
      </w:pPr>
      <w:r>
        <w:tab/>
        <w:t>(d)</w:t>
      </w:r>
      <w:r>
        <w:tab/>
        <w:t>suspending the person’s licence</w:t>
      </w:r>
      <w:r w:rsidR="00DD6AEB">
        <w:t xml:space="preserve"> </w:t>
      </w:r>
      <w:r w:rsidR="00DD6AEB" w:rsidRPr="00767B3B">
        <w:t>or authorisation certificate</w:t>
      </w:r>
      <w:r>
        <w:t xml:space="preserve"> for a stated period or until a stated thing happens;</w:t>
      </w:r>
    </w:p>
    <w:p w14:paraId="71DD0526" w14:textId="77777777" w:rsidR="008D22CF" w:rsidRDefault="008D22CF">
      <w:pPr>
        <w:pStyle w:val="Apara"/>
      </w:pPr>
      <w:r>
        <w:tab/>
        <w:t>(e)</w:t>
      </w:r>
      <w:r>
        <w:tab/>
      </w:r>
      <w:r w:rsidR="00813DB3">
        <w:t>cancelling the person’s licence;</w:t>
      </w:r>
    </w:p>
    <w:p w14:paraId="471B86C1" w14:textId="77777777" w:rsidR="00813DB3" w:rsidRPr="00767B3B" w:rsidRDefault="00813DB3" w:rsidP="00836034">
      <w:pPr>
        <w:pStyle w:val="Apara"/>
      </w:pPr>
      <w:r w:rsidRPr="00767B3B">
        <w:tab/>
        <w:t>(f)</w:t>
      </w:r>
      <w:r w:rsidRPr="00767B3B">
        <w:tab/>
        <w:t>suspending the person’s authorisation certificate in relation to stated premises;</w:t>
      </w:r>
    </w:p>
    <w:p w14:paraId="060D6F03" w14:textId="77777777" w:rsidR="00FE06A4" w:rsidRPr="009545D2" w:rsidRDefault="00FE06A4" w:rsidP="00FE06A4">
      <w:pPr>
        <w:pStyle w:val="Apara"/>
      </w:pPr>
      <w:r w:rsidRPr="009545D2">
        <w:rPr>
          <w:color w:val="000000"/>
        </w:rPr>
        <w:tab/>
        <w:t>(g)</w:t>
      </w:r>
      <w:r w:rsidRPr="009545D2">
        <w:rPr>
          <w:color w:val="000000"/>
        </w:rPr>
        <w:tab/>
        <w:t>if the person operates a gaming machine at premises without an authorisation under an authorisation certificate to operate the gaming machine at the premises—</w:t>
      </w:r>
    </w:p>
    <w:p w14:paraId="4C6871D9" w14:textId="77777777" w:rsidR="00FE06A4" w:rsidRPr="009545D2" w:rsidRDefault="00FE06A4" w:rsidP="00FE06A4">
      <w:pPr>
        <w:pStyle w:val="Asubpara"/>
      </w:pPr>
      <w:r w:rsidRPr="009545D2">
        <w:rPr>
          <w:color w:val="000000"/>
        </w:rPr>
        <w:tab/>
        <w:t>(i)</w:t>
      </w:r>
      <w:r w:rsidRPr="009545D2">
        <w:rPr>
          <w:color w:val="000000"/>
        </w:rPr>
        <w:tab/>
        <w:t>ordering the person to forfeit to the Territory 100% of the gross revenue from the operation of the gaming machine; and</w:t>
      </w:r>
    </w:p>
    <w:p w14:paraId="5DE46EAB" w14:textId="77777777" w:rsidR="00FE06A4" w:rsidRPr="009545D2" w:rsidRDefault="00FE06A4" w:rsidP="00FE06A4">
      <w:pPr>
        <w:pStyle w:val="Asubpara"/>
      </w:pPr>
      <w:r w:rsidRPr="009545D2">
        <w:tab/>
        <w:t>(ii)</w:t>
      </w:r>
      <w:r w:rsidRPr="009545D2">
        <w:tab/>
        <w:t>directing the person about how to dispose of the gaming machine.</w:t>
      </w:r>
    </w:p>
    <w:p w14:paraId="1F7671FC" w14:textId="77777777" w:rsidR="00836034" w:rsidRDefault="00836034" w:rsidP="00836034">
      <w:pPr>
        <w:pStyle w:val="Amain"/>
      </w:pPr>
      <w:r w:rsidRPr="00767B3B">
        <w:tab/>
        <w:t>(</w:t>
      </w:r>
      <w:r>
        <w:t>2</w:t>
      </w:r>
      <w:r w:rsidRPr="00767B3B">
        <w:t>)</w:t>
      </w:r>
      <w:r w:rsidRPr="00767B3B">
        <w:tab/>
        <w:t>For subsection (1) (d) and (e), if a licence is suspended or cancelled, all authorisation certificates under the licence are suspended or cancelled.</w:t>
      </w:r>
    </w:p>
    <w:p w14:paraId="1DFF9E8D" w14:textId="77777777" w:rsidR="008D22CF" w:rsidRDefault="008D22CF">
      <w:pPr>
        <w:pStyle w:val="Amain"/>
      </w:pPr>
      <w:r>
        <w:lastRenderedPageBreak/>
        <w:tab/>
        <w:t>(</w:t>
      </w:r>
      <w:r w:rsidR="00836034">
        <w:t>3</w:t>
      </w:r>
      <w:r>
        <w:t>)</w:t>
      </w:r>
      <w:r>
        <w:tab/>
        <w:t>A reprimand may include a direction by the commission that the licensee, within a stated time—</w:t>
      </w:r>
    </w:p>
    <w:p w14:paraId="72723E11" w14:textId="77777777" w:rsidR="008D22CF" w:rsidRDefault="008D22CF">
      <w:pPr>
        <w:pStyle w:val="Apara"/>
      </w:pPr>
      <w:r>
        <w:tab/>
        <w:t>(a)</w:t>
      </w:r>
      <w:r>
        <w:tab/>
        <w:t>cease contravening this Act; or</w:t>
      </w:r>
    </w:p>
    <w:p w14:paraId="23C410E2" w14:textId="77777777" w:rsidR="008D22CF" w:rsidRDefault="008D22CF" w:rsidP="006D7225">
      <w:pPr>
        <w:pStyle w:val="Apara"/>
        <w:keepNext/>
      </w:pPr>
      <w:r>
        <w:tab/>
        <w:t>(b)</w:t>
      </w:r>
      <w:r>
        <w:tab/>
        <w:t>rectify something that contributes to the ground for disciplinary action.</w:t>
      </w:r>
    </w:p>
    <w:p w14:paraId="33C86793" w14:textId="46AC47E5" w:rsidR="0077176D" w:rsidRPr="00767B3B" w:rsidRDefault="0077176D" w:rsidP="0077176D">
      <w:pPr>
        <w:pStyle w:val="aNote"/>
        <w:keepNext/>
      </w:pPr>
      <w:r w:rsidRPr="00767B3B">
        <w:rPr>
          <w:rStyle w:val="charItals"/>
        </w:rPr>
        <w:t>Note</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89" w:tooltip="A2001-14" w:history="1">
        <w:r w:rsidRPr="00767B3B">
          <w:rPr>
            <w:rStyle w:val="charCitHyperlinkAbbrev"/>
          </w:rPr>
          <w:t>Legislation Act</w:t>
        </w:r>
      </w:hyperlink>
      <w:r w:rsidRPr="00767B3B">
        <w:t>, s 104).</w:t>
      </w:r>
    </w:p>
    <w:p w14:paraId="15A08555" w14:textId="77777777" w:rsidR="008D22CF" w:rsidRDefault="00836034">
      <w:pPr>
        <w:pStyle w:val="Amain"/>
      </w:pPr>
      <w:r>
        <w:tab/>
        <w:t>(4</w:t>
      </w:r>
      <w:r w:rsidR="008D22CF">
        <w:t>)</w:t>
      </w:r>
      <w:r w:rsidR="008D22CF">
        <w:tab/>
        <w:t>A financial penalty imposed under this section may be recovered as a debt payable to the Territory.</w:t>
      </w:r>
    </w:p>
    <w:p w14:paraId="4A27D3B6" w14:textId="77777777" w:rsidR="002D098B" w:rsidRPr="009545D2" w:rsidRDefault="002D098B" w:rsidP="002D098B">
      <w:pPr>
        <w:pStyle w:val="AH5Sec"/>
      </w:pPr>
      <w:bookmarkStart w:id="119" w:name="_Toc216595353"/>
      <w:r w:rsidRPr="00A44FA8">
        <w:rPr>
          <w:rStyle w:val="CharSectNo"/>
        </w:rPr>
        <w:t>59</w:t>
      </w:r>
      <w:r w:rsidRPr="009545D2">
        <w:rPr>
          <w:color w:val="000000"/>
        </w:rPr>
        <w:tab/>
        <w:t>Relevant matters for decisions on disciplinary action and penalties</w:t>
      </w:r>
      <w:bookmarkEnd w:id="119"/>
    </w:p>
    <w:p w14:paraId="74F1D20B" w14:textId="77777777" w:rsidR="002D098B" w:rsidRPr="009545D2" w:rsidRDefault="002D098B" w:rsidP="002D098B">
      <w:pPr>
        <w:pStyle w:val="Amain"/>
      </w:pPr>
      <w:r w:rsidRPr="009545D2">
        <w:rPr>
          <w:color w:val="000000"/>
        </w:rPr>
        <w:tab/>
        <w:t>(1)</w:t>
      </w:r>
      <w:r w:rsidRPr="009545D2">
        <w:rPr>
          <w:color w:val="000000"/>
        </w:rPr>
        <w:tab/>
        <w:t>In deciding what disciplinary action to take, and the amount of any penalty to be imposed, the commission must consider the following:</w:t>
      </w:r>
    </w:p>
    <w:p w14:paraId="7C13E388" w14:textId="77777777" w:rsidR="002D098B" w:rsidRPr="009545D2" w:rsidRDefault="002D098B" w:rsidP="002D098B">
      <w:pPr>
        <w:pStyle w:val="Apara"/>
      </w:pPr>
      <w:r w:rsidRPr="009545D2">
        <w:rPr>
          <w:color w:val="000000"/>
        </w:rPr>
        <w:tab/>
        <w:t>(a)</w:t>
      </w:r>
      <w:r w:rsidRPr="009545D2">
        <w:rPr>
          <w:color w:val="000000"/>
        </w:rPr>
        <w:tab/>
        <w:t>whether disciplinary action has been taken against the person before;</w:t>
      </w:r>
    </w:p>
    <w:p w14:paraId="220CDC35" w14:textId="77777777" w:rsidR="002D098B" w:rsidRPr="009545D2" w:rsidRDefault="002D098B" w:rsidP="002D098B">
      <w:pPr>
        <w:pStyle w:val="Apara"/>
      </w:pPr>
      <w:r w:rsidRPr="009545D2">
        <w:tab/>
        <w:t>(b)</w:t>
      </w:r>
      <w:r w:rsidRPr="009545D2">
        <w:tab/>
        <w:t>whether the disciplinary ground on which the disciplinary action is to be taken endangered the public or the public interest;</w:t>
      </w:r>
    </w:p>
    <w:p w14:paraId="6268A436" w14:textId="77777777" w:rsidR="002D098B" w:rsidRPr="009545D2" w:rsidRDefault="002D098B" w:rsidP="002D098B">
      <w:pPr>
        <w:pStyle w:val="Apara"/>
      </w:pPr>
      <w:r w:rsidRPr="009545D2">
        <w:tab/>
        <w:t>(c)</w:t>
      </w:r>
      <w:r w:rsidRPr="009545D2">
        <w:tab/>
        <w:t>the seriousness of the disciplinary ground;</w:t>
      </w:r>
    </w:p>
    <w:p w14:paraId="637085FB" w14:textId="77777777" w:rsidR="002D098B" w:rsidRPr="009545D2" w:rsidRDefault="002D098B" w:rsidP="002D098B">
      <w:pPr>
        <w:pStyle w:val="Apara"/>
      </w:pPr>
      <w:r w:rsidRPr="009545D2">
        <w:tab/>
        <w:t>(d)</w:t>
      </w:r>
      <w:r w:rsidRPr="009545D2">
        <w:tab/>
        <w:t>the duration or repetition of the person’s conduct that contributed to the disciplinary ground;</w:t>
      </w:r>
    </w:p>
    <w:p w14:paraId="6ED0CA45" w14:textId="77777777" w:rsidR="002D098B" w:rsidRPr="009545D2" w:rsidRDefault="002D098B" w:rsidP="002D098B">
      <w:pPr>
        <w:pStyle w:val="Apara"/>
      </w:pPr>
      <w:r w:rsidRPr="009545D2">
        <w:tab/>
        <w:t>(e)</w:t>
      </w:r>
      <w:r w:rsidRPr="009545D2">
        <w:tab/>
        <w:t>any statement given by an individual in relation to the disciplinary ground’s harmful impacts on the individual;</w:t>
      </w:r>
    </w:p>
    <w:p w14:paraId="5AEC9BF8" w14:textId="77777777" w:rsidR="002D098B" w:rsidRPr="009545D2" w:rsidRDefault="002D098B" w:rsidP="002D098B">
      <w:pPr>
        <w:pStyle w:val="Apara"/>
      </w:pPr>
      <w:r w:rsidRPr="009545D2">
        <w:tab/>
        <w:t>(f)</w:t>
      </w:r>
      <w:r w:rsidRPr="009545D2">
        <w:tab/>
        <w:t>the person’s capacity to pay any financial penalty;</w:t>
      </w:r>
    </w:p>
    <w:p w14:paraId="4228704E" w14:textId="77777777" w:rsidR="002D098B" w:rsidRPr="009545D2" w:rsidRDefault="002D098B" w:rsidP="002D098B">
      <w:pPr>
        <w:pStyle w:val="Apara"/>
      </w:pPr>
      <w:r w:rsidRPr="009545D2">
        <w:tab/>
        <w:t>(g)</w:t>
      </w:r>
      <w:r w:rsidRPr="009545D2">
        <w:tab/>
        <w:t>for disciplinary action against a club—the impact of a financial penalty on the club.</w:t>
      </w:r>
    </w:p>
    <w:p w14:paraId="246939CD" w14:textId="77777777" w:rsidR="002D098B" w:rsidRPr="009545D2" w:rsidRDefault="002D098B" w:rsidP="006D7225">
      <w:pPr>
        <w:pStyle w:val="Amain"/>
        <w:keepNext/>
      </w:pPr>
      <w:r w:rsidRPr="009545D2">
        <w:rPr>
          <w:color w:val="000000"/>
        </w:rPr>
        <w:lastRenderedPageBreak/>
        <w:tab/>
        <w:t>(2)</w:t>
      </w:r>
      <w:r w:rsidRPr="009545D2">
        <w:rPr>
          <w:color w:val="000000"/>
        </w:rPr>
        <w:tab/>
        <w:t>The commission may also consider any other relevant matter.</w:t>
      </w:r>
    </w:p>
    <w:p w14:paraId="73DB42AA" w14:textId="2512E21F" w:rsidR="002D098B" w:rsidRPr="009545D2" w:rsidRDefault="002D098B" w:rsidP="002D098B">
      <w:pPr>
        <w:pStyle w:val="aNote"/>
        <w:rPr>
          <w:color w:val="000000"/>
        </w:rPr>
      </w:pPr>
      <w:r w:rsidRPr="009545D2">
        <w:rPr>
          <w:rStyle w:val="charItals"/>
        </w:rPr>
        <w:t>Note</w:t>
      </w:r>
      <w:r w:rsidRPr="009545D2">
        <w:rPr>
          <w:rStyle w:val="charItals"/>
        </w:rPr>
        <w:tab/>
      </w:r>
      <w:r w:rsidRPr="009545D2">
        <w:rPr>
          <w:color w:val="000000"/>
        </w:rPr>
        <w:t xml:space="preserve">Disciplinary action must be entered on the public register by the commission (see </w:t>
      </w:r>
      <w:hyperlink r:id="rId90" w:tooltip="A1999-46" w:history="1">
        <w:r w:rsidRPr="009545D2">
          <w:rPr>
            <w:color w:val="0000FF" w:themeColor="hyperlink"/>
          </w:rPr>
          <w:t>Control Act</w:t>
        </w:r>
      </w:hyperlink>
      <w:r w:rsidRPr="009545D2">
        <w:rPr>
          <w:color w:val="000000"/>
        </w:rPr>
        <w:t>, s 37B).</w:t>
      </w:r>
    </w:p>
    <w:p w14:paraId="3D9961C1" w14:textId="77777777" w:rsidR="008D22CF" w:rsidRDefault="008D22CF">
      <w:pPr>
        <w:pStyle w:val="AH5Sec"/>
      </w:pPr>
      <w:bookmarkStart w:id="120" w:name="_Toc216595354"/>
      <w:r w:rsidRPr="00A44FA8">
        <w:rPr>
          <w:rStyle w:val="CharSectNo"/>
        </w:rPr>
        <w:t>60</w:t>
      </w:r>
      <w:r>
        <w:tab/>
        <w:t>When disciplinary notice may be given</w:t>
      </w:r>
      <w:bookmarkEnd w:id="120"/>
    </w:p>
    <w:p w14:paraId="4047F577" w14:textId="77777777" w:rsidR="008D22CF" w:rsidRDefault="008D22CF">
      <w:pPr>
        <w:pStyle w:val="Amainreturn"/>
        <w:keepNext/>
      </w:pPr>
      <w:r>
        <w:t>If the commission is satisfied that a ground for disciplinary action exists, or may exist, in relation to a licensee, the commission may give the licensee a disciplinary notice.</w:t>
      </w:r>
    </w:p>
    <w:p w14:paraId="23A0B398" w14:textId="77777777" w:rsidR="008D22CF" w:rsidRDefault="008D22CF">
      <w:pPr>
        <w:pStyle w:val="aNote"/>
      </w:pPr>
      <w:r>
        <w:rPr>
          <w:rStyle w:val="charItals"/>
        </w:rPr>
        <w:t>Note</w:t>
      </w:r>
      <w:r>
        <w:rPr>
          <w:rStyle w:val="charItals"/>
        </w:rPr>
        <w:tab/>
      </w:r>
      <w:r>
        <w:t>The commission need not give a disciplinary notice if the grounds for disciplinary action are the contravention of a direction in a reprimand (see s 62).</w:t>
      </w:r>
    </w:p>
    <w:p w14:paraId="67168E21" w14:textId="77777777" w:rsidR="008D22CF" w:rsidRDefault="008D22CF">
      <w:pPr>
        <w:pStyle w:val="AH5Sec"/>
      </w:pPr>
      <w:bookmarkStart w:id="121" w:name="_Toc216595355"/>
      <w:r w:rsidRPr="00A44FA8">
        <w:rPr>
          <w:rStyle w:val="CharSectNo"/>
        </w:rPr>
        <w:t>61</w:t>
      </w:r>
      <w:r>
        <w:tab/>
        <w:t>Disciplinary notices</w:t>
      </w:r>
      <w:bookmarkEnd w:id="121"/>
    </w:p>
    <w:p w14:paraId="675785DE" w14:textId="77777777" w:rsidR="008D22CF" w:rsidRDefault="008D22CF">
      <w:pPr>
        <w:pStyle w:val="Amainreturn"/>
        <w:keepNext/>
      </w:pPr>
      <w:r>
        <w:t xml:space="preserve">A notice (a </w:t>
      </w:r>
      <w:r>
        <w:rPr>
          <w:rStyle w:val="charBoldItals"/>
        </w:rPr>
        <w:t>disciplinary notice</w:t>
      </w:r>
      <w:r>
        <w:t>) given to the licensee must—</w:t>
      </w:r>
    </w:p>
    <w:p w14:paraId="23B7757C" w14:textId="77777777" w:rsidR="008D22CF" w:rsidRDefault="008D22CF">
      <w:pPr>
        <w:pStyle w:val="Apara"/>
      </w:pPr>
      <w:r>
        <w:tab/>
        <w:t>(a)</w:t>
      </w:r>
      <w:r>
        <w:tab/>
        <w:t>state the ground for disciplinary action that caused the notice to be given; and</w:t>
      </w:r>
    </w:p>
    <w:p w14:paraId="5022D5BC" w14:textId="77777777" w:rsidR="008D22CF" w:rsidRDefault="008D22CF">
      <w:pPr>
        <w:pStyle w:val="Apara"/>
      </w:pPr>
      <w:r>
        <w:tab/>
        <w:t>(b)</w:t>
      </w:r>
      <w:r>
        <w:tab/>
        <w:t>tell the licensee that the licensee may, within 3 weeks after the day the licensee is given the notice, give a written response to the commission about the notice.</w:t>
      </w:r>
    </w:p>
    <w:p w14:paraId="636E7645" w14:textId="77777777" w:rsidR="008D22CF" w:rsidRDefault="008D22CF">
      <w:pPr>
        <w:pStyle w:val="AH5Sec"/>
      </w:pPr>
      <w:bookmarkStart w:id="122" w:name="_Toc216595356"/>
      <w:r w:rsidRPr="00A44FA8">
        <w:rPr>
          <w:rStyle w:val="CharSectNo"/>
        </w:rPr>
        <w:t>62</w:t>
      </w:r>
      <w:r>
        <w:tab/>
        <w:t>Commission may take disciplinary action against licensee</w:t>
      </w:r>
      <w:bookmarkEnd w:id="122"/>
    </w:p>
    <w:p w14:paraId="1FBC2144" w14:textId="77777777" w:rsidR="008D22CF" w:rsidRDefault="008D22CF">
      <w:pPr>
        <w:pStyle w:val="Amain"/>
      </w:pPr>
      <w:r>
        <w:tab/>
        <w:t>(1)</w:t>
      </w:r>
      <w:r>
        <w:tab/>
        <w:t>This section applies if the commission is satisfied that a licensee has contravened a direction in a reprimand.</w:t>
      </w:r>
    </w:p>
    <w:p w14:paraId="0F54EC46" w14:textId="77777777" w:rsidR="008D22CF" w:rsidRDefault="008D22CF">
      <w:pPr>
        <w:pStyle w:val="Amain"/>
      </w:pPr>
      <w:r>
        <w:tab/>
        <w:t>(2)</w:t>
      </w:r>
      <w:r>
        <w:tab/>
        <w:t>This section also applies if—</w:t>
      </w:r>
    </w:p>
    <w:p w14:paraId="47F8E03E" w14:textId="77777777" w:rsidR="008D22CF" w:rsidRDefault="008D22CF">
      <w:pPr>
        <w:pStyle w:val="Apara"/>
      </w:pPr>
      <w:r>
        <w:tab/>
        <w:t>(a)</w:t>
      </w:r>
      <w:r>
        <w:tab/>
        <w:t>a licensee has been given a disciplinary notice; and</w:t>
      </w:r>
    </w:p>
    <w:p w14:paraId="31BF87CF" w14:textId="77777777" w:rsidR="008D22CF" w:rsidRDefault="008D22CF" w:rsidP="008A00E4">
      <w:pPr>
        <w:pStyle w:val="Apara"/>
        <w:keepLines/>
      </w:pPr>
      <w:r>
        <w:tab/>
        <w:t>(b)</w:t>
      </w:r>
      <w:r>
        <w:tab/>
        <w:t>after considering any responses given within the 3-week period in relation to the notice under section 61, the commission is satisfied that a ground for disciplinary action exists in relation to a licensee.</w:t>
      </w:r>
    </w:p>
    <w:p w14:paraId="1BC9EF83" w14:textId="77777777" w:rsidR="008D22CF" w:rsidRDefault="008D22CF" w:rsidP="008A00E4">
      <w:pPr>
        <w:pStyle w:val="Amain"/>
        <w:keepNext/>
      </w:pPr>
      <w:r>
        <w:lastRenderedPageBreak/>
        <w:tab/>
        <w:t>(3)</w:t>
      </w:r>
      <w:r>
        <w:tab/>
        <w:t xml:space="preserve">The commission may take </w:t>
      </w:r>
      <w:r w:rsidRPr="00E46081">
        <w:t>disciplinary action against the licensee.</w:t>
      </w:r>
    </w:p>
    <w:p w14:paraId="2CF629DE" w14:textId="77777777" w:rsidR="008D22CF" w:rsidRDefault="008D22CF">
      <w:pPr>
        <w:pStyle w:val="Amain"/>
      </w:pPr>
      <w:r>
        <w:tab/>
        <w:t>(4)</w:t>
      </w:r>
      <w:r>
        <w:tab/>
        <w:t>To remove any doubt, the disciplinary action may consist of 2 or more of the actions mentioned in section 58.</w:t>
      </w:r>
    </w:p>
    <w:p w14:paraId="7AB0E2BE" w14:textId="77777777" w:rsidR="00836034" w:rsidRPr="00767B3B" w:rsidRDefault="00836034" w:rsidP="00836034">
      <w:pPr>
        <w:pStyle w:val="Amain"/>
      </w:pPr>
      <w:r w:rsidRPr="00767B3B">
        <w:tab/>
        <w:t>(</w:t>
      </w:r>
      <w:r>
        <w:t>5</w:t>
      </w:r>
      <w:r w:rsidRPr="00767B3B">
        <w:t>)</w:t>
      </w:r>
      <w:r w:rsidRPr="00767B3B">
        <w:tab/>
        <w:t>If the disciplinary action consists of an action mentioned in section 58 (1) (g) (i), the commission must include in the written notice of the action the amount to be forfeited under that section.</w:t>
      </w:r>
    </w:p>
    <w:p w14:paraId="6EF77C98" w14:textId="77777777" w:rsidR="008D22CF" w:rsidRDefault="008D22CF">
      <w:pPr>
        <w:pStyle w:val="Amain"/>
      </w:pPr>
      <w:r>
        <w:tab/>
        <w:t>(</w:t>
      </w:r>
      <w:r w:rsidR="00836034">
        <w:t>6</w:t>
      </w:r>
      <w:r>
        <w:t>)</w:t>
      </w:r>
      <w:r>
        <w:tab/>
        <w:t>Disciplinary action takes effect when the licensee receives written notice of the action, or on a later stated date.</w:t>
      </w:r>
    </w:p>
    <w:p w14:paraId="2773D0E0" w14:textId="77777777" w:rsidR="00B81362" w:rsidRPr="00767B3B" w:rsidRDefault="00B81362" w:rsidP="00B81362">
      <w:pPr>
        <w:pStyle w:val="AH5Sec"/>
      </w:pPr>
      <w:bookmarkStart w:id="123" w:name="_Toc216595357"/>
      <w:r w:rsidRPr="00A44FA8">
        <w:rPr>
          <w:rStyle w:val="CharSectNo"/>
        </w:rPr>
        <w:t>62A</w:t>
      </w:r>
      <w:r w:rsidRPr="00767B3B">
        <w:tab/>
        <w:t>Disciplinary action in relation to trading authorisations and gaming machines—directions</w:t>
      </w:r>
      <w:bookmarkEnd w:id="123"/>
    </w:p>
    <w:p w14:paraId="2120EC61" w14:textId="77777777" w:rsidR="00B81362" w:rsidRPr="00767B3B" w:rsidRDefault="00B81362" w:rsidP="00B81362">
      <w:pPr>
        <w:pStyle w:val="Amain"/>
      </w:pPr>
      <w:r w:rsidRPr="00767B3B">
        <w:tab/>
        <w:t>(1)</w:t>
      </w:r>
      <w:r w:rsidRPr="00767B3B">
        <w:tab/>
        <w:t>This section applies if the commission takes disciplinary action against a licensee in relation to acquiring or disposing of an authorisation or gaming machine under division 6</w:t>
      </w:r>
      <w:r w:rsidR="00211CD7">
        <w:t>A</w:t>
      </w:r>
      <w:r w:rsidRPr="00767B3B">
        <w:t>.</w:t>
      </w:r>
      <w:r w:rsidR="00211CD7">
        <w:t>6</w:t>
      </w:r>
      <w:r w:rsidRPr="00767B3B">
        <w:t xml:space="preserve"> (Trading of authorisations and gaming machines).</w:t>
      </w:r>
    </w:p>
    <w:p w14:paraId="07191843" w14:textId="77777777" w:rsidR="00B81362" w:rsidRPr="00767B3B" w:rsidRDefault="00B81362" w:rsidP="007B61BB">
      <w:pPr>
        <w:pStyle w:val="Amain"/>
        <w:keepNext/>
      </w:pPr>
      <w:r w:rsidRPr="00767B3B">
        <w:tab/>
        <w:t>(2)</w:t>
      </w:r>
      <w:r w:rsidRPr="00767B3B">
        <w:tab/>
        <w:t>The commission may give the licensee written directions about how the licensee is to conduct the acquisition or disposal.</w:t>
      </w:r>
    </w:p>
    <w:p w14:paraId="55641387" w14:textId="6F807B4B" w:rsidR="00B81362" w:rsidRPr="00767B3B" w:rsidRDefault="00B81362" w:rsidP="00B81362">
      <w:pPr>
        <w:pStyle w:val="aNote"/>
      </w:pPr>
      <w:r w:rsidRPr="00767B3B">
        <w:rPr>
          <w:rStyle w:val="charItals"/>
        </w:rPr>
        <w:t>Note</w:t>
      </w:r>
      <w:r w:rsidRPr="00767B3B">
        <w:rPr>
          <w:rStyle w:val="charItals"/>
        </w:rPr>
        <w:tab/>
      </w:r>
      <w:r w:rsidRPr="00767B3B">
        <w:t>See div 6</w:t>
      </w:r>
      <w:r w:rsidR="00211CD7">
        <w:t>A</w:t>
      </w:r>
      <w:r w:rsidRPr="00767B3B">
        <w:t>.</w:t>
      </w:r>
      <w:r w:rsidR="00211CD7">
        <w:t>3</w:t>
      </w:r>
      <w:r w:rsidRPr="00767B3B">
        <w:t xml:space="preserve"> about the disposal of gaming machines.</w:t>
      </w:r>
    </w:p>
    <w:p w14:paraId="7B4DF489" w14:textId="77777777" w:rsidR="00B81362" w:rsidRPr="00767B3B" w:rsidRDefault="00B81362" w:rsidP="003573F2">
      <w:pPr>
        <w:pStyle w:val="Amain"/>
        <w:keepNext/>
      </w:pPr>
      <w:r w:rsidRPr="00767B3B">
        <w:tab/>
        <w:t>(3)</w:t>
      </w:r>
      <w:r w:rsidRPr="00767B3B">
        <w:tab/>
        <w:t>The directions must not be inconsistent with—</w:t>
      </w:r>
    </w:p>
    <w:p w14:paraId="78AB2B72" w14:textId="77777777" w:rsidR="00B81362" w:rsidRPr="00767B3B" w:rsidRDefault="00B81362" w:rsidP="003573F2">
      <w:pPr>
        <w:pStyle w:val="Apara"/>
        <w:keepNext/>
      </w:pPr>
      <w:r w:rsidRPr="00767B3B">
        <w:tab/>
        <w:t>(a)</w:t>
      </w:r>
      <w:r w:rsidRPr="00767B3B">
        <w:tab/>
        <w:t xml:space="preserve">this Act or any other territory law; or </w:t>
      </w:r>
    </w:p>
    <w:p w14:paraId="59AEA208" w14:textId="77777777" w:rsidR="00B81362" w:rsidRPr="00767B3B" w:rsidRDefault="00B81362" w:rsidP="003573F2">
      <w:pPr>
        <w:pStyle w:val="Apara"/>
        <w:keepNext/>
      </w:pPr>
      <w:r w:rsidRPr="00767B3B">
        <w:tab/>
        <w:t>(b)</w:t>
      </w:r>
      <w:r w:rsidRPr="00767B3B">
        <w:tab/>
        <w:t>a condition of the licensee’s licence.</w:t>
      </w:r>
    </w:p>
    <w:p w14:paraId="1B8B0338" w14:textId="2E58ECA7" w:rsidR="00B81362" w:rsidRPr="00767B3B" w:rsidRDefault="00B81362" w:rsidP="003573F2">
      <w:pPr>
        <w:pStyle w:val="aNote"/>
        <w:keepNext/>
      </w:pPr>
      <w:r w:rsidRPr="00767B3B">
        <w:rPr>
          <w:rStyle w:val="charItals"/>
        </w:rPr>
        <w:t>Note</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91" w:tooltip="A2001-14" w:history="1">
        <w:r w:rsidRPr="00767B3B">
          <w:rPr>
            <w:rStyle w:val="charCitHyperlinkAbbrev"/>
          </w:rPr>
          <w:t>Legislation Act</w:t>
        </w:r>
      </w:hyperlink>
      <w:r w:rsidRPr="00767B3B">
        <w:t>, s 104).</w:t>
      </w:r>
    </w:p>
    <w:p w14:paraId="3F074DEA" w14:textId="77777777" w:rsidR="00B81362" w:rsidRPr="00767B3B" w:rsidRDefault="00B81362" w:rsidP="00B81362">
      <w:pPr>
        <w:pStyle w:val="Amain"/>
      </w:pPr>
      <w:r w:rsidRPr="00767B3B">
        <w:tab/>
        <w:t>(4)</w:t>
      </w:r>
      <w:r w:rsidRPr="00767B3B">
        <w:tab/>
        <w:t>The licensee must comply with the directions.</w:t>
      </w:r>
    </w:p>
    <w:p w14:paraId="1644EA4B" w14:textId="77777777" w:rsidR="00B81362" w:rsidRPr="00767B3B" w:rsidRDefault="00B81362" w:rsidP="00B81362">
      <w:pPr>
        <w:pStyle w:val="AH5Sec"/>
      </w:pPr>
      <w:bookmarkStart w:id="124" w:name="_Toc216595358"/>
      <w:r w:rsidRPr="00A44FA8">
        <w:rPr>
          <w:rStyle w:val="CharSectNo"/>
        </w:rPr>
        <w:t>63</w:t>
      </w:r>
      <w:r w:rsidRPr="00767B3B">
        <w:tab/>
        <w:t>Suspension of licence and authorisation certificate because of suspension of general and on licences</w:t>
      </w:r>
      <w:bookmarkEnd w:id="124"/>
    </w:p>
    <w:p w14:paraId="6CDD0261" w14:textId="77777777" w:rsidR="00EF1EAB" w:rsidRPr="00890D53" w:rsidRDefault="00EF1EAB" w:rsidP="00EF1EAB">
      <w:pPr>
        <w:pStyle w:val="Amain"/>
      </w:pPr>
      <w:r w:rsidRPr="00890D53">
        <w:tab/>
        <w:t>(1)</w:t>
      </w:r>
      <w:r w:rsidRPr="00890D53">
        <w:tab/>
        <w:t>This section applies if—</w:t>
      </w:r>
    </w:p>
    <w:p w14:paraId="75B139D9" w14:textId="77777777" w:rsidR="00EF1EAB" w:rsidRPr="00890D53" w:rsidRDefault="00EF1EAB" w:rsidP="00EF1EAB">
      <w:pPr>
        <w:pStyle w:val="Apara"/>
      </w:pPr>
      <w:r w:rsidRPr="00890D53">
        <w:tab/>
        <w:t>(a)</w:t>
      </w:r>
      <w:r w:rsidRPr="00890D53">
        <w:tab/>
        <w:t>a gaming machine licence is in force for premises; and</w:t>
      </w:r>
    </w:p>
    <w:p w14:paraId="2B05285A" w14:textId="77777777" w:rsidR="00EF1EAB" w:rsidRPr="00890D53" w:rsidRDefault="00EF1EAB" w:rsidP="00EF1EAB">
      <w:pPr>
        <w:pStyle w:val="Apara"/>
      </w:pPr>
      <w:r w:rsidRPr="00890D53">
        <w:lastRenderedPageBreak/>
        <w:tab/>
        <w:t>(b)</w:t>
      </w:r>
      <w:r w:rsidRPr="00890D53">
        <w:tab/>
        <w:t>a general licence or on licence is also in force for the premises.</w:t>
      </w:r>
    </w:p>
    <w:p w14:paraId="7FE9DB89" w14:textId="77777777" w:rsidR="00EF1EAB" w:rsidRPr="00890D53" w:rsidRDefault="00EF1EAB" w:rsidP="000D198A">
      <w:pPr>
        <w:pStyle w:val="Amain"/>
        <w:keepNext/>
      </w:pPr>
      <w:r w:rsidRPr="00890D53">
        <w:tab/>
        <w:t>(2)</w:t>
      </w:r>
      <w:r w:rsidRPr="00890D53">
        <w:tab/>
        <w:t xml:space="preserve">If the general licence or on licence is suspended, the </w:t>
      </w:r>
      <w:r w:rsidR="00B81362" w:rsidRPr="00767B3B">
        <w:t xml:space="preserve">licence, and each authorisation certificate under the licence, </w:t>
      </w:r>
      <w:r w:rsidRPr="00890D53">
        <w:t>is also suspended for the period of suspension of the general licence or on licence.</w:t>
      </w:r>
    </w:p>
    <w:p w14:paraId="4998049D" w14:textId="04B55FC4" w:rsidR="00EF1EAB" w:rsidRPr="00890D53" w:rsidRDefault="00EF1EAB" w:rsidP="00EF1EAB">
      <w:pPr>
        <w:pStyle w:val="aNote"/>
      </w:pPr>
      <w:r w:rsidRPr="00E46081">
        <w:rPr>
          <w:rStyle w:val="charItals"/>
        </w:rPr>
        <w:t>Note</w:t>
      </w:r>
      <w:r w:rsidRPr="00E46081">
        <w:rPr>
          <w:rStyle w:val="charItals"/>
        </w:rPr>
        <w:tab/>
      </w:r>
      <w:r w:rsidRPr="00890D53">
        <w:t xml:space="preserve">A general licence or on licence may be suspended under the </w:t>
      </w:r>
      <w:hyperlink r:id="rId92" w:tooltip="A2010-35" w:history="1">
        <w:r w:rsidR="00E46081" w:rsidRPr="00E46081">
          <w:rPr>
            <w:rStyle w:val="charCitHyperlinkItal"/>
          </w:rPr>
          <w:t>Liquor Act 2010</w:t>
        </w:r>
      </w:hyperlink>
      <w:r w:rsidRPr="00890D53">
        <w:t xml:space="preserve"> or the </w:t>
      </w:r>
      <w:hyperlink r:id="rId93" w:tooltip="A2008-35" w:history="1">
        <w:r w:rsidR="00E46081" w:rsidRPr="00E46081">
          <w:rPr>
            <w:rStyle w:val="charCitHyperlinkItal"/>
          </w:rPr>
          <w:t>ACT Civil and Administrative Tribunal Act 2008</w:t>
        </w:r>
      </w:hyperlink>
      <w:r w:rsidRPr="00E46081">
        <w:rPr>
          <w:rStyle w:val="charItals"/>
        </w:rPr>
        <w:t>.</w:t>
      </w:r>
    </w:p>
    <w:p w14:paraId="67F5DFF6" w14:textId="77777777" w:rsidR="00B81362" w:rsidRPr="00767B3B" w:rsidRDefault="00B81362" w:rsidP="00B81362">
      <w:pPr>
        <w:pStyle w:val="AH5Sec"/>
      </w:pPr>
      <w:bookmarkStart w:id="125" w:name="_Toc216595359"/>
      <w:r w:rsidRPr="00A44FA8">
        <w:rPr>
          <w:rStyle w:val="CharSectNo"/>
        </w:rPr>
        <w:t>64</w:t>
      </w:r>
      <w:r w:rsidRPr="00767B3B">
        <w:tab/>
        <w:t>Cancellation of authorisation certificate because of cancellation etc of general and on licences</w:t>
      </w:r>
      <w:bookmarkEnd w:id="125"/>
    </w:p>
    <w:p w14:paraId="5E9DD3E8" w14:textId="77777777" w:rsidR="00EF1EAB" w:rsidRPr="00890D53" w:rsidRDefault="00EF1EAB" w:rsidP="007B61BB">
      <w:pPr>
        <w:pStyle w:val="Amain"/>
        <w:keepNext/>
      </w:pPr>
      <w:r w:rsidRPr="00890D53">
        <w:tab/>
        <w:t>(1)</w:t>
      </w:r>
      <w:r w:rsidRPr="00890D53">
        <w:tab/>
        <w:t>This section applies if—</w:t>
      </w:r>
    </w:p>
    <w:p w14:paraId="67D74891" w14:textId="77777777" w:rsidR="00EF1EAB" w:rsidRPr="00890D53" w:rsidRDefault="00EF1EAB" w:rsidP="007B61BB">
      <w:pPr>
        <w:pStyle w:val="Apara"/>
        <w:keepNext/>
      </w:pPr>
      <w:r w:rsidRPr="00890D53">
        <w:tab/>
        <w:t>(a)</w:t>
      </w:r>
      <w:r w:rsidRPr="00890D53">
        <w:tab/>
      </w:r>
      <w:r w:rsidR="00B81362" w:rsidRPr="00767B3B">
        <w:t>an authorisation certificate</w:t>
      </w:r>
      <w:r w:rsidRPr="00890D53">
        <w:t xml:space="preserve"> is in force for premises; and</w:t>
      </w:r>
    </w:p>
    <w:p w14:paraId="4907C1FC" w14:textId="77777777" w:rsidR="00EF1EAB" w:rsidRPr="00890D53" w:rsidRDefault="00EF1EAB" w:rsidP="00EF1EAB">
      <w:pPr>
        <w:pStyle w:val="Apara"/>
      </w:pPr>
      <w:r w:rsidRPr="00890D53">
        <w:tab/>
        <w:t>(b)</w:t>
      </w:r>
      <w:r w:rsidRPr="00890D53">
        <w:tab/>
        <w:t>a general licence or on licence is also in force for the premises.</w:t>
      </w:r>
    </w:p>
    <w:p w14:paraId="49A9BC2F" w14:textId="319AB1E9" w:rsidR="00EF1EAB" w:rsidRPr="00890D53" w:rsidRDefault="00EF1EAB" w:rsidP="00EF1EAB">
      <w:pPr>
        <w:pStyle w:val="Amain"/>
      </w:pPr>
      <w:r w:rsidRPr="00890D53">
        <w:tab/>
        <w:t>(2)</w:t>
      </w:r>
      <w:r w:rsidRPr="00890D53">
        <w:tab/>
        <w:t xml:space="preserve">If the general licence or on licence </w:t>
      </w:r>
      <w:r w:rsidR="009172B6">
        <w:t>ceases to be in force</w:t>
      </w:r>
      <w:r w:rsidRPr="00890D53">
        <w:t xml:space="preserve"> under the </w:t>
      </w:r>
      <w:hyperlink r:id="rId94" w:tooltip="A2010-35" w:history="1">
        <w:r w:rsidR="00E46081" w:rsidRPr="00E46081">
          <w:rPr>
            <w:rStyle w:val="charCitHyperlinkItal"/>
          </w:rPr>
          <w:t>Liquor Act 2010</w:t>
        </w:r>
      </w:hyperlink>
      <w:r w:rsidRPr="00890D53">
        <w:t xml:space="preserve">, </w:t>
      </w:r>
      <w:r w:rsidR="00B81362" w:rsidRPr="00767B3B">
        <w:t>the authorisation certificate</w:t>
      </w:r>
      <w:r w:rsidRPr="00890D53">
        <w:t xml:space="preserve"> is cancelled.</w:t>
      </w:r>
    </w:p>
    <w:p w14:paraId="0FA53689" w14:textId="77777777" w:rsidR="00EF1EAB" w:rsidRPr="00890D53" w:rsidRDefault="00EF1EAB" w:rsidP="000D198A">
      <w:pPr>
        <w:pStyle w:val="Amain"/>
        <w:keepNext/>
      </w:pPr>
      <w:r w:rsidRPr="00890D53">
        <w:tab/>
        <w:t>(3)</w:t>
      </w:r>
      <w:r w:rsidRPr="00890D53">
        <w:tab/>
        <w:t xml:space="preserve">If the general licence or on licence is cancelled, </w:t>
      </w:r>
      <w:r w:rsidR="00B81362" w:rsidRPr="00767B3B">
        <w:t>the authorisation certificate</w:t>
      </w:r>
      <w:r w:rsidRPr="00890D53">
        <w:t xml:space="preserve"> is also cancelled.</w:t>
      </w:r>
    </w:p>
    <w:p w14:paraId="5029E8FB" w14:textId="4893F524" w:rsidR="00EF1EAB" w:rsidRPr="00890D53" w:rsidRDefault="00EF1EAB" w:rsidP="00EF1EAB">
      <w:pPr>
        <w:pStyle w:val="aNote"/>
      </w:pPr>
      <w:r w:rsidRPr="00E46081">
        <w:rPr>
          <w:rStyle w:val="charItals"/>
        </w:rPr>
        <w:t>Note</w:t>
      </w:r>
      <w:r w:rsidRPr="00E46081">
        <w:rPr>
          <w:rStyle w:val="charItals"/>
        </w:rPr>
        <w:tab/>
      </w:r>
      <w:r w:rsidRPr="00890D53">
        <w:t xml:space="preserve">A general licence or on licence may be cancelled under the </w:t>
      </w:r>
      <w:hyperlink r:id="rId95" w:tooltip="A2008-35" w:history="1">
        <w:r w:rsidR="00E46081" w:rsidRPr="00E46081">
          <w:rPr>
            <w:rStyle w:val="charCitHyperlinkItal"/>
          </w:rPr>
          <w:t>ACT Civil and Administrative Tribunal Act 2008</w:t>
        </w:r>
      </w:hyperlink>
      <w:r w:rsidRPr="00E46081">
        <w:rPr>
          <w:rStyle w:val="charItals"/>
        </w:rPr>
        <w:t>.</w:t>
      </w:r>
    </w:p>
    <w:p w14:paraId="72DBBC66" w14:textId="77777777" w:rsidR="00EF1EAB" w:rsidRPr="00890D53" w:rsidRDefault="00EF1EAB" w:rsidP="00EF1EAB">
      <w:pPr>
        <w:pStyle w:val="Amain"/>
      </w:pPr>
      <w:r w:rsidRPr="00890D53">
        <w:tab/>
        <w:t>(4)</w:t>
      </w:r>
      <w:r w:rsidRPr="00890D53">
        <w:tab/>
        <w:t xml:space="preserve">However, </w:t>
      </w:r>
      <w:r w:rsidR="00B81362" w:rsidRPr="00767B3B">
        <w:t>an authorisation certificate</w:t>
      </w:r>
      <w:r w:rsidRPr="00890D53">
        <w:t xml:space="preserve"> cancelled under this section is taken to be in force again if the decision to cancel the general licence or on licence is reversed on appeal.</w:t>
      </w:r>
    </w:p>
    <w:p w14:paraId="72D77F60" w14:textId="77777777" w:rsidR="00B81362" w:rsidRPr="00767B3B" w:rsidRDefault="00B81362" w:rsidP="00B81362">
      <w:pPr>
        <w:pStyle w:val="AH5Sec"/>
      </w:pPr>
      <w:bookmarkStart w:id="126" w:name="_Toc216595360"/>
      <w:r w:rsidRPr="00A44FA8">
        <w:rPr>
          <w:rStyle w:val="CharSectNo"/>
        </w:rPr>
        <w:t>65</w:t>
      </w:r>
      <w:r w:rsidRPr="00767B3B">
        <w:tab/>
        <w:t>Return of licence and authorisation certificate on cancellation</w:t>
      </w:r>
      <w:bookmarkEnd w:id="126"/>
    </w:p>
    <w:p w14:paraId="503E7C7C" w14:textId="77777777" w:rsidR="008D22CF" w:rsidRDefault="008D22CF">
      <w:pPr>
        <w:pStyle w:val="Amain"/>
        <w:keepNext/>
      </w:pPr>
      <w:r>
        <w:tab/>
        <w:t>(1)</w:t>
      </w:r>
      <w:r>
        <w:tab/>
        <w:t>This section applies if—</w:t>
      </w:r>
    </w:p>
    <w:p w14:paraId="083A8F92" w14:textId="77777777" w:rsidR="008D22CF" w:rsidRDefault="008D22CF">
      <w:pPr>
        <w:pStyle w:val="Apara"/>
        <w:keepNext/>
      </w:pPr>
      <w:r>
        <w:tab/>
        <w:t>(a)</w:t>
      </w:r>
      <w:r>
        <w:tab/>
        <w:t>the commission cancels a person’s licence</w:t>
      </w:r>
      <w:r w:rsidR="00B81362">
        <w:t xml:space="preserve"> </w:t>
      </w:r>
      <w:r w:rsidR="00B81362" w:rsidRPr="00767B3B">
        <w:t>or authorisation certificate</w:t>
      </w:r>
      <w:r>
        <w:t xml:space="preserve"> under this part; and</w:t>
      </w:r>
    </w:p>
    <w:p w14:paraId="49A28471" w14:textId="77777777" w:rsidR="008D22CF" w:rsidRDefault="008D22CF">
      <w:pPr>
        <w:pStyle w:val="Apara"/>
      </w:pPr>
      <w:r>
        <w:tab/>
        <w:t>(b)</w:t>
      </w:r>
      <w:r>
        <w:tab/>
        <w:t>the person is given notice of the cancellation.</w:t>
      </w:r>
    </w:p>
    <w:p w14:paraId="7ABFC9ED" w14:textId="77777777" w:rsidR="00B81362" w:rsidRPr="00767B3B" w:rsidRDefault="00B81362" w:rsidP="008A00E4">
      <w:pPr>
        <w:pStyle w:val="Amain"/>
        <w:keepNext/>
      </w:pPr>
      <w:r w:rsidRPr="00767B3B">
        <w:lastRenderedPageBreak/>
        <w:tab/>
        <w:t>(2)</w:t>
      </w:r>
      <w:r w:rsidRPr="00767B3B">
        <w:tab/>
        <w:t>This section also applies if—</w:t>
      </w:r>
    </w:p>
    <w:p w14:paraId="2AB27200" w14:textId="77777777" w:rsidR="00B81362" w:rsidRPr="00767B3B" w:rsidRDefault="00B81362" w:rsidP="00B81362">
      <w:pPr>
        <w:pStyle w:val="Apara"/>
      </w:pPr>
      <w:r w:rsidRPr="00767B3B">
        <w:tab/>
        <w:t>(a)</w:t>
      </w:r>
      <w:r w:rsidRPr="00767B3B">
        <w:tab/>
        <w:t>a person’s authorisation certificate is cancelled under section 64 (2); or</w:t>
      </w:r>
    </w:p>
    <w:p w14:paraId="1ACC28DE" w14:textId="77777777" w:rsidR="00B81362" w:rsidRPr="00767B3B" w:rsidRDefault="00B81362" w:rsidP="00B81362">
      <w:pPr>
        <w:pStyle w:val="Apara"/>
      </w:pPr>
      <w:r w:rsidRPr="00767B3B">
        <w:tab/>
        <w:t>(b)</w:t>
      </w:r>
      <w:r w:rsidRPr="00767B3B">
        <w:tab/>
        <w:t>a person’s authorisation certificate is cancelled under section 64 (3) and the person has notice of the cancellation of the person’s general or on licence.</w:t>
      </w:r>
    </w:p>
    <w:p w14:paraId="25488F56" w14:textId="77777777" w:rsidR="008D22CF" w:rsidRDefault="008D22CF" w:rsidP="007B61BB">
      <w:pPr>
        <w:pStyle w:val="Amain"/>
        <w:keepNext/>
        <w:keepLines/>
      </w:pPr>
      <w:r>
        <w:tab/>
        <w:t>(3)</w:t>
      </w:r>
      <w:r>
        <w:tab/>
        <w:t>The person must return the licence</w:t>
      </w:r>
      <w:r w:rsidR="00B81362">
        <w:t xml:space="preserve"> </w:t>
      </w:r>
      <w:r w:rsidR="00B81362" w:rsidRPr="00767B3B">
        <w:t>or authorisation certificate (including the authorisation schedule)</w:t>
      </w:r>
      <w:r>
        <w:t xml:space="preserve"> to the commission as soon as practicable, but in any case not later than 1 week after the day the cancellation under this part takes effect.</w:t>
      </w:r>
    </w:p>
    <w:p w14:paraId="6BAFA30B" w14:textId="77777777" w:rsidR="008D22CF" w:rsidRDefault="008D22CF">
      <w:pPr>
        <w:pStyle w:val="Amainreturn"/>
        <w:keepNext/>
      </w:pPr>
      <w:r>
        <w:t>Maximum penalty:  50 penalty units.</w:t>
      </w:r>
    </w:p>
    <w:p w14:paraId="4C0EBDCE" w14:textId="77777777" w:rsidR="008D22CF" w:rsidRDefault="008D22CF">
      <w:pPr>
        <w:pStyle w:val="Amain"/>
      </w:pPr>
      <w:r>
        <w:tab/>
        <w:t>(4)</w:t>
      </w:r>
      <w:r>
        <w:tab/>
        <w:t>An offence against this section is a strict liability offence.</w:t>
      </w:r>
    </w:p>
    <w:p w14:paraId="6C945562" w14:textId="77777777" w:rsidR="00B81362" w:rsidRPr="00767B3B" w:rsidRDefault="00B81362" w:rsidP="00B81362">
      <w:pPr>
        <w:pStyle w:val="AH5Sec"/>
      </w:pPr>
      <w:bookmarkStart w:id="127" w:name="_Toc216595361"/>
      <w:r w:rsidRPr="00A44FA8">
        <w:rPr>
          <w:rStyle w:val="CharSectNo"/>
        </w:rPr>
        <w:t>65A</w:t>
      </w:r>
      <w:r w:rsidRPr="00767B3B">
        <w:tab/>
        <w:t>Cancellation of licences and authorisation certificates—disposal of gaming machines</w:t>
      </w:r>
      <w:bookmarkEnd w:id="127"/>
    </w:p>
    <w:p w14:paraId="119C90BB" w14:textId="77777777" w:rsidR="00B81362" w:rsidRPr="00767B3B" w:rsidRDefault="00B81362" w:rsidP="00B81362">
      <w:pPr>
        <w:pStyle w:val="Amain"/>
      </w:pPr>
      <w:r w:rsidRPr="00767B3B">
        <w:tab/>
        <w:t>(1)</w:t>
      </w:r>
      <w:r w:rsidRPr="00767B3B">
        <w:tab/>
        <w:t>This section applies if a person’s licence, and each authorisation certificate under the licence, is cancelled under this part.</w:t>
      </w:r>
    </w:p>
    <w:p w14:paraId="3E6920CA" w14:textId="77777777" w:rsidR="00B81362" w:rsidRPr="00767B3B" w:rsidRDefault="00B81362" w:rsidP="00B81362">
      <w:pPr>
        <w:pStyle w:val="Amain"/>
      </w:pPr>
      <w:r w:rsidRPr="00767B3B">
        <w:tab/>
        <w:t>(2)</w:t>
      </w:r>
      <w:r w:rsidRPr="00767B3B">
        <w:tab/>
        <w:t>The number of authorisations for gaming machines under the cancelled authorisation certificate is forfeited to the Territory.</w:t>
      </w:r>
    </w:p>
    <w:p w14:paraId="621BAA77" w14:textId="77777777" w:rsidR="00B81362" w:rsidRPr="00767B3B" w:rsidRDefault="00B81362" w:rsidP="006D7225">
      <w:pPr>
        <w:pStyle w:val="Amain"/>
        <w:keepNext/>
      </w:pPr>
      <w:r w:rsidRPr="00767B3B">
        <w:tab/>
        <w:t>(3)</w:t>
      </w:r>
      <w:r w:rsidRPr="00767B3B">
        <w:tab/>
        <w:t>The person must dispose of a gaming machine operated under the cancelled authorisation certificate as the commission directs.</w:t>
      </w:r>
    </w:p>
    <w:p w14:paraId="5A678333" w14:textId="77777777" w:rsidR="00B81362" w:rsidRPr="00767B3B" w:rsidRDefault="00B81362" w:rsidP="00B81362">
      <w:pPr>
        <w:pStyle w:val="Penalty"/>
        <w:keepNext/>
      </w:pPr>
      <w:r w:rsidRPr="00767B3B">
        <w:t>Maximum penalty:  50 penalty units.</w:t>
      </w:r>
    </w:p>
    <w:p w14:paraId="502131EA" w14:textId="2A0B00CB" w:rsidR="00B81362" w:rsidRPr="00767B3B" w:rsidRDefault="00B81362" w:rsidP="00B81362">
      <w:pPr>
        <w:pStyle w:val="aNote"/>
        <w:keepLines/>
      </w:pPr>
      <w:r w:rsidRPr="00767B3B">
        <w:rPr>
          <w:rStyle w:val="charItals"/>
        </w:rPr>
        <w:t>Note</w:t>
      </w:r>
      <w:r w:rsidRPr="00767B3B">
        <w:rPr>
          <w:rStyle w:val="charItals"/>
        </w:rPr>
        <w:tab/>
      </w:r>
      <w:r w:rsidRPr="00767B3B">
        <w:t xml:space="preserve">The </w:t>
      </w:r>
      <w:hyperlink r:id="rId96" w:tooltip="A1999-46" w:history="1">
        <w:r w:rsidRPr="00767B3B">
          <w:rPr>
            <w:rStyle w:val="charCitHyperlinkAbbrev"/>
          </w:rPr>
          <w:t>Control Act</w:t>
        </w:r>
      </w:hyperlink>
      <w:r w:rsidRPr="00767B3B">
        <w:t>, s 23 provides that an authorised officer may enter and inspect any premises at any reasonable time to do the things mentioned in that section, including inspecting and removing any gaming equipment the officer believes on reasonable grounds to be connected with an offence against a gaming law.</w:t>
      </w:r>
    </w:p>
    <w:p w14:paraId="2484B78D" w14:textId="77777777" w:rsidR="008D22CF" w:rsidRDefault="008D22CF">
      <w:pPr>
        <w:pStyle w:val="PageBreak"/>
      </w:pPr>
      <w:r>
        <w:br w:type="page"/>
      </w:r>
    </w:p>
    <w:p w14:paraId="12825206" w14:textId="77777777" w:rsidR="008D22CF" w:rsidRPr="00A44FA8" w:rsidRDefault="008D22CF">
      <w:pPr>
        <w:pStyle w:val="AH2Part"/>
      </w:pPr>
      <w:bookmarkStart w:id="128" w:name="_Toc216595362"/>
      <w:r w:rsidRPr="00A44FA8">
        <w:rPr>
          <w:rStyle w:val="CharPartNo"/>
        </w:rPr>
        <w:lastRenderedPageBreak/>
        <w:t>Part 5</w:t>
      </w:r>
      <w:r>
        <w:tab/>
      </w:r>
      <w:r w:rsidRPr="00A44FA8">
        <w:rPr>
          <w:rStyle w:val="CharPartText"/>
        </w:rPr>
        <w:t>Centralised monitoring system</w:t>
      </w:r>
      <w:bookmarkEnd w:id="128"/>
    </w:p>
    <w:p w14:paraId="2C9173B1" w14:textId="77777777" w:rsidR="008D22CF" w:rsidRDefault="008D22CF">
      <w:pPr>
        <w:pStyle w:val="Placeholder"/>
      </w:pPr>
      <w:r>
        <w:rPr>
          <w:rStyle w:val="CharDivNo"/>
        </w:rPr>
        <w:t xml:space="preserve">  </w:t>
      </w:r>
      <w:r>
        <w:rPr>
          <w:rStyle w:val="CharDivText"/>
        </w:rPr>
        <w:t xml:space="preserve">  </w:t>
      </w:r>
    </w:p>
    <w:p w14:paraId="63101A07" w14:textId="77777777" w:rsidR="008D22CF" w:rsidRDefault="008D22CF">
      <w:pPr>
        <w:pStyle w:val="AH5Sec"/>
      </w:pPr>
      <w:bookmarkStart w:id="129" w:name="_Toc216595363"/>
      <w:r w:rsidRPr="00A44FA8">
        <w:rPr>
          <w:rStyle w:val="CharSectNo"/>
        </w:rPr>
        <w:t>66</w:t>
      </w:r>
      <w:r>
        <w:tab/>
        <w:t xml:space="preserve">Meaning of </w:t>
      </w:r>
      <w:r w:rsidRPr="00E46081">
        <w:rPr>
          <w:rStyle w:val="charItals"/>
        </w:rPr>
        <w:t>centralised monitoring system</w:t>
      </w:r>
      <w:bookmarkEnd w:id="129"/>
    </w:p>
    <w:p w14:paraId="7BC35861" w14:textId="77777777" w:rsidR="008D22CF" w:rsidRDefault="008D22CF">
      <w:pPr>
        <w:pStyle w:val="Amain"/>
        <w:keepNext/>
      </w:pPr>
      <w:r>
        <w:tab/>
        <w:t>(1)</w:t>
      </w:r>
      <w:r>
        <w:tab/>
        <w:t>In this Act:</w:t>
      </w:r>
    </w:p>
    <w:p w14:paraId="10227947" w14:textId="77777777" w:rsidR="008D22CF" w:rsidRDefault="008D22CF">
      <w:pPr>
        <w:pStyle w:val="aDef"/>
        <w:keepNext/>
      </w:pPr>
      <w:r>
        <w:rPr>
          <w:rStyle w:val="charBoldItals"/>
        </w:rPr>
        <w:t xml:space="preserve">centralised monitoring system </w:t>
      </w:r>
      <w:r w:rsidRPr="00420616">
        <w:t>(</w:t>
      </w:r>
      <w:r>
        <w:rPr>
          <w:bCs/>
          <w:iCs/>
        </w:rPr>
        <w:t>or</w:t>
      </w:r>
      <w:r>
        <w:rPr>
          <w:rStyle w:val="charBoldItals"/>
        </w:rPr>
        <w:t xml:space="preserve"> CMS</w:t>
      </w:r>
      <w:r w:rsidRPr="00420616">
        <w:t>)</w:t>
      </w:r>
      <w:r>
        <w:t xml:space="preserve"> means a syste</w:t>
      </w:r>
      <w:r w:rsidR="00CA25CC">
        <w:t>m approved</w:t>
      </w:r>
      <w:r>
        <w:t xml:space="preserve"> by the commission that—</w:t>
      </w:r>
    </w:p>
    <w:p w14:paraId="15934BF9" w14:textId="77777777" w:rsidR="008D22CF" w:rsidRDefault="008D22CF">
      <w:pPr>
        <w:pStyle w:val="aDefpara"/>
      </w:pPr>
      <w:r>
        <w:tab/>
        <w:t>(a)</w:t>
      </w:r>
      <w:r>
        <w:tab/>
        <w:t xml:space="preserve">monitors the operation and performance of </w:t>
      </w:r>
      <w:r w:rsidR="003218D2" w:rsidRPr="007B6AE8">
        <w:t>gaming machines approved under section 69</w:t>
      </w:r>
      <w:r>
        <w:t>; and</w:t>
      </w:r>
    </w:p>
    <w:p w14:paraId="4ED64541" w14:textId="77777777" w:rsidR="008D22CF" w:rsidRDefault="008D22CF">
      <w:pPr>
        <w:pStyle w:val="aDefpara"/>
      </w:pPr>
      <w:r>
        <w:tab/>
        <w:t>(b)</w:t>
      </w:r>
      <w:r>
        <w:tab/>
        <w:t>facilitates the working out and checking for accuracy of tax liability, and the collection of tax, under this Act; and</w:t>
      </w:r>
    </w:p>
    <w:p w14:paraId="0D2BB87E" w14:textId="77777777" w:rsidR="008D22CF" w:rsidRDefault="008D22CF">
      <w:pPr>
        <w:pStyle w:val="aDefpara"/>
      </w:pPr>
      <w:r>
        <w:tab/>
        <w:t>(c)</w:t>
      </w:r>
      <w:r>
        <w:tab/>
        <w:t>can perform other related functions.</w:t>
      </w:r>
    </w:p>
    <w:p w14:paraId="61516023" w14:textId="77777777" w:rsidR="008D22CF" w:rsidRDefault="008D22CF">
      <w:pPr>
        <w:pStyle w:val="Amain"/>
        <w:keepNext/>
      </w:pPr>
      <w:r>
        <w:tab/>
        <w:t>(2)</w:t>
      </w:r>
      <w:r>
        <w:tab/>
        <w:t>An approval is a notifiable instrument.</w:t>
      </w:r>
    </w:p>
    <w:p w14:paraId="3D093142" w14:textId="77777777" w:rsidR="008D22CF" w:rsidRDefault="008D22CF">
      <w:pPr>
        <w:pStyle w:val="AH5Sec"/>
      </w:pPr>
      <w:bookmarkStart w:id="130" w:name="_Toc216595364"/>
      <w:r w:rsidRPr="00A44FA8">
        <w:rPr>
          <w:rStyle w:val="CharSectNo"/>
        </w:rPr>
        <w:t>67</w:t>
      </w:r>
      <w:r>
        <w:tab/>
        <w:t>Regulations about CMS</w:t>
      </w:r>
      <w:bookmarkEnd w:id="130"/>
    </w:p>
    <w:p w14:paraId="24B38A5E" w14:textId="77777777" w:rsidR="008D22CF" w:rsidRDefault="008D22CF">
      <w:pPr>
        <w:pStyle w:val="Amain"/>
      </w:pPr>
      <w:r>
        <w:tab/>
        <w:t>(1)</w:t>
      </w:r>
      <w:r>
        <w:tab/>
      </w:r>
      <w:r w:rsidR="000A34B3">
        <w:t>A</w:t>
      </w:r>
      <w:r>
        <w:t xml:space="preserve"> regulation may provide for the approval and operation of a CMS.</w:t>
      </w:r>
    </w:p>
    <w:p w14:paraId="16D00660" w14:textId="77777777" w:rsidR="008D22CF" w:rsidRDefault="008D22CF">
      <w:pPr>
        <w:pStyle w:val="Amain"/>
      </w:pPr>
      <w:r>
        <w:tab/>
        <w:t>(2)</w:t>
      </w:r>
      <w:r>
        <w:tab/>
        <w:t xml:space="preserve">In particular, </w:t>
      </w:r>
      <w:r w:rsidR="000A34B3">
        <w:t>a</w:t>
      </w:r>
      <w:r>
        <w:t xml:space="preserve"> regulation may fix a date, or allow the commission to fix a date, by which stated </w:t>
      </w:r>
      <w:r w:rsidR="00F602BC">
        <w:t xml:space="preserve">gaming </w:t>
      </w:r>
      <w:r>
        <w:t>machines must be connected to the CMS.</w:t>
      </w:r>
    </w:p>
    <w:p w14:paraId="70C1796F" w14:textId="77777777" w:rsidR="00CA1410" w:rsidRDefault="00CA1410">
      <w:pPr>
        <w:pStyle w:val="02Text"/>
        <w:sectPr w:rsidR="00CA1410">
          <w:headerReference w:type="even" r:id="rId97"/>
          <w:headerReference w:type="default" r:id="rId98"/>
          <w:footerReference w:type="even" r:id="rId99"/>
          <w:footerReference w:type="default" r:id="rId100"/>
          <w:footerReference w:type="first" r:id="rId101"/>
          <w:pgSz w:w="11907" w:h="16839" w:code="9"/>
          <w:pgMar w:top="3880" w:right="1900" w:bottom="3100" w:left="2300" w:header="2280" w:footer="1760" w:gutter="0"/>
          <w:pgNumType w:start="1"/>
          <w:cols w:space="720"/>
          <w:titlePg/>
          <w:docGrid w:linePitch="254"/>
        </w:sectPr>
      </w:pPr>
    </w:p>
    <w:p w14:paraId="749B5876" w14:textId="77777777" w:rsidR="007D0D82" w:rsidRPr="00A44FA8" w:rsidRDefault="007D0D82" w:rsidP="007D0D82">
      <w:pPr>
        <w:pStyle w:val="AH2Part"/>
      </w:pPr>
      <w:bookmarkStart w:id="131" w:name="_Toc216595365"/>
      <w:r w:rsidRPr="00A44FA8">
        <w:rPr>
          <w:rStyle w:val="CharPartNo"/>
        </w:rPr>
        <w:lastRenderedPageBreak/>
        <w:t>Part 6</w:t>
      </w:r>
      <w:r w:rsidRPr="007563AA">
        <w:tab/>
      </w:r>
      <w:r w:rsidRPr="00A44FA8">
        <w:rPr>
          <w:rStyle w:val="CharPartText"/>
        </w:rPr>
        <w:t>Approval of gaming machines, peripherals, suppliers and technicians</w:t>
      </w:r>
      <w:bookmarkEnd w:id="131"/>
    </w:p>
    <w:p w14:paraId="069DAE1E" w14:textId="77777777" w:rsidR="008D22CF" w:rsidRPr="00A44FA8" w:rsidRDefault="008D22CF">
      <w:pPr>
        <w:pStyle w:val="AH3Div"/>
      </w:pPr>
      <w:bookmarkStart w:id="132" w:name="_Toc216595366"/>
      <w:r w:rsidRPr="00A44FA8">
        <w:rPr>
          <w:rStyle w:val="CharDivNo"/>
        </w:rPr>
        <w:t>Division 6.1</w:t>
      </w:r>
      <w:r>
        <w:rPr>
          <w:rStyle w:val="CharDivText"/>
        </w:rPr>
        <w:tab/>
      </w:r>
      <w:r w:rsidRPr="00A44FA8">
        <w:rPr>
          <w:rStyle w:val="CharDivText"/>
        </w:rPr>
        <w:t>Approval of gaming machines and peripheral equipment</w:t>
      </w:r>
      <w:bookmarkEnd w:id="132"/>
    </w:p>
    <w:p w14:paraId="6A2D6320" w14:textId="77777777" w:rsidR="008D22CF" w:rsidRDefault="008D22CF">
      <w:pPr>
        <w:pStyle w:val="AH5Sec"/>
      </w:pPr>
      <w:bookmarkStart w:id="133" w:name="_Toc216595367"/>
      <w:r w:rsidRPr="00A44FA8">
        <w:rPr>
          <w:rStyle w:val="CharSectNo"/>
        </w:rPr>
        <w:t>68</w:t>
      </w:r>
      <w:r>
        <w:tab/>
        <w:t xml:space="preserve">Meaning of </w:t>
      </w:r>
      <w:r w:rsidRPr="00E46081">
        <w:rPr>
          <w:rStyle w:val="charItals"/>
        </w:rPr>
        <w:t>peripheral</w:t>
      </w:r>
      <w:r>
        <w:t xml:space="preserve"> </w:t>
      </w:r>
      <w:r w:rsidRPr="00E46081">
        <w:rPr>
          <w:rStyle w:val="charItals"/>
        </w:rPr>
        <w:t>equipment</w:t>
      </w:r>
      <w:bookmarkEnd w:id="133"/>
    </w:p>
    <w:p w14:paraId="6A40C599" w14:textId="77777777" w:rsidR="008D22CF" w:rsidRDefault="008D22CF">
      <w:pPr>
        <w:pStyle w:val="Amainreturn"/>
        <w:keepNext/>
      </w:pPr>
      <w:r>
        <w:t>In this Act:</w:t>
      </w:r>
    </w:p>
    <w:p w14:paraId="51E96BE7" w14:textId="77777777" w:rsidR="008D22CF" w:rsidRDefault="008D22CF">
      <w:pPr>
        <w:pStyle w:val="aDef"/>
      </w:pPr>
      <w:r>
        <w:rPr>
          <w:rStyle w:val="charBoldItals"/>
        </w:rPr>
        <w:t>peripheral equipment</w:t>
      </w:r>
      <w:r>
        <w:t>, for a gaming machine, means equipment, or a device, that is incidental to the basic operation of the gaming machine.</w:t>
      </w:r>
    </w:p>
    <w:p w14:paraId="02DD5749" w14:textId="77777777" w:rsidR="008D22CF" w:rsidRDefault="008D22CF">
      <w:pPr>
        <w:pStyle w:val="aExamHdgss"/>
      </w:pPr>
      <w:r>
        <w:t>Examples</w:t>
      </w:r>
    </w:p>
    <w:p w14:paraId="006A413F" w14:textId="77777777" w:rsidR="008D22CF" w:rsidRDefault="008D22CF">
      <w:pPr>
        <w:pStyle w:val="aExamINumss"/>
      </w:pPr>
      <w:r>
        <w:t>1</w:t>
      </w:r>
      <w:r>
        <w:tab/>
        <w:t>note acceptors</w:t>
      </w:r>
    </w:p>
    <w:p w14:paraId="0755CA6F" w14:textId="77777777" w:rsidR="008D22CF" w:rsidRDefault="008D22CF">
      <w:pPr>
        <w:pStyle w:val="aExamINumss"/>
      </w:pPr>
      <w:r>
        <w:t>2</w:t>
      </w:r>
      <w:r>
        <w:tab/>
        <w:t>links</w:t>
      </w:r>
    </w:p>
    <w:p w14:paraId="0143C5CF" w14:textId="77777777" w:rsidR="008D22CF" w:rsidRDefault="008D22CF">
      <w:pPr>
        <w:pStyle w:val="aExamINumss"/>
      </w:pPr>
      <w:r>
        <w:t>3</w:t>
      </w:r>
      <w:r>
        <w:tab/>
        <w:t>card readers</w:t>
      </w:r>
    </w:p>
    <w:p w14:paraId="20085379" w14:textId="77777777" w:rsidR="008D22CF" w:rsidRDefault="008D22CF">
      <w:pPr>
        <w:pStyle w:val="aExamINumss"/>
        <w:keepNext/>
      </w:pPr>
      <w:r>
        <w:t>4</w:t>
      </w:r>
      <w:r>
        <w:tab/>
        <w:t>ticket readers</w:t>
      </w:r>
    </w:p>
    <w:p w14:paraId="7A771A9C" w14:textId="77777777" w:rsidR="008D22CF" w:rsidRDefault="008D22CF">
      <w:pPr>
        <w:pStyle w:val="AH5Sec"/>
      </w:pPr>
      <w:bookmarkStart w:id="134" w:name="_Toc216595368"/>
      <w:r w:rsidRPr="00A44FA8">
        <w:rPr>
          <w:rStyle w:val="CharSectNo"/>
        </w:rPr>
        <w:t>69</w:t>
      </w:r>
      <w:r>
        <w:tab/>
        <w:t>Approval of gaming machines and peripheral equipment</w:t>
      </w:r>
      <w:bookmarkEnd w:id="134"/>
    </w:p>
    <w:p w14:paraId="4644BF65" w14:textId="77777777" w:rsidR="008D22CF" w:rsidRDefault="008D22CF">
      <w:pPr>
        <w:pStyle w:val="Amain"/>
      </w:pPr>
      <w:r>
        <w:tab/>
        <w:t>(1)</w:t>
      </w:r>
      <w:r w:rsidR="00CA25CC">
        <w:tab/>
        <w:t>The commission may</w:t>
      </w:r>
      <w:r>
        <w:t xml:space="preserve"> approve—</w:t>
      </w:r>
    </w:p>
    <w:p w14:paraId="566F4EBF" w14:textId="77777777" w:rsidR="008D22CF" w:rsidRDefault="008D22CF">
      <w:pPr>
        <w:pStyle w:val="Apara"/>
      </w:pPr>
      <w:r>
        <w:tab/>
        <w:t>(a)</w:t>
      </w:r>
      <w:r>
        <w:tab/>
        <w:t>a gaming machine; and</w:t>
      </w:r>
    </w:p>
    <w:p w14:paraId="072CD30D" w14:textId="77777777" w:rsidR="008D22CF" w:rsidRDefault="008D22CF">
      <w:pPr>
        <w:pStyle w:val="Apara"/>
      </w:pPr>
      <w:r>
        <w:tab/>
        <w:t>(b)</w:t>
      </w:r>
      <w:r>
        <w:tab/>
        <w:t>any peripheral equipment for the gaming machine.</w:t>
      </w:r>
    </w:p>
    <w:p w14:paraId="5DA94F25" w14:textId="77777777" w:rsidR="008D22CF" w:rsidRDefault="008D22CF">
      <w:pPr>
        <w:pStyle w:val="Amain"/>
        <w:keepNext/>
        <w:keepLines/>
      </w:pPr>
      <w:r>
        <w:tab/>
        <w:t>(2)</w:t>
      </w:r>
      <w:r>
        <w:tab/>
        <w:t>However, the commission must not approve something under subsection (1) unless the commission has considered—</w:t>
      </w:r>
    </w:p>
    <w:p w14:paraId="434E2BD6" w14:textId="77777777" w:rsidR="008D22CF" w:rsidRDefault="008D22CF">
      <w:pPr>
        <w:pStyle w:val="Apara"/>
      </w:pPr>
      <w:r>
        <w:tab/>
        <w:t>(a)</w:t>
      </w:r>
      <w:r>
        <w:tab/>
        <w:t>the results of a technical evaluation of the gaming machine and any peripheral equipment by an approved entity; and</w:t>
      </w:r>
    </w:p>
    <w:p w14:paraId="28F49213" w14:textId="77777777" w:rsidR="008D22CF" w:rsidRDefault="008D22CF">
      <w:pPr>
        <w:pStyle w:val="Apara"/>
      </w:pPr>
      <w:r>
        <w:lastRenderedPageBreak/>
        <w:tab/>
        <w:t>(b)</w:t>
      </w:r>
      <w:r>
        <w:tab/>
        <w:t>any available research on the consumer protection and harm minimisation implications of the gaming machine or peripheral equipment proposed to be approved.</w:t>
      </w:r>
    </w:p>
    <w:p w14:paraId="4994BADE" w14:textId="77777777" w:rsidR="004A6837" w:rsidRPr="00C32EBF" w:rsidRDefault="004A6837" w:rsidP="004A6837">
      <w:pPr>
        <w:pStyle w:val="Amain"/>
      </w:pPr>
      <w:r w:rsidRPr="00C32EBF">
        <w:tab/>
        <w:t>(</w:t>
      </w:r>
      <w:r w:rsidR="00420616">
        <w:t>3</w:t>
      </w:r>
      <w:r w:rsidRPr="00C32EBF">
        <w:t>)</w:t>
      </w:r>
      <w:r w:rsidRPr="00C32EBF">
        <w:tab/>
        <w:t>Also, the commission must not approve a gaming machine or peripheral equipment for a gaming machine under subsection (1) that allows the use of an audio device if the use of the device is not designed or intended primarily to assist a person with a hearing impairment.</w:t>
      </w:r>
    </w:p>
    <w:p w14:paraId="69D1B9ED" w14:textId="77777777" w:rsidR="008D22CF" w:rsidRDefault="008D22CF">
      <w:pPr>
        <w:pStyle w:val="Amain"/>
        <w:keepNext/>
      </w:pPr>
      <w:r>
        <w:tab/>
        <w:t>(</w:t>
      </w:r>
      <w:r w:rsidR="00420616">
        <w:t>4</w:t>
      </w:r>
      <w:r>
        <w:t>)</w:t>
      </w:r>
      <w:r>
        <w:tab/>
        <w:t>The approval of a gaming machine or any peripheral equipment for a gaming machine is a notifiable instrument.</w:t>
      </w:r>
    </w:p>
    <w:p w14:paraId="1FAF863F" w14:textId="77777777" w:rsidR="008D22CF" w:rsidRDefault="008D22CF">
      <w:pPr>
        <w:pStyle w:val="Amain"/>
        <w:keepNext/>
      </w:pPr>
      <w:r>
        <w:tab/>
        <w:t>(</w:t>
      </w:r>
      <w:r w:rsidR="00420616">
        <w:t>5</w:t>
      </w:r>
      <w:r>
        <w:t>)</w:t>
      </w:r>
      <w:r>
        <w:tab/>
        <w:t>In this section:</w:t>
      </w:r>
    </w:p>
    <w:p w14:paraId="2BBDCF97" w14:textId="77777777" w:rsidR="008D22CF" w:rsidRDefault="008D22CF">
      <w:pPr>
        <w:pStyle w:val="aDef"/>
      </w:pPr>
      <w:r>
        <w:rPr>
          <w:rStyle w:val="charBoldItals"/>
        </w:rPr>
        <w:t>approved entity</w:t>
      </w:r>
      <w:r>
        <w:t xml:space="preserve"> means an entity approved (however described) under a law of a local jurisdiction about gaming machines to undertake technical evaluations for the law.</w:t>
      </w:r>
    </w:p>
    <w:p w14:paraId="2BD1B03E" w14:textId="77777777" w:rsidR="00420616" w:rsidRPr="00EA7A1F" w:rsidRDefault="00420616" w:rsidP="00420616">
      <w:pPr>
        <w:pStyle w:val="aDef"/>
        <w:numPr>
          <w:ilvl w:val="5"/>
          <w:numId w:val="0"/>
        </w:numPr>
        <w:ind w:left="1100"/>
      </w:pPr>
      <w:r w:rsidRPr="00927E15">
        <w:rPr>
          <w:rStyle w:val="charBoldItals"/>
        </w:rPr>
        <w:t xml:space="preserve">audio device </w:t>
      </w:r>
      <w:r w:rsidRPr="00EA7A1F">
        <w:t>means an earphone, earpiece, headphone, headset or any other device to convert signals from a gaming machine to audible sound delivered to the ear of a person playing the machine to the exclusion of everyone else.</w:t>
      </w:r>
    </w:p>
    <w:p w14:paraId="266312F1" w14:textId="77777777" w:rsidR="008D22CF" w:rsidRDefault="008D22CF">
      <w:pPr>
        <w:pStyle w:val="AH5Sec"/>
      </w:pPr>
      <w:bookmarkStart w:id="135" w:name="_Toc216595369"/>
      <w:r w:rsidRPr="00A44FA8">
        <w:rPr>
          <w:rStyle w:val="CharSectNo"/>
        </w:rPr>
        <w:t>70</w:t>
      </w:r>
      <w:r>
        <w:tab/>
        <w:t>Cancellation or suspension of gaming machine and peripheral equipment approval</w:t>
      </w:r>
      <w:bookmarkEnd w:id="135"/>
    </w:p>
    <w:p w14:paraId="41DA67EA" w14:textId="77777777" w:rsidR="008D22CF" w:rsidRDefault="00CA25CC">
      <w:pPr>
        <w:pStyle w:val="Amain"/>
      </w:pPr>
      <w:r>
        <w:tab/>
        <w:t>(1)</w:t>
      </w:r>
      <w:r>
        <w:tab/>
        <w:t>The commission may</w:t>
      </w:r>
      <w:r w:rsidR="008D22CF">
        <w:t xml:space="preserve"> cancel or suspend the approval of a gaming machine or peripheral equipment if—</w:t>
      </w:r>
    </w:p>
    <w:p w14:paraId="72D156F8" w14:textId="77777777" w:rsidR="008D22CF" w:rsidRDefault="008D22CF">
      <w:pPr>
        <w:pStyle w:val="Apara"/>
      </w:pPr>
      <w:r>
        <w:tab/>
        <w:t>(a)</w:t>
      </w:r>
      <w:r>
        <w:tab/>
        <w:t xml:space="preserve">the </w:t>
      </w:r>
      <w:r w:rsidR="00F602BC">
        <w:t>gaming machine</w:t>
      </w:r>
      <w:r>
        <w:t xml:space="preserve"> no longer operates as designed; or</w:t>
      </w:r>
    </w:p>
    <w:p w14:paraId="64025590" w14:textId="77777777" w:rsidR="008D22CF" w:rsidRDefault="008D22CF">
      <w:pPr>
        <w:pStyle w:val="Apara"/>
      </w:pPr>
      <w:r>
        <w:tab/>
        <w:t>(b)</w:t>
      </w:r>
      <w:r>
        <w:tab/>
        <w:t xml:space="preserve">the </w:t>
      </w:r>
      <w:r w:rsidR="00F602BC">
        <w:t>gaming machine</w:t>
      </w:r>
      <w:r>
        <w:t xml:space="preserve"> no longer operates as intended.</w:t>
      </w:r>
    </w:p>
    <w:p w14:paraId="48995DB0" w14:textId="77777777" w:rsidR="008D22CF" w:rsidRDefault="008D22CF" w:rsidP="006D7225">
      <w:pPr>
        <w:pStyle w:val="Amain"/>
        <w:keepNext/>
        <w:keepLines/>
      </w:pPr>
      <w:r>
        <w:lastRenderedPageBreak/>
        <w:tab/>
        <w:t>(2)</w:t>
      </w:r>
      <w:r>
        <w:tab/>
        <w:t xml:space="preserve">To remove any doubt, if the approval of a </w:t>
      </w:r>
      <w:r w:rsidR="00F602BC">
        <w:t>gaming machine</w:t>
      </w:r>
      <w:r>
        <w:t xml:space="preserve"> is cancelled or suspended under this section, it applies to all </w:t>
      </w:r>
      <w:r w:rsidR="001740D2">
        <w:t xml:space="preserve">gaming </w:t>
      </w:r>
      <w:r>
        <w:t xml:space="preserve">machines of that kind, whether or not a particular </w:t>
      </w:r>
      <w:r w:rsidR="00F602BC">
        <w:t>gaming machine</w:t>
      </w:r>
      <w:r>
        <w:t xml:space="preserve"> is operating as designed or intended.</w:t>
      </w:r>
    </w:p>
    <w:p w14:paraId="3EAC03C0" w14:textId="77777777" w:rsidR="008D22CF" w:rsidRDefault="008D22CF">
      <w:pPr>
        <w:pStyle w:val="aExamHdgss"/>
      </w:pPr>
      <w:r>
        <w:t>Example</w:t>
      </w:r>
    </w:p>
    <w:p w14:paraId="6818BC48" w14:textId="77777777" w:rsidR="008D22CF" w:rsidRDefault="008D22CF">
      <w:pPr>
        <w:pStyle w:val="aExamss"/>
        <w:keepNext/>
      </w:pPr>
      <w:r>
        <w:t xml:space="preserve">A King of the </w:t>
      </w:r>
      <w:smartTag w:uri="urn:schemas-microsoft-com:office:smarttags" w:element="place">
        <w:r>
          <w:t>Thames</w:t>
        </w:r>
      </w:smartTag>
      <w:r>
        <w:t xml:space="preserve"> gaming machine stops operating in accordance with its design.  The commission suspends the approval of King of the Thames gaming machines, even though not all King of the </w:t>
      </w:r>
      <w:smartTag w:uri="urn:schemas-microsoft-com:office:smarttags" w:element="place">
        <w:r>
          <w:t>Thames</w:t>
        </w:r>
      </w:smartTag>
      <w:r>
        <w:t xml:space="preserve"> gaming machines have stopped operating in accordance with their design.</w:t>
      </w:r>
    </w:p>
    <w:p w14:paraId="17FC06B4" w14:textId="77777777" w:rsidR="008D22CF" w:rsidRDefault="008D22CF">
      <w:pPr>
        <w:pStyle w:val="Amain"/>
        <w:keepNext/>
      </w:pPr>
      <w:r>
        <w:tab/>
        <w:t>(3)</w:t>
      </w:r>
      <w:r>
        <w:tab/>
        <w:t>A cancellation or suspension under subsection (1) is a notifiable instrument.</w:t>
      </w:r>
    </w:p>
    <w:p w14:paraId="3A6B93F6" w14:textId="77777777" w:rsidR="007D0D82" w:rsidRPr="007563AA" w:rsidRDefault="007D0D82" w:rsidP="007D0D82">
      <w:pPr>
        <w:pStyle w:val="AH5Sec"/>
      </w:pPr>
      <w:bookmarkStart w:id="136" w:name="_Toc216595370"/>
      <w:r w:rsidRPr="00A44FA8">
        <w:rPr>
          <w:rStyle w:val="CharSectNo"/>
        </w:rPr>
        <w:t>71</w:t>
      </w:r>
      <w:r w:rsidRPr="007563AA">
        <w:tab/>
        <w:t>Computer cabinet access register</w:t>
      </w:r>
      <w:bookmarkEnd w:id="136"/>
    </w:p>
    <w:p w14:paraId="4C181105" w14:textId="77777777" w:rsidR="007D0D82" w:rsidRPr="007563AA" w:rsidRDefault="007D0D82" w:rsidP="007D0D82">
      <w:pPr>
        <w:pStyle w:val="Amain"/>
      </w:pPr>
      <w:r w:rsidRPr="007563AA">
        <w:tab/>
        <w:t>(1)</w:t>
      </w:r>
      <w:r w:rsidRPr="007563AA">
        <w:tab/>
        <w:t xml:space="preserve">A licensee must keep a register for </w:t>
      </w:r>
      <w:r w:rsidR="00B81362" w:rsidRPr="00767B3B">
        <w:t>gaming machines</w:t>
      </w:r>
      <w:r w:rsidRPr="007563AA">
        <w:t xml:space="preserve"> on </w:t>
      </w:r>
      <w:r w:rsidR="00C631CC">
        <w:t>authorised</w:t>
      </w:r>
      <w:r w:rsidRPr="007563AA">
        <w:t xml:space="preserve"> premises (the </w:t>
      </w:r>
      <w:r w:rsidRPr="007563AA">
        <w:rPr>
          <w:rStyle w:val="charBoldItals"/>
        </w:rPr>
        <w:t>computer cabinet access register</w:t>
      </w:r>
      <w:r w:rsidRPr="007563AA">
        <w:t>).</w:t>
      </w:r>
    </w:p>
    <w:p w14:paraId="45DE6BD7" w14:textId="77777777" w:rsidR="006B672C" w:rsidRPr="00607AEB" w:rsidRDefault="006B672C" w:rsidP="006B672C">
      <w:pPr>
        <w:pStyle w:val="Amain"/>
      </w:pPr>
      <w:r w:rsidRPr="00607AEB">
        <w:rPr>
          <w:color w:val="000000"/>
        </w:rPr>
        <w:tab/>
        <w:t>(2)</w:t>
      </w:r>
      <w:r w:rsidRPr="00607AEB">
        <w:rPr>
          <w:color w:val="000000"/>
        </w:rPr>
        <w:tab/>
        <w:t>If an approved technician or other person authorised in writing by the commission opens or replaces the computer cabinet in a gaming machine on authorised premises, the technician or other person must enter the access details in the computer cabinet access register.</w:t>
      </w:r>
    </w:p>
    <w:p w14:paraId="00DBFE36" w14:textId="77777777" w:rsidR="006B672C" w:rsidRPr="00607AEB" w:rsidRDefault="006B672C" w:rsidP="006B672C">
      <w:pPr>
        <w:pStyle w:val="Amain"/>
      </w:pPr>
      <w:r w:rsidRPr="00607AEB">
        <w:tab/>
        <w:t>(3)</w:t>
      </w:r>
      <w:r w:rsidRPr="00607AEB">
        <w:tab/>
        <w:t>If an authorised officer opens the computer cabinet in a gaming machine on authorised premises, the authorised officer must enter the access details in the computer cabinet access register.</w:t>
      </w:r>
    </w:p>
    <w:p w14:paraId="12B41A2A" w14:textId="77777777" w:rsidR="006B672C" w:rsidRPr="00607AEB" w:rsidRDefault="006B672C" w:rsidP="006B672C">
      <w:pPr>
        <w:pStyle w:val="Amain"/>
      </w:pPr>
      <w:r w:rsidRPr="00607AEB">
        <w:tab/>
        <w:t>(4)</w:t>
      </w:r>
      <w:r w:rsidRPr="00607AEB">
        <w:tab/>
        <w:t>In this section:</w:t>
      </w:r>
    </w:p>
    <w:p w14:paraId="225C67BF" w14:textId="77777777" w:rsidR="006B672C" w:rsidRPr="00607AEB" w:rsidRDefault="006B672C" w:rsidP="006B672C">
      <w:pPr>
        <w:pStyle w:val="aDef"/>
        <w:rPr>
          <w:color w:val="000000"/>
        </w:rPr>
      </w:pPr>
      <w:r w:rsidRPr="00607AEB">
        <w:rPr>
          <w:rStyle w:val="charBoldItals"/>
        </w:rPr>
        <w:t>access details</w:t>
      </w:r>
      <w:r w:rsidRPr="00607AEB">
        <w:rPr>
          <w:bCs/>
          <w:iCs/>
          <w:color w:val="000000"/>
        </w:rPr>
        <w:t xml:space="preserve"> means the following details:</w:t>
      </w:r>
    </w:p>
    <w:p w14:paraId="4E04C8FD" w14:textId="77777777" w:rsidR="006B672C" w:rsidRPr="00607AEB" w:rsidRDefault="006B672C" w:rsidP="006B672C">
      <w:pPr>
        <w:pStyle w:val="aDefpara"/>
      </w:pPr>
      <w:r w:rsidRPr="00607AEB">
        <w:rPr>
          <w:color w:val="000000"/>
        </w:rPr>
        <w:tab/>
        <w:t>(a)</w:t>
      </w:r>
      <w:r w:rsidRPr="00607AEB">
        <w:rPr>
          <w:color w:val="000000"/>
        </w:rPr>
        <w:tab/>
        <w:t>information that clearly identifies the gaming machine, including the machine’s serial number;</w:t>
      </w:r>
    </w:p>
    <w:p w14:paraId="289F75C1" w14:textId="77777777" w:rsidR="006B672C" w:rsidRPr="00607AEB" w:rsidRDefault="006B672C" w:rsidP="006B672C">
      <w:pPr>
        <w:pStyle w:val="aDefpara"/>
      </w:pPr>
      <w:r w:rsidRPr="00607AEB">
        <w:tab/>
        <w:t>(b)</w:t>
      </w:r>
      <w:r w:rsidRPr="00607AEB">
        <w:tab/>
        <w:t>the date when the computer cabinet was opened or replaced;</w:t>
      </w:r>
    </w:p>
    <w:p w14:paraId="08753533" w14:textId="77777777" w:rsidR="006B672C" w:rsidRPr="00607AEB" w:rsidRDefault="006B672C" w:rsidP="006B672C">
      <w:pPr>
        <w:pStyle w:val="aDefpara"/>
      </w:pPr>
      <w:r w:rsidRPr="00607AEB">
        <w:tab/>
        <w:t>(c)</w:t>
      </w:r>
      <w:r w:rsidRPr="00607AEB">
        <w:tab/>
        <w:t>a description of why the computer cabinet was opened or replaced;</w:t>
      </w:r>
    </w:p>
    <w:p w14:paraId="13868EF7" w14:textId="77777777" w:rsidR="006B672C" w:rsidRPr="00607AEB" w:rsidRDefault="006B672C" w:rsidP="006B672C">
      <w:pPr>
        <w:pStyle w:val="aDefpara"/>
      </w:pPr>
      <w:r w:rsidRPr="00607AEB">
        <w:tab/>
        <w:t>(d)</w:t>
      </w:r>
      <w:r w:rsidRPr="00607AEB">
        <w:tab/>
        <w:t>the new computer cabinet seal number that was applied;</w:t>
      </w:r>
    </w:p>
    <w:p w14:paraId="2C275E5E" w14:textId="77777777" w:rsidR="006B672C" w:rsidRPr="00607AEB" w:rsidRDefault="006B672C" w:rsidP="006B672C">
      <w:pPr>
        <w:pStyle w:val="aDefpara"/>
      </w:pPr>
      <w:r w:rsidRPr="00607AEB">
        <w:lastRenderedPageBreak/>
        <w:tab/>
        <w:t>(e)</w:t>
      </w:r>
      <w:r w:rsidRPr="00607AEB">
        <w:tab/>
        <w:t>the name and signature of the approved technician, other person or authorised officer;</w:t>
      </w:r>
    </w:p>
    <w:p w14:paraId="7D5BFE4F" w14:textId="77777777" w:rsidR="006B672C" w:rsidRPr="00607AEB" w:rsidRDefault="006B672C" w:rsidP="006B672C">
      <w:pPr>
        <w:pStyle w:val="aDefpara"/>
      </w:pPr>
      <w:r w:rsidRPr="00607AEB">
        <w:tab/>
        <w:t>(f)</w:t>
      </w:r>
      <w:r w:rsidRPr="00607AEB">
        <w:tab/>
        <w:t>the name and signature of the licensee;</w:t>
      </w:r>
    </w:p>
    <w:p w14:paraId="4D380573" w14:textId="77777777" w:rsidR="006B672C" w:rsidRPr="00607AEB" w:rsidRDefault="006B672C" w:rsidP="006B672C">
      <w:pPr>
        <w:pStyle w:val="aDefpara"/>
      </w:pPr>
      <w:r w:rsidRPr="00607AEB">
        <w:tab/>
        <w:t>(g)</w:t>
      </w:r>
      <w:r w:rsidRPr="00607AEB">
        <w:tab/>
        <w:t>any other information prescribed by regulation.</w:t>
      </w:r>
    </w:p>
    <w:p w14:paraId="3E7F036B" w14:textId="77777777" w:rsidR="008D22CF" w:rsidRPr="00A44FA8" w:rsidRDefault="008D22CF">
      <w:pPr>
        <w:pStyle w:val="AH3Div"/>
      </w:pPr>
      <w:bookmarkStart w:id="137" w:name="_Toc216595371"/>
      <w:r w:rsidRPr="00A44FA8">
        <w:rPr>
          <w:rStyle w:val="CharDivNo"/>
        </w:rPr>
        <w:t>Division 6.2</w:t>
      </w:r>
      <w:r>
        <w:tab/>
      </w:r>
      <w:r w:rsidRPr="00A44FA8">
        <w:rPr>
          <w:rStyle w:val="CharDivText"/>
        </w:rPr>
        <w:t>Approved suppliers</w:t>
      </w:r>
      <w:bookmarkEnd w:id="137"/>
    </w:p>
    <w:p w14:paraId="095FE6F4" w14:textId="77777777" w:rsidR="006B672C" w:rsidRPr="00607AEB" w:rsidRDefault="006B672C" w:rsidP="006B672C">
      <w:pPr>
        <w:pStyle w:val="AH5Sec"/>
      </w:pPr>
      <w:bookmarkStart w:id="138" w:name="_Toc216595372"/>
      <w:r w:rsidRPr="00A44FA8">
        <w:rPr>
          <w:rStyle w:val="CharSectNo"/>
        </w:rPr>
        <w:t>71A</w:t>
      </w:r>
      <w:r w:rsidRPr="00607AEB">
        <w:rPr>
          <w:color w:val="000000"/>
        </w:rPr>
        <w:tab/>
        <w:t>Offence—supply gaming machine etc without supplier approval</w:t>
      </w:r>
      <w:bookmarkEnd w:id="138"/>
    </w:p>
    <w:p w14:paraId="3F2BC30E" w14:textId="77777777" w:rsidR="006B672C" w:rsidRPr="00607AEB" w:rsidRDefault="006B672C" w:rsidP="006B672C">
      <w:pPr>
        <w:pStyle w:val="Amainreturn"/>
        <w:rPr>
          <w:color w:val="000000"/>
        </w:rPr>
      </w:pPr>
      <w:r w:rsidRPr="00607AEB">
        <w:rPr>
          <w:color w:val="000000"/>
        </w:rPr>
        <w:t>A person commits an offence if the person—</w:t>
      </w:r>
    </w:p>
    <w:p w14:paraId="0CE6D491" w14:textId="77777777" w:rsidR="006B672C" w:rsidRPr="00607AEB" w:rsidRDefault="006B672C" w:rsidP="006B672C">
      <w:pPr>
        <w:pStyle w:val="Apara"/>
      </w:pPr>
      <w:r w:rsidRPr="00607AEB">
        <w:rPr>
          <w:color w:val="000000"/>
        </w:rPr>
        <w:tab/>
        <w:t>(a)</w:t>
      </w:r>
      <w:r w:rsidRPr="00607AEB">
        <w:rPr>
          <w:color w:val="000000"/>
        </w:rPr>
        <w:tab/>
        <w:t>supplies any of the following to another person:</w:t>
      </w:r>
    </w:p>
    <w:p w14:paraId="0E758869" w14:textId="77777777" w:rsidR="006B672C" w:rsidRPr="00607AEB" w:rsidRDefault="006B672C" w:rsidP="006B672C">
      <w:pPr>
        <w:pStyle w:val="Asubpara"/>
      </w:pPr>
      <w:r w:rsidRPr="00607AEB">
        <w:rPr>
          <w:color w:val="000000"/>
        </w:rPr>
        <w:tab/>
        <w:t>(i)</w:t>
      </w:r>
      <w:r w:rsidRPr="00607AEB">
        <w:rPr>
          <w:color w:val="000000"/>
        </w:rPr>
        <w:tab/>
        <w:t>a gaming machine;</w:t>
      </w:r>
    </w:p>
    <w:p w14:paraId="4DFECD6E" w14:textId="77777777" w:rsidR="006B672C" w:rsidRPr="00607AEB" w:rsidRDefault="006B672C" w:rsidP="006B672C">
      <w:pPr>
        <w:pStyle w:val="Asubpara"/>
      </w:pPr>
      <w:r w:rsidRPr="00607AEB">
        <w:tab/>
        <w:t>(ii)</w:t>
      </w:r>
      <w:r w:rsidRPr="00607AEB">
        <w:tab/>
        <w:t>peripheral equipment for a gaming machine;</w:t>
      </w:r>
    </w:p>
    <w:p w14:paraId="431BD206" w14:textId="77777777" w:rsidR="006B672C" w:rsidRPr="00607AEB" w:rsidRDefault="006B672C" w:rsidP="006B672C">
      <w:pPr>
        <w:pStyle w:val="Asubpara"/>
      </w:pPr>
      <w:r w:rsidRPr="00607AEB">
        <w:tab/>
        <w:t>(iii)</w:t>
      </w:r>
      <w:r w:rsidRPr="00607AEB">
        <w:tab/>
        <w:t>a system (including a CMS) designed for use with a gaming machine; and</w:t>
      </w:r>
    </w:p>
    <w:p w14:paraId="1D54FA96" w14:textId="77777777" w:rsidR="006B672C" w:rsidRPr="00607AEB" w:rsidRDefault="006B672C" w:rsidP="006B672C">
      <w:pPr>
        <w:pStyle w:val="Apara"/>
      </w:pPr>
      <w:r w:rsidRPr="00607AEB">
        <w:rPr>
          <w:color w:val="000000"/>
        </w:rPr>
        <w:tab/>
        <w:t>(b)</w:t>
      </w:r>
      <w:r w:rsidRPr="00607AEB">
        <w:rPr>
          <w:color w:val="000000"/>
        </w:rPr>
        <w:tab/>
        <w:t>is not an approved supplier.</w:t>
      </w:r>
    </w:p>
    <w:p w14:paraId="601E0E21" w14:textId="77777777" w:rsidR="006B672C" w:rsidRPr="00607AEB" w:rsidRDefault="006B672C" w:rsidP="006B672C">
      <w:pPr>
        <w:pStyle w:val="Penalty"/>
        <w:rPr>
          <w:color w:val="000000"/>
        </w:rPr>
      </w:pPr>
      <w:r w:rsidRPr="00607AEB">
        <w:rPr>
          <w:color w:val="000000"/>
        </w:rPr>
        <w:t>Maximum penalty:  100 penalty units.</w:t>
      </w:r>
    </w:p>
    <w:p w14:paraId="7C10E652" w14:textId="77777777" w:rsidR="006B672C" w:rsidRPr="00607AEB" w:rsidRDefault="006B672C" w:rsidP="006B672C">
      <w:pPr>
        <w:pStyle w:val="AH5Sec"/>
      </w:pPr>
      <w:bookmarkStart w:id="139" w:name="_Toc216595373"/>
      <w:r w:rsidRPr="00A44FA8">
        <w:rPr>
          <w:rStyle w:val="CharSectNo"/>
        </w:rPr>
        <w:t>72</w:t>
      </w:r>
      <w:r w:rsidRPr="00607AEB">
        <w:rPr>
          <w:color w:val="000000"/>
        </w:rPr>
        <w:tab/>
        <w:t>Application and approval of corporation as supplier</w:t>
      </w:r>
      <w:bookmarkEnd w:id="139"/>
    </w:p>
    <w:p w14:paraId="2F60CBEE" w14:textId="77777777" w:rsidR="006B672C" w:rsidRPr="00607AEB" w:rsidRDefault="006B672C" w:rsidP="006B672C">
      <w:pPr>
        <w:pStyle w:val="Amain"/>
      </w:pPr>
      <w:r w:rsidRPr="00607AEB">
        <w:rPr>
          <w:color w:val="000000"/>
        </w:rPr>
        <w:tab/>
        <w:t>(1)</w:t>
      </w:r>
      <w:r w:rsidRPr="00607AEB">
        <w:rPr>
          <w:color w:val="000000"/>
        </w:rPr>
        <w:tab/>
        <w:t>A corporation may apply, in writing, for approval as a supplier.</w:t>
      </w:r>
    </w:p>
    <w:p w14:paraId="2F7C31EB" w14:textId="77777777" w:rsidR="006B672C" w:rsidRPr="00607AEB" w:rsidRDefault="006B672C" w:rsidP="006B672C">
      <w:pPr>
        <w:pStyle w:val="Amain"/>
      </w:pPr>
      <w:r w:rsidRPr="00607AEB">
        <w:tab/>
        <w:t>(2)</w:t>
      </w:r>
      <w:r w:rsidRPr="00607AEB">
        <w:tab/>
        <w:t>The commission may approve the corporation as a supplier (an </w:t>
      </w:r>
      <w:r w:rsidRPr="00607AEB">
        <w:rPr>
          <w:rStyle w:val="charBoldItals"/>
        </w:rPr>
        <w:t>approved supplier</w:t>
      </w:r>
      <w:r w:rsidRPr="00607AEB">
        <w:t>) if satisfied that—</w:t>
      </w:r>
    </w:p>
    <w:p w14:paraId="4A93D0A6" w14:textId="77777777" w:rsidR="006B672C" w:rsidRPr="00607AEB" w:rsidRDefault="006B672C" w:rsidP="006B672C">
      <w:pPr>
        <w:pStyle w:val="Apara"/>
      </w:pPr>
      <w:r w:rsidRPr="00607AEB">
        <w:rPr>
          <w:color w:val="000000"/>
        </w:rPr>
        <w:tab/>
        <w:t>(a)</w:t>
      </w:r>
      <w:r w:rsidRPr="00607AEB">
        <w:rPr>
          <w:color w:val="000000"/>
        </w:rPr>
        <w:tab/>
        <w:t>the corporation intends to supply, install or maintain any of the following:</w:t>
      </w:r>
    </w:p>
    <w:p w14:paraId="23B846B3" w14:textId="77777777" w:rsidR="006B672C" w:rsidRPr="00607AEB" w:rsidRDefault="006B672C" w:rsidP="006B672C">
      <w:pPr>
        <w:pStyle w:val="Asubpara"/>
      </w:pPr>
      <w:r w:rsidRPr="00607AEB">
        <w:rPr>
          <w:color w:val="000000"/>
        </w:rPr>
        <w:tab/>
        <w:t>(i)</w:t>
      </w:r>
      <w:r w:rsidRPr="00607AEB">
        <w:rPr>
          <w:color w:val="000000"/>
        </w:rPr>
        <w:tab/>
        <w:t>a gaming machine;</w:t>
      </w:r>
    </w:p>
    <w:p w14:paraId="6F7D050F" w14:textId="77777777" w:rsidR="006B672C" w:rsidRPr="00607AEB" w:rsidRDefault="006B672C" w:rsidP="006B672C">
      <w:pPr>
        <w:pStyle w:val="Asubpara"/>
      </w:pPr>
      <w:r w:rsidRPr="00607AEB">
        <w:tab/>
        <w:t>(ii)</w:t>
      </w:r>
      <w:r w:rsidRPr="00607AEB">
        <w:tab/>
        <w:t>peripheral equipment for a gaming machine;</w:t>
      </w:r>
    </w:p>
    <w:p w14:paraId="2A380DF5" w14:textId="77777777" w:rsidR="006B672C" w:rsidRPr="00607AEB" w:rsidRDefault="006B672C" w:rsidP="006B672C">
      <w:pPr>
        <w:pStyle w:val="Asubpara"/>
      </w:pPr>
      <w:r w:rsidRPr="00607AEB">
        <w:tab/>
        <w:t>(iii)</w:t>
      </w:r>
      <w:r w:rsidRPr="00607AEB">
        <w:tab/>
        <w:t>a system (including a CMS) designed for use with a gaming machine; and</w:t>
      </w:r>
    </w:p>
    <w:p w14:paraId="437C2D12" w14:textId="77777777" w:rsidR="006B672C" w:rsidRPr="00607AEB" w:rsidRDefault="006B672C" w:rsidP="006B672C">
      <w:pPr>
        <w:pStyle w:val="Apara"/>
        <w:rPr>
          <w:shd w:val="clear" w:color="auto" w:fill="FFFFFF"/>
        </w:rPr>
      </w:pPr>
      <w:r w:rsidRPr="00607AEB">
        <w:rPr>
          <w:color w:val="000000"/>
        </w:rPr>
        <w:lastRenderedPageBreak/>
        <w:tab/>
        <w:t>(b)</w:t>
      </w:r>
      <w:r w:rsidRPr="00607AEB">
        <w:rPr>
          <w:color w:val="000000"/>
        </w:rPr>
        <w:tab/>
      </w:r>
      <w:r w:rsidRPr="00607AEB">
        <w:rPr>
          <w:color w:val="000000"/>
          <w:shd w:val="clear" w:color="auto" w:fill="FFFFFF"/>
        </w:rPr>
        <w:t>each influential person for the corporation is an eligible person; and</w:t>
      </w:r>
    </w:p>
    <w:p w14:paraId="0DD9E6CE" w14:textId="77777777" w:rsidR="006B672C" w:rsidRPr="00607AEB" w:rsidRDefault="006B672C" w:rsidP="006B672C">
      <w:pPr>
        <w:pStyle w:val="Apara"/>
      </w:pPr>
      <w:r w:rsidRPr="00607AEB">
        <w:rPr>
          <w:shd w:val="clear" w:color="auto" w:fill="FFFFFF"/>
        </w:rPr>
        <w:tab/>
        <w:t>(c)</w:t>
      </w:r>
      <w:r w:rsidRPr="00607AEB">
        <w:rPr>
          <w:shd w:val="clear" w:color="auto" w:fill="FFFFFF"/>
        </w:rPr>
        <w:tab/>
        <w:t>the corporation has not, in the last 12 months, provided false or misleading information in an application under subsection (1); and</w:t>
      </w:r>
    </w:p>
    <w:p w14:paraId="7B782973" w14:textId="77777777" w:rsidR="006B672C" w:rsidRPr="00607AEB" w:rsidRDefault="006B672C" w:rsidP="006B672C">
      <w:pPr>
        <w:pStyle w:val="Apara"/>
        <w:rPr>
          <w:shd w:val="clear" w:color="auto" w:fill="FFFFFF"/>
        </w:rPr>
      </w:pPr>
      <w:r w:rsidRPr="00607AEB">
        <w:rPr>
          <w:shd w:val="clear" w:color="auto" w:fill="FFFFFF"/>
        </w:rPr>
        <w:tab/>
        <w:t>(d)</w:t>
      </w:r>
      <w:r w:rsidRPr="00607AEB">
        <w:rPr>
          <w:shd w:val="clear" w:color="auto" w:fill="FFFFFF"/>
        </w:rPr>
        <w:tab/>
        <w:t>the corporation satisfies any other requirement prescribed by regulation.</w:t>
      </w:r>
    </w:p>
    <w:p w14:paraId="4BDB1EF5" w14:textId="77777777" w:rsidR="006B672C" w:rsidRPr="00607AEB" w:rsidRDefault="006B672C" w:rsidP="006B672C">
      <w:pPr>
        <w:pStyle w:val="Amain"/>
      </w:pPr>
      <w:r w:rsidRPr="00607AEB">
        <w:rPr>
          <w:color w:val="000000"/>
          <w:shd w:val="clear" w:color="auto" w:fill="FFFFFF"/>
        </w:rPr>
        <w:tab/>
        <w:t>(3)</w:t>
      </w:r>
      <w:r w:rsidRPr="00607AEB">
        <w:rPr>
          <w:color w:val="000000"/>
          <w:shd w:val="clear" w:color="auto" w:fill="FFFFFF"/>
        </w:rPr>
        <w:tab/>
        <w:t>If the commission approves a corporation as a supplier, the commission must give the corporation a certificate stating that the corporation is an approved supplier.</w:t>
      </w:r>
    </w:p>
    <w:p w14:paraId="6503623B" w14:textId="77777777" w:rsidR="008D22CF" w:rsidRDefault="008D22CF">
      <w:pPr>
        <w:pStyle w:val="AH5Sec"/>
      </w:pPr>
      <w:bookmarkStart w:id="140" w:name="_Toc216595374"/>
      <w:r w:rsidRPr="00A44FA8">
        <w:rPr>
          <w:rStyle w:val="CharSectNo"/>
        </w:rPr>
        <w:t>73</w:t>
      </w:r>
      <w:r>
        <w:tab/>
        <w:t>Giving copy of certificate about approved supplier</w:t>
      </w:r>
      <w:bookmarkEnd w:id="140"/>
    </w:p>
    <w:p w14:paraId="4DDC711C" w14:textId="7BC7A64D" w:rsidR="008D22CF" w:rsidRDefault="008D22CF">
      <w:pPr>
        <w:pStyle w:val="Amain"/>
      </w:pPr>
      <w:r>
        <w:tab/>
        <w:t>(1)</w:t>
      </w:r>
      <w:r>
        <w:tab/>
        <w:t xml:space="preserve">This section applies if an approved supplier tells the commission, in writing, about the loss, theft or destruction of a certificate given to the </w:t>
      </w:r>
      <w:r w:rsidR="006B672C" w:rsidRPr="00607AEB">
        <w:rPr>
          <w:color w:val="000000"/>
        </w:rPr>
        <w:t>corporation</w:t>
      </w:r>
      <w:r w:rsidR="006B672C">
        <w:rPr>
          <w:color w:val="000000"/>
        </w:rPr>
        <w:t xml:space="preserve"> </w:t>
      </w:r>
      <w:r>
        <w:t>under section 72 (3).</w:t>
      </w:r>
    </w:p>
    <w:p w14:paraId="1CEC2CCB" w14:textId="77777777" w:rsidR="008D22CF" w:rsidRDefault="008D22CF">
      <w:pPr>
        <w:pStyle w:val="Amain"/>
      </w:pPr>
      <w:r>
        <w:tab/>
        <w:t>(2)</w:t>
      </w:r>
      <w:r>
        <w:tab/>
        <w:t>The commission may, by written notice given to the supplier, require the supplier to give the commission, within a stated period and in a stated form, a statement confirming, and explaining the circumstances of, the loss, theft or destruction.</w:t>
      </w:r>
    </w:p>
    <w:p w14:paraId="2B7F379F" w14:textId="1165F7DA" w:rsidR="008D22CF" w:rsidRDefault="008D22CF">
      <w:pPr>
        <w:pStyle w:val="Amain"/>
        <w:keepNext/>
      </w:pPr>
      <w:r>
        <w:tab/>
        <w:t>(3)</w:t>
      </w:r>
      <w:r>
        <w:tab/>
        <w:t xml:space="preserve">If the commission is satisfied that the certificate has been lost, stolen or destroyed, the commission may give a replacement </w:t>
      </w:r>
      <w:r w:rsidR="006B672C" w:rsidRPr="00607AEB">
        <w:rPr>
          <w:color w:val="000000"/>
        </w:rPr>
        <w:t>to the supplier</w:t>
      </w:r>
      <w:r>
        <w:t>.</w:t>
      </w:r>
    </w:p>
    <w:p w14:paraId="027FC631" w14:textId="77777777" w:rsidR="008D22CF" w:rsidRDefault="008D22CF">
      <w:pPr>
        <w:pStyle w:val="AH5Sec"/>
      </w:pPr>
      <w:bookmarkStart w:id="141" w:name="_Toc216595375"/>
      <w:r w:rsidRPr="00A44FA8">
        <w:rPr>
          <w:rStyle w:val="CharSectNo"/>
        </w:rPr>
        <w:t>73A</w:t>
      </w:r>
      <w:r>
        <w:tab/>
        <w:t>Cancellation etc of supplier’s approval</w:t>
      </w:r>
      <w:bookmarkEnd w:id="141"/>
    </w:p>
    <w:p w14:paraId="6A5AF49E" w14:textId="77777777" w:rsidR="006B672C" w:rsidRPr="00607AEB" w:rsidRDefault="006B672C" w:rsidP="006B672C">
      <w:pPr>
        <w:pStyle w:val="Amain"/>
      </w:pPr>
      <w:r w:rsidRPr="00607AEB">
        <w:rPr>
          <w:color w:val="000000"/>
        </w:rPr>
        <w:tab/>
        <w:t>(1)</w:t>
      </w:r>
      <w:r w:rsidRPr="00607AEB">
        <w:rPr>
          <w:color w:val="000000"/>
        </w:rPr>
        <w:tab/>
        <w:t>This section applies if the commission—</w:t>
      </w:r>
    </w:p>
    <w:p w14:paraId="3E6740F8" w14:textId="77777777" w:rsidR="006B672C" w:rsidRPr="00607AEB" w:rsidRDefault="006B672C" w:rsidP="006B672C">
      <w:pPr>
        <w:pStyle w:val="Apara"/>
      </w:pPr>
      <w:r w:rsidRPr="00607AEB">
        <w:rPr>
          <w:color w:val="000000"/>
        </w:rPr>
        <w:tab/>
        <w:t>(a)</w:t>
      </w:r>
      <w:r w:rsidRPr="00607AEB">
        <w:rPr>
          <w:color w:val="000000"/>
        </w:rPr>
        <w:tab/>
      </w:r>
      <w:r w:rsidRPr="00607AEB">
        <w:rPr>
          <w:color w:val="000000"/>
          <w:shd w:val="clear" w:color="auto" w:fill="FFFFFF"/>
        </w:rPr>
        <w:t>stops being satisfied that an approved supplier meets the conditions for approval stated in section 72 (2); or</w:t>
      </w:r>
    </w:p>
    <w:p w14:paraId="1A342F55" w14:textId="77777777" w:rsidR="006B672C" w:rsidRPr="00607AEB" w:rsidRDefault="006B672C" w:rsidP="006B672C">
      <w:pPr>
        <w:pStyle w:val="Apara"/>
      </w:pPr>
      <w:r w:rsidRPr="00607AEB">
        <w:tab/>
        <w:t>(b)</w:t>
      </w:r>
      <w:r w:rsidRPr="00607AEB">
        <w:tab/>
      </w:r>
      <w:r w:rsidRPr="00607AEB">
        <w:rPr>
          <w:shd w:val="clear" w:color="auto" w:fill="FFFFFF"/>
        </w:rPr>
        <w:t>is satisfied that an approved supplier has contravened this Act.</w:t>
      </w:r>
    </w:p>
    <w:p w14:paraId="7D25D397" w14:textId="77777777" w:rsidR="008D22CF" w:rsidRDefault="008D22CF" w:rsidP="00CB4514">
      <w:pPr>
        <w:pStyle w:val="Amain"/>
        <w:keepNext/>
      </w:pPr>
      <w:r>
        <w:lastRenderedPageBreak/>
        <w:tab/>
        <w:t>(2)</w:t>
      </w:r>
      <w:r>
        <w:tab/>
        <w:t xml:space="preserve">In subsection (1) (b), a reference to a </w:t>
      </w:r>
      <w:r>
        <w:rPr>
          <w:rStyle w:val="charBoldItals"/>
        </w:rPr>
        <w:t>contravention</w:t>
      </w:r>
      <w:r>
        <w:t xml:space="preserve"> of this Act includes a reference to the following:</w:t>
      </w:r>
    </w:p>
    <w:p w14:paraId="2F334822" w14:textId="05B134B5" w:rsidR="008D22CF" w:rsidRDefault="008D22CF">
      <w:pPr>
        <w:pStyle w:val="Apara"/>
      </w:pPr>
      <w:r>
        <w:tab/>
        <w:t>(a)</w:t>
      </w:r>
      <w:r>
        <w:tab/>
        <w:t xml:space="preserve">a contravention of the </w:t>
      </w:r>
      <w:hyperlink r:id="rId102" w:tooltip="A2002-51" w:history="1">
        <w:r w:rsidR="00E46081" w:rsidRPr="00E46081">
          <w:rPr>
            <w:rStyle w:val="charCitHyperlinkAbbrev"/>
          </w:rPr>
          <w:t>Criminal Code</w:t>
        </w:r>
      </w:hyperlink>
      <w:r>
        <w:t>, part 2.4 (Extensions of criminal responsibility) in relation to an offence against this Act or otherwise in relation to this Act;</w:t>
      </w:r>
    </w:p>
    <w:p w14:paraId="5D6318FE" w14:textId="76BED99E" w:rsidR="008D22CF" w:rsidRDefault="008D22CF">
      <w:pPr>
        <w:pStyle w:val="Apara"/>
      </w:pPr>
      <w:r>
        <w:tab/>
        <w:t>(b)</w:t>
      </w:r>
      <w:r>
        <w:tab/>
        <w:t xml:space="preserve">a contravention of the </w:t>
      </w:r>
      <w:hyperlink r:id="rId103" w:tooltip="A2002-51" w:history="1">
        <w:r w:rsidR="00E46081" w:rsidRPr="00E46081">
          <w:rPr>
            <w:rStyle w:val="charCitHyperlinkAbbrev"/>
          </w:rPr>
          <w:t>Criminal Code</w:t>
        </w:r>
      </w:hyperlink>
      <w:r>
        <w:t xml:space="preserve"> in relation to a document completed, kept or given, or required to be completed, kept or given, under or in relation to this Act;</w:t>
      </w:r>
    </w:p>
    <w:p w14:paraId="3DC29D8B" w14:textId="7082F317" w:rsidR="008D22CF" w:rsidRDefault="008D22CF">
      <w:pPr>
        <w:pStyle w:val="Apara"/>
      </w:pPr>
      <w:r>
        <w:tab/>
        <w:t>(c)</w:t>
      </w:r>
      <w:r>
        <w:tab/>
        <w:t xml:space="preserve">a contravention of the </w:t>
      </w:r>
      <w:hyperlink r:id="rId104" w:tooltip="A2002-51" w:history="1">
        <w:r w:rsidR="00E46081" w:rsidRPr="00E46081">
          <w:rPr>
            <w:rStyle w:val="charCitHyperlinkAbbrev"/>
          </w:rPr>
          <w:t>Criminal Code</w:t>
        </w:r>
      </w:hyperlink>
      <w:r>
        <w:t xml:space="preserve"> in relation to anything done, or not done, under or in relation to this Act.</w:t>
      </w:r>
    </w:p>
    <w:p w14:paraId="6E22AC18" w14:textId="77777777" w:rsidR="008D22CF" w:rsidRDefault="008D22CF">
      <w:pPr>
        <w:pStyle w:val="Amain"/>
      </w:pPr>
      <w:r>
        <w:tab/>
        <w:t>(3)</w:t>
      </w:r>
      <w:r>
        <w:tab/>
        <w:t>The commission may, by written notice given to the approved supplier—</w:t>
      </w:r>
    </w:p>
    <w:p w14:paraId="43310350" w14:textId="77777777" w:rsidR="008D22CF" w:rsidRDefault="008D22CF">
      <w:pPr>
        <w:pStyle w:val="Apara"/>
      </w:pPr>
      <w:r>
        <w:tab/>
        <w:t>(a)</w:t>
      </w:r>
      <w:r>
        <w:tab/>
        <w:t>cancel the supplier’s approval; or</w:t>
      </w:r>
    </w:p>
    <w:p w14:paraId="4A58F1CC" w14:textId="77777777" w:rsidR="008D22CF" w:rsidRDefault="008D22CF">
      <w:pPr>
        <w:pStyle w:val="Apara"/>
      </w:pPr>
      <w:r>
        <w:tab/>
        <w:t>(b)</w:t>
      </w:r>
      <w:r>
        <w:tab/>
        <w:t>suspend the supplier’s approval; or</w:t>
      </w:r>
    </w:p>
    <w:p w14:paraId="514101DD" w14:textId="77777777" w:rsidR="008D22CF" w:rsidRDefault="008D22CF">
      <w:pPr>
        <w:pStyle w:val="Apara"/>
      </w:pPr>
      <w:r>
        <w:tab/>
        <w:t>(c)</w:t>
      </w:r>
      <w:r>
        <w:tab/>
        <w:t>reprimand the supplier.</w:t>
      </w:r>
    </w:p>
    <w:p w14:paraId="45F1648F" w14:textId="77777777" w:rsidR="008D22CF" w:rsidRDefault="008D22CF">
      <w:pPr>
        <w:pStyle w:val="Amain"/>
      </w:pPr>
      <w:r>
        <w:tab/>
        <w:t>(4)</w:t>
      </w:r>
      <w:r>
        <w:tab/>
        <w:t>In considering whether to take action under this section, the commission must consider the following:</w:t>
      </w:r>
    </w:p>
    <w:p w14:paraId="58ABA3A8" w14:textId="77777777" w:rsidR="008D22CF" w:rsidRDefault="008D22CF">
      <w:pPr>
        <w:pStyle w:val="Apara"/>
      </w:pPr>
      <w:r>
        <w:tab/>
        <w:t>(a)</w:t>
      </w:r>
      <w:r>
        <w:tab/>
        <w:t>whether action has been taken against the approved supplier under this section before;</w:t>
      </w:r>
    </w:p>
    <w:p w14:paraId="4BB2387A" w14:textId="77777777" w:rsidR="008D22CF" w:rsidRDefault="008D22CF">
      <w:pPr>
        <w:pStyle w:val="Apara"/>
      </w:pPr>
      <w:r>
        <w:tab/>
        <w:t>(b)</w:t>
      </w:r>
      <w:r>
        <w:tab/>
        <w:t>the seriousness of any contravention of this Act;</w:t>
      </w:r>
    </w:p>
    <w:p w14:paraId="0F2D6F00" w14:textId="77777777" w:rsidR="008D22CF" w:rsidRDefault="008D22CF">
      <w:pPr>
        <w:pStyle w:val="Apara"/>
      </w:pPr>
      <w:r>
        <w:tab/>
        <w:t>(c)</w:t>
      </w:r>
      <w:r>
        <w:tab/>
        <w:t>the likelihood of further action needing to be taken against the supplier;</w:t>
      </w:r>
    </w:p>
    <w:p w14:paraId="5D07FBD6" w14:textId="77777777" w:rsidR="008D22CF" w:rsidRDefault="008D22CF">
      <w:pPr>
        <w:pStyle w:val="Apara"/>
      </w:pPr>
      <w:r>
        <w:tab/>
        <w:t>(d)</w:t>
      </w:r>
      <w:r>
        <w:tab/>
        <w:t>the public benefit of suppliers being regulated under this Act.</w:t>
      </w:r>
    </w:p>
    <w:p w14:paraId="16551A5C" w14:textId="77777777" w:rsidR="008D22CF" w:rsidRDefault="008D22CF">
      <w:pPr>
        <w:pStyle w:val="Amain"/>
      </w:pPr>
      <w:r>
        <w:tab/>
        <w:t>(5)</w:t>
      </w:r>
      <w:r>
        <w:tab/>
        <w:t>The commission may also consider any other relevant matter.</w:t>
      </w:r>
    </w:p>
    <w:p w14:paraId="59E0F830" w14:textId="77777777" w:rsidR="00873C7F" w:rsidRPr="00873C7F" w:rsidRDefault="00873C7F" w:rsidP="00873C7F">
      <w:pPr>
        <w:pStyle w:val="PageBreak"/>
      </w:pPr>
      <w:r w:rsidRPr="00873C7F">
        <w:br w:type="page"/>
      </w:r>
    </w:p>
    <w:p w14:paraId="269E2F31" w14:textId="77777777" w:rsidR="008D22CF" w:rsidRPr="00A44FA8" w:rsidRDefault="008D22CF">
      <w:pPr>
        <w:pStyle w:val="AH3Div"/>
      </w:pPr>
      <w:bookmarkStart w:id="142" w:name="_Toc216595376"/>
      <w:r w:rsidRPr="00A44FA8">
        <w:rPr>
          <w:rStyle w:val="CharDivNo"/>
        </w:rPr>
        <w:lastRenderedPageBreak/>
        <w:t>Division 6.3</w:t>
      </w:r>
      <w:r>
        <w:tab/>
      </w:r>
      <w:r w:rsidRPr="00A44FA8">
        <w:rPr>
          <w:rStyle w:val="CharDivText"/>
        </w:rPr>
        <w:t>Approved technicians</w:t>
      </w:r>
      <w:bookmarkEnd w:id="142"/>
    </w:p>
    <w:p w14:paraId="1D8537E8" w14:textId="77777777" w:rsidR="008D22CF" w:rsidRDefault="008D22CF">
      <w:pPr>
        <w:pStyle w:val="AH5Sec"/>
      </w:pPr>
      <w:bookmarkStart w:id="143" w:name="_Toc216595377"/>
      <w:r w:rsidRPr="00A44FA8">
        <w:rPr>
          <w:rStyle w:val="CharSectNo"/>
        </w:rPr>
        <w:t>74</w:t>
      </w:r>
      <w:r>
        <w:tab/>
        <w:t>Application for approval as technician</w:t>
      </w:r>
      <w:bookmarkEnd w:id="143"/>
    </w:p>
    <w:p w14:paraId="27DD3D61" w14:textId="77777777" w:rsidR="006B672C" w:rsidRPr="00607AEB" w:rsidRDefault="006B672C" w:rsidP="006B672C">
      <w:pPr>
        <w:pStyle w:val="Amain"/>
      </w:pPr>
      <w:r w:rsidRPr="00607AEB">
        <w:tab/>
        <w:t>(1)</w:t>
      </w:r>
      <w:r w:rsidRPr="00607AEB">
        <w:tab/>
        <w:t>An individual may apply, in writing, for approval as a technician for 1 or more approved suppliers.</w:t>
      </w:r>
    </w:p>
    <w:p w14:paraId="38704FDC" w14:textId="77777777" w:rsidR="008D22CF" w:rsidRDefault="008D22CF" w:rsidP="007B61BB">
      <w:pPr>
        <w:pStyle w:val="Amain"/>
        <w:keepNext/>
      </w:pPr>
      <w:r>
        <w:tab/>
        <w:t>(2)</w:t>
      </w:r>
      <w:r>
        <w:tab/>
        <w:t>The application must be accompanied by—</w:t>
      </w:r>
    </w:p>
    <w:p w14:paraId="47B482BD" w14:textId="77777777" w:rsidR="008D22CF" w:rsidRDefault="008D22CF" w:rsidP="007B61BB">
      <w:pPr>
        <w:pStyle w:val="Apara"/>
        <w:keepNext/>
      </w:pPr>
      <w:r>
        <w:tab/>
        <w:t>(a)</w:t>
      </w:r>
      <w:r>
        <w:tab/>
        <w:t>a statement by each approved supplier for which the applicant is applying for approval that—</w:t>
      </w:r>
    </w:p>
    <w:p w14:paraId="73086200" w14:textId="77777777" w:rsidR="008D22CF" w:rsidRDefault="008D22CF">
      <w:pPr>
        <w:pStyle w:val="Asubpara"/>
      </w:pPr>
      <w:r>
        <w:tab/>
        <w:t>(i)</w:t>
      </w:r>
      <w:r>
        <w:tab/>
        <w:t>the supplier is satisfied that the applicant is competent to exercise the functions of an approved technician; and</w:t>
      </w:r>
    </w:p>
    <w:p w14:paraId="23A495EF" w14:textId="77777777" w:rsidR="008D22CF" w:rsidRDefault="008D22CF">
      <w:pPr>
        <w:pStyle w:val="Asubpara"/>
      </w:pPr>
      <w:r>
        <w:tab/>
        <w:t>(ii)</w:t>
      </w:r>
      <w:r>
        <w:tab/>
        <w:t>the supplier employs, or has offered to employ, the applicant as a technician; and</w:t>
      </w:r>
    </w:p>
    <w:p w14:paraId="5B0E2FAD" w14:textId="64D9DBA5" w:rsidR="008D22CF" w:rsidRDefault="008D22CF">
      <w:pPr>
        <w:pStyle w:val="Apara"/>
      </w:pPr>
      <w:r>
        <w:tab/>
        <w:t>(</w:t>
      </w:r>
      <w:r w:rsidR="004221E3">
        <w:t>b</w:t>
      </w:r>
      <w:r>
        <w:t>)</w:t>
      </w:r>
      <w:r>
        <w:tab/>
        <w:t>an undertaking by the applicant to—</w:t>
      </w:r>
    </w:p>
    <w:p w14:paraId="4A47D6FD" w14:textId="77777777" w:rsidR="008D22CF" w:rsidRDefault="008D22CF">
      <w:pPr>
        <w:pStyle w:val="Asubpara"/>
      </w:pPr>
      <w:r>
        <w:tab/>
        <w:t>(i)</w:t>
      </w:r>
      <w:r>
        <w:tab/>
        <w:t>ask the police to check the applicant’s criminal record using the applicant’s fingerprints; and</w:t>
      </w:r>
    </w:p>
    <w:p w14:paraId="410F8B44" w14:textId="77777777" w:rsidR="008D22CF" w:rsidRDefault="008D22CF">
      <w:pPr>
        <w:pStyle w:val="Asubpara"/>
      </w:pPr>
      <w:r>
        <w:tab/>
        <w:t>(ii)</w:t>
      </w:r>
      <w:r>
        <w:tab/>
        <w:t>authorise the police to report the results of the check to the commission; and</w:t>
      </w:r>
    </w:p>
    <w:p w14:paraId="42C77827" w14:textId="5FFF9977" w:rsidR="004221E3" w:rsidRPr="00607AEB" w:rsidRDefault="004221E3" w:rsidP="004221E3">
      <w:pPr>
        <w:pStyle w:val="Apara"/>
      </w:pPr>
      <w:r w:rsidRPr="00607AEB">
        <w:tab/>
        <w:t>(</w:t>
      </w:r>
      <w:r>
        <w:t>c</w:t>
      </w:r>
      <w:r w:rsidRPr="00607AEB">
        <w:t>)</w:t>
      </w:r>
      <w:r w:rsidRPr="00607AEB">
        <w:tab/>
        <w:t>a recent passport-size photograph of the applicant.</w:t>
      </w:r>
    </w:p>
    <w:p w14:paraId="20FAB4BE" w14:textId="77777777" w:rsidR="008D22CF" w:rsidRDefault="008D22CF">
      <w:pPr>
        <w:pStyle w:val="AH5Sec"/>
      </w:pPr>
      <w:bookmarkStart w:id="144" w:name="_Toc216595378"/>
      <w:r w:rsidRPr="00A44FA8">
        <w:rPr>
          <w:rStyle w:val="CharSectNo"/>
        </w:rPr>
        <w:t>75</w:t>
      </w:r>
      <w:r>
        <w:tab/>
        <w:t>Approval of technicians</w:t>
      </w:r>
      <w:bookmarkEnd w:id="144"/>
    </w:p>
    <w:p w14:paraId="4CF48E1A" w14:textId="3135A6D2" w:rsidR="008D22CF" w:rsidRPr="00E46081" w:rsidRDefault="008D22CF" w:rsidP="00873C7F">
      <w:pPr>
        <w:pStyle w:val="Amain"/>
        <w:keepNext/>
      </w:pPr>
      <w:r>
        <w:tab/>
        <w:t>(1)</w:t>
      </w:r>
      <w:r>
        <w:tab/>
        <w:t xml:space="preserve">The commission may, on application under section 74, approve the applicant as a </w:t>
      </w:r>
      <w:r w:rsidRPr="00E46081">
        <w:t xml:space="preserve">technician for 1 or more </w:t>
      </w:r>
      <w:r w:rsidR="004221E3" w:rsidRPr="00607AEB">
        <w:rPr>
          <w:color w:val="000000"/>
        </w:rPr>
        <w:t>approved</w:t>
      </w:r>
      <w:r w:rsidR="004221E3">
        <w:rPr>
          <w:color w:val="000000"/>
        </w:rPr>
        <w:t xml:space="preserve"> </w:t>
      </w:r>
      <w:r w:rsidRPr="00E46081">
        <w:t>suppliers if satisfied that—</w:t>
      </w:r>
    </w:p>
    <w:p w14:paraId="5CFC544F" w14:textId="77777777" w:rsidR="008D22CF" w:rsidRDefault="008D22CF">
      <w:pPr>
        <w:pStyle w:val="Apara"/>
      </w:pPr>
      <w:r w:rsidRPr="00E46081">
        <w:tab/>
        <w:t>(a)</w:t>
      </w:r>
      <w:r w:rsidRPr="00E46081">
        <w:tab/>
        <w:t>the applicant is qualified to exercise the functions of an approved technician</w:t>
      </w:r>
      <w:r>
        <w:t>; and</w:t>
      </w:r>
    </w:p>
    <w:p w14:paraId="573B44DF" w14:textId="77777777" w:rsidR="008D22CF" w:rsidRDefault="008D22CF">
      <w:pPr>
        <w:pStyle w:val="Apara"/>
      </w:pPr>
      <w:r>
        <w:tab/>
        <w:t>(b)</w:t>
      </w:r>
      <w:r>
        <w:tab/>
        <w:t>the applicant has not, in the last 12 months, provided false or misleading information in an application under section 74; and</w:t>
      </w:r>
    </w:p>
    <w:p w14:paraId="566BEFEA" w14:textId="77777777" w:rsidR="004221E3" w:rsidRPr="00607AEB" w:rsidRDefault="004221E3" w:rsidP="004221E3">
      <w:pPr>
        <w:pStyle w:val="Apara"/>
      </w:pPr>
      <w:r w:rsidRPr="00607AEB">
        <w:tab/>
        <w:t>(c)</w:t>
      </w:r>
      <w:r w:rsidRPr="00607AEB">
        <w:tab/>
        <w:t>the applicant is employed, or will be employed, by each supplier.</w:t>
      </w:r>
    </w:p>
    <w:p w14:paraId="00A1EA5F" w14:textId="77777777" w:rsidR="008D22CF" w:rsidRDefault="008D22CF">
      <w:pPr>
        <w:pStyle w:val="Amain"/>
      </w:pPr>
      <w:r>
        <w:lastRenderedPageBreak/>
        <w:tab/>
        <w:t>(2)</w:t>
      </w:r>
      <w:r>
        <w:tab/>
        <w:t xml:space="preserve">An approval is for </w:t>
      </w:r>
      <w:r w:rsidR="00B95F24" w:rsidRPr="007563AA">
        <w:t>3 years</w:t>
      </w:r>
      <w:r>
        <w:t>.</w:t>
      </w:r>
    </w:p>
    <w:p w14:paraId="5EA8EB64" w14:textId="51215841" w:rsidR="008D22CF" w:rsidRDefault="008D22CF">
      <w:pPr>
        <w:pStyle w:val="Amain"/>
      </w:pPr>
      <w:r>
        <w:tab/>
        <w:t>(3)</w:t>
      </w:r>
      <w:r>
        <w:tab/>
        <w:t>If a short-term approval is in force in relation to the applicant, the approval under this section starts when the short-term approval under section</w:t>
      </w:r>
      <w:r w:rsidR="005D5F77">
        <w:t> </w:t>
      </w:r>
      <w:r>
        <w:t>76 began.</w:t>
      </w:r>
    </w:p>
    <w:p w14:paraId="115B53F8" w14:textId="77777777" w:rsidR="008D22CF" w:rsidRDefault="008D22CF">
      <w:pPr>
        <w:pStyle w:val="aExamHdgss"/>
      </w:pPr>
      <w:r>
        <w:t>Example</w:t>
      </w:r>
    </w:p>
    <w:p w14:paraId="77B0FA9A" w14:textId="712F3247" w:rsidR="008D22CF" w:rsidRDefault="008D22CF">
      <w:pPr>
        <w:pStyle w:val="aExamss"/>
      </w:pPr>
      <w:r>
        <w:t>Jo was given a short-term approval as a technician on 1 January 2005 before the results of her police check came through. Her results were satisfactory and she was approved as a technician on 25 February 2005. Her approval ends on 1</w:t>
      </w:r>
      <w:r w:rsidR="00567D62">
        <w:t> </w:t>
      </w:r>
      <w:r>
        <w:t>January</w:t>
      </w:r>
      <w:r w:rsidR="00567D62">
        <w:t> </w:t>
      </w:r>
      <w:r>
        <w:t>2007.</w:t>
      </w:r>
    </w:p>
    <w:p w14:paraId="5B8AD7E9" w14:textId="7A391A65" w:rsidR="008D22CF" w:rsidRDefault="008D22CF">
      <w:pPr>
        <w:pStyle w:val="Amain"/>
      </w:pPr>
      <w:r>
        <w:tab/>
        <w:t>(4)</w:t>
      </w:r>
      <w:r>
        <w:tab/>
        <w:t xml:space="preserve">A person is </w:t>
      </w:r>
      <w:r>
        <w:rPr>
          <w:rStyle w:val="charBoldItals"/>
        </w:rPr>
        <w:t>qualified</w:t>
      </w:r>
      <w:r>
        <w:t xml:space="preserve"> to exercise the functions of an approved technician for </w:t>
      </w:r>
      <w:r w:rsidR="004221E3" w:rsidRPr="00607AEB">
        <w:rPr>
          <w:color w:val="000000"/>
        </w:rPr>
        <w:t>an approved supplier</w:t>
      </w:r>
      <w:r>
        <w:t xml:space="preserve"> if the person—</w:t>
      </w:r>
    </w:p>
    <w:p w14:paraId="7889EA1F" w14:textId="77777777" w:rsidR="008D22CF" w:rsidRDefault="008D22CF">
      <w:pPr>
        <w:pStyle w:val="Apara"/>
      </w:pPr>
      <w:r>
        <w:tab/>
        <w:t>(a)</w:t>
      </w:r>
      <w:r>
        <w:tab/>
        <w:t>is an individual; and</w:t>
      </w:r>
    </w:p>
    <w:p w14:paraId="5DE7975A" w14:textId="77777777" w:rsidR="008D22CF" w:rsidRDefault="008D22CF">
      <w:pPr>
        <w:pStyle w:val="Apara"/>
      </w:pPr>
      <w:r>
        <w:tab/>
        <w:t>(b)</w:t>
      </w:r>
      <w:r>
        <w:tab/>
        <w:t>is competent to maintain gaming machines supplied by the supplier; and</w:t>
      </w:r>
    </w:p>
    <w:p w14:paraId="18A64DB6" w14:textId="77777777" w:rsidR="008D22CF" w:rsidRDefault="008D22CF">
      <w:pPr>
        <w:pStyle w:val="Apara"/>
      </w:pPr>
      <w:r>
        <w:tab/>
        <w:t>(c)</w:t>
      </w:r>
      <w:r>
        <w:tab/>
        <w:t>is an eligible person; and</w:t>
      </w:r>
    </w:p>
    <w:p w14:paraId="3EFFF5D1" w14:textId="77777777" w:rsidR="008D22CF" w:rsidRDefault="008D22CF">
      <w:pPr>
        <w:pStyle w:val="Apara"/>
      </w:pPr>
      <w:r>
        <w:tab/>
        <w:t>(d)</w:t>
      </w:r>
      <w:r>
        <w:tab/>
        <w:t xml:space="preserve">satisfies any requirement prescribed </w:t>
      </w:r>
      <w:r w:rsidR="000A34B3">
        <w:t>by</w:t>
      </w:r>
      <w:r>
        <w:t xml:space="preserve"> regulation.</w:t>
      </w:r>
    </w:p>
    <w:p w14:paraId="40200784" w14:textId="77777777" w:rsidR="008D22CF" w:rsidRDefault="008D22CF">
      <w:pPr>
        <w:pStyle w:val="AH5Sec"/>
      </w:pPr>
      <w:bookmarkStart w:id="145" w:name="_Toc216595379"/>
      <w:r w:rsidRPr="00A44FA8">
        <w:rPr>
          <w:rStyle w:val="CharSectNo"/>
        </w:rPr>
        <w:t>76</w:t>
      </w:r>
      <w:r>
        <w:tab/>
        <w:t>Short-term approval of technicians</w:t>
      </w:r>
      <w:bookmarkEnd w:id="145"/>
    </w:p>
    <w:p w14:paraId="27CD314A" w14:textId="77777777" w:rsidR="008D22CF" w:rsidRDefault="008D22CF">
      <w:pPr>
        <w:pStyle w:val="Amain"/>
      </w:pPr>
      <w:r>
        <w:tab/>
        <w:t>(1)</w:t>
      </w:r>
      <w:r>
        <w:tab/>
        <w:t>This section applies to a person who has applied for approval as a technician if—</w:t>
      </w:r>
    </w:p>
    <w:p w14:paraId="05E8B1AA" w14:textId="77777777" w:rsidR="008D22CF" w:rsidRDefault="008D22CF">
      <w:pPr>
        <w:pStyle w:val="Apara"/>
      </w:pPr>
      <w:r>
        <w:tab/>
        <w:t>(a)</w:t>
      </w:r>
      <w:r>
        <w:tab/>
        <w:t>the commission has not received the results of the police check of the person’s criminal record; but</w:t>
      </w:r>
    </w:p>
    <w:p w14:paraId="4AF468B3" w14:textId="77777777" w:rsidR="008D22CF" w:rsidRDefault="008D22CF">
      <w:pPr>
        <w:pStyle w:val="Apara"/>
      </w:pPr>
      <w:r>
        <w:tab/>
        <w:t>(b)</w:t>
      </w:r>
      <w:r>
        <w:tab/>
        <w:t>the commission would approve the person if the results of the police check did not show that the person was not an eligible person.</w:t>
      </w:r>
    </w:p>
    <w:p w14:paraId="1D617FBC" w14:textId="77777777" w:rsidR="008D22CF" w:rsidRDefault="008D22CF">
      <w:pPr>
        <w:pStyle w:val="Amain"/>
      </w:pPr>
      <w:r>
        <w:tab/>
        <w:t>(2)</w:t>
      </w:r>
      <w:r>
        <w:tab/>
        <w:t>The commission may approve the applicant as a technician.</w:t>
      </w:r>
    </w:p>
    <w:p w14:paraId="406E0791" w14:textId="77777777" w:rsidR="008D22CF" w:rsidRDefault="008D22CF">
      <w:pPr>
        <w:pStyle w:val="Amain"/>
      </w:pPr>
      <w:r>
        <w:tab/>
        <w:t>(3)</w:t>
      </w:r>
      <w:r>
        <w:tab/>
        <w:t xml:space="preserve">An approval under this section (a </w:t>
      </w:r>
      <w:r>
        <w:rPr>
          <w:rStyle w:val="charBoldItals"/>
        </w:rPr>
        <w:t>short-term approval</w:t>
      </w:r>
      <w:r>
        <w:t>) is for 6 months, and cannot be renewed.</w:t>
      </w:r>
    </w:p>
    <w:p w14:paraId="58252F53" w14:textId="77777777" w:rsidR="008D22CF" w:rsidRDefault="008D22CF">
      <w:pPr>
        <w:pStyle w:val="AH5Sec"/>
      </w:pPr>
      <w:bookmarkStart w:id="146" w:name="_Toc216595380"/>
      <w:r w:rsidRPr="00A44FA8">
        <w:rPr>
          <w:rStyle w:val="CharSectNo"/>
        </w:rPr>
        <w:lastRenderedPageBreak/>
        <w:t>77</w:t>
      </w:r>
      <w:r>
        <w:tab/>
        <w:t>Ending short-term approvals</w:t>
      </w:r>
      <w:bookmarkEnd w:id="146"/>
    </w:p>
    <w:p w14:paraId="25956157" w14:textId="77777777" w:rsidR="008D22CF" w:rsidRDefault="008D22CF">
      <w:pPr>
        <w:pStyle w:val="Amain"/>
      </w:pPr>
      <w:r>
        <w:tab/>
        <w:t>(1)</w:t>
      </w:r>
      <w:r>
        <w:tab/>
        <w:t>This section applies to a person if—</w:t>
      </w:r>
    </w:p>
    <w:p w14:paraId="6EC40671" w14:textId="77777777" w:rsidR="008D22CF" w:rsidRDefault="008D22CF">
      <w:pPr>
        <w:pStyle w:val="Apara"/>
      </w:pPr>
      <w:r>
        <w:tab/>
        <w:t>(a)</w:t>
      </w:r>
      <w:r>
        <w:tab/>
        <w:t>the person has a short-term approval as a technician; and</w:t>
      </w:r>
    </w:p>
    <w:p w14:paraId="713813F6" w14:textId="77777777" w:rsidR="008D22CF" w:rsidRDefault="008D22CF">
      <w:pPr>
        <w:pStyle w:val="Apara"/>
      </w:pPr>
      <w:r>
        <w:tab/>
        <w:t>(b)</w:t>
      </w:r>
      <w:r>
        <w:tab/>
        <w:t>the commission receives the results of the police check of the person’s criminal record; and</w:t>
      </w:r>
    </w:p>
    <w:p w14:paraId="0F62A866" w14:textId="77777777" w:rsidR="008D22CF" w:rsidRDefault="008D22CF">
      <w:pPr>
        <w:pStyle w:val="Apara"/>
      </w:pPr>
      <w:r>
        <w:tab/>
        <w:t>(c)</w:t>
      </w:r>
      <w:r>
        <w:tab/>
        <w:t>after considering the results of the police check, the commission is satisfied that the person is not an eligible person.</w:t>
      </w:r>
    </w:p>
    <w:p w14:paraId="56E31769" w14:textId="77777777" w:rsidR="008D22CF" w:rsidRDefault="008D22CF">
      <w:pPr>
        <w:pStyle w:val="Amain"/>
      </w:pPr>
      <w:r>
        <w:tab/>
        <w:t>(2)</w:t>
      </w:r>
      <w:r>
        <w:tab/>
        <w:t>The commission must, by written notice given to the technician—</w:t>
      </w:r>
    </w:p>
    <w:p w14:paraId="6106067C" w14:textId="77777777" w:rsidR="008D22CF" w:rsidRDefault="008D22CF">
      <w:pPr>
        <w:pStyle w:val="Apara"/>
      </w:pPr>
      <w:r>
        <w:tab/>
        <w:t>(a)</w:t>
      </w:r>
      <w:r>
        <w:tab/>
        <w:t>refuse the person’s application for approval as a technician; and</w:t>
      </w:r>
    </w:p>
    <w:p w14:paraId="3F33C01A" w14:textId="77777777" w:rsidR="008D22CF" w:rsidRDefault="008D22CF">
      <w:pPr>
        <w:pStyle w:val="Apara"/>
      </w:pPr>
      <w:r>
        <w:tab/>
        <w:t>(b)</w:t>
      </w:r>
      <w:r>
        <w:tab/>
        <w:t>cancel the person’s short-term approval as a technician.</w:t>
      </w:r>
    </w:p>
    <w:p w14:paraId="183B835A" w14:textId="77777777" w:rsidR="004221E3" w:rsidRPr="00607AEB" w:rsidRDefault="004221E3" w:rsidP="004221E3">
      <w:pPr>
        <w:pStyle w:val="AH5Sec"/>
      </w:pPr>
      <w:bookmarkStart w:id="147" w:name="_Toc216595381"/>
      <w:r w:rsidRPr="00A44FA8">
        <w:rPr>
          <w:rStyle w:val="CharSectNo"/>
        </w:rPr>
        <w:t>78</w:t>
      </w:r>
      <w:r w:rsidRPr="00607AEB">
        <w:rPr>
          <w:color w:val="000000"/>
        </w:rPr>
        <w:tab/>
        <w:t>Transfer etc of technician’s approval</w:t>
      </w:r>
      <w:bookmarkEnd w:id="147"/>
    </w:p>
    <w:p w14:paraId="3E2AC260" w14:textId="77777777" w:rsidR="004221E3" w:rsidRPr="00607AEB" w:rsidRDefault="004221E3" w:rsidP="004221E3">
      <w:pPr>
        <w:pStyle w:val="Amain"/>
      </w:pPr>
      <w:r w:rsidRPr="00607AEB">
        <w:rPr>
          <w:color w:val="000000"/>
        </w:rPr>
        <w:tab/>
        <w:t>(1)</w:t>
      </w:r>
      <w:r w:rsidRPr="00607AEB">
        <w:rPr>
          <w:color w:val="000000"/>
        </w:rPr>
        <w:tab/>
        <w:t>An approved technician may apply, in writing, to the commission—</w:t>
      </w:r>
    </w:p>
    <w:p w14:paraId="096FBCF0" w14:textId="77777777" w:rsidR="004221E3" w:rsidRPr="00607AEB" w:rsidRDefault="004221E3" w:rsidP="004221E3">
      <w:pPr>
        <w:pStyle w:val="Apara"/>
      </w:pPr>
      <w:r w:rsidRPr="00607AEB">
        <w:rPr>
          <w:color w:val="000000"/>
        </w:rPr>
        <w:tab/>
        <w:t>(a)</w:t>
      </w:r>
      <w:r w:rsidRPr="00607AEB">
        <w:rPr>
          <w:color w:val="000000"/>
        </w:rPr>
        <w:tab/>
        <w:t>for approval as a technician for another approved supplier (the </w:t>
      </w:r>
      <w:r w:rsidRPr="00607AEB">
        <w:rPr>
          <w:rStyle w:val="charBoldItals"/>
        </w:rPr>
        <w:t>new supplier</w:t>
      </w:r>
      <w:r w:rsidRPr="00607AEB">
        <w:rPr>
          <w:color w:val="000000"/>
        </w:rPr>
        <w:t>); or</w:t>
      </w:r>
    </w:p>
    <w:p w14:paraId="1EAFF16C" w14:textId="77777777" w:rsidR="004221E3" w:rsidRPr="00607AEB" w:rsidRDefault="004221E3" w:rsidP="004221E3">
      <w:pPr>
        <w:pStyle w:val="Apara"/>
      </w:pPr>
      <w:r w:rsidRPr="00607AEB">
        <w:tab/>
        <w:t>(b)</w:t>
      </w:r>
      <w:r w:rsidRPr="00607AEB">
        <w:tab/>
        <w:t xml:space="preserve">to transfer their approval as a technician from 1 approved supplier to another approved supplier (the </w:t>
      </w:r>
      <w:r w:rsidRPr="00607AEB">
        <w:rPr>
          <w:rStyle w:val="charBoldItals"/>
        </w:rPr>
        <w:t>new supplier</w:t>
      </w:r>
      <w:r w:rsidRPr="00607AEB">
        <w:t>).</w:t>
      </w:r>
    </w:p>
    <w:p w14:paraId="5ECD727B" w14:textId="77777777" w:rsidR="004221E3" w:rsidRPr="00607AEB" w:rsidRDefault="004221E3" w:rsidP="004221E3">
      <w:pPr>
        <w:pStyle w:val="Amain"/>
      </w:pPr>
      <w:r w:rsidRPr="00607AEB">
        <w:rPr>
          <w:color w:val="000000"/>
        </w:rPr>
        <w:tab/>
        <w:t>(2)</w:t>
      </w:r>
      <w:r w:rsidRPr="00607AEB">
        <w:rPr>
          <w:color w:val="000000"/>
        </w:rPr>
        <w:tab/>
        <w:t>The application must be accompanied by a written statement by the new supplier stating that the supplier employs, or has offered to employ, the applicant as a technician.</w:t>
      </w:r>
    </w:p>
    <w:p w14:paraId="0AADC602" w14:textId="77777777" w:rsidR="004221E3" w:rsidRPr="00607AEB" w:rsidRDefault="004221E3" w:rsidP="004221E3">
      <w:pPr>
        <w:pStyle w:val="Amain"/>
      </w:pPr>
      <w:r w:rsidRPr="00607AEB">
        <w:tab/>
        <w:t>(3)</w:t>
      </w:r>
      <w:r w:rsidRPr="00607AEB">
        <w:tab/>
        <w:t>The commission may—</w:t>
      </w:r>
    </w:p>
    <w:p w14:paraId="4791EEBA" w14:textId="77777777" w:rsidR="004221E3" w:rsidRPr="00607AEB" w:rsidRDefault="004221E3" w:rsidP="004221E3">
      <w:pPr>
        <w:pStyle w:val="Apara"/>
      </w:pPr>
      <w:r w:rsidRPr="00607AEB">
        <w:rPr>
          <w:color w:val="000000"/>
        </w:rPr>
        <w:tab/>
        <w:t>(a)</w:t>
      </w:r>
      <w:r w:rsidRPr="00607AEB">
        <w:rPr>
          <w:color w:val="000000"/>
        </w:rPr>
        <w:tab/>
        <w:t>for an application under subsection (1) (a)—approve the technician for the new supplier; or</w:t>
      </w:r>
    </w:p>
    <w:p w14:paraId="448031A8" w14:textId="77777777" w:rsidR="004221E3" w:rsidRPr="00607AEB" w:rsidRDefault="004221E3" w:rsidP="004221E3">
      <w:pPr>
        <w:pStyle w:val="Apara"/>
      </w:pPr>
      <w:r w:rsidRPr="00607AEB">
        <w:tab/>
        <w:t>(b)</w:t>
      </w:r>
      <w:r w:rsidRPr="00607AEB">
        <w:tab/>
        <w:t>for an application under subsection (1) (b)—transfer the approval of the technician to the new supplier.</w:t>
      </w:r>
    </w:p>
    <w:p w14:paraId="5F26542D" w14:textId="77777777" w:rsidR="008D22CF" w:rsidRDefault="008D22CF">
      <w:pPr>
        <w:pStyle w:val="AH5Sec"/>
      </w:pPr>
      <w:bookmarkStart w:id="148" w:name="_Toc216595382"/>
      <w:r w:rsidRPr="00A44FA8">
        <w:rPr>
          <w:rStyle w:val="CharSectNo"/>
        </w:rPr>
        <w:lastRenderedPageBreak/>
        <w:t>79</w:t>
      </w:r>
      <w:r>
        <w:tab/>
        <w:t>Cancellation etc of technician’s approval</w:t>
      </w:r>
      <w:bookmarkEnd w:id="148"/>
    </w:p>
    <w:p w14:paraId="5C781F55" w14:textId="77777777" w:rsidR="008D22CF" w:rsidRDefault="008D22CF">
      <w:pPr>
        <w:pStyle w:val="Amain"/>
        <w:keepNext/>
      </w:pPr>
      <w:r>
        <w:tab/>
        <w:t>(1)</w:t>
      </w:r>
      <w:r>
        <w:tab/>
        <w:t>This section applies if—</w:t>
      </w:r>
    </w:p>
    <w:p w14:paraId="0756E9AE" w14:textId="1B01AC3D" w:rsidR="008D22CF" w:rsidRDefault="008D22CF">
      <w:pPr>
        <w:pStyle w:val="Apara"/>
      </w:pPr>
      <w:r>
        <w:tab/>
        <w:t>(a)</w:t>
      </w:r>
      <w:r>
        <w:tab/>
        <w:t xml:space="preserve">the commission stops being satisfied that an approved technician is qualified to exercise the functions of an approved technician for each </w:t>
      </w:r>
      <w:r w:rsidR="008D5DE6" w:rsidRPr="00607AEB">
        <w:rPr>
          <w:color w:val="000000"/>
        </w:rPr>
        <w:t>approved</w:t>
      </w:r>
      <w:r w:rsidR="008D5DE6">
        <w:rPr>
          <w:color w:val="000000"/>
        </w:rPr>
        <w:t xml:space="preserve"> </w:t>
      </w:r>
      <w:r>
        <w:t>supplier for whom the technician is approved; or</w:t>
      </w:r>
    </w:p>
    <w:p w14:paraId="2C4F7DF9" w14:textId="7B1D4403" w:rsidR="008D22CF" w:rsidRDefault="008D22CF">
      <w:pPr>
        <w:pStyle w:val="Apara"/>
      </w:pPr>
      <w:r>
        <w:tab/>
        <w:t>(b)</w:t>
      </w:r>
      <w:r>
        <w:tab/>
        <w:t>the approved technician is not employed by an approved supplier; or</w:t>
      </w:r>
    </w:p>
    <w:p w14:paraId="00A0710F" w14:textId="77777777" w:rsidR="008D22CF" w:rsidRDefault="008D22CF">
      <w:pPr>
        <w:pStyle w:val="Apara"/>
      </w:pPr>
      <w:r>
        <w:tab/>
        <w:t>(c)</w:t>
      </w:r>
      <w:r>
        <w:tab/>
        <w:t>the commission is satisfied that the technician has contravened this Act.</w:t>
      </w:r>
    </w:p>
    <w:p w14:paraId="261DF763" w14:textId="77777777" w:rsidR="008D22CF" w:rsidRDefault="008D22CF">
      <w:pPr>
        <w:pStyle w:val="Amain"/>
        <w:keepNext/>
      </w:pPr>
      <w:r>
        <w:tab/>
        <w:t>(2)</w:t>
      </w:r>
      <w:r>
        <w:tab/>
        <w:t xml:space="preserve">In subsection (1) (c), a reference to a </w:t>
      </w:r>
      <w:r>
        <w:rPr>
          <w:rStyle w:val="charBoldItals"/>
        </w:rPr>
        <w:t>contravention</w:t>
      </w:r>
      <w:r>
        <w:t xml:space="preserve"> of this Act includes a reference to the following:</w:t>
      </w:r>
    </w:p>
    <w:p w14:paraId="66A84783" w14:textId="2E208416" w:rsidR="008D22CF" w:rsidRDefault="008D22CF">
      <w:pPr>
        <w:pStyle w:val="Apara"/>
      </w:pPr>
      <w:r>
        <w:tab/>
        <w:t>(a)</w:t>
      </w:r>
      <w:r>
        <w:tab/>
        <w:t xml:space="preserve">a contravention of the </w:t>
      </w:r>
      <w:hyperlink r:id="rId105" w:tooltip="A2002-51" w:history="1">
        <w:r w:rsidR="00E46081" w:rsidRPr="00E46081">
          <w:rPr>
            <w:rStyle w:val="charCitHyperlinkAbbrev"/>
          </w:rPr>
          <w:t>Criminal Code</w:t>
        </w:r>
      </w:hyperlink>
      <w:r>
        <w:t>, part 2.4 (Extensions of criminal responsibility) in relation to an offence against this Act or otherwise in relation to this Act;</w:t>
      </w:r>
    </w:p>
    <w:p w14:paraId="60CC5AEC" w14:textId="072298FB" w:rsidR="008D22CF" w:rsidRDefault="008D22CF">
      <w:pPr>
        <w:pStyle w:val="Apara"/>
      </w:pPr>
      <w:r>
        <w:tab/>
        <w:t>(b)</w:t>
      </w:r>
      <w:r>
        <w:tab/>
        <w:t xml:space="preserve">a contravention of the </w:t>
      </w:r>
      <w:hyperlink r:id="rId106" w:tooltip="A2002-51" w:history="1">
        <w:r w:rsidR="00E46081" w:rsidRPr="00E46081">
          <w:rPr>
            <w:rStyle w:val="charCitHyperlinkAbbrev"/>
          </w:rPr>
          <w:t>Criminal Code</w:t>
        </w:r>
      </w:hyperlink>
      <w:r>
        <w:t xml:space="preserve"> in relation to a document completed, kept or given, or required to be completed, kept or given, under or in relation to this Act;</w:t>
      </w:r>
    </w:p>
    <w:p w14:paraId="1AC8E84D" w14:textId="0288D7BB" w:rsidR="008D22CF" w:rsidRDefault="008D22CF">
      <w:pPr>
        <w:pStyle w:val="Apara"/>
      </w:pPr>
      <w:r>
        <w:tab/>
        <w:t>(c)</w:t>
      </w:r>
      <w:r>
        <w:tab/>
        <w:t xml:space="preserve">a contravention of the </w:t>
      </w:r>
      <w:hyperlink r:id="rId107" w:tooltip="A2002-51" w:history="1">
        <w:r w:rsidR="00E46081" w:rsidRPr="00E46081">
          <w:rPr>
            <w:rStyle w:val="charCitHyperlinkAbbrev"/>
          </w:rPr>
          <w:t>Criminal Code</w:t>
        </w:r>
      </w:hyperlink>
      <w:r>
        <w:t xml:space="preserve"> in relation to anything done, or not done, under or in relation to this Act.</w:t>
      </w:r>
    </w:p>
    <w:p w14:paraId="2884A046" w14:textId="77777777" w:rsidR="008D22CF" w:rsidRDefault="008D22CF">
      <w:pPr>
        <w:pStyle w:val="Amain"/>
      </w:pPr>
      <w:r>
        <w:tab/>
        <w:t>(3)</w:t>
      </w:r>
      <w:r>
        <w:tab/>
        <w:t>The commission may, by written notice given to the approved technician—</w:t>
      </w:r>
    </w:p>
    <w:p w14:paraId="03057028" w14:textId="77777777" w:rsidR="008D22CF" w:rsidRDefault="008D22CF">
      <w:pPr>
        <w:pStyle w:val="Apara"/>
      </w:pPr>
      <w:r>
        <w:tab/>
        <w:t>(a)</w:t>
      </w:r>
      <w:r>
        <w:tab/>
        <w:t>cancel the technician’s approval; or</w:t>
      </w:r>
    </w:p>
    <w:p w14:paraId="02AC5007" w14:textId="77777777" w:rsidR="008D22CF" w:rsidRDefault="008D22CF">
      <w:pPr>
        <w:pStyle w:val="Apara"/>
      </w:pPr>
      <w:r>
        <w:tab/>
        <w:t>(b)</w:t>
      </w:r>
      <w:r>
        <w:tab/>
        <w:t>suspend the technician’s approval; or</w:t>
      </w:r>
    </w:p>
    <w:p w14:paraId="2786D771" w14:textId="77777777" w:rsidR="008D22CF" w:rsidRDefault="008D22CF">
      <w:pPr>
        <w:pStyle w:val="Apara"/>
      </w:pPr>
      <w:r>
        <w:tab/>
        <w:t>(c)</w:t>
      </w:r>
      <w:r>
        <w:tab/>
        <w:t>reprimand the technician.</w:t>
      </w:r>
    </w:p>
    <w:p w14:paraId="7B03CBAE" w14:textId="77777777" w:rsidR="008D22CF" w:rsidRDefault="008D22CF">
      <w:pPr>
        <w:pStyle w:val="Amain"/>
        <w:keepNext/>
      </w:pPr>
      <w:r>
        <w:lastRenderedPageBreak/>
        <w:tab/>
        <w:t>(4)</w:t>
      </w:r>
      <w:r>
        <w:tab/>
        <w:t>In considering whether to take action under this section, the commission must consider the following:</w:t>
      </w:r>
    </w:p>
    <w:p w14:paraId="5BA9CF44" w14:textId="77777777" w:rsidR="008D22CF" w:rsidRDefault="008D22CF">
      <w:pPr>
        <w:pStyle w:val="Apara"/>
      </w:pPr>
      <w:r>
        <w:tab/>
        <w:t>(a)</w:t>
      </w:r>
      <w:r>
        <w:tab/>
        <w:t>whether action has been taken against the approved technician under this section before;</w:t>
      </w:r>
    </w:p>
    <w:p w14:paraId="1C8143B0" w14:textId="77777777" w:rsidR="008D22CF" w:rsidRDefault="008D22CF">
      <w:pPr>
        <w:pStyle w:val="Apara"/>
      </w:pPr>
      <w:r>
        <w:tab/>
        <w:t>(b)</w:t>
      </w:r>
      <w:r>
        <w:tab/>
        <w:t>the seriousness of any contravention of this Act;</w:t>
      </w:r>
    </w:p>
    <w:p w14:paraId="260E8491" w14:textId="77777777" w:rsidR="008D22CF" w:rsidRDefault="008D22CF">
      <w:pPr>
        <w:pStyle w:val="Apara"/>
      </w:pPr>
      <w:r>
        <w:tab/>
        <w:t>(c)</w:t>
      </w:r>
      <w:r>
        <w:tab/>
        <w:t>the likelihood of further action needing to be taken against the technician;</w:t>
      </w:r>
    </w:p>
    <w:p w14:paraId="1600690C" w14:textId="77777777" w:rsidR="008D22CF" w:rsidRDefault="008D22CF">
      <w:pPr>
        <w:pStyle w:val="Apara"/>
      </w:pPr>
      <w:r>
        <w:tab/>
        <w:t>(d)</w:t>
      </w:r>
      <w:r>
        <w:tab/>
        <w:t>the public benefit of technicians being regulated under this Act.</w:t>
      </w:r>
    </w:p>
    <w:p w14:paraId="28CAB7F2" w14:textId="77777777" w:rsidR="008D22CF" w:rsidRDefault="008D22CF">
      <w:pPr>
        <w:pStyle w:val="Amain"/>
      </w:pPr>
      <w:r>
        <w:tab/>
        <w:t>(5)</w:t>
      </w:r>
      <w:r>
        <w:tab/>
        <w:t>The commission may also consider any other relevant matter.</w:t>
      </w:r>
    </w:p>
    <w:p w14:paraId="03FF7671" w14:textId="77777777" w:rsidR="008D22CF" w:rsidRDefault="008D22CF">
      <w:pPr>
        <w:pStyle w:val="Amain"/>
        <w:keepNext/>
      </w:pPr>
      <w:r>
        <w:tab/>
        <w:t>(6)</w:t>
      </w:r>
      <w:r>
        <w:tab/>
        <w:t>In this section:</w:t>
      </w:r>
    </w:p>
    <w:p w14:paraId="0CC8E97D" w14:textId="77777777" w:rsidR="008D5DE6" w:rsidRPr="00607AEB" w:rsidRDefault="008D5DE6" w:rsidP="008D5DE6">
      <w:pPr>
        <w:pStyle w:val="aDef"/>
        <w:rPr>
          <w:color w:val="000000"/>
        </w:rPr>
      </w:pPr>
      <w:r w:rsidRPr="00607AEB">
        <w:rPr>
          <w:rStyle w:val="charBoldItals"/>
        </w:rPr>
        <w:t>approved supplier</w:t>
      </w:r>
      <w:r w:rsidRPr="00607AEB">
        <w:rPr>
          <w:bCs/>
          <w:iCs/>
          <w:color w:val="000000"/>
        </w:rPr>
        <w:t xml:space="preserve"> does not include an approved supplier whose approval is suspended.</w:t>
      </w:r>
    </w:p>
    <w:p w14:paraId="204F877D" w14:textId="77777777" w:rsidR="008D22CF" w:rsidRDefault="008D22CF">
      <w:pPr>
        <w:pStyle w:val="aDef"/>
      </w:pPr>
      <w:r>
        <w:rPr>
          <w:rStyle w:val="charBoldItals"/>
        </w:rPr>
        <w:t>qualified</w:t>
      </w:r>
      <w:r>
        <w:t>, to exercise the functions of an approved technician—see section 75 (4).</w:t>
      </w:r>
    </w:p>
    <w:p w14:paraId="260D8294" w14:textId="77777777" w:rsidR="008D22CF" w:rsidRDefault="008D22CF">
      <w:pPr>
        <w:pStyle w:val="AH5Sec"/>
      </w:pPr>
      <w:bookmarkStart w:id="149" w:name="_Toc216595383"/>
      <w:r w:rsidRPr="00A44FA8">
        <w:rPr>
          <w:rStyle w:val="CharSectNo"/>
        </w:rPr>
        <w:t>80</w:t>
      </w:r>
      <w:r>
        <w:tab/>
        <w:t>Certificates and identity cards for approved technicians</w:t>
      </w:r>
      <w:bookmarkEnd w:id="149"/>
    </w:p>
    <w:p w14:paraId="6F573C22" w14:textId="77777777" w:rsidR="008D22CF" w:rsidRDefault="008D22CF">
      <w:pPr>
        <w:pStyle w:val="Amain"/>
      </w:pPr>
      <w:r>
        <w:tab/>
        <w:t>(1)</w:t>
      </w:r>
      <w:r>
        <w:tab/>
        <w:t>This section applies if the commission approves a technician under section 75 (Approval of technicians) or section 76 (Short-term approval of technicians).</w:t>
      </w:r>
    </w:p>
    <w:p w14:paraId="00AAD26D" w14:textId="77777777" w:rsidR="008D22CF" w:rsidRDefault="008D22CF">
      <w:pPr>
        <w:pStyle w:val="Amain"/>
      </w:pPr>
      <w:r>
        <w:tab/>
        <w:t>(2)</w:t>
      </w:r>
      <w:r>
        <w:tab/>
        <w:t>The commission must give—</w:t>
      </w:r>
    </w:p>
    <w:p w14:paraId="34574CA1" w14:textId="77777777" w:rsidR="008D22CF" w:rsidRDefault="008D22CF">
      <w:pPr>
        <w:pStyle w:val="Apara"/>
      </w:pPr>
      <w:r>
        <w:tab/>
        <w:t>(a)</w:t>
      </w:r>
      <w:r>
        <w:tab/>
        <w:t xml:space="preserve">a certificate (the technician’s </w:t>
      </w:r>
      <w:r>
        <w:rPr>
          <w:rStyle w:val="charBoldItals"/>
        </w:rPr>
        <w:t>approval certificate</w:t>
      </w:r>
      <w:r>
        <w:t>) to each approved supplier for the technician containing details of the approval; and</w:t>
      </w:r>
    </w:p>
    <w:p w14:paraId="14239CB3" w14:textId="77777777" w:rsidR="008D22CF" w:rsidRDefault="008D22CF">
      <w:pPr>
        <w:pStyle w:val="Apara"/>
      </w:pPr>
      <w:r>
        <w:tab/>
        <w:t>(b)</w:t>
      </w:r>
      <w:r>
        <w:tab/>
        <w:t>an identity card to the approved technician containing details of the approval.</w:t>
      </w:r>
    </w:p>
    <w:p w14:paraId="353F46B2" w14:textId="77777777" w:rsidR="008D22CF" w:rsidRDefault="008D22CF">
      <w:pPr>
        <w:pStyle w:val="AH5Sec"/>
      </w:pPr>
      <w:bookmarkStart w:id="150" w:name="_Toc216595384"/>
      <w:r w:rsidRPr="00A44FA8">
        <w:rPr>
          <w:rStyle w:val="CharSectNo"/>
        </w:rPr>
        <w:lastRenderedPageBreak/>
        <w:t>81</w:t>
      </w:r>
      <w:r>
        <w:tab/>
        <w:t>Giving copy of certificate about approved technician or identity card</w:t>
      </w:r>
      <w:bookmarkEnd w:id="150"/>
    </w:p>
    <w:p w14:paraId="21C09F23" w14:textId="77777777" w:rsidR="008D5DE6" w:rsidRPr="00607AEB" w:rsidRDefault="008D5DE6" w:rsidP="0070109E">
      <w:pPr>
        <w:pStyle w:val="Amain"/>
        <w:keepNext/>
      </w:pPr>
      <w:r w:rsidRPr="00607AEB">
        <w:rPr>
          <w:color w:val="000000"/>
        </w:rPr>
        <w:tab/>
        <w:t>(1)</w:t>
      </w:r>
      <w:r w:rsidRPr="00607AEB">
        <w:rPr>
          <w:color w:val="000000"/>
        </w:rPr>
        <w:tab/>
        <w:t>This section applies if—</w:t>
      </w:r>
    </w:p>
    <w:p w14:paraId="75A5BF27" w14:textId="77777777" w:rsidR="008D5DE6" w:rsidRPr="00607AEB" w:rsidRDefault="008D5DE6" w:rsidP="008D5DE6">
      <w:pPr>
        <w:pStyle w:val="Apara"/>
      </w:pPr>
      <w:r w:rsidRPr="00607AEB">
        <w:rPr>
          <w:color w:val="000000"/>
        </w:rPr>
        <w:tab/>
        <w:t>(a)</w:t>
      </w:r>
      <w:r w:rsidRPr="00607AEB">
        <w:rPr>
          <w:color w:val="000000"/>
        </w:rPr>
        <w:tab/>
        <w:t>an approved supplier tells the commission, in writing, about the loss, theft or destruction of a certificate given to the supplier under section 80 (2) (a); or</w:t>
      </w:r>
    </w:p>
    <w:p w14:paraId="72A33945" w14:textId="77777777" w:rsidR="008D5DE6" w:rsidRPr="00607AEB" w:rsidRDefault="008D5DE6" w:rsidP="008D5DE6">
      <w:pPr>
        <w:pStyle w:val="Apara"/>
      </w:pPr>
      <w:r w:rsidRPr="00607AEB">
        <w:tab/>
        <w:t>(b)</w:t>
      </w:r>
      <w:r w:rsidRPr="00607AEB">
        <w:tab/>
        <w:t>an approved technician tells the commission, in writing, about the loss, theft or destruction of an identity card given to the technician under section 80 (2) (b).</w:t>
      </w:r>
    </w:p>
    <w:p w14:paraId="171BEAB2" w14:textId="4B751076" w:rsidR="008D22CF" w:rsidRDefault="008D22CF">
      <w:pPr>
        <w:pStyle w:val="Amain"/>
      </w:pPr>
      <w:r>
        <w:tab/>
        <w:t>(2)</w:t>
      </w:r>
      <w:r>
        <w:tab/>
        <w:t xml:space="preserve">The commission may, by written notice given to the </w:t>
      </w:r>
      <w:r w:rsidR="008D5DE6" w:rsidRPr="00607AEB">
        <w:rPr>
          <w:color w:val="000000"/>
        </w:rPr>
        <w:t>supplier or technician</w:t>
      </w:r>
      <w:r>
        <w:t xml:space="preserve">, require the </w:t>
      </w:r>
      <w:r w:rsidR="007B4856" w:rsidRPr="00607AEB">
        <w:rPr>
          <w:color w:val="000000"/>
        </w:rPr>
        <w:t>supplier or technician</w:t>
      </w:r>
      <w:r w:rsidR="007B4856">
        <w:rPr>
          <w:color w:val="000000"/>
        </w:rPr>
        <w:t xml:space="preserve"> </w:t>
      </w:r>
      <w:r>
        <w:t>to give the commission, within a stated period and in a stated form, a statement confirming, and explaining the circumstances of, the loss, theft or destruction.</w:t>
      </w:r>
    </w:p>
    <w:p w14:paraId="25076ECE" w14:textId="4158CA8C" w:rsidR="008D22CF" w:rsidRDefault="008D22CF">
      <w:pPr>
        <w:pStyle w:val="Amain"/>
        <w:keepNext/>
      </w:pPr>
      <w:r>
        <w:tab/>
        <w:t>(3)</w:t>
      </w:r>
      <w:r>
        <w:tab/>
        <w:t xml:space="preserve">If the commission is satisfied that the certificate or identity card has been lost, stolen or destroyed, the commission may give a replacement to the </w:t>
      </w:r>
      <w:r w:rsidR="008D5DE6" w:rsidRPr="00607AEB">
        <w:rPr>
          <w:color w:val="000000"/>
        </w:rPr>
        <w:t>supplier or technician</w:t>
      </w:r>
      <w:r>
        <w:t>.</w:t>
      </w:r>
    </w:p>
    <w:p w14:paraId="50BA40CA" w14:textId="77777777" w:rsidR="008D5DE6" w:rsidRPr="00607AEB" w:rsidRDefault="008D5DE6" w:rsidP="008D5DE6">
      <w:pPr>
        <w:pStyle w:val="AH5Sec"/>
      </w:pPr>
      <w:bookmarkStart w:id="151" w:name="_Toc216595385"/>
      <w:r w:rsidRPr="00A44FA8">
        <w:rPr>
          <w:rStyle w:val="CharSectNo"/>
        </w:rPr>
        <w:t>82</w:t>
      </w:r>
      <w:r w:rsidRPr="00607AEB">
        <w:rPr>
          <w:color w:val="000000"/>
        </w:rPr>
        <w:tab/>
        <w:t>Approved supplier to notify commission if technician no longer employed</w:t>
      </w:r>
      <w:bookmarkEnd w:id="151"/>
    </w:p>
    <w:p w14:paraId="14545DE0" w14:textId="77777777" w:rsidR="008D5DE6" w:rsidRPr="00607AEB" w:rsidRDefault="008D5DE6" w:rsidP="008D5DE6">
      <w:pPr>
        <w:pStyle w:val="Amain"/>
      </w:pPr>
      <w:r w:rsidRPr="00607AEB">
        <w:rPr>
          <w:color w:val="000000"/>
        </w:rPr>
        <w:tab/>
        <w:t>(1)</w:t>
      </w:r>
      <w:r w:rsidRPr="00607AEB">
        <w:rPr>
          <w:color w:val="000000"/>
        </w:rPr>
        <w:tab/>
        <w:t>An approved supplier commits an offence if the supplier—</w:t>
      </w:r>
    </w:p>
    <w:p w14:paraId="03A221B6" w14:textId="77777777" w:rsidR="008D5DE6" w:rsidRPr="00607AEB" w:rsidRDefault="008D5DE6" w:rsidP="008D5DE6">
      <w:pPr>
        <w:pStyle w:val="Apara"/>
      </w:pPr>
      <w:r w:rsidRPr="00607AEB">
        <w:rPr>
          <w:color w:val="000000"/>
        </w:rPr>
        <w:tab/>
        <w:t>(a)</w:t>
      </w:r>
      <w:r w:rsidRPr="00607AEB">
        <w:rPr>
          <w:color w:val="000000"/>
        </w:rPr>
        <w:tab/>
        <w:t>stops employing an approved technician; and</w:t>
      </w:r>
    </w:p>
    <w:p w14:paraId="7DF3F398" w14:textId="77777777" w:rsidR="008D5DE6" w:rsidRPr="00607AEB" w:rsidRDefault="008D5DE6" w:rsidP="008D5DE6">
      <w:pPr>
        <w:pStyle w:val="Apara"/>
      </w:pPr>
      <w:r w:rsidRPr="00607AEB">
        <w:tab/>
        <w:t>(b)</w:t>
      </w:r>
      <w:r w:rsidRPr="00607AEB">
        <w:tab/>
        <w:t>does not tell the commission, in writing, within 1 week after the day the supplier stops employing the technician.</w:t>
      </w:r>
    </w:p>
    <w:p w14:paraId="12D4FC11" w14:textId="77777777" w:rsidR="008D5DE6" w:rsidRPr="00607AEB" w:rsidRDefault="008D5DE6" w:rsidP="008D5DE6">
      <w:pPr>
        <w:pStyle w:val="Penalty"/>
        <w:keepNext/>
        <w:keepLines/>
        <w:rPr>
          <w:color w:val="000000"/>
        </w:rPr>
      </w:pPr>
      <w:r w:rsidRPr="00607AEB">
        <w:rPr>
          <w:color w:val="000000"/>
        </w:rPr>
        <w:t>Maximum penalty:  5 penalty units.</w:t>
      </w:r>
    </w:p>
    <w:p w14:paraId="0FD6D6BF" w14:textId="77777777" w:rsidR="008D5DE6" w:rsidRPr="00607AEB" w:rsidRDefault="008D5DE6" w:rsidP="008D5DE6">
      <w:pPr>
        <w:pStyle w:val="Amain"/>
      </w:pPr>
      <w:r w:rsidRPr="00607AEB">
        <w:rPr>
          <w:color w:val="000000"/>
        </w:rPr>
        <w:tab/>
        <w:t>(2)</w:t>
      </w:r>
      <w:r w:rsidRPr="00607AEB">
        <w:rPr>
          <w:color w:val="000000"/>
        </w:rPr>
        <w:tab/>
        <w:t>An offence against this section is a strict liability offence.</w:t>
      </w:r>
    </w:p>
    <w:p w14:paraId="27A49C9A" w14:textId="77777777" w:rsidR="008D22CF" w:rsidRDefault="008D22CF">
      <w:pPr>
        <w:pStyle w:val="AH5Sec"/>
      </w:pPr>
      <w:bookmarkStart w:id="152" w:name="_Toc216595386"/>
      <w:r w:rsidRPr="00A44FA8">
        <w:rPr>
          <w:rStyle w:val="CharSectNo"/>
        </w:rPr>
        <w:lastRenderedPageBreak/>
        <w:t>83</w:t>
      </w:r>
      <w:r>
        <w:tab/>
        <w:t>Return of approval certificates and identity cards for approved technicians</w:t>
      </w:r>
      <w:bookmarkEnd w:id="152"/>
    </w:p>
    <w:p w14:paraId="711879A4" w14:textId="77777777" w:rsidR="008D22CF" w:rsidRDefault="008D22CF" w:rsidP="0070109E">
      <w:pPr>
        <w:pStyle w:val="Amain"/>
        <w:keepNext/>
      </w:pPr>
      <w:r>
        <w:tab/>
        <w:t>(1)</w:t>
      </w:r>
      <w:r>
        <w:tab/>
        <w:t>This section applies if—</w:t>
      </w:r>
    </w:p>
    <w:p w14:paraId="52FF742D" w14:textId="77777777" w:rsidR="008D22CF" w:rsidRDefault="008D22CF">
      <w:pPr>
        <w:pStyle w:val="Apara"/>
      </w:pPr>
      <w:r>
        <w:tab/>
        <w:t>(a)</w:t>
      </w:r>
      <w:r>
        <w:tab/>
        <w:t>a technician’s approval expires or is cancelled or suspended; or</w:t>
      </w:r>
    </w:p>
    <w:p w14:paraId="2D18B5E5" w14:textId="77777777" w:rsidR="008D22CF" w:rsidRDefault="008D22CF">
      <w:pPr>
        <w:pStyle w:val="Apara"/>
      </w:pPr>
      <w:r>
        <w:tab/>
        <w:t>(b)</w:t>
      </w:r>
      <w:r>
        <w:tab/>
        <w:t>a technician stops working for an approved supplier.</w:t>
      </w:r>
    </w:p>
    <w:p w14:paraId="2806D9F9" w14:textId="77777777" w:rsidR="008D22CF" w:rsidRDefault="008D22CF">
      <w:pPr>
        <w:pStyle w:val="Amain"/>
      </w:pPr>
      <w:r>
        <w:tab/>
        <w:t>(2)</w:t>
      </w:r>
      <w:r>
        <w:tab/>
        <w:t>The supplier must return the technician’s approval certificate to the commission within 1 week after—</w:t>
      </w:r>
    </w:p>
    <w:p w14:paraId="29E4FFBF" w14:textId="77777777" w:rsidR="008D22CF" w:rsidRDefault="008D22CF">
      <w:pPr>
        <w:pStyle w:val="Apara"/>
      </w:pPr>
      <w:r>
        <w:tab/>
        <w:t>(a)</w:t>
      </w:r>
      <w:r>
        <w:tab/>
        <w:t>the day the technician’s approval expires; or</w:t>
      </w:r>
    </w:p>
    <w:p w14:paraId="51341781" w14:textId="77777777" w:rsidR="008D22CF" w:rsidRDefault="008D22CF">
      <w:pPr>
        <w:pStyle w:val="Apara"/>
      </w:pPr>
      <w:r>
        <w:tab/>
        <w:t>(b)</w:t>
      </w:r>
      <w:r>
        <w:tab/>
        <w:t>the day the technician is given notice of the cancellation or suspension; or</w:t>
      </w:r>
    </w:p>
    <w:p w14:paraId="567696E3" w14:textId="77777777" w:rsidR="008D22CF" w:rsidRDefault="008D22CF">
      <w:pPr>
        <w:pStyle w:val="Apara"/>
        <w:keepNext/>
      </w:pPr>
      <w:r>
        <w:tab/>
        <w:t>(c)</w:t>
      </w:r>
      <w:r>
        <w:tab/>
        <w:t>the day the approved technician stops working for the supplier.</w:t>
      </w:r>
    </w:p>
    <w:p w14:paraId="1E87794E" w14:textId="77777777" w:rsidR="008D22CF" w:rsidRDefault="008D22CF">
      <w:pPr>
        <w:pStyle w:val="Penalty"/>
        <w:keepNext/>
      </w:pPr>
      <w:r>
        <w:t>Maximum penalty:  5 penalty units.</w:t>
      </w:r>
    </w:p>
    <w:p w14:paraId="4E455BF5" w14:textId="77777777" w:rsidR="008D22CF" w:rsidRDefault="008D22CF">
      <w:pPr>
        <w:pStyle w:val="Amain"/>
      </w:pPr>
      <w:r>
        <w:tab/>
        <w:t>(3)</w:t>
      </w:r>
      <w:r>
        <w:tab/>
        <w:t>The technician must return the technician’s identity card to the commission within 1 week after—</w:t>
      </w:r>
    </w:p>
    <w:p w14:paraId="55E5AFCD" w14:textId="77777777" w:rsidR="008D22CF" w:rsidRDefault="008D22CF">
      <w:pPr>
        <w:pStyle w:val="Apara"/>
      </w:pPr>
      <w:r>
        <w:tab/>
        <w:t>(a)</w:t>
      </w:r>
      <w:r>
        <w:tab/>
        <w:t>the day the technician’s approval expires; or</w:t>
      </w:r>
    </w:p>
    <w:p w14:paraId="67963798" w14:textId="77777777" w:rsidR="008D22CF" w:rsidRDefault="008D22CF">
      <w:pPr>
        <w:pStyle w:val="Apara"/>
      </w:pPr>
      <w:r>
        <w:tab/>
        <w:t>(b)</w:t>
      </w:r>
      <w:r>
        <w:tab/>
        <w:t>the day the technician is given notice of the cancellation or suspension; or</w:t>
      </w:r>
    </w:p>
    <w:p w14:paraId="08DFA02F" w14:textId="77777777" w:rsidR="008D22CF" w:rsidRDefault="008D22CF">
      <w:pPr>
        <w:pStyle w:val="Apara"/>
        <w:keepNext/>
      </w:pPr>
      <w:r>
        <w:tab/>
        <w:t>(c)</w:t>
      </w:r>
      <w:r>
        <w:tab/>
        <w:t>the day the technician no longer works for at least 1 supplier.</w:t>
      </w:r>
    </w:p>
    <w:p w14:paraId="0610D603" w14:textId="77777777" w:rsidR="008D22CF" w:rsidRDefault="008D22CF">
      <w:pPr>
        <w:pStyle w:val="Penalty"/>
        <w:keepNext/>
      </w:pPr>
      <w:r>
        <w:t>Maximum penalty:  5 penalty units.</w:t>
      </w:r>
    </w:p>
    <w:p w14:paraId="4EEEE7A3" w14:textId="77777777" w:rsidR="008D22CF" w:rsidRDefault="008D22CF">
      <w:pPr>
        <w:pStyle w:val="Amain"/>
      </w:pPr>
      <w:r>
        <w:tab/>
        <w:t>(4)</w:t>
      </w:r>
      <w:r>
        <w:tab/>
        <w:t>Strict liability applies to an offence against this section.</w:t>
      </w:r>
    </w:p>
    <w:p w14:paraId="3E393B0C" w14:textId="77777777" w:rsidR="008D22CF" w:rsidRDefault="008D22CF">
      <w:pPr>
        <w:pStyle w:val="AH5Sec"/>
      </w:pPr>
      <w:bookmarkStart w:id="153" w:name="_Toc216595387"/>
      <w:r w:rsidRPr="00A44FA8">
        <w:rPr>
          <w:rStyle w:val="CharSectNo"/>
        </w:rPr>
        <w:lastRenderedPageBreak/>
        <w:t>84</w:t>
      </w:r>
      <w:r>
        <w:tab/>
        <w:t>Renewal of technician’s approval</w:t>
      </w:r>
      <w:bookmarkEnd w:id="153"/>
    </w:p>
    <w:p w14:paraId="415A1B2A" w14:textId="77777777" w:rsidR="008D5DE6" w:rsidRPr="00607AEB" w:rsidRDefault="008D5DE6" w:rsidP="0070109E">
      <w:pPr>
        <w:pStyle w:val="Amain"/>
        <w:keepNext/>
      </w:pPr>
      <w:r w:rsidRPr="00607AEB">
        <w:tab/>
        <w:t>(1)</w:t>
      </w:r>
      <w:r w:rsidRPr="00607AEB">
        <w:tab/>
        <w:t>An approved technician may apply to the commission for renewal of their approval not later than 1 month, and not earlier than 3 months, before the approval expires.</w:t>
      </w:r>
    </w:p>
    <w:p w14:paraId="31B5BE35" w14:textId="77777777" w:rsidR="008D22CF" w:rsidRDefault="008D22CF" w:rsidP="0070109E">
      <w:pPr>
        <w:pStyle w:val="Amain"/>
        <w:keepNext/>
      </w:pPr>
      <w:r>
        <w:tab/>
        <w:t>(2)</w:t>
      </w:r>
      <w:r>
        <w:tab/>
        <w:t>The application must be accompanied by an undertaking by the applicant to—</w:t>
      </w:r>
    </w:p>
    <w:p w14:paraId="244EC269" w14:textId="77777777" w:rsidR="008D22CF" w:rsidRDefault="008D22CF">
      <w:pPr>
        <w:pStyle w:val="Apara"/>
      </w:pPr>
      <w:r>
        <w:tab/>
        <w:t>(a)</w:t>
      </w:r>
      <w:r>
        <w:tab/>
        <w:t>ask the police to check the applicant’s criminal record using the applicant’s fingerprints; and</w:t>
      </w:r>
    </w:p>
    <w:p w14:paraId="7C84F0BC" w14:textId="77777777" w:rsidR="008D22CF" w:rsidRDefault="008D22CF">
      <w:pPr>
        <w:pStyle w:val="Apara"/>
      </w:pPr>
      <w:r>
        <w:tab/>
        <w:t>(b)</w:t>
      </w:r>
      <w:r>
        <w:tab/>
        <w:t>authorise the police to report the results of the check to the commission.</w:t>
      </w:r>
    </w:p>
    <w:p w14:paraId="13145E27" w14:textId="77777777" w:rsidR="008D22CF" w:rsidRDefault="008D22CF">
      <w:pPr>
        <w:pStyle w:val="Amain"/>
      </w:pPr>
      <w:r>
        <w:tab/>
        <w:t>(3)</w:t>
      </w:r>
      <w:r>
        <w:tab/>
        <w:t>On application under this section, the commission must renew the approval if satisfied that it would approve the applicant if the application were an application for initial approval.</w:t>
      </w:r>
    </w:p>
    <w:p w14:paraId="0F6CA968" w14:textId="77777777" w:rsidR="008D22CF" w:rsidRDefault="008D22CF">
      <w:pPr>
        <w:pStyle w:val="Amain"/>
      </w:pPr>
      <w:r>
        <w:tab/>
        <w:t>(4)</w:t>
      </w:r>
      <w:r>
        <w:tab/>
        <w:t>The renewal of the approval begins on the day after the approval being renewed expires.</w:t>
      </w:r>
    </w:p>
    <w:p w14:paraId="56ABA6D7" w14:textId="77777777" w:rsidR="008D22CF" w:rsidRDefault="008D22CF">
      <w:pPr>
        <w:pStyle w:val="Amain"/>
      </w:pPr>
      <w:r>
        <w:tab/>
        <w:t>(5)</w:t>
      </w:r>
      <w:r>
        <w:tab/>
        <w:t>An approval that is suspended may be renewed, but the renewed approval is suspended until the end of the suspension.</w:t>
      </w:r>
    </w:p>
    <w:p w14:paraId="122C5874" w14:textId="77777777" w:rsidR="008C6225" w:rsidRPr="008C6225" w:rsidRDefault="008C6225" w:rsidP="008C6225">
      <w:pPr>
        <w:pStyle w:val="PageBreak"/>
      </w:pPr>
      <w:r w:rsidRPr="008C6225">
        <w:br w:type="page"/>
      </w:r>
    </w:p>
    <w:p w14:paraId="4A4A2585" w14:textId="77777777" w:rsidR="00B81362" w:rsidRPr="00A44FA8" w:rsidRDefault="00B81362" w:rsidP="00B81362">
      <w:pPr>
        <w:pStyle w:val="AH2Part"/>
      </w:pPr>
      <w:bookmarkStart w:id="154" w:name="_Toc216595388"/>
      <w:r w:rsidRPr="00A44FA8">
        <w:rPr>
          <w:rStyle w:val="CharPartNo"/>
        </w:rPr>
        <w:lastRenderedPageBreak/>
        <w:t>Part 6A</w:t>
      </w:r>
      <w:r w:rsidRPr="00767B3B">
        <w:tab/>
      </w:r>
      <w:r w:rsidRPr="00A44FA8">
        <w:rPr>
          <w:rStyle w:val="CharPartText"/>
        </w:rPr>
        <w:t>Gaming machine dealings</w:t>
      </w:r>
      <w:bookmarkEnd w:id="154"/>
    </w:p>
    <w:p w14:paraId="198E2ED1" w14:textId="77777777" w:rsidR="008D22CF" w:rsidRPr="00A44FA8" w:rsidRDefault="008D22CF">
      <w:pPr>
        <w:pStyle w:val="AH3Div"/>
      </w:pPr>
      <w:bookmarkStart w:id="155" w:name="_Toc216595389"/>
      <w:r w:rsidRPr="00A44FA8">
        <w:rPr>
          <w:rStyle w:val="CharDivNo"/>
        </w:rPr>
        <w:t>Division 6</w:t>
      </w:r>
      <w:r w:rsidR="00211CD7" w:rsidRPr="00A44FA8">
        <w:rPr>
          <w:rStyle w:val="CharDivNo"/>
        </w:rPr>
        <w:t>A</w:t>
      </w:r>
      <w:r w:rsidRPr="00A44FA8">
        <w:rPr>
          <w:rStyle w:val="CharDivNo"/>
        </w:rPr>
        <w:t>.</w:t>
      </w:r>
      <w:r w:rsidR="00211CD7" w:rsidRPr="00A44FA8">
        <w:rPr>
          <w:rStyle w:val="CharDivNo"/>
        </w:rPr>
        <w:t>1</w:t>
      </w:r>
      <w:r>
        <w:rPr>
          <w:rStyle w:val="CharDivText"/>
        </w:rPr>
        <w:tab/>
      </w:r>
      <w:r w:rsidRPr="00A44FA8">
        <w:rPr>
          <w:rStyle w:val="CharDivText"/>
        </w:rPr>
        <w:t>Gaming machine dealings</w:t>
      </w:r>
      <w:bookmarkEnd w:id="155"/>
    </w:p>
    <w:p w14:paraId="7EA6D70C" w14:textId="77777777" w:rsidR="008D22CF" w:rsidRDefault="008D22CF">
      <w:pPr>
        <w:pStyle w:val="AH5Sec"/>
      </w:pPr>
      <w:bookmarkStart w:id="156" w:name="_Toc216595390"/>
      <w:r w:rsidRPr="00A44FA8">
        <w:rPr>
          <w:rStyle w:val="CharSectNo"/>
        </w:rPr>
        <w:t>97</w:t>
      </w:r>
      <w:r>
        <w:tab/>
        <w:t>Control procedures</w:t>
      </w:r>
      <w:bookmarkEnd w:id="156"/>
    </w:p>
    <w:p w14:paraId="6194E05E" w14:textId="77777777" w:rsidR="008D22CF" w:rsidRDefault="008D22CF">
      <w:pPr>
        <w:pStyle w:val="Amain"/>
        <w:keepNext/>
      </w:pPr>
      <w:r>
        <w:tab/>
        <w:t>(1)</w:t>
      </w:r>
      <w:r>
        <w:tab/>
        <w:t>A person’s control procedures for gaming machines and peripheral equipment must include operational details (including who is responsible) for each of the following:</w:t>
      </w:r>
    </w:p>
    <w:p w14:paraId="27705D7A" w14:textId="77777777" w:rsidR="008D22CF" w:rsidRDefault="008D22CF">
      <w:pPr>
        <w:pStyle w:val="Apara"/>
      </w:pPr>
      <w:r>
        <w:tab/>
        <w:t>(a)</w:t>
      </w:r>
      <w:r>
        <w:tab/>
        <w:t>accounting and record keeping in relation to the gaming machines and peripheral equipment;</w:t>
      </w:r>
    </w:p>
    <w:p w14:paraId="1CBED74E" w14:textId="77777777" w:rsidR="008D22CF" w:rsidRDefault="008D22CF">
      <w:pPr>
        <w:pStyle w:val="Apara"/>
      </w:pPr>
      <w:r>
        <w:tab/>
        <w:t>(b)</w:t>
      </w:r>
      <w:r>
        <w:tab/>
        <w:t>access to and handling of cash in relation to the gaming machines;</w:t>
      </w:r>
    </w:p>
    <w:p w14:paraId="605697D6" w14:textId="77777777" w:rsidR="008D22CF" w:rsidRDefault="008D22CF">
      <w:pPr>
        <w:pStyle w:val="Apara"/>
      </w:pPr>
      <w:r>
        <w:tab/>
        <w:t>(c)</w:t>
      </w:r>
      <w:r>
        <w:tab/>
        <w:t>payment of winnings;</w:t>
      </w:r>
    </w:p>
    <w:p w14:paraId="750BD809" w14:textId="77777777" w:rsidR="008D22CF" w:rsidRDefault="008D22CF">
      <w:pPr>
        <w:pStyle w:val="Apara"/>
      </w:pPr>
      <w:r>
        <w:tab/>
        <w:t>(d)</w:t>
      </w:r>
      <w:r>
        <w:tab/>
        <w:t>access control to the gaming machines and peripheral equipment;</w:t>
      </w:r>
    </w:p>
    <w:p w14:paraId="626BD5AB" w14:textId="77777777" w:rsidR="008D22CF" w:rsidRDefault="008D22CF">
      <w:pPr>
        <w:pStyle w:val="Apara"/>
      </w:pPr>
      <w:r>
        <w:tab/>
        <w:t>(e)</w:t>
      </w:r>
      <w:r>
        <w:tab/>
        <w:t>security of the gaming machines and peripheral equipment;</w:t>
      </w:r>
    </w:p>
    <w:p w14:paraId="5DF0D976" w14:textId="77777777" w:rsidR="008D22CF" w:rsidRDefault="008D22CF">
      <w:pPr>
        <w:pStyle w:val="Apara"/>
      </w:pPr>
      <w:r>
        <w:tab/>
        <w:t>(f)</w:t>
      </w:r>
      <w:r>
        <w:tab/>
        <w:t>security of cash, records and keys in relation to the gaming machines;</w:t>
      </w:r>
    </w:p>
    <w:p w14:paraId="7BD3639F" w14:textId="77777777" w:rsidR="008D22CF" w:rsidRDefault="008D22CF">
      <w:pPr>
        <w:pStyle w:val="Apara"/>
      </w:pPr>
      <w:r>
        <w:tab/>
        <w:t>(g)</w:t>
      </w:r>
      <w:r>
        <w:tab/>
        <w:t>job descriptions (including responsibilities) of people operating and doing accounting and record keeping in relation to the gaming machines and peripheral equipment;</w:t>
      </w:r>
    </w:p>
    <w:p w14:paraId="77A1D035" w14:textId="77777777" w:rsidR="008D22CF" w:rsidRDefault="008D22CF">
      <w:pPr>
        <w:pStyle w:val="Apara"/>
      </w:pPr>
      <w:r>
        <w:tab/>
        <w:t>(h)</w:t>
      </w:r>
      <w:r>
        <w:tab/>
        <w:t>any marketing and promotion of the gaming machines.</w:t>
      </w:r>
    </w:p>
    <w:p w14:paraId="15BD6E6D" w14:textId="77777777" w:rsidR="008D22CF" w:rsidRDefault="008D22CF">
      <w:pPr>
        <w:pStyle w:val="Amain"/>
      </w:pPr>
      <w:r>
        <w:tab/>
        <w:t>(2)</w:t>
      </w:r>
      <w:r>
        <w:tab/>
        <w:t>A person may change the person’s control procedures by written notice given to the commission.</w:t>
      </w:r>
    </w:p>
    <w:p w14:paraId="1F42181A" w14:textId="77777777" w:rsidR="008D22CF" w:rsidRDefault="008D22CF">
      <w:pPr>
        <w:pStyle w:val="Amain"/>
      </w:pPr>
      <w:r>
        <w:tab/>
        <w:t>(3)</w:t>
      </w:r>
      <w:r>
        <w:tab/>
      </w:r>
      <w:r w:rsidR="000A34B3">
        <w:t>A</w:t>
      </w:r>
      <w:r>
        <w:t xml:space="preserve"> regulation may make provision in relation to control procedures.</w:t>
      </w:r>
    </w:p>
    <w:p w14:paraId="45A36261" w14:textId="77777777" w:rsidR="004F7D3E" w:rsidRPr="00767B3B" w:rsidRDefault="004F7D3E" w:rsidP="004F7D3E">
      <w:pPr>
        <w:pStyle w:val="AH5Sec"/>
      </w:pPr>
      <w:bookmarkStart w:id="157" w:name="_Toc216595391"/>
      <w:r w:rsidRPr="00A44FA8">
        <w:rPr>
          <w:rStyle w:val="CharSectNo"/>
        </w:rPr>
        <w:lastRenderedPageBreak/>
        <w:t>98</w:t>
      </w:r>
      <w:r w:rsidRPr="00767B3B">
        <w:tab/>
        <w:t>Acquisition of gaming machines and peripheral equipment—general</w:t>
      </w:r>
      <w:bookmarkEnd w:id="157"/>
    </w:p>
    <w:p w14:paraId="28020146" w14:textId="77777777" w:rsidR="004F7D3E" w:rsidRPr="00767B3B" w:rsidRDefault="004F7D3E" w:rsidP="007B61BB">
      <w:pPr>
        <w:pStyle w:val="Amain"/>
        <w:keepNext/>
      </w:pPr>
      <w:r w:rsidRPr="00767B3B">
        <w:tab/>
        <w:t>(1)</w:t>
      </w:r>
      <w:r w:rsidRPr="00767B3B">
        <w:tab/>
        <w:t>A person commits an offence if—</w:t>
      </w:r>
    </w:p>
    <w:p w14:paraId="6FF7B2B1" w14:textId="77777777" w:rsidR="004F7D3E" w:rsidRPr="00767B3B" w:rsidRDefault="004F7D3E" w:rsidP="004F7D3E">
      <w:pPr>
        <w:pStyle w:val="Apara"/>
      </w:pPr>
      <w:r w:rsidRPr="00767B3B">
        <w:tab/>
        <w:t>(a)</w:t>
      </w:r>
      <w:r w:rsidRPr="00767B3B">
        <w:tab/>
        <w:t>the person intentionally acquires a gaming machine; and</w:t>
      </w:r>
    </w:p>
    <w:p w14:paraId="0C8F2F75" w14:textId="77777777" w:rsidR="004F7D3E" w:rsidRPr="00767B3B" w:rsidRDefault="004F7D3E" w:rsidP="004F7D3E">
      <w:pPr>
        <w:pStyle w:val="aNotepar"/>
      </w:pPr>
      <w:r w:rsidRPr="00767B3B">
        <w:rPr>
          <w:rStyle w:val="charItals"/>
        </w:rPr>
        <w:t>Note</w:t>
      </w:r>
      <w:r w:rsidRPr="00767B3B">
        <w:rPr>
          <w:rStyle w:val="charItals"/>
        </w:rPr>
        <w:tab/>
      </w:r>
      <w:r w:rsidRPr="00767B3B">
        <w:rPr>
          <w:rStyle w:val="charBoldItals"/>
        </w:rPr>
        <w:t>Acquire</w:t>
      </w:r>
      <w:r w:rsidRPr="00767B3B">
        <w:t>—see the dictionary.</w:t>
      </w:r>
    </w:p>
    <w:p w14:paraId="6C1C586B" w14:textId="77777777" w:rsidR="004F7D3E" w:rsidRPr="00767B3B" w:rsidRDefault="004F7D3E" w:rsidP="004F7D3E">
      <w:pPr>
        <w:pStyle w:val="Apara"/>
      </w:pPr>
      <w:r w:rsidRPr="00767B3B">
        <w:tab/>
        <w:t>(b)</w:t>
      </w:r>
      <w:r w:rsidRPr="00767B3B">
        <w:tab/>
        <w:t>the person does not have a licence and an authorisation certificate allowing the operation of the gaming machine at the person’s premises.</w:t>
      </w:r>
    </w:p>
    <w:p w14:paraId="1678F490" w14:textId="77777777" w:rsidR="004F7D3E" w:rsidRPr="00767B3B" w:rsidRDefault="004F7D3E" w:rsidP="004F7D3E">
      <w:pPr>
        <w:pStyle w:val="Penalty"/>
      </w:pPr>
      <w:r w:rsidRPr="00767B3B">
        <w:t>Maximum penalty:  100 penalty units, imprisonment for 1 year or both.</w:t>
      </w:r>
    </w:p>
    <w:p w14:paraId="394AFD2C" w14:textId="77777777" w:rsidR="004F7D3E" w:rsidRPr="00767B3B" w:rsidRDefault="004F7D3E" w:rsidP="004F7D3E">
      <w:pPr>
        <w:pStyle w:val="Amain"/>
      </w:pPr>
      <w:r w:rsidRPr="00767B3B">
        <w:tab/>
        <w:t>(2)</w:t>
      </w:r>
      <w:r w:rsidRPr="00767B3B">
        <w:tab/>
        <w:t>However, a person does not commit an offence against subsection (1) if—</w:t>
      </w:r>
    </w:p>
    <w:p w14:paraId="0CDF580E" w14:textId="77777777" w:rsidR="004F7D3E" w:rsidRPr="00767B3B" w:rsidRDefault="004F7D3E" w:rsidP="004F7D3E">
      <w:pPr>
        <w:pStyle w:val="Apara"/>
      </w:pPr>
      <w:r w:rsidRPr="00767B3B">
        <w:tab/>
        <w:t>(a)</w:t>
      </w:r>
      <w:r w:rsidRPr="00767B3B">
        <w:tab/>
        <w:t>the person has been appointed as an external administrator for a licensee; and</w:t>
      </w:r>
    </w:p>
    <w:p w14:paraId="6F41C71B" w14:textId="77777777" w:rsidR="004F7D3E" w:rsidRPr="00767B3B" w:rsidRDefault="004F7D3E" w:rsidP="004F7D3E">
      <w:pPr>
        <w:pStyle w:val="Apara"/>
      </w:pPr>
      <w:r w:rsidRPr="00767B3B">
        <w:tab/>
        <w:t>(b)</w:t>
      </w:r>
      <w:r w:rsidRPr="00767B3B">
        <w:tab/>
        <w:t>the commission has received written notice of the person’s appointment, and any additional information requested by the commission, under section 110A (Appointment of external administrator).</w:t>
      </w:r>
    </w:p>
    <w:p w14:paraId="49805596" w14:textId="77777777" w:rsidR="004F7D3E" w:rsidRPr="00767B3B" w:rsidRDefault="004F7D3E" w:rsidP="004F7D3E">
      <w:pPr>
        <w:pStyle w:val="Amain"/>
      </w:pPr>
      <w:r w:rsidRPr="00767B3B">
        <w:tab/>
        <w:t>(3)</w:t>
      </w:r>
      <w:r w:rsidRPr="00767B3B">
        <w:tab/>
        <w:t>A licensee commits an offence if—</w:t>
      </w:r>
    </w:p>
    <w:p w14:paraId="5B604238" w14:textId="77777777" w:rsidR="004F7D3E" w:rsidRPr="00767B3B" w:rsidRDefault="004F7D3E" w:rsidP="004F7D3E">
      <w:pPr>
        <w:pStyle w:val="Apara"/>
      </w:pPr>
      <w:r w:rsidRPr="00767B3B">
        <w:tab/>
        <w:t>(a)</w:t>
      </w:r>
      <w:r w:rsidRPr="00767B3B">
        <w:tab/>
        <w:t>the licensee intentionally acquires a gaming machine or peripheral equipment for a gaming machine; and</w:t>
      </w:r>
    </w:p>
    <w:p w14:paraId="16D9394F" w14:textId="77777777" w:rsidR="004F7D3E" w:rsidRPr="00767B3B" w:rsidRDefault="004F7D3E" w:rsidP="008C6225">
      <w:pPr>
        <w:pStyle w:val="Apara"/>
        <w:keepNext/>
      </w:pPr>
      <w:r w:rsidRPr="00767B3B">
        <w:tab/>
        <w:t>(b)</w:t>
      </w:r>
      <w:r w:rsidRPr="00767B3B">
        <w:tab/>
        <w:t>the gaming machine or peripheral equipment is not approved under section 69 (Approval of gaming machines and peripheral equipment).</w:t>
      </w:r>
    </w:p>
    <w:p w14:paraId="267852CF" w14:textId="77777777" w:rsidR="004F7D3E" w:rsidRPr="00767B3B" w:rsidRDefault="004F7D3E" w:rsidP="004F7D3E">
      <w:pPr>
        <w:pStyle w:val="Penalty"/>
      </w:pPr>
      <w:r w:rsidRPr="00767B3B">
        <w:t>Maximum penalty:  100 penalty units, imprisonment for 1 year or both.</w:t>
      </w:r>
    </w:p>
    <w:p w14:paraId="710D9122" w14:textId="77777777" w:rsidR="004F7D3E" w:rsidRPr="00767B3B" w:rsidRDefault="004F7D3E" w:rsidP="007B61BB">
      <w:pPr>
        <w:pStyle w:val="Amain"/>
        <w:keepNext/>
      </w:pPr>
      <w:r w:rsidRPr="00767B3B">
        <w:lastRenderedPageBreak/>
        <w:tab/>
        <w:t>(4)</w:t>
      </w:r>
      <w:r w:rsidRPr="00767B3B">
        <w:tab/>
        <w:t>A licensee commits an offence if the licensee—</w:t>
      </w:r>
    </w:p>
    <w:p w14:paraId="3085BF90" w14:textId="77777777" w:rsidR="004F7D3E" w:rsidRPr="00767B3B" w:rsidRDefault="004F7D3E" w:rsidP="004F7D3E">
      <w:pPr>
        <w:pStyle w:val="Apara"/>
      </w:pPr>
      <w:r w:rsidRPr="00767B3B">
        <w:tab/>
        <w:t>(a)</w:t>
      </w:r>
      <w:r w:rsidRPr="00767B3B">
        <w:tab/>
        <w:t>intentionally acquires a gaming machine for authorised premises; and</w:t>
      </w:r>
    </w:p>
    <w:p w14:paraId="1612B4AF" w14:textId="77777777" w:rsidR="004F7D3E" w:rsidRPr="00767B3B" w:rsidRDefault="004F7D3E" w:rsidP="004F7D3E">
      <w:pPr>
        <w:pStyle w:val="Apara"/>
      </w:pPr>
      <w:r w:rsidRPr="00767B3B">
        <w:tab/>
        <w:t>(b)</w:t>
      </w:r>
      <w:r w:rsidRPr="00767B3B">
        <w:tab/>
        <w:t>does not hold an authorisation for the gaming machine.</w:t>
      </w:r>
    </w:p>
    <w:p w14:paraId="66AA47FB" w14:textId="77777777" w:rsidR="004F7D3E" w:rsidRPr="00767B3B" w:rsidRDefault="004F7D3E" w:rsidP="004F7D3E">
      <w:pPr>
        <w:pStyle w:val="Penalty"/>
      </w:pPr>
      <w:r w:rsidRPr="00767B3B">
        <w:t>Maximum penalty:  100 penalty units, imprisonment for 1 year or both.</w:t>
      </w:r>
    </w:p>
    <w:p w14:paraId="2D98610B" w14:textId="77777777" w:rsidR="004F7D3E" w:rsidRPr="00767B3B" w:rsidRDefault="004F7D3E" w:rsidP="004F7D3E">
      <w:pPr>
        <w:pStyle w:val="Amain"/>
      </w:pPr>
      <w:r w:rsidRPr="00767B3B">
        <w:tab/>
        <w:t>(5)</w:t>
      </w:r>
      <w:r w:rsidRPr="00767B3B">
        <w:tab/>
        <w:t>In this section:</w:t>
      </w:r>
    </w:p>
    <w:p w14:paraId="49CFBC4F" w14:textId="77777777" w:rsidR="004F7D3E" w:rsidRPr="00767B3B" w:rsidRDefault="004F7D3E" w:rsidP="004F7D3E">
      <w:pPr>
        <w:pStyle w:val="aDef"/>
      </w:pPr>
      <w:r w:rsidRPr="00767B3B">
        <w:rPr>
          <w:rStyle w:val="charBoldItals"/>
        </w:rPr>
        <w:t>external administrator</w:t>
      </w:r>
      <w:r w:rsidRPr="00767B3B">
        <w:t xml:space="preserve">—see section 105A. </w:t>
      </w:r>
    </w:p>
    <w:p w14:paraId="41781052" w14:textId="77777777" w:rsidR="004F7D3E" w:rsidRPr="00767B3B" w:rsidRDefault="004F7D3E" w:rsidP="004F7D3E">
      <w:pPr>
        <w:pStyle w:val="AH5Sec"/>
      </w:pPr>
      <w:bookmarkStart w:id="158" w:name="_Toc216595392"/>
      <w:r w:rsidRPr="00A44FA8">
        <w:rPr>
          <w:rStyle w:val="CharSectNo"/>
        </w:rPr>
        <w:t>99</w:t>
      </w:r>
      <w:r w:rsidRPr="00767B3B">
        <w:tab/>
        <w:t>Acquisition of authorisations and gaming machines—notification</w:t>
      </w:r>
      <w:bookmarkEnd w:id="158"/>
    </w:p>
    <w:p w14:paraId="3616E9AA" w14:textId="77777777" w:rsidR="004F7D3E" w:rsidRPr="00767B3B" w:rsidRDefault="004F7D3E" w:rsidP="004F7D3E">
      <w:pPr>
        <w:pStyle w:val="Amain"/>
      </w:pPr>
      <w:r w:rsidRPr="00767B3B">
        <w:tab/>
        <w:t>(1)</w:t>
      </w:r>
      <w:r w:rsidRPr="00767B3B">
        <w:tab/>
        <w:t>This section applies if a licensee intends to acquire—</w:t>
      </w:r>
    </w:p>
    <w:p w14:paraId="280EEA5D" w14:textId="77777777" w:rsidR="004F7D3E" w:rsidRPr="00767B3B" w:rsidRDefault="004F7D3E" w:rsidP="004F7D3E">
      <w:pPr>
        <w:pStyle w:val="Apara"/>
      </w:pPr>
      <w:r w:rsidRPr="00767B3B">
        <w:tab/>
        <w:t>(a)</w:t>
      </w:r>
      <w:r w:rsidRPr="00767B3B">
        <w:tab/>
        <w:t>an authorisation for a gaming machine for authorised premises; or</w:t>
      </w:r>
    </w:p>
    <w:p w14:paraId="5F41AFD3" w14:textId="77777777" w:rsidR="004F7D3E" w:rsidRPr="00767B3B" w:rsidRDefault="004F7D3E" w:rsidP="004F7D3E">
      <w:pPr>
        <w:pStyle w:val="Apara"/>
      </w:pPr>
      <w:r w:rsidRPr="00767B3B">
        <w:tab/>
        <w:t>(b)</w:t>
      </w:r>
      <w:r w:rsidRPr="00767B3B">
        <w:tab/>
        <w:t>a gaming machine for authorised premises.</w:t>
      </w:r>
    </w:p>
    <w:p w14:paraId="76031AC6" w14:textId="77777777" w:rsidR="004F7D3E" w:rsidRPr="00767B3B" w:rsidRDefault="004F7D3E" w:rsidP="004F7D3E">
      <w:pPr>
        <w:pStyle w:val="Amain"/>
      </w:pPr>
      <w:r w:rsidRPr="00767B3B">
        <w:tab/>
        <w:t>(2)</w:t>
      </w:r>
      <w:r w:rsidRPr="00767B3B">
        <w:tab/>
        <w:t>The licensee must notify the commission about the proposed acquisition.</w:t>
      </w:r>
    </w:p>
    <w:p w14:paraId="7027180F" w14:textId="77777777" w:rsidR="004F7D3E" w:rsidRPr="00767B3B" w:rsidRDefault="004F7D3E" w:rsidP="004F7D3E">
      <w:pPr>
        <w:pStyle w:val="aNote"/>
        <w:keepNext/>
      </w:pPr>
      <w:r w:rsidRPr="00767B3B">
        <w:rPr>
          <w:rStyle w:val="charItals"/>
        </w:rPr>
        <w:t>Note 1</w:t>
      </w:r>
      <w:r w:rsidRPr="00767B3B">
        <w:rPr>
          <w:rStyle w:val="charItals"/>
        </w:rPr>
        <w:tab/>
      </w:r>
      <w:r w:rsidRPr="00767B3B">
        <w:t>The acquisition of an authorisation or gaming machine is a notifiable action (see pt 13A and sch 2).</w:t>
      </w:r>
    </w:p>
    <w:p w14:paraId="26D2FAA7" w14:textId="77777777" w:rsidR="004F7D3E" w:rsidRPr="00767B3B" w:rsidRDefault="004F7D3E" w:rsidP="004F7D3E">
      <w:pPr>
        <w:pStyle w:val="aNote"/>
      </w:pPr>
      <w:r w:rsidRPr="00767B3B">
        <w:rPr>
          <w:rStyle w:val="charItals"/>
        </w:rPr>
        <w:t>Note 2</w:t>
      </w:r>
      <w:r w:rsidRPr="00767B3B">
        <w:tab/>
        <w:t>It is a condition of a licence that the licensee give the commission written notice of the details of a gaming machine installed on authorised premises within 3 days after the day the gaming machine is installed or the commission gives the licensee a notice under s 124 (see s 45).</w:t>
      </w:r>
    </w:p>
    <w:p w14:paraId="06E68E3F" w14:textId="14B18340" w:rsidR="004F7D3E" w:rsidRPr="00767B3B" w:rsidRDefault="004F7D3E" w:rsidP="004F7D3E">
      <w:pPr>
        <w:pStyle w:val="aNoteTextss"/>
      </w:pPr>
      <w:r w:rsidRPr="00767B3B">
        <w:t>It is also a condition of a licence that the licensee not allow the gaming machine to be operated on the authorised premises until the notice under s</w:t>
      </w:r>
      <w:r w:rsidR="005D5F77">
        <w:t> </w:t>
      </w:r>
      <w:r w:rsidRPr="00767B3B">
        <w:t>45 has been given to the commission (see s 46).</w:t>
      </w:r>
    </w:p>
    <w:p w14:paraId="55EBB57E" w14:textId="77777777" w:rsidR="004F7D3E" w:rsidRPr="00767B3B" w:rsidRDefault="004F7D3E" w:rsidP="004F7D3E">
      <w:pPr>
        <w:pStyle w:val="AH5Sec"/>
      </w:pPr>
      <w:bookmarkStart w:id="159" w:name="_Toc216595393"/>
      <w:r w:rsidRPr="00A44FA8">
        <w:rPr>
          <w:rStyle w:val="CharSectNo"/>
        </w:rPr>
        <w:lastRenderedPageBreak/>
        <w:t>100</w:t>
      </w:r>
      <w:r w:rsidRPr="00767B3B">
        <w:tab/>
        <w:t>Acquisition of gaming machines—amendment of authorisation schedule etc</w:t>
      </w:r>
      <w:bookmarkEnd w:id="159"/>
    </w:p>
    <w:p w14:paraId="4E9E7BDD" w14:textId="77777777" w:rsidR="004F7D3E" w:rsidRPr="00767B3B" w:rsidRDefault="004F7D3E" w:rsidP="004F7D3E">
      <w:pPr>
        <w:pStyle w:val="Amain"/>
      </w:pPr>
      <w:r w:rsidRPr="00767B3B">
        <w:tab/>
        <w:t>(1)</w:t>
      </w:r>
      <w:r w:rsidRPr="00767B3B">
        <w:tab/>
        <w:t>This section applies if a licensee notifies the commission under section 99 about the proposed acquisition of a gaming machine for authorised premises.</w:t>
      </w:r>
    </w:p>
    <w:p w14:paraId="3102A600" w14:textId="77777777" w:rsidR="004F7D3E" w:rsidRPr="00767B3B" w:rsidRDefault="004F7D3E" w:rsidP="004F7D3E">
      <w:pPr>
        <w:pStyle w:val="Amain"/>
      </w:pPr>
      <w:r w:rsidRPr="00767B3B">
        <w:tab/>
        <w:t>(2)</w:t>
      </w:r>
      <w:r w:rsidRPr="00767B3B">
        <w:tab/>
        <w:t>The commission must amend the licensee’s authorisation schedule for the authorised premises to record the gaming machine’s serial number and anything else required by this Act to be included.</w:t>
      </w:r>
    </w:p>
    <w:p w14:paraId="4DA72A3C" w14:textId="730DA05B" w:rsidR="004F7D3E" w:rsidRPr="00767B3B" w:rsidRDefault="004F7D3E" w:rsidP="004F7D3E">
      <w:pPr>
        <w:pStyle w:val="aNote"/>
        <w:keepNext/>
      </w:pPr>
      <w:r w:rsidRPr="00767B3B">
        <w:rPr>
          <w:rStyle w:val="charItals"/>
        </w:rPr>
        <w:t>Note 1</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108" w:tooltip="A2001-14" w:history="1">
        <w:r w:rsidRPr="00767B3B">
          <w:rPr>
            <w:rStyle w:val="charCitHyperlinkAbbrev"/>
          </w:rPr>
          <w:t>Legislation Act</w:t>
        </w:r>
      </w:hyperlink>
      <w:r w:rsidRPr="00767B3B">
        <w:t>, s 104).</w:t>
      </w:r>
    </w:p>
    <w:p w14:paraId="210C30A4" w14:textId="77777777" w:rsidR="004F7D3E" w:rsidRPr="00767B3B" w:rsidRDefault="004F7D3E" w:rsidP="004F7D3E">
      <w:pPr>
        <w:pStyle w:val="aNote"/>
      </w:pPr>
      <w:r w:rsidRPr="00767B3B">
        <w:rPr>
          <w:rStyle w:val="charItals"/>
        </w:rPr>
        <w:t>Note 2</w:t>
      </w:r>
      <w:r w:rsidRPr="00767B3B">
        <w:rPr>
          <w:rStyle w:val="charItals"/>
        </w:rPr>
        <w:tab/>
      </w:r>
      <w:r w:rsidRPr="00767B3B">
        <w:t>The licensee must not acquire a gaming machine for premises authorised under an authorisation certificate if the licensee does not hold an authorisation for the gaming machine (see s 98 (4)).</w:t>
      </w:r>
    </w:p>
    <w:p w14:paraId="6BB2CC2E" w14:textId="77777777" w:rsidR="004F7D3E" w:rsidRPr="00767B3B" w:rsidRDefault="004F7D3E" w:rsidP="004F7D3E">
      <w:pPr>
        <w:pStyle w:val="Amain"/>
      </w:pPr>
      <w:r w:rsidRPr="00767B3B">
        <w:tab/>
        <w:t>(3)</w:t>
      </w:r>
      <w:r w:rsidRPr="00767B3B">
        <w:tab/>
        <w:t>However, if the licensee acquires the gaming machine under division 6</w:t>
      </w:r>
      <w:r w:rsidR="00211CD7">
        <w:t>A</w:t>
      </w:r>
      <w:r w:rsidRPr="00767B3B">
        <w:t>.</w:t>
      </w:r>
      <w:r w:rsidR="00211CD7">
        <w:t>6</w:t>
      </w:r>
      <w:r w:rsidRPr="00767B3B">
        <w:t xml:space="preserve"> (Trading of authorisations and gaming machines), the commission must amend the licensee’s authorisation schedule to remove 1 authorisation for a gaming machine for every 4 authorisations for gaming machines the licensee acquires.</w:t>
      </w:r>
    </w:p>
    <w:p w14:paraId="4550014A" w14:textId="2D472D66" w:rsidR="002B7B71" w:rsidRPr="005D4E1B" w:rsidRDefault="002B7B71" w:rsidP="002B7B71">
      <w:pPr>
        <w:pStyle w:val="aNote"/>
      </w:pPr>
      <w:r w:rsidRPr="005D4E1B">
        <w:rPr>
          <w:rStyle w:val="charItals"/>
        </w:rPr>
        <w:t>Note</w:t>
      </w:r>
      <w:r w:rsidRPr="005D4E1B">
        <w:rPr>
          <w:rStyle w:val="charItals"/>
        </w:rPr>
        <w:tab/>
      </w:r>
      <w:r w:rsidRPr="005D4E1B">
        <w:t xml:space="preserve">On receiving a notice under this section, the commission must also amend the register of licences and authorisations to include details about the number of authorisations for gaming machines to be held by the licensee after acquiring the gaming machines mentioned in the notice (see </w:t>
      </w:r>
      <w:hyperlink r:id="rId109" w:tooltip="Gambling and Racing Control Act 1999" w:history="1">
        <w:r>
          <w:rPr>
            <w:rStyle w:val="charCitHyperlinkAbbrev"/>
          </w:rPr>
          <w:t>Control </w:t>
        </w:r>
        <w:r w:rsidRPr="005D4E1B">
          <w:rPr>
            <w:rStyle w:val="charCitHyperlinkAbbrev"/>
          </w:rPr>
          <w:t>Act</w:t>
        </w:r>
      </w:hyperlink>
      <w:r w:rsidRPr="005D4E1B">
        <w:t>, s 52 (2)).</w:t>
      </w:r>
    </w:p>
    <w:p w14:paraId="294E4209" w14:textId="77777777" w:rsidR="004F7D3E" w:rsidRPr="00767B3B" w:rsidRDefault="004F7D3E" w:rsidP="004F7D3E">
      <w:pPr>
        <w:pStyle w:val="Amain"/>
      </w:pPr>
      <w:r w:rsidRPr="00767B3B">
        <w:tab/>
        <w:t>(4)</w:t>
      </w:r>
      <w:r w:rsidRPr="00767B3B">
        <w:tab/>
        <w:t>The commission may amend any other record the commission holds to include the information contained in the notice.</w:t>
      </w:r>
    </w:p>
    <w:p w14:paraId="3A48180E" w14:textId="77777777" w:rsidR="008D22CF" w:rsidRDefault="008D22CF">
      <w:pPr>
        <w:pStyle w:val="AH5Sec"/>
      </w:pPr>
      <w:bookmarkStart w:id="160" w:name="_Toc216595394"/>
      <w:r w:rsidRPr="00A44FA8">
        <w:rPr>
          <w:rStyle w:val="CharSectNo"/>
        </w:rPr>
        <w:t>103</w:t>
      </w:r>
      <w:r>
        <w:tab/>
        <w:t>Possession and operation of gaming machines</w:t>
      </w:r>
      <w:bookmarkEnd w:id="160"/>
    </w:p>
    <w:p w14:paraId="7ACFA12E" w14:textId="77777777" w:rsidR="008D22CF" w:rsidRDefault="008D22CF" w:rsidP="00E06A36">
      <w:pPr>
        <w:pStyle w:val="Amain"/>
        <w:keepNext/>
      </w:pPr>
      <w:r>
        <w:tab/>
        <w:t>(1)</w:t>
      </w:r>
      <w:r>
        <w:tab/>
        <w:t>A person commits an offence if—</w:t>
      </w:r>
    </w:p>
    <w:p w14:paraId="0A676896" w14:textId="77777777" w:rsidR="008D22CF" w:rsidRDefault="008D22CF">
      <w:pPr>
        <w:pStyle w:val="Apara"/>
      </w:pPr>
      <w:r>
        <w:tab/>
        <w:t>(a)</w:t>
      </w:r>
      <w:r>
        <w:tab/>
        <w:t>the person possesses or operates a gaming machine; and</w:t>
      </w:r>
    </w:p>
    <w:p w14:paraId="3C23F42C" w14:textId="77777777" w:rsidR="008D22CF" w:rsidRDefault="008D22CF">
      <w:pPr>
        <w:pStyle w:val="Apara"/>
      </w:pPr>
      <w:r>
        <w:tab/>
        <w:t>(b)</w:t>
      </w:r>
      <w:r>
        <w:tab/>
        <w:t>the person is not authorised to possess or operate the gaming machine under this Act; and</w:t>
      </w:r>
    </w:p>
    <w:p w14:paraId="4A5AFFDE" w14:textId="77777777" w:rsidR="008D22CF" w:rsidRDefault="008D22CF">
      <w:pPr>
        <w:pStyle w:val="Apara"/>
        <w:keepNext/>
      </w:pPr>
      <w:r>
        <w:lastRenderedPageBreak/>
        <w:tab/>
        <w:t>(c)</w:t>
      </w:r>
      <w:r>
        <w:tab/>
        <w:t>the person is reckless about whether the person is authorised to possess or operate the gaming machine under this Act.</w:t>
      </w:r>
    </w:p>
    <w:p w14:paraId="2016D738" w14:textId="77777777" w:rsidR="008D22CF" w:rsidRDefault="008D22CF">
      <w:pPr>
        <w:pStyle w:val="Penalty"/>
        <w:keepNext/>
      </w:pPr>
      <w:r>
        <w:t>Maximum penalty:  100 penalty units, imprisonment for 1 year or both.</w:t>
      </w:r>
    </w:p>
    <w:p w14:paraId="274B4494" w14:textId="77777777" w:rsidR="008D22CF" w:rsidRDefault="008D22CF">
      <w:pPr>
        <w:pStyle w:val="aNote"/>
      </w:pPr>
      <w:r>
        <w:rPr>
          <w:rStyle w:val="charItals"/>
        </w:rPr>
        <w:t>Note</w:t>
      </w:r>
      <w:r>
        <w:rPr>
          <w:rStyle w:val="charItals"/>
        </w:rPr>
        <w:tab/>
      </w:r>
      <w:r>
        <w:t>Under this Act, a person may be authorised to possess or operate a gaming machine by a licence, an approval to repossess the machine or under s (2).</w:t>
      </w:r>
    </w:p>
    <w:p w14:paraId="0D92B550" w14:textId="77777777" w:rsidR="008D22CF" w:rsidRDefault="008D22CF" w:rsidP="00D47856">
      <w:pPr>
        <w:pStyle w:val="Amain"/>
        <w:keepNext/>
      </w:pPr>
      <w:r>
        <w:tab/>
        <w:t>(2)</w:t>
      </w:r>
      <w:r>
        <w:tab/>
        <w:t>The commission may, in writing, authorise a person to possess or operate a gaming machine on stated conditions if—</w:t>
      </w:r>
    </w:p>
    <w:p w14:paraId="504285D8" w14:textId="77777777" w:rsidR="008D22CF" w:rsidRDefault="008D22CF">
      <w:pPr>
        <w:pStyle w:val="Apara"/>
      </w:pPr>
      <w:r>
        <w:tab/>
        <w:t>(a)</w:t>
      </w:r>
      <w:r>
        <w:tab/>
        <w:t xml:space="preserve">the person is a licensee’s </w:t>
      </w:r>
      <w:r w:rsidR="004F7D3E" w:rsidRPr="00767B3B">
        <w:t>external administrator</w:t>
      </w:r>
      <w:r>
        <w:t xml:space="preserve"> and the licensee is authorised under this Act to possess or operate the gaming machine; or</w:t>
      </w:r>
    </w:p>
    <w:p w14:paraId="231589C2" w14:textId="77777777" w:rsidR="008D22CF" w:rsidRDefault="008D22CF">
      <w:pPr>
        <w:pStyle w:val="Apara"/>
      </w:pPr>
      <w:r>
        <w:tab/>
        <w:t>(b)</w:t>
      </w:r>
      <w:r>
        <w:tab/>
        <w:t xml:space="preserve">the </w:t>
      </w:r>
      <w:r w:rsidR="00635C92">
        <w:t xml:space="preserve">gaming </w:t>
      </w:r>
      <w:r>
        <w:t>machine is used only for training purposes; or</w:t>
      </w:r>
    </w:p>
    <w:p w14:paraId="0C52AC99" w14:textId="77777777" w:rsidR="008D22CF" w:rsidRDefault="008D22CF">
      <w:pPr>
        <w:pStyle w:val="Apara"/>
      </w:pPr>
      <w:r>
        <w:tab/>
        <w:t>(c)</w:t>
      </w:r>
      <w:r>
        <w:tab/>
        <w:t xml:space="preserve">the </w:t>
      </w:r>
      <w:r w:rsidR="00635C92">
        <w:t xml:space="preserve">gaming </w:t>
      </w:r>
      <w:r>
        <w:t>machine is being stored; or</w:t>
      </w:r>
    </w:p>
    <w:p w14:paraId="5AB42A3E" w14:textId="77777777" w:rsidR="008D22CF" w:rsidRDefault="008D22CF">
      <w:pPr>
        <w:pStyle w:val="Apara"/>
      </w:pPr>
      <w:r>
        <w:tab/>
        <w:t>(d)</w:t>
      </w:r>
      <w:r>
        <w:tab/>
        <w:t xml:space="preserve">the </w:t>
      </w:r>
      <w:r w:rsidR="00635C92">
        <w:t xml:space="preserve">gaming </w:t>
      </w:r>
      <w:r>
        <w:t>machine is being displayed for sale or as a promotion; or</w:t>
      </w:r>
    </w:p>
    <w:p w14:paraId="4CC5835C" w14:textId="77777777" w:rsidR="008D22CF" w:rsidRDefault="008D22CF">
      <w:pPr>
        <w:pStyle w:val="Apara"/>
      </w:pPr>
      <w:r>
        <w:tab/>
        <w:t>(e)</w:t>
      </w:r>
      <w:r>
        <w:tab/>
        <w:t xml:space="preserve">the </w:t>
      </w:r>
      <w:r w:rsidR="00635C92">
        <w:t xml:space="preserve">gaming </w:t>
      </w:r>
      <w:r>
        <w:t>machine is being repaired, tested or evaluated.</w:t>
      </w:r>
    </w:p>
    <w:p w14:paraId="504D3D68" w14:textId="77777777" w:rsidR="004F7D3E" w:rsidRPr="00767B3B" w:rsidRDefault="004F7D3E" w:rsidP="004F7D3E">
      <w:pPr>
        <w:pStyle w:val="Amain"/>
      </w:pPr>
      <w:r w:rsidRPr="00767B3B">
        <w:tab/>
        <w:t>(3)</w:t>
      </w:r>
      <w:r w:rsidRPr="00767B3B">
        <w:tab/>
        <w:t>In this section:</w:t>
      </w:r>
    </w:p>
    <w:p w14:paraId="3E39A895" w14:textId="77777777" w:rsidR="004F7D3E" w:rsidRPr="00767B3B" w:rsidRDefault="004F7D3E" w:rsidP="004F7D3E">
      <w:pPr>
        <w:pStyle w:val="aDef"/>
      </w:pPr>
      <w:r w:rsidRPr="00767B3B">
        <w:rPr>
          <w:rStyle w:val="charBoldItals"/>
        </w:rPr>
        <w:t>external administrator</w:t>
      </w:r>
      <w:r w:rsidRPr="00767B3B">
        <w:t xml:space="preserve">, for a licensee—see section 105A. </w:t>
      </w:r>
    </w:p>
    <w:p w14:paraId="450521E3" w14:textId="77777777" w:rsidR="002D098B" w:rsidRPr="009545D2" w:rsidRDefault="002D098B" w:rsidP="002D098B">
      <w:pPr>
        <w:pStyle w:val="AH5Sec"/>
      </w:pPr>
      <w:bookmarkStart w:id="161" w:name="_Toc216595395"/>
      <w:r w:rsidRPr="00A44FA8">
        <w:rPr>
          <w:rStyle w:val="CharSectNo"/>
        </w:rPr>
        <w:t>104</w:t>
      </w:r>
      <w:r w:rsidRPr="009545D2">
        <w:tab/>
        <w:t>Offence—operating unauthorised or stored gaming machines</w:t>
      </w:r>
      <w:bookmarkEnd w:id="161"/>
    </w:p>
    <w:p w14:paraId="70F1DF6C" w14:textId="77777777" w:rsidR="004F7D3E" w:rsidRPr="00767B3B" w:rsidRDefault="004F7D3E" w:rsidP="00EF03C6">
      <w:pPr>
        <w:pStyle w:val="Amain"/>
        <w:keepNext/>
      </w:pPr>
      <w:r w:rsidRPr="00767B3B">
        <w:tab/>
        <w:t>(1)</w:t>
      </w:r>
      <w:r w:rsidRPr="00767B3B">
        <w:tab/>
        <w:t>A person commits an offence if—</w:t>
      </w:r>
    </w:p>
    <w:p w14:paraId="0A1529E6" w14:textId="77777777" w:rsidR="004F7D3E" w:rsidRPr="00767B3B" w:rsidRDefault="004F7D3E" w:rsidP="004F7D3E">
      <w:pPr>
        <w:pStyle w:val="Apara"/>
      </w:pPr>
      <w:r w:rsidRPr="00767B3B">
        <w:tab/>
        <w:t>(a)</w:t>
      </w:r>
      <w:r w:rsidRPr="00767B3B">
        <w:tab/>
        <w:t>the person operates a gaming machine; and</w:t>
      </w:r>
    </w:p>
    <w:p w14:paraId="68F5132D" w14:textId="77777777" w:rsidR="004F7D3E" w:rsidRPr="00767B3B" w:rsidRDefault="004F7D3E" w:rsidP="004F7D3E">
      <w:pPr>
        <w:pStyle w:val="Apara"/>
      </w:pPr>
      <w:r w:rsidRPr="00767B3B">
        <w:tab/>
        <w:t>(b)</w:t>
      </w:r>
      <w:r w:rsidRPr="00767B3B">
        <w:tab/>
        <w:t>operation of the gaming machine is not allowed under an authorisation certificate; and</w:t>
      </w:r>
    </w:p>
    <w:p w14:paraId="1CED8F26" w14:textId="77777777" w:rsidR="004F7D3E" w:rsidRPr="00767B3B" w:rsidRDefault="004F7D3E" w:rsidP="004F7D3E">
      <w:pPr>
        <w:pStyle w:val="Apara"/>
      </w:pPr>
      <w:r w:rsidRPr="00767B3B">
        <w:tab/>
        <w:t>(c)</w:t>
      </w:r>
      <w:r w:rsidRPr="00767B3B">
        <w:tab/>
        <w:t>the person is reckless about whether the operation of the gaming machine is allowed under an authorisation certificate.</w:t>
      </w:r>
    </w:p>
    <w:p w14:paraId="60996A90" w14:textId="77777777" w:rsidR="004F7D3E" w:rsidRPr="00767B3B" w:rsidRDefault="004F7D3E" w:rsidP="004F7D3E">
      <w:pPr>
        <w:pStyle w:val="Penalty"/>
      </w:pPr>
      <w:r w:rsidRPr="00767B3B">
        <w:t>Maximum penalty:  100 penalty units.</w:t>
      </w:r>
    </w:p>
    <w:p w14:paraId="7899F445" w14:textId="77777777" w:rsidR="004F7D3E" w:rsidRPr="00767B3B" w:rsidRDefault="004F7D3E" w:rsidP="004F7D3E">
      <w:pPr>
        <w:pStyle w:val="Amain"/>
      </w:pPr>
      <w:r w:rsidRPr="00767B3B">
        <w:lastRenderedPageBreak/>
        <w:tab/>
        <w:t>(2)</w:t>
      </w:r>
      <w:r w:rsidRPr="00767B3B">
        <w:tab/>
        <w:t>A person commits an offence if—</w:t>
      </w:r>
    </w:p>
    <w:p w14:paraId="453CF2BA" w14:textId="77777777" w:rsidR="004F7D3E" w:rsidRPr="00767B3B" w:rsidRDefault="004F7D3E" w:rsidP="004F7D3E">
      <w:pPr>
        <w:pStyle w:val="Apara"/>
      </w:pPr>
      <w:r w:rsidRPr="00767B3B">
        <w:tab/>
        <w:t>(a)</w:t>
      </w:r>
      <w:r w:rsidRPr="00767B3B">
        <w:tab/>
        <w:t>the person operates a gaming machine; and</w:t>
      </w:r>
    </w:p>
    <w:p w14:paraId="4E38A68E" w14:textId="77777777" w:rsidR="004F7D3E" w:rsidRPr="00767B3B" w:rsidRDefault="004F7D3E" w:rsidP="004F7D3E">
      <w:pPr>
        <w:pStyle w:val="Apara"/>
      </w:pPr>
      <w:r w:rsidRPr="00767B3B">
        <w:tab/>
        <w:t>(b)</w:t>
      </w:r>
      <w:r w:rsidRPr="00767B3B">
        <w:tab/>
        <w:t xml:space="preserve">a </w:t>
      </w:r>
      <w:r w:rsidR="002D098B" w:rsidRPr="009545D2">
        <w:rPr>
          <w:color w:val="000000"/>
        </w:rPr>
        <w:t>storage</w:t>
      </w:r>
      <w:r w:rsidR="002D098B">
        <w:rPr>
          <w:color w:val="000000"/>
        </w:rPr>
        <w:t xml:space="preserve"> </w:t>
      </w:r>
      <w:r w:rsidRPr="00767B3B">
        <w:t>permit applies to the gaming machine; and</w:t>
      </w:r>
    </w:p>
    <w:p w14:paraId="6E5A7F62" w14:textId="77777777" w:rsidR="004F7D3E" w:rsidRPr="00767B3B" w:rsidRDefault="004F7D3E" w:rsidP="004F7D3E">
      <w:pPr>
        <w:pStyle w:val="Apara"/>
      </w:pPr>
      <w:r w:rsidRPr="00767B3B">
        <w:tab/>
        <w:t>(c)</w:t>
      </w:r>
      <w:r w:rsidRPr="00767B3B">
        <w:tab/>
        <w:t xml:space="preserve">the person is reckless about whether a </w:t>
      </w:r>
      <w:r w:rsidR="002D098B" w:rsidRPr="009545D2">
        <w:rPr>
          <w:color w:val="000000"/>
        </w:rPr>
        <w:t>storage</w:t>
      </w:r>
      <w:r w:rsidR="002D098B">
        <w:rPr>
          <w:color w:val="000000"/>
        </w:rPr>
        <w:t xml:space="preserve"> </w:t>
      </w:r>
      <w:r w:rsidRPr="00767B3B">
        <w:t>permit applies to the gaming machine.</w:t>
      </w:r>
    </w:p>
    <w:p w14:paraId="20D5BEBA" w14:textId="77777777" w:rsidR="004F7D3E" w:rsidRPr="00767B3B" w:rsidRDefault="004F7D3E" w:rsidP="004F7D3E">
      <w:pPr>
        <w:pStyle w:val="Penalty"/>
      </w:pPr>
      <w:r w:rsidRPr="00767B3B">
        <w:t>Maximum penalty:  100 penalty units.</w:t>
      </w:r>
    </w:p>
    <w:p w14:paraId="43029D3E" w14:textId="77777777" w:rsidR="004F7D3E" w:rsidRPr="00767B3B" w:rsidRDefault="004F7D3E" w:rsidP="004F7D3E">
      <w:pPr>
        <w:pStyle w:val="AH5Sec"/>
      </w:pPr>
      <w:bookmarkStart w:id="162" w:name="_Toc216595396"/>
      <w:r w:rsidRPr="00A44FA8">
        <w:rPr>
          <w:rStyle w:val="CharSectNo"/>
        </w:rPr>
        <w:t>105</w:t>
      </w:r>
      <w:r w:rsidRPr="00767B3B">
        <w:tab/>
        <w:t>Operation of gaming machines other than in accordance with authorisations</w:t>
      </w:r>
      <w:bookmarkEnd w:id="162"/>
    </w:p>
    <w:p w14:paraId="56572BCA" w14:textId="77777777" w:rsidR="008D22CF" w:rsidRDefault="008D22CF">
      <w:pPr>
        <w:pStyle w:val="Amain"/>
        <w:keepNext/>
      </w:pPr>
      <w:r>
        <w:tab/>
        <w:t>(1)</w:t>
      </w:r>
      <w:r>
        <w:tab/>
        <w:t>A person commits an offence if—</w:t>
      </w:r>
    </w:p>
    <w:p w14:paraId="6937BD2C" w14:textId="77777777" w:rsidR="008D22CF" w:rsidRDefault="008D22CF">
      <w:pPr>
        <w:pStyle w:val="Apara"/>
      </w:pPr>
      <w:r>
        <w:tab/>
        <w:t>(a)</w:t>
      </w:r>
      <w:r>
        <w:tab/>
        <w:t xml:space="preserve">the person owns, occupies or manages </w:t>
      </w:r>
      <w:r w:rsidR="00C631CC">
        <w:t>authorised</w:t>
      </w:r>
      <w:r>
        <w:t xml:space="preserve"> premises; and</w:t>
      </w:r>
    </w:p>
    <w:p w14:paraId="1A612431" w14:textId="77777777" w:rsidR="008D22CF" w:rsidRDefault="008D22CF">
      <w:pPr>
        <w:pStyle w:val="Apara"/>
      </w:pPr>
      <w:r>
        <w:tab/>
        <w:t>(b)</w:t>
      </w:r>
      <w:r>
        <w:tab/>
        <w:t xml:space="preserve">the person fails to take all reasonable steps to stop a gaming machine on the premises being used otherwise than in accordance with the </w:t>
      </w:r>
      <w:r w:rsidR="004F7D3E" w:rsidRPr="00767B3B">
        <w:t>authorisation certificate</w:t>
      </w:r>
      <w:r>
        <w:t>; and</w:t>
      </w:r>
    </w:p>
    <w:p w14:paraId="1BB63229" w14:textId="77777777" w:rsidR="008D22CF" w:rsidRDefault="008D22CF">
      <w:pPr>
        <w:pStyle w:val="Apara"/>
        <w:keepNext/>
      </w:pPr>
      <w:r>
        <w:tab/>
        <w:t>(c)</w:t>
      </w:r>
      <w:r>
        <w:tab/>
        <w:t xml:space="preserve">someone uses the gaming machine otherwise than in accordance with the </w:t>
      </w:r>
      <w:r w:rsidR="004F7D3E" w:rsidRPr="00767B3B">
        <w:t>authorisation certificate</w:t>
      </w:r>
      <w:r>
        <w:t>.</w:t>
      </w:r>
    </w:p>
    <w:p w14:paraId="37AF17E0" w14:textId="77777777" w:rsidR="008D22CF" w:rsidRDefault="008D22CF">
      <w:pPr>
        <w:pStyle w:val="Penalty"/>
        <w:keepNext/>
      </w:pPr>
      <w:r>
        <w:t>Maximum penalty:  100 penalty units.</w:t>
      </w:r>
    </w:p>
    <w:p w14:paraId="5333C311" w14:textId="77777777" w:rsidR="008D22CF" w:rsidRDefault="008D22CF">
      <w:pPr>
        <w:pStyle w:val="Amain"/>
      </w:pPr>
      <w:r>
        <w:tab/>
        <w:t>(2)</w:t>
      </w:r>
      <w:r>
        <w:tab/>
        <w:t>A person commits an offence if—</w:t>
      </w:r>
    </w:p>
    <w:p w14:paraId="03CF4317" w14:textId="77777777" w:rsidR="008D22CF" w:rsidRDefault="008D22CF">
      <w:pPr>
        <w:pStyle w:val="Apara"/>
      </w:pPr>
      <w:r>
        <w:tab/>
        <w:t>(a)</w:t>
      </w:r>
      <w:r>
        <w:tab/>
        <w:t xml:space="preserve">the person owns, occupies or manages premises other than </w:t>
      </w:r>
      <w:r w:rsidR="00C631CC">
        <w:t>authorised</w:t>
      </w:r>
      <w:r>
        <w:t xml:space="preserve"> premises; and</w:t>
      </w:r>
    </w:p>
    <w:p w14:paraId="414D69A6" w14:textId="77777777" w:rsidR="008D22CF" w:rsidRDefault="008D22CF">
      <w:pPr>
        <w:pStyle w:val="Apara"/>
      </w:pPr>
      <w:r>
        <w:tab/>
        <w:t>(b)</w:t>
      </w:r>
      <w:r>
        <w:tab/>
        <w:t>the person fails to take all reasonable steps to stop a gaming machine on the premises being used; and</w:t>
      </w:r>
    </w:p>
    <w:p w14:paraId="51DAEA28" w14:textId="77777777" w:rsidR="008D22CF" w:rsidRDefault="008D22CF">
      <w:pPr>
        <w:pStyle w:val="Apara"/>
      </w:pPr>
      <w:r>
        <w:tab/>
        <w:t>(c)</w:t>
      </w:r>
      <w:r>
        <w:tab/>
        <w:t>someone uses the gaming machine.</w:t>
      </w:r>
    </w:p>
    <w:p w14:paraId="5655ED1A" w14:textId="77777777" w:rsidR="008D22CF" w:rsidRDefault="008D22CF">
      <w:pPr>
        <w:pStyle w:val="Amainreturn"/>
        <w:keepNext/>
      </w:pPr>
      <w:r>
        <w:t>Maximum penalty:  100 penalty units.</w:t>
      </w:r>
    </w:p>
    <w:p w14:paraId="3975DFDA" w14:textId="77777777" w:rsidR="008D22CF" w:rsidRDefault="008D22CF">
      <w:pPr>
        <w:pStyle w:val="Amain"/>
      </w:pPr>
      <w:r>
        <w:tab/>
        <w:t>(3)</w:t>
      </w:r>
      <w:r>
        <w:tab/>
        <w:t>An offence against this section is a strict liability offence.</w:t>
      </w:r>
    </w:p>
    <w:p w14:paraId="7A198D20" w14:textId="77777777" w:rsidR="008D22CF" w:rsidRPr="00A44FA8" w:rsidRDefault="008D22CF">
      <w:pPr>
        <w:pStyle w:val="AH3Div"/>
      </w:pPr>
      <w:bookmarkStart w:id="163" w:name="_Toc216595397"/>
      <w:r w:rsidRPr="00A44FA8">
        <w:rPr>
          <w:rStyle w:val="CharDivNo"/>
        </w:rPr>
        <w:lastRenderedPageBreak/>
        <w:t>Division 6</w:t>
      </w:r>
      <w:r w:rsidR="00211CD7" w:rsidRPr="00A44FA8">
        <w:rPr>
          <w:rStyle w:val="CharDivNo"/>
        </w:rPr>
        <w:t>A</w:t>
      </w:r>
      <w:r w:rsidRPr="00A44FA8">
        <w:rPr>
          <w:rStyle w:val="CharDivNo"/>
        </w:rPr>
        <w:t>.</w:t>
      </w:r>
      <w:r w:rsidR="00211CD7" w:rsidRPr="00A44FA8">
        <w:rPr>
          <w:rStyle w:val="CharDivNo"/>
        </w:rPr>
        <w:t>2</w:t>
      </w:r>
      <w:r>
        <w:tab/>
      </w:r>
      <w:r w:rsidRPr="00A44FA8">
        <w:rPr>
          <w:rStyle w:val="CharDivText"/>
        </w:rPr>
        <w:t>Repossession of gaming machines</w:t>
      </w:r>
      <w:bookmarkEnd w:id="163"/>
    </w:p>
    <w:p w14:paraId="41480A26" w14:textId="77777777" w:rsidR="004F7D3E" w:rsidRPr="00767B3B" w:rsidRDefault="004F7D3E" w:rsidP="004F7D3E">
      <w:pPr>
        <w:pStyle w:val="AH5Sec"/>
      </w:pPr>
      <w:bookmarkStart w:id="164" w:name="_Toc216595398"/>
      <w:r w:rsidRPr="00A44FA8">
        <w:rPr>
          <w:rStyle w:val="CharSectNo"/>
        </w:rPr>
        <w:t>105A</w:t>
      </w:r>
      <w:r w:rsidRPr="00767B3B">
        <w:tab/>
        <w:t>Definitions—div 6</w:t>
      </w:r>
      <w:r w:rsidR="00211CD7">
        <w:t>A</w:t>
      </w:r>
      <w:r w:rsidRPr="00767B3B">
        <w:t>.</w:t>
      </w:r>
      <w:r w:rsidR="00211CD7">
        <w:t>2</w:t>
      </w:r>
      <w:bookmarkEnd w:id="164"/>
    </w:p>
    <w:p w14:paraId="03BA21A9" w14:textId="77777777" w:rsidR="004F7D3E" w:rsidRPr="00767B3B" w:rsidRDefault="004F7D3E" w:rsidP="004F7D3E">
      <w:pPr>
        <w:pStyle w:val="Amainreturn"/>
      </w:pPr>
      <w:r w:rsidRPr="00767B3B">
        <w:t>In this division:</w:t>
      </w:r>
    </w:p>
    <w:p w14:paraId="16A9F94F" w14:textId="77777777" w:rsidR="004F7D3E" w:rsidRPr="00767B3B" w:rsidRDefault="004F7D3E" w:rsidP="004F7D3E">
      <w:pPr>
        <w:pStyle w:val="aDef"/>
      </w:pPr>
      <w:r w:rsidRPr="00767B3B">
        <w:rPr>
          <w:rStyle w:val="charBoldItals"/>
        </w:rPr>
        <w:t>approval</w:t>
      </w:r>
      <w:r w:rsidRPr="00767B3B">
        <w:t xml:space="preserve"> means an approval under section 108 to repossess a gaming machine.</w:t>
      </w:r>
    </w:p>
    <w:p w14:paraId="11CE05EC" w14:textId="77777777" w:rsidR="004F7D3E" w:rsidRPr="00767B3B" w:rsidRDefault="004F7D3E" w:rsidP="004F7D3E">
      <w:pPr>
        <w:pStyle w:val="aDef"/>
      </w:pPr>
      <w:r w:rsidRPr="00767B3B">
        <w:rPr>
          <w:rStyle w:val="charBoldItals"/>
        </w:rPr>
        <w:t>external administrator</w:t>
      </w:r>
      <w:r w:rsidRPr="00767B3B">
        <w:t>, for a licensee, means any of the following appointed to manage the licensee’s affairs:</w:t>
      </w:r>
    </w:p>
    <w:p w14:paraId="27C5E762" w14:textId="77777777" w:rsidR="004F7D3E" w:rsidRPr="00767B3B" w:rsidRDefault="004F7D3E" w:rsidP="004F7D3E">
      <w:pPr>
        <w:pStyle w:val="aDefpara"/>
      </w:pPr>
      <w:r w:rsidRPr="00767B3B">
        <w:tab/>
        <w:t>(a)</w:t>
      </w:r>
      <w:r w:rsidRPr="00767B3B">
        <w:tab/>
        <w:t xml:space="preserve">an administrator of the licensee; </w:t>
      </w:r>
    </w:p>
    <w:p w14:paraId="6E4A5A5D" w14:textId="77777777" w:rsidR="004F7D3E" w:rsidRPr="00767B3B" w:rsidRDefault="004F7D3E" w:rsidP="004F7D3E">
      <w:pPr>
        <w:pStyle w:val="aDefpara"/>
      </w:pPr>
      <w:r w:rsidRPr="00767B3B">
        <w:tab/>
        <w:t>(b)</w:t>
      </w:r>
      <w:r w:rsidRPr="00767B3B">
        <w:tab/>
        <w:t xml:space="preserve">a liquidator of the licensee; </w:t>
      </w:r>
    </w:p>
    <w:p w14:paraId="357991BB" w14:textId="77777777" w:rsidR="004F7D3E" w:rsidRPr="00767B3B" w:rsidRDefault="004F7D3E" w:rsidP="004F7D3E">
      <w:pPr>
        <w:pStyle w:val="aDefpara"/>
      </w:pPr>
      <w:r w:rsidRPr="00767B3B">
        <w:tab/>
        <w:t>(c)</w:t>
      </w:r>
      <w:r w:rsidRPr="00767B3B">
        <w:tab/>
        <w:t xml:space="preserve">a receiver of the licensee; </w:t>
      </w:r>
    </w:p>
    <w:p w14:paraId="13D874CC" w14:textId="77777777" w:rsidR="004F7D3E" w:rsidRPr="00767B3B" w:rsidRDefault="004F7D3E" w:rsidP="004F7D3E">
      <w:pPr>
        <w:pStyle w:val="aDefpara"/>
      </w:pPr>
      <w:r w:rsidRPr="00767B3B">
        <w:tab/>
        <w:t>(d)</w:t>
      </w:r>
      <w:r w:rsidRPr="00767B3B">
        <w:tab/>
        <w:t>a receiver and manager of the licensee.</w:t>
      </w:r>
    </w:p>
    <w:p w14:paraId="720582FC" w14:textId="77777777" w:rsidR="008D22CF" w:rsidRDefault="008D22CF">
      <w:pPr>
        <w:pStyle w:val="AH5Sec"/>
      </w:pPr>
      <w:bookmarkStart w:id="165" w:name="_Toc216595399"/>
      <w:r w:rsidRPr="00A44FA8">
        <w:rPr>
          <w:rStyle w:val="CharSectNo"/>
        </w:rPr>
        <w:t>106</w:t>
      </w:r>
      <w:r>
        <w:tab/>
        <w:t>Offences by people repossessing gaming machines</w:t>
      </w:r>
      <w:bookmarkEnd w:id="165"/>
    </w:p>
    <w:p w14:paraId="587EE552" w14:textId="77777777" w:rsidR="008D22CF" w:rsidRDefault="008D22CF">
      <w:pPr>
        <w:pStyle w:val="Amain"/>
        <w:keepNext/>
      </w:pPr>
      <w:r>
        <w:tab/>
        <w:t>(1)</w:t>
      </w:r>
      <w:r>
        <w:tab/>
        <w:t>A person commits an offence if the person repossesses a gaming machine otherwise than in accordance with an approval under section 108.</w:t>
      </w:r>
    </w:p>
    <w:p w14:paraId="17306AA9" w14:textId="77777777" w:rsidR="008D22CF" w:rsidRDefault="008D22CF">
      <w:pPr>
        <w:pStyle w:val="Penalty"/>
        <w:keepNext/>
      </w:pPr>
      <w:r>
        <w:t>Maximum penalty:  100 penalty units.</w:t>
      </w:r>
    </w:p>
    <w:p w14:paraId="37789024" w14:textId="77777777" w:rsidR="008D22CF" w:rsidRDefault="008D22CF">
      <w:pPr>
        <w:pStyle w:val="Amain"/>
      </w:pPr>
      <w:r>
        <w:tab/>
        <w:t>(2)</w:t>
      </w:r>
      <w:r>
        <w:tab/>
        <w:t>A person commits an offence if—</w:t>
      </w:r>
    </w:p>
    <w:p w14:paraId="273E7824" w14:textId="77777777" w:rsidR="008D22CF" w:rsidRDefault="008D22CF">
      <w:pPr>
        <w:pStyle w:val="Apara"/>
      </w:pPr>
      <w:r>
        <w:tab/>
        <w:t>(a)</w:t>
      </w:r>
      <w:r>
        <w:tab/>
        <w:t>the person repossesses a gaming machine; and</w:t>
      </w:r>
    </w:p>
    <w:p w14:paraId="2293C65C" w14:textId="77777777" w:rsidR="008D22CF" w:rsidRDefault="008D22CF">
      <w:pPr>
        <w:pStyle w:val="Apara"/>
      </w:pPr>
      <w:r>
        <w:tab/>
        <w:t>(b)</w:t>
      </w:r>
      <w:r>
        <w:tab/>
        <w:t>the person fails to take all reasonable steps to stop the gaming machine being used; and</w:t>
      </w:r>
    </w:p>
    <w:p w14:paraId="1A2D83A0" w14:textId="77777777" w:rsidR="008D22CF" w:rsidRDefault="008D22CF">
      <w:pPr>
        <w:pStyle w:val="Apara"/>
        <w:keepNext/>
      </w:pPr>
      <w:r>
        <w:tab/>
        <w:t>(c)</w:t>
      </w:r>
      <w:r>
        <w:tab/>
        <w:t>after repossession of the gaming machine but before its disposal, someone else uses the machine.</w:t>
      </w:r>
    </w:p>
    <w:p w14:paraId="5F1F608C" w14:textId="77777777" w:rsidR="008D22CF" w:rsidRDefault="008D22CF">
      <w:pPr>
        <w:pStyle w:val="Penalty"/>
        <w:keepNext/>
      </w:pPr>
      <w:r>
        <w:t>Maximum penalty:  100 penalty units</w:t>
      </w:r>
    </w:p>
    <w:p w14:paraId="51C7C961" w14:textId="77777777" w:rsidR="008D22CF" w:rsidRDefault="008D22CF">
      <w:pPr>
        <w:pStyle w:val="Amain"/>
      </w:pPr>
      <w:r>
        <w:tab/>
        <w:t>(3)</w:t>
      </w:r>
      <w:r>
        <w:tab/>
        <w:t>An offence against this section is a strict liability offence.</w:t>
      </w:r>
    </w:p>
    <w:p w14:paraId="78856501" w14:textId="77777777" w:rsidR="004F7D3E" w:rsidRPr="00767B3B" w:rsidRDefault="004F7D3E" w:rsidP="004F7D3E">
      <w:pPr>
        <w:pStyle w:val="AH5Sec"/>
      </w:pPr>
      <w:bookmarkStart w:id="166" w:name="_Toc216595400"/>
      <w:r w:rsidRPr="00A44FA8">
        <w:rPr>
          <w:rStyle w:val="CharSectNo"/>
        </w:rPr>
        <w:lastRenderedPageBreak/>
        <w:t>107</w:t>
      </w:r>
      <w:r w:rsidRPr="00767B3B">
        <w:tab/>
        <w:t>Approval for repossession—application</w:t>
      </w:r>
      <w:bookmarkEnd w:id="166"/>
    </w:p>
    <w:p w14:paraId="3080BE3E" w14:textId="431F6FA1" w:rsidR="004F7D3E" w:rsidRPr="00767B3B" w:rsidRDefault="004F7D3E" w:rsidP="004F7D3E">
      <w:pPr>
        <w:pStyle w:val="Amain"/>
      </w:pPr>
      <w:r w:rsidRPr="00767B3B">
        <w:tab/>
        <w:t>(1)</w:t>
      </w:r>
      <w:r w:rsidRPr="00767B3B">
        <w:tab/>
        <w:t xml:space="preserve">A person enforcing a financial agreement or </w:t>
      </w:r>
      <w:r w:rsidR="008D5DE6" w:rsidRPr="00607AEB">
        <w:rPr>
          <w:color w:val="000000"/>
        </w:rPr>
        <w:t>an approved supplier</w:t>
      </w:r>
      <w:r w:rsidRPr="00767B3B">
        <w:t xml:space="preserve"> may apply to the commission for approval to repossess a gaming machine.</w:t>
      </w:r>
    </w:p>
    <w:p w14:paraId="7D223EC9" w14:textId="77777777" w:rsidR="004F7D3E" w:rsidRPr="00767B3B" w:rsidRDefault="004F7D3E" w:rsidP="004F7D3E">
      <w:pPr>
        <w:pStyle w:val="Amain"/>
      </w:pPr>
      <w:r w:rsidRPr="00767B3B">
        <w:tab/>
        <w:t>(2)</w:t>
      </w:r>
      <w:r w:rsidRPr="00767B3B">
        <w:tab/>
        <w:t>The application must be accompanied by information identifying—</w:t>
      </w:r>
    </w:p>
    <w:p w14:paraId="25CF9890" w14:textId="77777777" w:rsidR="004F7D3E" w:rsidRPr="00767B3B" w:rsidRDefault="004F7D3E" w:rsidP="004F7D3E">
      <w:pPr>
        <w:pStyle w:val="Apara"/>
      </w:pPr>
      <w:r w:rsidRPr="00767B3B">
        <w:tab/>
        <w:t>(a)</w:t>
      </w:r>
      <w:r w:rsidRPr="00767B3B">
        <w:tab/>
        <w:t>the person from whom the gaming machine is to be repossessed; and</w:t>
      </w:r>
    </w:p>
    <w:p w14:paraId="281C8363" w14:textId="77777777" w:rsidR="004F7D3E" w:rsidRPr="00767B3B" w:rsidRDefault="004F7D3E" w:rsidP="004F7D3E">
      <w:pPr>
        <w:pStyle w:val="Apara"/>
      </w:pPr>
      <w:r w:rsidRPr="00767B3B">
        <w:tab/>
        <w:t>(b)</w:t>
      </w:r>
      <w:r w:rsidRPr="00767B3B">
        <w:tab/>
        <w:t>the premises where the gaming machine is currently held; and</w:t>
      </w:r>
    </w:p>
    <w:p w14:paraId="68E933D8" w14:textId="77777777" w:rsidR="004F7D3E" w:rsidRPr="00767B3B" w:rsidRDefault="004F7D3E" w:rsidP="004F7D3E">
      <w:pPr>
        <w:pStyle w:val="Apara"/>
      </w:pPr>
      <w:r w:rsidRPr="00767B3B">
        <w:tab/>
        <w:t>(c)</w:t>
      </w:r>
      <w:r w:rsidRPr="00767B3B">
        <w:tab/>
        <w:t>the details of the gaming machine.</w:t>
      </w:r>
    </w:p>
    <w:p w14:paraId="5576DF3A" w14:textId="77777777" w:rsidR="008D22CF" w:rsidRDefault="008D22CF">
      <w:pPr>
        <w:pStyle w:val="AH5Sec"/>
      </w:pPr>
      <w:bookmarkStart w:id="167" w:name="_Toc216595401"/>
      <w:r w:rsidRPr="00A44FA8">
        <w:rPr>
          <w:rStyle w:val="CharSectNo"/>
        </w:rPr>
        <w:t>108</w:t>
      </w:r>
      <w:r>
        <w:tab/>
        <w:t>Approval of repossession of gaming machines</w:t>
      </w:r>
      <w:bookmarkEnd w:id="167"/>
    </w:p>
    <w:p w14:paraId="4C5E9447" w14:textId="77777777" w:rsidR="008D22CF" w:rsidRDefault="008D22CF">
      <w:pPr>
        <w:pStyle w:val="Amain"/>
      </w:pPr>
      <w:r>
        <w:tab/>
        <w:t>(1)</w:t>
      </w:r>
      <w:r>
        <w:tab/>
        <w:t>On application under section 107, the commission must approve, or refuse to approve, the repossession of a gaming machine.</w:t>
      </w:r>
    </w:p>
    <w:p w14:paraId="636B4A52" w14:textId="77777777" w:rsidR="008D22CF" w:rsidRDefault="008D22CF">
      <w:pPr>
        <w:pStyle w:val="Amain"/>
        <w:keepNext/>
      </w:pPr>
      <w:r>
        <w:tab/>
        <w:t>(2)</w:t>
      </w:r>
      <w:r>
        <w:tab/>
        <w:t>The commission must approve the repossession unless the commission believes on reasonable grounds that the applicant would be likely to contravene a requirement of a condition on the approval.</w:t>
      </w:r>
    </w:p>
    <w:p w14:paraId="260F2686" w14:textId="77777777" w:rsidR="008D22CF" w:rsidRDefault="008D22CF">
      <w:pPr>
        <w:pStyle w:val="aNote"/>
      </w:pPr>
      <w:r>
        <w:rPr>
          <w:rStyle w:val="charItals"/>
        </w:rPr>
        <w:t>Note</w:t>
      </w:r>
      <w:r>
        <w:rPr>
          <w:rStyle w:val="charItals"/>
        </w:rPr>
        <w:tab/>
      </w:r>
      <w:r>
        <w:t>For conditions, see s 109.</w:t>
      </w:r>
    </w:p>
    <w:p w14:paraId="2E45AA63" w14:textId="77777777" w:rsidR="008D22CF" w:rsidRDefault="008D22CF">
      <w:pPr>
        <w:pStyle w:val="Amain"/>
      </w:pPr>
      <w:r>
        <w:tab/>
        <w:t>(3)</w:t>
      </w:r>
      <w:r>
        <w:tab/>
        <w:t>If an approval is given to repossess a gaming machine, after the machine is repossessed but before it is disposed of, an authorised officer must—</w:t>
      </w:r>
    </w:p>
    <w:p w14:paraId="41A66B49" w14:textId="77777777" w:rsidR="008D22CF" w:rsidRDefault="008D22CF">
      <w:pPr>
        <w:pStyle w:val="Apara"/>
      </w:pPr>
      <w:r>
        <w:tab/>
        <w:t>(a)</w:t>
      </w:r>
      <w:r>
        <w:tab/>
        <w:t xml:space="preserve">take meter readings from the </w:t>
      </w:r>
      <w:r w:rsidR="00FD26C1">
        <w:t xml:space="preserve">gaming </w:t>
      </w:r>
      <w:r>
        <w:t>machine; and</w:t>
      </w:r>
    </w:p>
    <w:p w14:paraId="286EA8C3" w14:textId="77777777" w:rsidR="008D22CF" w:rsidRDefault="008D22CF">
      <w:pPr>
        <w:pStyle w:val="Apara"/>
      </w:pPr>
      <w:r>
        <w:tab/>
        <w:t>(b)</w:t>
      </w:r>
      <w:r>
        <w:tab/>
        <w:t xml:space="preserve">seal the computer cabinet on the </w:t>
      </w:r>
      <w:r w:rsidR="00FD26C1">
        <w:t>gaming machine</w:t>
      </w:r>
      <w:r>
        <w:t>; and</w:t>
      </w:r>
    </w:p>
    <w:p w14:paraId="384D0121" w14:textId="77777777" w:rsidR="008D22CF" w:rsidRDefault="008D22CF">
      <w:pPr>
        <w:pStyle w:val="Apara"/>
      </w:pPr>
      <w:r>
        <w:tab/>
        <w:t>(c)</w:t>
      </w:r>
      <w:r>
        <w:tab/>
        <w:t xml:space="preserve">render the </w:t>
      </w:r>
      <w:r w:rsidR="00FD26C1">
        <w:t xml:space="preserve">gaming machine </w:t>
      </w:r>
      <w:r>
        <w:t>inoperable.</w:t>
      </w:r>
    </w:p>
    <w:p w14:paraId="7D3122FB" w14:textId="77777777" w:rsidR="008D22CF" w:rsidRDefault="008D22CF">
      <w:pPr>
        <w:pStyle w:val="Amain"/>
      </w:pPr>
      <w:r>
        <w:tab/>
        <w:t>(4)</w:t>
      </w:r>
      <w:r>
        <w:tab/>
        <w:t>This section does not entitle a person to repossess a gaming machine if the person is not otherwise entitled to repossess it.</w:t>
      </w:r>
    </w:p>
    <w:p w14:paraId="6117E8C6" w14:textId="77777777" w:rsidR="008D22CF" w:rsidRDefault="008D22CF">
      <w:pPr>
        <w:pStyle w:val="AH5Sec"/>
      </w:pPr>
      <w:bookmarkStart w:id="168" w:name="_Toc216595402"/>
      <w:r w:rsidRPr="00A44FA8">
        <w:rPr>
          <w:rStyle w:val="CharSectNo"/>
        </w:rPr>
        <w:lastRenderedPageBreak/>
        <w:t>109</w:t>
      </w:r>
      <w:r>
        <w:tab/>
        <w:t>Conditions on approval to repossess gaming machine</w:t>
      </w:r>
      <w:bookmarkEnd w:id="168"/>
    </w:p>
    <w:p w14:paraId="6D49DBDA" w14:textId="0C585A94" w:rsidR="002D098B" w:rsidRPr="009545D2" w:rsidRDefault="002D098B" w:rsidP="00A96434">
      <w:pPr>
        <w:pStyle w:val="Amain"/>
        <w:keepLines/>
      </w:pPr>
      <w:r w:rsidRPr="009545D2">
        <w:tab/>
        <w:t>(1)</w:t>
      </w:r>
      <w:r w:rsidRPr="009545D2">
        <w:tab/>
        <w:t xml:space="preserve">An approval to repossess a gaming machine under section 108 is subject to the condition that the </w:t>
      </w:r>
      <w:r w:rsidR="008D5DE6" w:rsidRPr="00607AEB">
        <w:rPr>
          <w:color w:val="000000"/>
        </w:rPr>
        <w:t>approved repossessor</w:t>
      </w:r>
      <w:r w:rsidRPr="009545D2">
        <w:t xml:space="preserve"> allows an authorised officer to exercise the commission’s functions under section 108 (3).</w:t>
      </w:r>
    </w:p>
    <w:p w14:paraId="458437ED" w14:textId="77777777" w:rsidR="008D22CF" w:rsidRDefault="008D22CF">
      <w:pPr>
        <w:pStyle w:val="Amain"/>
      </w:pPr>
      <w:r>
        <w:tab/>
        <w:t>(2)</w:t>
      </w:r>
      <w:r>
        <w:tab/>
        <w:t xml:space="preserve">The commission may impose any other condition on the approval in relation to the storage of the </w:t>
      </w:r>
      <w:r w:rsidR="00FD26C1">
        <w:t xml:space="preserve">gaming machine </w:t>
      </w:r>
      <w:r>
        <w:t>before its disposal that the commission considers appropriate.</w:t>
      </w:r>
    </w:p>
    <w:p w14:paraId="7C625124" w14:textId="77777777" w:rsidR="004F7D3E" w:rsidRPr="00767B3B" w:rsidRDefault="004F7D3E" w:rsidP="004F7D3E">
      <w:pPr>
        <w:pStyle w:val="AH5Sec"/>
      </w:pPr>
      <w:bookmarkStart w:id="169" w:name="_Toc216595403"/>
      <w:r w:rsidRPr="00A44FA8">
        <w:rPr>
          <w:rStyle w:val="CharSectNo"/>
        </w:rPr>
        <w:t>109A</w:t>
      </w:r>
      <w:r w:rsidRPr="00767B3B">
        <w:tab/>
        <w:t>Repossessed gaming machines—amendment of authorisation schedule</w:t>
      </w:r>
      <w:bookmarkEnd w:id="169"/>
    </w:p>
    <w:p w14:paraId="62CFCE4F" w14:textId="284DA296" w:rsidR="004F7D3E" w:rsidRPr="00767B3B" w:rsidRDefault="004F7D3E" w:rsidP="004F7D3E">
      <w:pPr>
        <w:pStyle w:val="Amain"/>
      </w:pPr>
      <w:r w:rsidRPr="00767B3B">
        <w:tab/>
        <w:t>(1)</w:t>
      </w:r>
      <w:r w:rsidRPr="00767B3B">
        <w:tab/>
        <w:t xml:space="preserve">This section applies if </w:t>
      </w:r>
      <w:r w:rsidR="008F50F2" w:rsidRPr="00607AEB">
        <w:rPr>
          <w:color w:val="000000"/>
        </w:rPr>
        <w:t>an approved repossessor</w:t>
      </w:r>
      <w:r w:rsidRPr="00767B3B">
        <w:t xml:space="preserve"> repossesses a gaming machine from a licensee under this division.</w:t>
      </w:r>
    </w:p>
    <w:p w14:paraId="592A8CD5" w14:textId="6D907F87" w:rsidR="004F7D3E" w:rsidRPr="00767B3B" w:rsidRDefault="004F7D3E" w:rsidP="004F7D3E">
      <w:pPr>
        <w:pStyle w:val="Amain"/>
      </w:pPr>
      <w:r w:rsidRPr="00767B3B">
        <w:tab/>
        <w:t>(2)</w:t>
      </w:r>
      <w:r w:rsidRPr="00767B3B">
        <w:tab/>
        <w:t xml:space="preserve">The </w:t>
      </w:r>
      <w:r w:rsidR="008F50F2" w:rsidRPr="00607AEB">
        <w:rPr>
          <w:color w:val="000000"/>
        </w:rPr>
        <w:t>approved repossessor</w:t>
      </w:r>
      <w:r w:rsidR="008F50F2">
        <w:rPr>
          <w:color w:val="000000"/>
        </w:rPr>
        <w:t xml:space="preserve"> </w:t>
      </w:r>
      <w:r w:rsidRPr="00767B3B">
        <w:t xml:space="preserve">who repossesses the gaming machine must give the commission written notice that the gaming machine has been repossessed. </w:t>
      </w:r>
    </w:p>
    <w:p w14:paraId="5069A2F1" w14:textId="77777777" w:rsidR="004F7D3E" w:rsidRPr="00767B3B" w:rsidRDefault="004F7D3E" w:rsidP="004F7D3E">
      <w:pPr>
        <w:pStyle w:val="Amain"/>
      </w:pPr>
      <w:r w:rsidRPr="00767B3B">
        <w:tab/>
        <w:t>(3)</w:t>
      </w:r>
      <w:r w:rsidRPr="00767B3B">
        <w:tab/>
        <w:t>On receiving a notice under subsection (2), the commission must—</w:t>
      </w:r>
    </w:p>
    <w:p w14:paraId="7F9CD00A" w14:textId="77777777" w:rsidR="004F7D3E" w:rsidRPr="00767B3B" w:rsidRDefault="004F7D3E" w:rsidP="004F7D3E">
      <w:pPr>
        <w:pStyle w:val="Apara"/>
      </w:pPr>
      <w:r w:rsidRPr="00767B3B">
        <w:tab/>
        <w:t>(a)</w:t>
      </w:r>
      <w:r w:rsidRPr="00767B3B">
        <w:tab/>
        <w:t>amend the authorisation schedule for the gaming machine to remove the gaming machine’s details; and</w:t>
      </w:r>
    </w:p>
    <w:p w14:paraId="3DE5FD54" w14:textId="77777777" w:rsidR="004F7D3E" w:rsidRPr="00767B3B" w:rsidRDefault="004F7D3E" w:rsidP="004F7D3E">
      <w:pPr>
        <w:pStyle w:val="Apara"/>
      </w:pPr>
      <w:r w:rsidRPr="00767B3B">
        <w:tab/>
        <w:t>(b)</w:t>
      </w:r>
      <w:r w:rsidRPr="00767B3B">
        <w:tab/>
        <w:t>give the licensee a replacement authorisation schedule that includes the amendment.</w:t>
      </w:r>
    </w:p>
    <w:p w14:paraId="3B34565C" w14:textId="77777777" w:rsidR="008D22CF" w:rsidRDefault="008D22CF">
      <w:pPr>
        <w:pStyle w:val="AH5Sec"/>
      </w:pPr>
      <w:bookmarkStart w:id="170" w:name="_Toc216595404"/>
      <w:r w:rsidRPr="00A44FA8">
        <w:rPr>
          <w:rStyle w:val="CharSectNo"/>
        </w:rPr>
        <w:t>110</w:t>
      </w:r>
      <w:r>
        <w:tab/>
        <w:t>Contravention of repossession approval conditions</w:t>
      </w:r>
      <w:bookmarkEnd w:id="170"/>
    </w:p>
    <w:p w14:paraId="313A3722" w14:textId="77777777" w:rsidR="008F50F2" w:rsidRPr="00607AEB" w:rsidRDefault="008F50F2" w:rsidP="008F50F2">
      <w:pPr>
        <w:pStyle w:val="Amain"/>
      </w:pPr>
      <w:r w:rsidRPr="00607AEB">
        <w:rPr>
          <w:color w:val="000000"/>
        </w:rPr>
        <w:tab/>
        <w:t>(1)</w:t>
      </w:r>
      <w:r w:rsidRPr="00607AEB">
        <w:rPr>
          <w:color w:val="000000"/>
        </w:rPr>
        <w:tab/>
        <w:t>An approved repossessor must not contravene a requirement of a condition on the approval.</w:t>
      </w:r>
    </w:p>
    <w:p w14:paraId="2161E3D4" w14:textId="77777777" w:rsidR="008F50F2" w:rsidRPr="00607AEB" w:rsidRDefault="008F50F2" w:rsidP="008F50F2">
      <w:pPr>
        <w:pStyle w:val="Penalty"/>
        <w:rPr>
          <w:color w:val="000000"/>
        </w:rPr>
      </w:pPr>
      <w:r w:rsidRPr="00607AEB">
        <w:rPr>
          <w:color w:val="000000"/>
        </w:rPr>
        <w:t>Maximum penalty:  50 penalty units.</w:t>
      </w:r>
    </w:p>
    <w:p w14:paraId="25510DFF" w14:textId="21388E97" w:rsidR="008D22CF" w:rsidRDefault="008D22CF">
      <w:pPr>
        <w:pStyle w:val="Amain"/>
      </w:pPr>
      <w:r>
        <w:tab/>
        <w:t>(2)</w:t>
      </w:r>
      <w:r>
        <w:tab/>
        <w:t xml:space="preserve">Subsection (1) does not apply if the </w:t>
      </w:r>
      <w:r w:rsidR="008F50F2" w:rsidRPr="00607AEB">
        <w:rPr>
          <w:color w:val="000000"/>
        </w:rPr>
        <w:t>approved repossessor</w:t>
      </w:r>
      <w:r w:rsidR="008F50F2">
        <w:rPr>
          <w:color w:val="000000"/>
        </w:rPr>
        <w:t xml:space="preserve"> </w:t>
      </w:r>
      <w:r>
        <w:t>took all reasonable steps to avoid a contravention of the requirements of the approval conditions.</w:t>
      </w:r>
    </w:p>
    <w:p w14:paraId="3192ABF5" w14:textId="77777777" w:rsidR="008D22CF" w:rsidRDefault="008D22CF">
      <w:pPr>
        <w:pStyle w:val="Amain"/>
      </w:pPr>
      <w:r>
        <w:tab/>
        <w:t>(3)</w:t>
      </w:r>
      <w:r>
        <w:tab/>
        <w:t>An offence against this section is a strict liability offence.</w:t>
      </w:r>
    </w:p>
    <w:p w14:paraId="62DB91F2" w14:textId="77777777" w:rsidR="004F7D3E" w:rsidRPr="00767B3B" w:rsidRDefault="004F7D3E" w:rsidP="004F7D3E">
      <w:pPr>
        <w:pStyle w:val="AH5Sec"/>
      </w:pPr>
      <w:bookmarkStart w:id="171" w:name="_Toc216595405"/>
      <w:r w:rsidRPr="00A44FA8">
        <w:rPr>
          <w:rStyle w:val="CharSectNo"/>
        </w:rPr>
        <w:lastRenderedPageBreak/>
        <w:t>110A</w:t>
      </w:r>
      <w:r w:rsidRPr="00767B3B">
        <w:tab/>
        <w:t>Appointment of external administrator</w:t>
      </w:r>
      <w:bookmarkEnd w:id="171"/>
    </w:p>
    <w:p w14:paraId="1C7AD6BE" w14:textId="77777777" w:rsidR="004F7D3E" w:rsidRPr="00767B3B" w:rsidRDefault="004F7D3E" w:rsidP="00EF03C6">
      <w:pPr>
        <w:pStyle w:val="Amain"/>
        <w:keepNext/>
      </w:pPr>
      <w:r w:rsidRPr="00767B3B">
        <w:tab/>
        <w:t>(1)</w:t>
      </w:r>
      <w:r w:rsidRPr="00767B3B">
        <w:tab/>
        <w:t>If an external administrator is appointed to manage a licensee’s affairs, the external administrator must give the commission written notice of the appointment.</w:t>
      </w:r>
    </w:p>
    <w:p w14:paraId="2F8D0B18" w14:textId="77777777" w:rsidR="004F7D3E" w:rsidRPr="00767B3B" w:rsidRDefault="004F7D3E" w:rsidP="004F7D3E">
      <w:pPr>
        <w:pStyle w:val="aNote"/>
      </w:pPr>
      <w:r w:rsidRPr="00767B3B">
        <w:rPr>
          <w:rStyle w:val="charItals"/>
        </w:rPr>
        <w:t>Note</w:t>
      </w:r>
      <w:r w:rsidRPr="00767B3B">
        <w:rPr>
          <w:rStyle w:val="charItals"/>
        </w:rPr>
        <w:tab/>
      </w:r>
      <w:r w:rsidRPr="00767B3B">
        <w:rPr>
          <w:rStyle w:val="charBoldItals"/>
        </w:rPr>
        <w:t>External administrator</w:t>
      </w:r>
      <w:r w:rsidRPr="00767B3B">
        <w:t>—see s 105A.</w:t>
      </w:r>
    </w:p>
    <w:p w14:paraId="50EF69EA" w14:textId="77777777" w:rsidR="004F7D3E" w:rsidRPr="00767B3B" w:rsidRDefault="004F7D3E" w:rsidP="004F7D3E">
      <w:pPr>
        <w:pStyle w:val="Amain"/>
      </w:pPr>
      <w:r w:rsidRPr="00767B3B">
        <w:tab/>
        <w:t>(2)</w:t>
      </w:r>
      <w:r w:rsidRPr="00767B3B">
        <w:tab/>
        <w:t>The commission may, in writing, ask the external administrator for additional information about the appointment.</w:t>
      </w:r>
    </w:p>
    <w:p w14:paraId="0BBF19D1" w14:textId="77777777" w:rsidR="008D22CF" w:rsidRPr="00A44FA8" w:rsidRDefault="008D22CF">
      <w:pPr>
        <w:pStyle w:val="AH3Div"/>
      </w:pPr>
      <w:bookmarkStart w:id="172" w:name="_Toc216595406"/>
      <w:r w:rsidRPr="00A44FA8">
        <w:rPr>
          <w:rStyle w:val="CharDivNo"/>
        </w:rPr>
        <w:t>Division 6</w:t>
      </w:r>
      <w:r w:rsidR="00211CD7" w:rsidRPr="00A44FA8">
        <w:rPr>
          <w:rStyle w:val="CharDivNo"/>
        </w:rPr>
        <w:t>A</w:t>
      </w:r>
      <w:r w:rsidRPr="00A44FA8">
        <w:rPr>
          <w:rStyle w:val="CharDivNo"/>
        </w:rPr>
        <w:t>.</w:t>
      </w:r>
      <w:r w:rsidR="00211CD7" w:rsidRPr="00A44FA8">
        <w:rPr>
          <w:rStyle w:val="CharDivNo"/>
        </w:rPr>
        <w:t>3</w:t>
      </w:r>
      <w:r>
        <w:tab/>
      </w:r>
      <w:r w:rsidRPr="00A44FA8">
        <w:rPr>
          <w:rStyle w:val="CharDivText"/>
        </w:rPr>
        <w:t>Disposal of gaming machines</w:t>
      </w:r>
      <w:bookmarkEnd w:id="172"/>
    </w:p>
    <w:p w14:paraId="3D4E184E" w14:textId="77777777" w:rsidR="008D22CF" w:rsidRDefault="008D22CF">
      <w:pPr>
        <w:pStyle w:val="AH5Sec"/>
      </w:pPr>
      <w:bookmarkStart w:id="173" w:name="_Toc216595407"/>
      <w:r w:rsidRPr="00A44FA8">
        <w:rPr>
          <w:rStyle w:val="CharSectNo"/>
        </w:rPr>
        <w:t>111</w:t>
      </w:r>
      <w:r>
        <w:tab/>
        <w:t>Unapproved disposal of gaming machines</w:t>
      </w:r>
      <w:bookmarkEnd w:id="173"/>
    </w:p>
    <w:p w14:paraId="780736B5" w14:textId="77777777" w:rsidR="008D22CF" w:rsidRDefault="008D22CF">
      <w:pPr>
        <w:pStyle w:val="Amain"/>
      </w:pPr>
      <w:r>
        <w:tab/>
        <w:t>(1)</w:t>
      </w:r>
      <w:r>
        <w:tab/>
        <w:t>A person commits an offence if—</w:t>
      </w:r>
    </w:p>
    <w:p w14:paraId="47CABDCE" w14:textId="77777777" w:rsidR="008D22CF" w:rsidRDefault="008D22CF">
      <w:pPr>
        <w:pStyle w:val="Apara"/>
      </w:pPr>
      <w:r>
        <w:tab/>
        <w:t>(a)</w:t>
      </w:r>
      <w:r>
        <w:tab/>
        <w:t>the person disposes of a gaming machine; and</w:t>
      </w:r>
    </w:p>
    <w:p w14:paraId="47E07202" w14:textId="77777777" w:rsidR="008D22CF" w:rsidRDefault="008D22CF">
      <w:pPr>
        <w:pStyle w:val="Apara"/>
        <w:keepNext/>
      </w:pPr>
      <w:r>
        <w:tab/>
        <w:t>(b)</w:t>
      </w:r>
      <w:r>
        <w:tab/>
        <w:t>the disposal is not in accordance with an approval under section 113 (Approval of disposal of gaming machines).</w:t>
      </w:r>
    </w:p>
    <w:p w14:paraId="08829F55" w14:textId="77777777" w:rsidR="008D22CF" w:rsidRDefault="008D22CF">
      <w:pPr>
        <w:pStyle w:val="Penalty"/>
        <w:keepNext/>
        <w:rPr>
          <w:b/>
          <w:bCs/>
        </w:rPr>
      </w:pPr>
      <w:r>
        <w:t>Maximum penalty:  100 penalty units.</w:t>
      </w:r>
    </w:p>
    <w:p w14:paraId="162722E0" w14:textId="77777777" w:rsidR="004F7D3E" w:rsidRPr="00767B3B" w:rsidRDefault="004F7D3E" w:rsidP="003D2504">
      <w:pPr>
        <w:pStyle w:val="Amain"/>
      </w:pPr>
      <w:r w:rsidRPr="00767B3B">
        <w:tab/>
        <w:t>(2)</w:t>
      </w:r>
      <w:r w:rsidRPr="00767B3B">
        <w:tab/>
        <w:t>Subsection (1) does not apply if the person disposes of the gaming machine under a notification under section 113A (Disposal of gaming machines—notifiable action).</w:t>
      </w:r>
    </w:p>
    <w:p w14:paraId="7671982E" w14:textId="4A5E7697" w:rsidR="004F7D3E" w:rsidRPr="00767B3B" w:rsidRDefault="004F7D3E" w:rsidP="004F7D3E">
      <w:pPr>
        <w:pStyle w:val="aNote"/>
      </w:pPr>
      <w:r w:rsidRPr="00767B3B">
        <w:rPr>
          <w:rStyle w:val="charItals"/>
        </w:rPr>
        <w:t>Note</w:t>
      </w:r>
      <w:r w:rsidRPr="00767B3B">
        <w:rPr>
          <w:rStyle w:val="charItals"/>
        </w:rPr>
        <w:tab/>
      </w:r>
      <w:r w:rsidRPr="00767B3B">
        <w:t xml:space="preserve">The defendant has an evidential burden in relation to the matters mentioned in s (2) (see </w:t>
      </w:r>
      <w:hyperlink r:id="rId110" w:tooltip="A2002-51" w:history="1">
        <w:r w:rsidRPr="00767B3B">
          <w:rPr>
            <w:rStyle w:val="charCitHyperlinkAbbrev"/>
          </w:rPr>
          <w:t>Criminal Code</w:t>
        </w:r>
      </w:hyperlink>
      <w:r w:rsidRPr="00767B3B">
        <w:t>, s 58).</w:t>
      </w:r>
    </w:p>
    <w:p w14:paraId="7EE80E60" w14:textId="77777777" w:rsidR="004F7D3E" w:rsidRPr="00767B3B" w:rsidRDefault="004F7D3E" w:rsidP="003D2504">
      <w:pPr>
        <w:pStyle w:val="Amain"/>
      </w:pPr>
      <w:r w:rsidRPr="00767B3B">
        <w:tab/>
        <w:t>(3)</w:t>
      </w:r>
      <w:r w:rsidRPr="00767B3B">
        <w:tab/>
        <w:t>An offence against this section is a strict liability offence.</w:t>
      </w:r>
    </w:p>
    <w:p w14:paraId="277C67D8" w14:textId="77777777" w:rsidR="008D22CF" w:rsidRDefault="008D22CF">
      <w:pPr>
        <w:pStyle w:val="AH5Sec"/>
      </w:pPr>
      <w:bookmarkStart w:id="174" w:name="_Toc216595408"/>
      <w:r w:rsidRPr="00A44FA8">
        <w:rPr>
          <w:rStyle w:val="CharSectNo"/>
        </w:rPr>
        <w:t>112</w:t>
      </w:r>
      <w:r>
        <w:tab/>
        <w:t>Application for approval for disposal of gaming machines</w:t>
      </w:r>
      <w:bookmarkEnd w:id="174"/>
    </w:p>
    <w:p w14:paraId="6AA8A3C1" w14:textId="77777777" w:rsidR="008D22CF" w:rsidRDefault="008D22CF">
      <w:pPr>
        <w:pStyle w:val="Amain"/>
        <w:keepNext/>
      </w:pPr>
      <w:r>
        <w:tab/>
        <w:t>(1)</w:t>
      </w:r>
      <w:r>
        <w:tab/>
        <w:t>A person may apply in writing to the commission for approval to dispose of a gaming machine.</w:t>
      </w:r>
    </w:p>
    <w:p w14:paraId="0CF5055D" w14:textId="77777777" w:rsidR="008D22CF" w:rsidRDefault="008D22CF" w:rsidP="009F1621">
      <w:pPr>
        <w:pStyle w:val="Amain"/>
        <w:keepNext/>
      </w:pPr>
      <w:r>
        <w:tab/>
        <w:t>(2)</w:t>
      </w:r>
      <w:r>
        <w:tab/>
        <w:t>The application must be accompanied by information identifying—</w:t>
      </w:r>
    </w:p>
    <w:p w14:paraId="2EDB7769" w14:textId="77777777" w:rsidR="008D22CF" w:rsidRDefault="008D22CF">
      <w:pPr>
        <w:pStyle w:val="Apara"/>
      </w:pPr>
      <w:r>
        <w:tab/>
        <w:t>(a)</w:t>
      </w:r>
      <w:r>
        <w:tab/>
        <w:t xml:space="preserve">the person (if any) who is to acquire the </w:t>
      </w:r>
      <w:r w:rsidR="00FD26C1">
        <w:t>gaming machine</w:t>
      </w:r>
      <w:r>
        <w:t>; and</w:t>
      </w:r>
    </w:p>
    <w:p w14:paraId="3480BA95" w14:textId="77777777" w:rsidR="008D22CF" w:rsidRDefault="008D22CF">
      <w:pPr>
        <w:pStyle w:val="Apara"/>
      </w:pPr>
      <w:r>
        <w:tab/>
        <w:t>(b)</w:t>
      </w:r>
      <w:r>
        <w:tab/>
        <w:t xml:space="preserve">the premises where the </w:t>
      </w:r>
      <w:r w:rsidR="00FD26C1">
        <w:t xml:space="preserve">gaming machine </w:t>
      </w:r>
      <w:r>
        <w:t>is currently held; and</w:t>
      </w:r>
    </w:p>
    <w:p w14:paraId="4982ABE3" w14:textId="77777777" w:rsidR="003D2504" w:rsidRDefault="003D2504" w:rsidP="00D31D06">
      <w:pPr>
        <w:pStyle w:val="Apara"/>
      </w:pPr>
      <w:r w:rsidRPr="00767B3B">
        <w:lastRenderedPageBreak/>
        <w:tab/>
        <w:t>(c)</w:t>
      </w:r>
      <w:r w:rsidRPr="00767B3B">
        <w:tab/>
        <w:t>the details of the gaming machine.</w:t>
      </w:r>
    </w:p>
    <w:p w14:paraId="3509016D" w14:textId="77777777" w:rsidR="003D2504" w:rsidRPr="00767B3B" w:rsidRDefault="003D2504" w:rsidP="003D2504">
      <w:pPr>
        <w:pStyle w:val="Amain"/>
      </w:pPr>
      <w:r w:rsidRPr="00767B3B">
        <w:tab/>
        <w:t>(3)</w:t>
      </w:r>
      <w:r w:rsidRPr="00767B3B">
        <w:tab/>
        <w:t>However, this section does not apply to a person who disposes of a gaming machine under a notification under section 113A (Disposal of gaming machines—notifiable action).</w:t>
      </w:r>
    </w:p>
    <w:p w14:paraId="358883E5" w14:textId="77777777" w:rsidR="008D22CF" w:rsidRDefault="008D22CF">
      <w:pPr>
        <w:pStyle w:val="AH5Sec"/>
      </w:pPr>
      <w:bookmarkStart w:id="175" w:name="_Toc216595409"/>
      <w:r w:rsidRPr="00A44FA8">
        <w:rPr>
          <w:rStyle w:val="CharSectNo"/>
        </w:rPr>
        <w:t>113</w:t>
      </w:r>
      <w:r>
        <w:tab/>
        <w:t>Approval of disposal of gaming machines</w:t>
      </w:r>
      <w:bookmarkEnd w:id="175"/>
    </w:p>
    <w:p w14:paraId="5138C51A" w14:textId="77777777" w:rsidR="008D22CF" w:rsidRDefault="008D22CF">
      <w:pPr>
        <w:pStyle w:val="Amain"/>
      </w:pPr>
      <w:r>
        <w:tab/>
        <w:t>(1)</w:t>
      </w:r>
      <w:r>
        <w:tab/>
        <w:t>On application under section 112, the commission must approve, or refuse to approve, the disposal of a gaming machine.</w:t>
      </w:r>
    </w:p>
    <w:p w14:paraId="09EE5948" w14:textId="77777777" w:rsidR="008D22CF" w:rsidRDefault="008D22CF">
      <w:pPr>
        <w:pStyle w:val="Amain"/>
      </w:pPr>
      <w:r>
        <w:tab/>
        <w:t>(2)</w:t>
      </w:r>
      <w:r>
        <w:tab/>
        <w:t>The commission must approve the disposal if—</w:t>
      </w:r>
    </w:p>
    <w:p w14:paraId="17E3C2AD" w14:textId="77777777" w:rsidR="008D22CF" w:rsidRDefault="008D22CF">
      <w:pPr>
        <w:pStyle w:val="Apara"/>
      </w:pPr>
      <w:r>
        <w:tab/>
        <w:t>(a)</w:t>
      </w:r>
      <w:r>
        <w:tab/>
        <w:t xml:space="preserve">the person (if any) who is to acquire the </w:t>
      </w:r>
      <w:r w:rsidR="00FD26C1">
        <w:t xml:space="preserve">gaming machine </w:t>
      </w:r>
      <w:r>
        <w:t>is authorised—</w:t>
      </w:r>
    </w:p>
    <w:p w14:paraId="17B01E13" w14:textId="77777777" w:rsidR="008D22CF" w:rsidRDefault="008D22CF">
      <w:pPr>
        <w:pStyle w:val="Asubpara"/>
      </w:pPr>
      <w:r>
        <w:tab/>
        <w:t>(i)</w:t>
      </w:r>
      <w:r>
        <w:tab/>
        <w:t xml:space="preserve">to operate the </w:t>
      </w:r>
      <w:r w:rsidR="00FD26C1">
        <w:t xml:space="preserve">gaming machine </w:t>
      </w:r>
      <w:r>
        <w:t xml:space="preserve">under </w:t>
      </w:r>
      <w:r w:rsidR="00133B8B" w:rsidRPr="00767B3B">
        <w:t>an authorisation certificate</w:t>
      </w:r>
      <w:r>
        <w:t>; or</w:t>
      </w:r>
    </w:p>
    <w:p w14:paraId="5A7E6D5B" w14:textId="77777777" w:rsidR="008D22CF" w:rsidRDefault="008D22CF">
      <w:pPr>
        <w:pStyle w:val="Asubpara"/>
      </w:pPr>
      <w:r>
        <w:tab/>
        <w:t>(ii)</w:t>
      </w:r>
      <w:r>
        <w:tab/>
        <w:t xml:space="preserve">if the </w:t>
      </w:r>
      <w:r w:rsidR="00FD26C1">
        <w:t xml:space="preserve">gaming machine </w:t>
      </w:r>
      <w:r>
        <w:t>is to be sold or operated in a local jurisdiction—under a law of the local jurisdiction; or</w:t>
      </w:r>
    </w:p>
    <w:p w14:paraId="3F362D93" w14:textId="77777777" w:rsidR="008D22CF" w:rsidRDefault="008D22CF">
      <w:pPr>
        <w:pStyle w:val="Asubpara"/>
      </w:pPr>
      <w:r>
        <w:tab/>
        <w:t>(iii)</w:t>
      </w:r>
      <w:r>
        <w:tab/>
        <w:t xml:space="preserve">to destroy the </w:t>
      </w:r>
      <w:r w:rsidR="00FD26C1">
        <w:t>gaming machine</w:t>
      </w:r>
      <w:r>
        <w:t>; and</w:t>
      </w:r>
    </w:p>
    <w:p w14:paraId="1C7F415D" w14:textId="77777777" w:rsidR="008D22CF" w:rsidRDefault="008D22CF" w:rsidP="00B02B7D">
      <w:pPr>
        <w:pStyle w:val="Apara"/>
        <w:keepLines/>
      </w:pPr>
      <w:r>
        <w:tab/>
        <w:t>(b)</w:t>
      </w:r>
      <w:r>
        <w:tab/>
        <w:t xml:space="preserve">for an applicant who has repossessed the </w:t>
      </w:r>
      <w:r w:rsidR="00FD26C1">
        <w:t>gaming machine</w:t>
      </w:r>
      <w:r>
        <w:t>—the repossession is approved under section 108 (Approval of repossession of gaming machines) and the commission has no reason to believe that the approval has been contravened.</w:t>
      </w:r>
    </w:p>
    <w:p w14:paraId="58FB41E8" w14:textId="77777777" w:rsidR="002D098B" w:rsidRPr="009545D2" w:rsidRDefault="002D098B" w:rsidP="002D098B">
      <w:pPr>
        <w:pStyle w:val="Amain"/>
      </w:pPr>
      <w:r w:rsidRPr="009545D2">
        <w:tab/>
        <w:t>(3)</w:t>
      </w:r>
      <w:r w:rsidRPr="009545D2">
        <w:tab/>
        <w:t>However, the commission must not approve the lease or hire of a gaming machine to any person.</w:t>
      </w:r>
    </w:p>
    <w:p w14:paraId="3A1C592B" w14:textId="77777777" w:rsidR="008D22CF" w:rsidRDefault="008D22CF">
      <w:pPr>
        <w:pStyle w:val="Amain"/>
      </w:pPr>
      <w:r>
        <w:tab/>
        <w:t>(4)</w:t>
      </w:r>
      <w:r>
        <w:tab/>
        <w:t>This section does not entitle a person to dispose of a gaming machine if the person is not otherwise entitled to dispose of the machine.</w:t>
      </w:r>
    </w:p>
    <w:p w14:paraId="6C959212" w14:textId="77777777" w:rsidR="00133B8B" w:rsidRPr="00767B3B" w:rsidRDefault="00133B8B" w:rsidP="00133B8B">
      <w:pPr>
        <w:pStyle w:val="AH5Sec"/>
      </w:pPr>
      <w:bookmarkStart w:id="176" w:name="_Toc216595410"/>
      <w:r w:rsidRPr="00A44FA8">
        <w:rPr>
          <w:rStyle w:val="CharSectNo"/>
        </w:rPr>
        <w:lastRenderedPageBreak/>
        <w:t>113A</w:t>
      </w:r>
      <w:r w:rsidRPr="00767B3B">
        <w:tab/>
        <w:t>Disposal of gaming machines—notifiable action</w:t>
      </w:r>
      <w:bookmarkEnd w:id="176"/>
    </w:p>
    <w:p w14:paraId="4111B95F" w14:textId="77777777" w:rsidR="00133B8B" w:rsidRPr="00767B3B" w:rsidRDefault="00133B8B" w:rsidP="00A96434">
      <w:pPr>
        <w:pStyle w:val="Amain"/>
        <w:keepNext/>
      </w:pPr>
      <w:r w:rsidRPr="00767B3B">
        <w:tab/>
        <w:t>(1)</w:t>
      </w:r>
      <w:r w:rsidRPr="00767B3B">
        <w:tab/>
        <w:t>This section applies if a licensee authorised to operate a gaming machine proposes to dispose of the gaming machine for any of the following reasons:</w:t>
      </w:r>
    </w:p>
    <w:p w14:paraId="60013CAA" w14:textId="77777777" w:rsidR="00133B8B" w:rsidRPr="00767B3B" w:rsidRDefault="00133B8B" w:rsidP="00133B8B">
      <w:pPr>
        <w:pStyle w:val="Apara"/>
      </w:pPr>
      <w:r w:rsidRPr="00767B3B">
        <w:tab/>
        <w:t>(a)</w:t>
      </w:r>
      <w:r w:rsidRPr="00767B3B">
        <w:tab/>
        <w:t>the authorisation for the gaming machine under division 6</w:t>
      </w:r>
      <w:r w:rsidR="00211CD7">
        <w:t>A</w:t>
      </w:r>
      <w:r w:rsidRPr="00767B3B">
        <w:t>.</w:t>
      </w:r>
      <w:r w:rsidR="00211CD7">
        <w:t>6</w:t>
      </w:r>
      <w:r w:rsidRPr="00767B3B">
        <w:t xml:space="preserve"> (Trading of authorisations and gaming machines) is to be traded without the gaming machine; </w:t>
      </w:r>
    </w:p>
    <w:p w14:paraId="2A8126B7" w14:textId="77777777" w:rsidR="00133B8B" w:rsidRPr="00767B3B" w:rsidRDefault="00133B8B" w:rsidP="00133B8B">
      <w:pPr>
        <w:pStyle w:val="aNotepar"/>
      </w:pPr>
      <w:r w:rsidRPr="00767B3B">
        <w:rPr>
          <w:rStyle w:val="charItals"/>
        </w:rPr>
        <w:t>Note</w:t>
      </w:r>
      <w:r w:rsidRPr="00767B3B">
        <w:rPr>
          <w:rStyle w:val="charItals"/>
        </w:rPr>
        <w:tab/>
      </w:r>
      <w:r w:rsidRPr="00767B3B">
        <w:t>The licensee must apply for a storage permit for the gaming machines that are not being traded with the authorisation (see div 6</w:t>
      </w:r>
      <w:r w:rsidR="00211CD7">
        <w:t>A</w:t>
      </w:r>
      <w:r w:rsidRPr="00767B3B">
        <w:t>.</w:t>
      </w:r>
      <w:r w:rsidR="00211CD7">
        <w:t>7</w:t>
      </w:r>
      <w:r w:rsidRPr="00767B3B">
        <w:t>).</w:t>
      </w:r>
    </w:p>
    <w:p w14:paraId="37B715F8" w14:textId="77777777" w:rsidR="00BC40C6" w:rsidRPr="009545D2" w:rsidRDefault="00BC40C6" w:rsidP="00BC40C6">
      <w:pPr>
        <w:pStyle w:val="Apara"/>
      </w:pPr>
      <w:r w:rsidRPr="009545D2">
        <w:tab/>
        <w:t>(b)</w:t>
      </w:r>
      <w:r w:rsidRPr="009545D2">
        <w:tab/>
        <w:t>the gaming machine is to be sold or given to another licensee in the ACT or a local jurisdiction;</w:t>
      </w:r>
    </w:p>
    <w:p w14:paraId="05D29C9F" w14:textId="77777777" w:rsidR="00133B8B" w:rsidRPr="00767B3B" w:rsidRDefault="00133B8B" w:rsidP="00133B8B">
      <w:pPr>
        <w:pStyle w:val="Apara"/>
      </w:pPr>
      <w:r w:rsidRPr="00767B3B">
        <w:tab/>
        <w:t>(c)</w:t>
      </w:r>
      <w:r w:rsidRPr="00767B3B">
        <w:tab/>
        <w:t xml:space="preserve">the gaming machine is to be replaced with a new gaming machine; </w:t>
      </w:r>
    </w:p>
    <w:p w14:paraId="7BCF24D9" w14:textId="77777777" w:rsidR="00BC40C6" w:rsidRPr="009545D2" w:rsidRDefault="00BC40C6" w:rsidP="00FD73E9">
      <w:pPr>
        <w:pStyle w:val="Apara"/>
      </w:pPr>
      <w:r w:rsidRPr="009545D2">
        <w:tab/>
        <w:t>(d)</w:t>
      </w:r>
      <w:r w:rsidRPr="009545D2">
        <w:tab/>
        <w:t>the gaming machine is to be sold or returned to an approved supplier;</w:t>
      </w:r>
    </w:p>
    <w:p w14:paraId="54C595A9" w14:textId="77777777" w:rsidR="00133B8B" w:rsidRPr="00767B3B" w:rsidRDefault="00133B8B" w:rsidP="00133B8B">
      <w:pPr>
        <w:pStyle w:val="Apara"/>
      </w:pPr>
      <w:r w:rsidRPr="00767B3B">
        <w:tab/>
        <w:t>(</w:t>
      </w:r>
      <w:r w:rsidR="00BC40C6">
        <w:t>e</w:t>
      </w:r>
      <w:r w:rsidRPr="00767B3B">
        <w:t>)</w:t>
      </w:r>
      <w:r w:rsidRPr="00767B3B">
        <w:tab/>
        <w:t xml:space="preserve">the authorisation for the gaming machine is to be surrendered under section 37F (Surrender of licences, authorisation certificates and authorisations); </w:t>
      </w:r>
    </w:p>
    <w:p w14:paraId="3B0B65E9" w14:textId="77777777" w:rsidR="00133B8B" w:rsidRPr="00767B3B" w:rsidRDefault="00133B8B" w:rsidP="00133B8B">
      <w:pPr>
        <w:pStyle w:val="Apara"/>
      </w:pPr>
      <w:r w:rsidRPr="00767B3B">
        <w:tab/>
        <w:t>(</w:t>
      </w:r>
      <w:r w:rsidR="00BC40C6">
        <w:t>f</w:t>
      </w:r>
      <w:r w:rsidRPr="00767B3B">
        <w:t>)</w:t>
      </w:r>
      <w:r w:rsidRPr="00767B3B">
        <w:tab/>
        <w:t>the licensee’s licence is to be cancelled under section 58 (Disciplinary action).</w:t>
      </w:r>
    </w:p>
    <w:p w14:paraId="3F517C9A" w14:textId="77777777" w:rsidR="00133B8B" w:rsidRPr="00767B3B" w:rsidRDefault="00133B8B" w:rsidP="00EF03C6">
      <w:pPr>
        <w:pStyle w:val="Amain"/>
        <w:keepNext/>
      </w:pPr>
      <w:r w:rsidRPr="00767B3B">
        <w:lastRenderedPageBreak/>
        <w:tab/>
        <w:t>(2)</w:t>
      </w:r>
      <w:r w:rsidRPr="00767B3B">
        <w:tab/>
        <w:t>The licensee must notify the commission about the proposed disposal of the gaming machine.</w:t>
      </w:r>
    </w:p>
    <w:p w14:paraId="3425FB6F" w14:textId="77777777" w:rsidR="00133B8B" w:rsidRPr="00767B3B" w:rsidRDefault="00133B8B" w:rsidP="00133B8B">
      <w:pPr>
        <w:pStyle w:val="aNote"/>
        <w:keepNext/>
      </w:pPr>
      <w:r w:rsidRPr="00767B3B">
        <w:rPr>
          <w:rStyle w:val="charItals"/>
        </w:rPr>
        <w:t>Note 1</w:t>
      </w:r>
      <w:r w:rsidRPr="00767B3B">
        <w:rPr>
          <w:rStyle w:val="charItals"/>
        </w:rPr>
        <w:tab/>
      </w:r>
      <w:r w:rsidRPr="00767B3B">
        <w:t>The disposal of a gaming machine is a notifiable action (see pt 13A and sch 2).</w:t>
      </w:r>
    </w:p>
    <w:p w14:paraId="302BA2D9" w14:textId="77777777" w:rsidR="00133B8B" w:rsidRPr="00767B3B" w:rsidRDefault="00133B8B" w:rsidP="00133B8B">
      <w:pPr>
        <w:pStyle w:val="aNote"/>
        <w:keepNext/>
      </w:pPr>
      <w:r w:rsidRPr="00767B3B">
        <w:rPr>
          <w:rStyle w:val="charItals"/>
        </w:rPr>
        <w:t>Note 2</w:t>
      </w:r>
      <w:r w:rsidRPr="00767B3B">
        <w:tab/>
        <w:t>A notifiable action takes place—</w:t>
      </w:r>
    </w:p>
    <w:p w14:paraId="15132A4A" w14:textId="77777777" w:rsidR="00133B8B" w:rsidRPr="00767B3B" w:rsidRDefault="00133B8B" w:rsidP="00133B8B">
      <w:pPr>
        <w:pStyle w:val="aNotePara"/>
        <w:keepNext/>
      </w:pPr>
      <w:r w:rsidRPr="00767B3B">
        <w:tab/>
        <w:t>(a)</w:t>
      </w:r>
      <w:r w:rsidRPr="00767B3B">
        <w:tab/>
        <w:t>the prescribed number of days after the day the commission receives the notification (see s 173E (a)); or</w:t>
      </w:r>
    </w:p>
    <w:p w14:paraId="1B4A08FD" w14:textId="77777777" w:rsidR="00133B8B" w:rsidRPr="00767B3B" w:rsidRDefault="00133B8B" w:rsidP="00133B8B">
      <w:pPr>
        <w:pStyle w:val="aNotePara"/>
        <w:keepNext/>
      </w:pPr>
      <w:r w:rsidRPr="00767B3B">
        <w:tab/>
        <w:t>(b)</w:t>
      </w:r>
      <w:r w:rsidRPr="00767B3B">
        <w:tab/>
        <w:t>if the commission allows the notifiable action to take place on an earlier day—that day (see s 173E (b)); or</w:t>
      </w:r>
    </w:p>
    <w:p w14:paraId="02479CEB" w14:textId="77777777" w:rsidR="00133B8B" w:rsidRPr="00767B3B" w:rsidRDefault="00133B8B" w:rsidP="00133B8B">
      <w:pPr>
        <w:pStyle w:val="aNotePara"/>
      </w:pPr>
      <w:r w:rsidRPr="00767B3B">
        <w:tab/>
        <w:t>(c)</w:t>
      </w:r>
      <w:r w:rsidRPr="00767B3B">
        <w:tab/>
        <w:t>if the commission asks for additional information under s 173E (c)—when the commission has notified the licensee that it is satisfied in relation to the additional information (see s 173E (c)).</w:t>
      </w:r>
    </w:p>
    <w:p w14:paraId="105B9008" w14:textId="77777777" w:rsidR="00133B8B" w:rsidRPr="00767B3B" w:rsidRDefault="00133B8B" w:rsidP="00133B8B">
      <w:pPr>
        <w:pStyle w:val="Amain"/>
      </w:pPr>
      <w:r w:rsidRPr="00767B3B">
        <w:tab/>
        <w:t>(3)</w:t>
      </w:r>
      <w:r w:rsidRPr="00767B3B">
        <w:tab/>
        <w:t>The commission may approve a means of disposing of a gaming machine under this section.</w:t>
      </w:r>
    </w:p>
    <w:p w14:paraId="23B14047" w14:textId="77777777" w:rsidR="00133B8B" w:rsidRPr="00767B3B" w:rsidRDefault="00133B8B" w:rsidP="00133B8B">
      <w:pPr>
        <w:pStyle w:val="Amain"/>
      </w:pPr>
      <w:r w:rsidRPr="00767B3B">
        <w:tab/>
        <w:t>(4)</w:t>
      </w:r>
      <w:r w:rsidRPr="00767B3B">
        <w:tab/>
        <w:t>An approval is a notifiable instrument.</w:t>
      </w:r>
    </w:p>
    <w:p w14:paraId="0DFDABB0" w14:textId="77777777" w:rsidR="00133B8B" w:rsidRPr="00767B3B" w:rsidRDefault="00133B8B" w:rsidP="00133B8B">
      <w:pPr>
        <w:pStyle w:val="AH5Sec"/>
      </w:pPr>
      <w:bookmarkStart w:id="177" w:name="_Toc216595411"/>
      <w:r w:rsidRPr="00A44FA8">
        <w:rPr>
          <w:rStyle w:val="CharSectNo"/>
        </w:rPr>
        <w:t>113B</w:t>
      </w:r>
      <w:r w:rsidRPr="00767B3B">
        <w:tab/>
        <w:t>Destruction of gaming machines—commission’s attendance</w:t>
      </w:r>
      <w:bookmarkEnd w:id="177"/>
    </w:p>
    <w:p w14:paraId="57B032B6" w14:textId="77777777" w:rsidR="003468BA" w:rsidRPr="001847A1" w:rsidRDefault="003468BA" w:rsidP="003468BA">
      <w:pPr>
        <w:pStyle w:val="Amain"/>
      </w:pPr>
      <w:r w:rsidRPr="001847A1">
        <w:tab/>
        <w:t>(1)</w:t>
      </w:r>
      <w:r w:rsidRPr="001847A1">
        <w:tab/>
        <w:t>This section applies if a licensee proposes to dispose of a gaming machine by destroying it under—</w:t>
      </w:r>
    </w:p>
    <w:p w14:paraId="1D965DAA" w14:textId="77777777" w:rsidR="003468BA" w:rsidRPr="001847A1" w:rsidRDefault="003468BA" w:rsidP="003468BA">
      <w:pPr>
        <w:pStyle w:val="Apara"/>
      </w:pPr>
      <w:r w:rsidRPr="001847A1">
        <w:tab/>
        <w:t>(a)</w:t>
      </w:r>
      <w:r w:rsidRPr="001847A1">
        <w:tab/>
        <w:t>an approval under section 113 (Approval of disposal of gaming machines); or</w:t>
      </w:r>
    </w:p>
    <w:p w14:paraId="2C940BAA" w14:textId="77777777" w:rsidR="003468BA" w:rsidRPr="001847A1" w:rsidRDefault="003468BA" w:rsidP="003468BA">
      <w:pPr>
        <w:pStyle w:val="Apara"/>
      </w:pPr>
      <w:r w:rsidRPr="001847A1">
        <w:tab/>
        <w:t>(b)</w:t>
      </w:r>
      <w:r w:rsidRPr="001847A1">
        <w:tab/>
        <w:t>section 113A.</w:t>
      </w:r>
    </w:p>
    <w:p w14:paraId="4690487B" w14:textId="77777777" w:rsidR="003468BA" w:rsidRPr="001847A1" w:rsidRDefault="003468BA" w:rsidP="003468BA">
      <w:pPr>
        <w:pStyle w:val="Amain"/>
      </w:pPr>
      <w:r w:rsidRPr="001847A1">
        <w:tab/>
        <w:t>(</w:t>
      </w:r>
      <w:r>
        <w:t>2</w:t>
      </w:r>
      <w:r w:rsidRPr="001847A1">
        <w:t>)</w:t>
      </w:r>
      <w:r w:rsidRPr="001847A1">
        <w:tab/>
        <w:t xml:space="preserve">The commission may, but need not, attend the gaming machine’s destruction. </w:t>
      </w:r>
    </w:p>
    <w:p w14:paraId="28397AB7" w14:textId="77777777" w:rsidR="00133B8B" w:rsidRPr="00767B3B" w:rsidRDefault="003468BA" w:rsidP="00133B8B">
      <w:pPr>
        <w:pStyle w:val="Amain"/>
      </w:pPr>
      <w:r>
        <w:tab/>
        <w:t>(3</w:t>
      </w:r>
      <w:r w:rsidR="00133B8B" w:rsidRPr="00767B3B">
        <w:t>)</w:t>
      </w:r>
      <w:r w:rsidR="00133B8B" w:rsidRPr="00767B3B">
        <w:tab/>
        <w:t>If the commission decides to attend the gaming machine’s destruction, the commission must give the licensee written notice to that effect.</w:t>
      </w:r>
    </w:p>
    <w:p w14:paraId="402584C3" w14:textId="77777777" w:rsidR="00133B8B" w:rsidRPr="00767B3B" w:rsidRDefault="003468BA" w:rsidP="00A96434">
      <w:pPr>
        <w:pStyle w:val="Amain"/>
        <w:keepNext/>
      </w:pPr>
      <w:r>
        <w:lastRenderedPageBreak/>
        <w:tab/>
        <w:t>(4</w:t>
      </w:r>
      <w:r w:rsidR="00133B8B" w:rsidRPr="00767B3B">
        <w:t>)</w:t>
      </w:r>
      <w:r w:rsidR="00133B8B" w:rsidRPr="00767B3B">
        <w:tab/>
        <w:t>The notice must be given to the licensee within a reasonable time before the gaming machine is destroyed.</w:t>
      </w:r>
    </w:p>
    <w:p w14:paraId="7A631536" w14:textId="6949957C" w:rsidR="00133B8B" w:rsidRPr="00767B3B" w:rsidRDefault="00133B8B" w:rsidP="00133B8B">
      <w:pPr>
        <w:pStyle w:val="aNote"/>
      </w:pPr>
      <w:r w:rsidRPr="00767B3B">
        <w:rPr>
          <w:rStyle w:val="charItals"/>
        </w:rPr>
        <w:t>Note</w:t>
      </w:r>
      <w:r w:rsidRPr="00767B3B">
        <w:rPr>
          <w:rStyle w:val="charItals"/>
        </w:rPr>
        <w:tab/>
      </w:r>
      <w:r w:rsidRPr="00767B3B">
        <w:t xml:space="preserve">For how documents may be served, see the </w:t>
      </w:r>
      <w:hyperlink r:id="rId111" w:tooltip="A2001-14" w:history="1">
        <w:r w:rsidRPr="00767B3B">
          <w:rPr>
            <w:rStyle w:val="charCitHyperlinkAbbrev"/>
          </w:rPr>
          <w:t>Legislation Act</w:t>
        </w:r>
      </w:hyperlink>
      <w:r w:rsidRPr="00767B3B">
        <w:t>, pt 19.5.</w:t>
      </w:r>
    </w:p>
    <w:p w14:paraId="4631B9CB" w14:textId="77777777" w:rsidR="00133B8B" w:rsidRPr="00767B3B" w:rsidRDefault="00133B8B" w:rsidP="00133B8B">
      <w:pPr>
        <w:pStyle w:val="AH5Sec"/>
      </w:pPr>
      <w:bookmarkStart w:id="178" w:name="_Toc216595412"/>
      <w:r w:rsidRPr="00A44FA8">
        <w:rPr>
          <w:rStyle w:val="CharSectNo"/>
        </w:rPr>
        <w:t>113C</w:t>
      </w:r>
      <w:r w:rsidRPr="00767B3B">
        <w:tab/>
        <w:t>Disposal of gaming machines—direction about manner of disposal</w:t>
      </w:r>
      <w:bookmarkEnd w:id="178"/>
    </w:p>
    <w:p w14:paraId="7CB18047" w14:textId="77777777" w:rsidR="00133B8B" w:rsidRPr="00767B3B" w:rsidRDefault="00133B8B" w:rsidP="00133B8B">
      <w:pPr>
        <w:pStyle w:val="Amain"/>
      </w:pPr>
      <w:r w:rsidRPr="00767B3B">
        <w:tab/>
        <w:t>(1)</w:t>
      </w:r>
      <w:r w:rsidRPr="00767B3B">
        <w:tab/>
        <w:t>The commission may, in writing, direct a licensee to dispose of a gaming machine under this Act in the manner stated in the direction.</w:t>
      </w:r>
    </w:p>
    <w:p w14:paraId="40931456" w14:textId="77777777" w:rsidR="00133B8B" w:rsidRPr="00767B3B" w:rsidRDefault="00133B8B" w:rsidP="00133B8B">
      <w:pPr>
        <w:pStyle w:val="Amain"/>
      </w:pPr>
      <w:r w:rsidRPr="00767B3B">
        <w:tab/>
        <w:t>(2)</w:t>
      </w:r>
      <w:r w:rsidRPr="00767B3B">
        <w:tab/>
        <w:t>The licensee must comply with the direction within the reasonable time stated in the direction.</w:t>
      </w:r>
    </w:p>
    <w:p w14:paraId="657FFA7C" w14:textId="77777777" w:rsidR="00133B8B" w:rsidRPr="00767B3B" w:rsidRDefault="00133B8B" w:rsidP="00133B8B">
      <w:pPr>
        <w:pStyle w:val="AH5Sec"/>
      </w:pPr>
      <w:bookmarkStart w:id="179" w:name="_Toc216595413"/>
      <w:r w:rsidRPr="00A44FA8">
        <w:rPr>
          <w:rStyle w:val="CharSectNo"/>
        </w:rPr>
        <w:t>113D</w:t>
      </w:r>
      <w:r w:rsidRPr="00767B3B">
        <w:tab/>
        <w:t>Offence—failure to dispose of gaming machine within required time</w:t>
      </w:r>
      <w:bookmarkEnd w:id="179"/>
    </w:p>
    <w:p w14:paraId="79B95FAE" w14:textId="77777777" w:rsidR="00133B8B" w:rsidRPr="00767B3B" w:rsidRDefault="00133B8B" w:rsidP="00133B8B">
      <w:pPr>
        <w:pStyle w:val="Amain"/>
      </w:pPr>
      <w:r w:rsidRPr="00767B3B">
        <w:tab/>
        <w:t>(1)</w:t>
      </w:r>
      <w:r w:rsidRPr="00767B3B">
        <w:tab/>
        <w:t>This section applies if—</w:t>
      </w:r>
    </w:p>
    <w:p w14:paraId="579880FC" w14:textId="77777777" w:rsidR="00133B8B" w:rsidRPr="00767B3B" w:rsidRDefault="00133B8B" w:rsidP="00133B8B">
      <w:pPr>
        <w:pStyle w:val="Apara"/>
      </w:pPr>
      <w:r w:rsidRPr="00767B3B">
        <w:tab/>
        <w:t>(a)</w:t>
      </w:r>
      <w:r w:rsidRPr="00767B3B">
        <w:tab/>
        <w:t>the commission issues a storage permit for an interim purpose to a licensee; and</w:t>
      </w:r>
    </w:p>
    <w:p w14:paraId="1099173F" w14:textId="77777777" w:rsidR="00133B8B" w:rsidRPr="00767B3B" w:rsidRDefault="00133B8B" w:rsidP="00133B8B">
      <w:pPr>
        <w:pStyle w:val="Apara"/>
      </w:pPr>
      <w:r w:rsidRPr="00767B3B">
        <w:tab/>
        <w:t>(b)</w:t>
      </w:r>
      <w:r w:rsidRPr="00767B3B">
        <w:tab/>
        <w:t>the licensee fails to dispose of a gaming machine to which the permit applies within the time stated in the permit.</w:t>
      </w:r>
    </w:p>
    <w:p w14:paraId="5C1D7B3D" w14:textId="77777777" w:rsidR="00133B8B" w:rsidRPr="00767B3B" w:rsidRDefault="00133B8B" w:rsidP="00133B8B">
      <w:pPr>
        <w:pStyle w:val="Amain"/>
      </w:pPr>
      <w:r w:rsidRPr="00767B3B">
        <w:tab/>
        <w:t>(2)</w:t>
      </w:r>
      <w:r w:rsidRPr="00767B3B">
        <w:tab/>
        <w:t>The commission must, in writing, direct the licensee to destroy the gaming machine in the way, and within the time, stated in the direction.</w:t>
      </w:r>
    </w:p>
    <w:p w14:paraId="720DCB91" w14:textId="77777777" w:rsidR="00133B8B" w:rsidRPr="00767B3B" w:rsidRDefault="00133B8B" w:rsidP="00133B8B">
      <w:pPr>
        <w:pStyle w:val="Amain"/>
      </w:pPr>
      <w:r w:rsidRPr="00767B3B">
        <w:tab/>
        <w:t>(3)</w:t>
      </w:r>
      <w:r w:rsidRPr="00767B3B">
        <w:tab/>
        <w:t>A licensee commits an offence if the licensee fails to comply with a direction under subsection (2).</w:t>
      </w:r>
    </w:p>
    <w:p w14:paraId="164775E9" w14:textId="77777777" w:rsidR="00133B8B" w:rsidRPr="00767B3B" w:rsidRDefault="00133B8B" w:rsidP="00133B8B">
      <w:pPr>
        <w:pStyle w:val="Penalty"/>
      </w:pPr>
      <w:r w:rsidRPr="00767B3B">
        <w:t>Maximum penalty:  100 penalty units.</w:t>
      </w:r>
    </w:p>
    <w:p w14:paraId="4E83256A" w14:textId="77777777" w:rsidR="00133B8B" w:rsidRPr="00767B3B" w:rsidRDefault="00133B8B" w:rsidP="00133B8B">
      <w:pPr>
        <w:pStyle w:val="Amain"/>
      </w:pPr>
      <w:r w:rsidRPr="00767B3B">
        <w:tab/>
        <w:t>(4)</w:t>
      </w:r>
      <w:r w:rsidRPr="00767B3B">
        <w:tab/>
        <w:t>Subsection (3) does not apply if the licensee has a reasonable excuse.</w:t>
      </w:r>
    </w:p>
    <w:p w14:paraId="183F2F13" w14:textId="77777777" w:rsidR="008D22CF" w:rsidRPr="00A44FA8" w:rsidRDefault="008D22CF">
      <w:pPr>
        <w:pStyle w:val="AH3Div"/>
      </w:pPr>
      <w:bookmarkStart w:id="180" w:name="_Toc216595414"/>
      <w:r w:rsidRPr="00A44FA8">
        <w:rPr>
          <w:rStyle w:val="CharDivNo"/>
        </w:rPr>
        <w:lastRenderedPageBreak/>
        <w:t>Division 6</w:t>
      </w:r>
      <w:r w:rsidR="00211CD7" w:rsidRPr="00A44FA8">
        <w:rPr>
          <w:rStyle w:val="CharDivNo"/>
        </w:rPr>
        <w:t>A</w:t>
      </w:r>
      <w:r w:rsidRPr="00A44FA8">
        <w:rPr>
          <w:rStyle w:val="CharDivNo"/>
        </w:rPr>
        <w:t>.</w:t>
      </w:r>
      <w:r w:rsidR="00211CD7" w:rsidRPr="00A44FA8">
        <w:rPr>
          <w:rStyle w:val="CharDivNo"/>
        </w:rPr>
        <w:t>4</w:t>
      </w:r>
      <w:r>
        <w:tab/>
      </w:r>
      <w:r w:rsidRPr="00A44FA8">
        <w:rPr>
          <w:rStyle w:val="CharDivText"/>
        </w:rPr>
        <w:t>Seizure of gaming machines</w:t>
      </w:r>
      <w:bookmarkEnd w:id="180"/>
    </w:p>
    <w:p w14:paraId="4AFD9E07" w14:textId="77777777" w:rsidR="008D22CF" w:rsidRDefault="008D22CF">
      <w:pPr>
        <w:pStyle w:val="AH5Sec"/>
      </w:pPr>
      <w:bookmarkStart w:id="181" w:name="_Toc216595415"/>
      <w:r w:rsidRPr="00A44FA8">
        <w:rPr>
          <w:rStyle w:val="CharSectNo"/>
        </w:rPr>
        <w:t>114</w:t>
      </w:r>
      <w:r>
        <w:tab/>
        <w:t>Seizure of unlawful gaming machines</w:t>
      </w:r>
      <w:bookmarkEnd w:id="181"/>
    </w:p>
    <w:p w14:paraId="7EA4603C" w14:textId="77777777" w:rsidR="008D22CF" w:rsidRDefault="008D22CF">
      <w:pPr>
        <w:pStyle w:val="Amain"/>
      </w:pPr>
      <w:r>
        <w:tab/>
        <w:t>(1)</w:t>
      </w:r>
      <w:r>
        <w:tab/>
        <w:t>This section applies if an authorised officer believes on reasonable grounds that—</w:t>
      </w:r>
    </w:p>
    <w:p w14:paraId="030CDB02" w14:textId="77777777" w:rsidR="008D22CF" w:rsidRDefault="008D22CF">
      <w:pPr>
        <w:pStyle w:val="Apara"/>
      </w:pPr>
      <w:r>
        <w:tab/>
        <w:t>(a)</w:t>
      </w:r>
      <w:r>
        <w:tab/>
        <w:t>a person possesses or operates a gaming machine; and</w:t>
      </w:r>
    </w:p>
    <w:p w14:paraId="1F3A7CEC" w14:textId="77777777" w:rsidR="008D22CF" w:rsidRDefault="008D22CF">
      <w:pPr>
        <w:pStyle w:val="Apara"/>
      </w:pPr>
      <w:r>
        <w:tab/>
        <w:t>(b)</w:t>
      </w:r>
      <w:r>
        <w:tab/>
        <w:t>the person is not authorised to possess or operate the gaming machine under this Act.</w:t>
      </w:r>
    </w:p>
    <w:p w14:paraId="21D72F1F" w14:textId="77777777" w:rsidR="008D22CF" w:rsidRDefault="008D22CF">
      <w:pPr>
        <w:pStyle w:val="Amain"/>
      </w:pPr>
      <w:r>
        <w:tab/>
        <w:t>(2)</w:t>
      </w:r>
      <w:r>
        <w:tab/>
        <w:t>The authorised officer may seize the gaming machine.</w:t>
      </w:r>
    </w:p>
    <w:p w14:paraId="57378A62" w14:textId="77777777" w:rsidR="008D22CF" w:rsidRDefault="008D22CF">
      <w:pPr>
        <w:pStyle w:val="AH5Sec"/>
      </w:pPr>
      <w:bookmarkStart w:id="182" w:name="_Toc216595416"/>
      <w:r w:rsidRPr="00A44FA8">
        <w:rPr>
          <w:rStyle w:val="CharSectNo"/>
        </w:rPr>
        <w:t>115</w:t>
      </w:r>
      <w:r>
        <w:tab/>
        <w:t>Receipt for gaming machines seized</w:t>
      </w:r>
      <w:bookmarkEnd w:id="182"/>
    </w:p>
    <w:p w14:paraId="08C4AE71" w14:textId="77777777" w:rsidR="008D22CF" w:rsidRDefault="008D22CF">
      <w:pPr>
        <w:pStyle w:val="Amain"/>
      </w:pPr>
      <w:r>
        <w:tab/>
        <w:t>(1)</w:t>
      </w:r>
      <w:r>
        <w:tab/>
        <w:t>As soon as practical after the gaming machine is seized, the authorised officer must give a receipt for it to the person from whom it was seized.</w:t>
      </w:r>
    </w:p>
    <w:p w14:paraId="7C64DA8C" w14:textId="77777777" w:rsidR="008D22CF" w:rsidRDefault="008D22CF">
      <w:pPr>
        <w:pStyle w:val="Amain"/>
      </w:pPr>
      <w:r>
        <w:tab/>
        <w:t>(2)</w:t>
      </w:r>
      <w:r>
        <w:tab/>
        <w:t>If, for any reason, it is not practicable to comply with subsection (1), the authorised officer must leave the receipt, secured conspicuously, at the place where the gaming machine was seized.</w:t>
      </w:r>
    </w:p>
    <w:p w14:paraId="44212139" w14:textId="77777777" w:rsidR="008D22CF" w:rsidRDefault="008D22CF">
      <w:pPr>
        <w:pStyle w:val="Amain"/>
        <w:keepNext/>
      </w:pPr>
      <w:r>
        <w:tab/>
        <w:t>(3)</w:t>
      </w:r>
      <w:r>
        <w:tab/>
        <w:t>A receipt under this section must include the following:</w:t>
      </w:r>
    </w:p>
    <w:p w14:paraId="460464FE" w14:textId="77777777" w:rsidR="008D22CF" w:rsidRDefault="008D22CF">
      <w:pPr>
        <w:pStyle w:val="Apara"/>
      </w:pPr>
      <w:r>
        <w:tab/>
        <w:t>(a)</w:t>
      </w:r>
      <w:r>
        <w:tab/>
        <w:t>a description of the gaming machine;</w:t>
      </w:r>
    </w:p>
    <w:p w14:paraId="31A34395" w14:textId="77777777" w:rsidR="008D22CF" w:rsidRDefault="008D22CF">
      <w:pPr>
        <w:pStyle w:val="Apara"/>
      </w:pPr>
      <w:r>
        <w:tab/>
        <w:t>(b)</w:t>
      </w:r>
      <w:r>
        <w:tab/>
        <w:t>an explanation of why the gaming machine was seized;</w:t>
      </w:r>
    </w:p>
    <w:p w14:paraId="5F6486C4" w14:textId="77777777" w:rsidR="008D22CF" w:rsidRDefault="008D22CF">
      <w:pPr>
        <w:pStyle w:val="Apara"/>
      </w:pPr>
      <w:r>
        <w:tab/>
        <w:t>(c)</w:t>
      </w:r>
      <w:r>
        <w:tab/>
        <w:t xml:space="preserve">an explanation of the person’s right to apply to a court under section 116 for an order disallowing the seizure; </w:t>
      </w:r>
    </w:p>
    <w:p w14:paraId="2E92ECAA" w14:textId="77777777" w:rsidR="008D22CF" w:rsidRDefault="008D22CF">
      <w:pPr>
        <w:pStyle w:val="Apara"/>
      </w:pPr>
      <w:r>
        <w:tab/>
        <w:t>(d)</w:t>
      </w:r>
      <w:r>
        <w:tab/>
        <w:t>where the gaming machine is to be taken;</w:t>
      </w:r>
    </w:p>
    <w:p w14:paraId="558DF8F8" w14:textId="77777777" w:rsidR="008D22CF" w:rsidRDefault="008D22CF">
      <w:pPr>
        <w:pStyle w:val="Apara"/>
      </w:pPr>
      <w:r>
        <w:tab/>
        <w:t>(e)</w:t>
      </w:r>
      <w:r>
        <w:tab/>
        <w:t>the authorised officer’s name, and how to contact the officer.</w:t>
      </w:r>
    </w:p>
    <w:p w14:paraId="4295194F" w14:textId="77777777" w:rsidR="008D22CF" w:rsidRDefault="008D22CF">
      <w:pPr>
        <w:pStyle w:val="AH5Sec"/>
      </w:pPr>
      <w:bookmarkStart w:id="183" w:name="_Toc216595417"/>
      <w:r w:rsidRPr="00A44FA8">
        <w:rPr>
          <w:rStyle w:val="CharSectNo"/>
        </w:rPr>
        <w:lastRenderedPageBreak/>
        <w:t>116</w:t>
      </w:r>
      <w:r>
        <w:tab/>
        <w:t>Application for order disallowing seizure</w:t>
      </w:r>
      <w:bookmarkEnd w:id="183"/>
    </w:p>
    <w:p w14:paraId="6CF8D605" w14:textId="77777777" w:rsidR="008D22CF" w:rsidRDefault="008D22CF" w:rsidP="0088408C">
      <w:pPr>
        <w:pStyle w:val="Amain"/>
        <w:keepNext/>
      </w:pPr>
      <w:r>
        <w:tab/>
        <w:t>(1)</w:t>
      </w:r>
      <w:r>
        <w:tab/>
        <w:t xml:space="preserve">A person claiming to be entitled to a gaming machine seized under this division may apply to the </w:t>
      </w:r>
      <w:smartTag w:uri="urn:schemas-microsoft-com:office:smarttags" w:element="address">
        <w:smartTag w:uri="urn:schemas-microsoft-com:office:smarttags" w:element="Street">
          <w:r>
            <w:t>Magistrates Court</w:t>
          </w:r>
        </w:smartTag>
      </w:smartTag>
      <w:r>
        <w:t xml:space="preserve"> within 10 days after the day of the seizure for an order disallowing the seizure.</w:t>
      </w:r>
    </w:p>
    <w:p w14:paraId="2137745B" w14:textId="77777777" w:rsidR="008D22CF" w:rsidRDefault="008D22CF">
      <w:pPr>
        <w:pStyle w:val="Amain"/>
      </w:pPr>
      <w:r>
        <w:tab/>
        <w:t>(2)</w:t>
      </w:r>
      <w:r>
        <w:tab/>
        <w:t>The application may be heard only if the applicant has served a copy of the application on the commission.</w:t>
      </w:r>
    </w:p>
    <w:p w14:paraId="67778852" w14:textId="77777777" w:rsidR="008D22CF" w:rsidRDefault="008D22CF">
      <w:pPr>
        <w:pStyle w:val="Amain"/>
      </w:pPr>
      <w:r>
        <w:tab/>
        <w:t>(3)</w:t>
      </w:r>
      <w:r>
        <w:tab/>
        <w:t>The commission is entitled to appear as respondent at the hearing of the application.</w:t>
      </w:r>
    </w:p>
    <w:p w14:paraId="6FB593A5" w14:textId="77777777" w:rsidR="008D22CF" w:rsidRDefault="008D22CF">
      <w:pPr>
        <w:pStyle w:val="AH5Sec"/>
      </w:pPr>
      <w:bookmarkStart w:id="184" w:name="_Toc216595418"/>
      <w:r w:rsidRPr="00A44FA8">
        <w:rPr>
          <w:rStyle w:val="CharSectNo"/>
        </w:rPr>
        <w:t>117</w:t>
      </w:r>
      <w:r>
        <w:tab/>
        <w:t>Order for return of seized gaming machine</w:t>
      </w:r>
      <w:bookmarkEnd w:id="184"/>
    </w:p>
    <w:p w14:paraId="23EE0353" w14:textId="77777777" w:rsidR="008D22CF" w:rsidRDefault="008D22CF">
      <w:pPr>
        <w:pStyle w:val="Amain"/>
      </w:pPr>
      <w:r>
        <w:tab/>
        <w:t>(1)</w:t>
      </w:r>
      <w:r>
        <w:tab/>
        <w:t xml:space="preserve">This section applies if a person claiming to be entitled to a gaming machine seized under this division applies to the </w:t>
      </w:r>
      <w:smartTag w:uri="urn:schemas-microsoft-com:office:smarttags" w:element="address">
        <w:smartTag w:uri="urn:schemas-microsoft-com:office:smarttags" w:element="Street">
          <w:r>
            <w:t>Magistrates Court</w:t>
          </w:r>
        </w:smartTag>
      </w:smartTag>
      <w:r>
        <w:t xml:space="preserve"> under section 116 for an order disallowing the seizure.</w:t>
      </w:r>
    </w:p>
    <w:p w14:paraId="7D024DA8" w14:textId="77777777" w:rsidR="008D22CF" w:rsidRDefault="008D22CF">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must make an order disallowing the seizure if satisfied that—</w:t>
      </w:r>
    </w:p>
    <w:p w14:paraId="5C6A234F" w14:textId="77777777" w:rsidR="008D22CF" w:rsidRDefault="008D22CF">
      <w:pPr>
        <w:pStyle w:val="Apara"/>
      </w:pPr>
      <w:r>
        <w:tab/>
        <w:t>(a)</w:t>
      </w:r>
      <w:r>
        <w:tab/>
        <w:t>the applicant would, apart from the seizure, be entitled to the return of the seized gaming machine; and</w:t>
      </w:r>
    </w:p>
    <w:p w14:paraId="6ED98283" w14:textId="77777777" w:rsidR="008D22CF" w:rsidRDefault="008D22CF">
      <w:pPr>
        <w:pStyle w:val="Apara"/>
      </w:pPr>
      <w:r>
        <w:tab/>
        <w:t>(b)</w:t>
      </w:r>
      <w:r>
        <w:tab/>
        <w:t>the gaming machine is not connected with an offence against this Act; and</w:t>
      </w:r>
    </w:p>
    <w:p w14:paraId="2970BC40" w14:textId="77777777" w:rsidR="008D22CF" w:rsidRDefault="008D22CF">
      <w:pPr>
        <w:pStyle w:val="Apara"/>
      </w:pPr>
      <w:r>
        <w:tab/>
        <w:t>(c)</w:t>
      </w:r>
      <w:r>
        <w:tab/>
        <w:t>possession of the gaming machine by the person would not be an offence.</w:t>
      </w:r>
    </w:p>
    <w:p w14:paraId="64F2A303" w14:textId="77777777" w:rsidR="008D22CF" w:rsidRDefault="008D22CF">
      <w:pPr>
        <w:pStyle w:val="Amain"/>
      </w:pPr>
      <w:r>
        <w:tab/>
        <w:t>(3)</w:t>
      </w:r>
      <w:r>
        <w:tab/>
        <w:t xml:space="preserve">The </w:t>
      </w:r>
      <w:smartTag w:uri="urn:schemas-microsoft-com:office:smarttags" w:element="address">
        <w:smartTag w:uri="urn:schemas-microsoft-com:office:smarttags" w:element="Street">
          <w:r>
            <w:t>Magistrates Court</w:t>
          </w:r>
        </w:smartTag>
      </w:smartTag>
      <w:r>
        <w:t xml:space="preserve"> may also make an order disallowing the seizure if satisfied there are exceptional circumstances justifying the making of the order.</w:t>
      </w:r>
    </w:p>
    <w:p w14:paraId="4B649A08" w14:textId="77777777" w:rsidR="008D22CF" w:rsidRDefault="008D22CF">
      <w:pPr>
        <w:pStyle w:val="Amain"/>
        <w:keepNext/>
      </w:pPr>
      <w:r>
        <w:tab/>
        <w:t>(4)</w:t>
      </w:r>
      <w:r>
        <w:tab/>
        <w:t xml:space="preserve">If the </w:t>
      </w:r>
      <w:smartTag w:uri="urn:schemas-microsoft-com:office:smarttags" w:element="address">
        <w:smartTag w:uri="urn:schemas-microsoft-com:office:smarttags" w:element="Street">
          <w:r>
            <w:t>Magistrates Court</w:t>
          </w:r>
        </w:smartTag>
      </w:smartTag>
      <w:r>
        <w:t xml:space="preserve"> makes an order disallowing the seizure, the court may make 1 or more of the following ancillary orders:</w:t>
      </w:r>
    </w:p>
    <w:p w14:paraId="6D760CFB" w14:textId="77777777" w:rsidR="008D22CF" w:rsidRDefault="008D22CF">
      <w:pPr>
        <w:pStyle w:val="Apara"/>
      </w:pPr>
      <w:r>
        <w:tab/>
        <w:t>(a)</w:t>
      </w:r>
      <w:r>
        <w:tab/>
        <w:t>an order directing the commission to return the gaming machine to the applicant or to someone else that appears to be entitled to it;</w:t>
      </w:r>
    </w:p>
    <w:p w14:paraId="64DCDE7C" w14:textId="77777777" w:rsidR="008D22CF" w:rsidRDefault="008D22CF">
      <w:pPr>
        <w:pStyle w:val="Apara"/>
      </w:pPr>
      <w:r>
        <w:lastRenderedPageBreak/>
        <w:tab/>
        <w:t>(b)</w:t>
      </w:r>
      <w:r>
        <w:tab/>
        <w:t>if the gaming machine cannot be returned or has depreciated in value because of the seizure—an order directing the Territory to pay reasonable compensation;</w:t>
      </w:r>
    </w:p>
    <w:p w14:paraId="08502B12" w14:textId="77777777" w:rsidR="008D22CF" w:rsidRDefault="008D22CF">
      <w:pPr>
        <w:pStyle w:val="Apara"/>
      </w:pPr>
      <w:r>
        <w:tab/>
        <w:t>(c)</w:t>
      </w:r>
      <w:r>
        <w:tab/>
        <w:t>an order about the payment of costs in relation to the application.</w:t>
      </w:r>
    </w:p>
    <w:p w14:paraId="0690F3DC" w14:textId="77777777" w:rsidR="008D22CF" w:rsidRDefault="008D22CF">
      <w:pPr>
        <w:pStyle w:val="AH5Sec"/>
      </w:pPr>
      <w:bookmarkStart w:id="185" w:name="_Toc216595419"/>
      <w:r w:rsidRPr="00A44FA8">
        <w:rPr>
          <w:rStyle w:val="CharSectNo"/>
        </w:rPr>
        <w:t>118</w:t>
      </w:r>
      <w:r>
        <w:tab/>
        <w:t>Adjournment pending hearing of other proceedings</w:t>
      </w:r>
      <w:bookmarkEnd w:id="185"/>
    </w:p>
    <w:p w14:paraId="01E7F9BF" w14:textId="77777777" w:rsidR="008D22CF" w:rsidRDefault="008D22CF" w:rsidP="00EF03C6">
      <w:pPr>
        <w:pStyle w:val="Amain"/>
        <w:keepNext/>
      </w:pPr>
      <w:r>
        <w:tab/>
        <w:t>(1)</w:t>
      </w:r>
      <w:r>
        <w:tab/>
        <w:t>This section applies to the hearing of an application under section 116 (Application for order disallowing seizure).</w:t>
      </w:r>
    </w:p>
    <w:p w14:paraId="3B64B80E" w14:textId="77777777" w:rsidR="008D22CF" w:rsidRDefault="008D22CF">
      <w:pPr>
        <w:pStyle w:val="Amain"/>
      </w:pPr>
      <w:r>
        <w:tab/>
        <w:t>(2)</w:t>
      </w:r>
      <w:r>
        <w:tab/>
        <w:t xml:space="preserve">If it appears to the </w:t>
      </w:r>
      <w:smartTag w:uri="urn:schemas-microsoft-com:office:smarttags" w:element="address">
        <w:smartTag w:uri="urn:schemas-microsoft-com:office:smarttags" w:element="Street">
          <w:r>
            <w:t>Magistrates Court</w:t>
          </w:r>
        </w:smartTag>
      </w:smartTag>
      <w:r>
        <w:t xml:space="preserve"> that the seized gaming machine is required to be produced in evidence in a pending proceeding in relation to an offence against a Territory law, the court may, on the application of the commission or its own initiative, adjourn the hearing until the end of that proceeding.</w:t>
      </w:r>
    </w:p>
    <w:p w14:paraId="21F5B640" w14:textId="77777777" w:rsidR="008D22CF" w:rsidRDefault="008D22CF">
      <w:pPr>
        <w:pStyle w:val="AH5Sec"/>
      </w:pPr>
      <w:bookmarkStart w:id="186" w:name="_Toc216595420"/>
      <w:r w:rsidRPr="00A44FA8">
        <w:rPr>
          <w:rStyle w:val="CharSectNo"/>
        </w:rPr>
        <w:t>119</w:t>
      </w:r>
      <w:r>
        <w:tab/>
        <w:t>Forfeiture of seized gaming machines</w:t>
      </w:r>
      <w:bookmarkEnd w:id="186"/>
    </w:p>
    <w:p w14:paraId="6A5D7277" w14:textId="77777777" w:rsidR="008D22CF" w:rsidRDefault="008D22CF">
      <w:pPr>
        <w:pStyle w:val="Amain"/>
        <w:keepNext/>
      </w:pPr>
      <w:r>
        <w:tab/>
        <w:t>(1)</w:t>
      </w:r>
      <w:r>
        <w:tab/>
        <w:t>This section applies if an application under section 116 for an order disallowing the seizure of a gaming machine—</w:t>
      </w:r>
    </w:p>
    <w:p w14:paraId="1DFD286F" w14:textId="77777777" w:rsidR="008D22CF" w:rsidRDefault="008D22CF">
      <w:pPr>
        <w:pStyle w:val="Apara"/>
      </w:pPr>
      <w:r>
        <w:tab/>
        <w:t>(a)</w:t>
      </w:r>
      <w:r>
        <w:tab/>
        <w:t>has not been made within 10 days</w:t>
      </w:r>
      <w:r>
        <w:rPr>
          <w:b/>
          <w:bCs/>
        </w:rPr>
        <w:t xml:space="preserve"> </w:t>
      </w:r>
      <w:r>
        <w:t>after the day of the seizure; or</w:t>
      </w:r>
    </w:p>
    <w:p w14:paraId="1404DEB4" w14:textId="77777777" w:rsidR="008D22CF" w:rsidRDefault="008D22CF">
      <w:pPr>
        <w:pStyle w:val="Apara"/>
      </w:pPr>
      <w:r>
        <w:tab/>
        <w:t>(b)</w:t>
      </w:r>
      <w:r>
        <w:tab/>
        <w:t>has been made within that period, but the application has been refused or has been withdrawn before a decision on the application had been made.</w:t>
      </w:r>
    </w:p>
    <w:p w14:paraId="19E05198" w14:textId="77777777" w:rsidR="008D22CF" w:rsidRDefault="008D22CF">
      <w:pPr>
        <w:pStyle w:val="Amain"/>
      </w:pPr>
      <w:r>
        <w:tab/>
        <w:t>(2)</w:t>
      </w:r>
      <w:r>
        <w:tab/>
        <w:t>The seized gaming machine—</w:t>
      </w:r>
    </w:p>
    <w:p w14:paraId="4DA70285" w14:textId="77777777" w:rsidR="008D22CF" w:rsidRDefault="008D22CF">
      <w:pPr>
        <w:pStyle w:val="Apara"/>
      </w:pPr>
      <w:r>
        <w:tab/>
        <w:t>(a)</w:t>
      </w:r>
      <w:r>
        <w:tab/>
        <w:t>is forfeited to the Territory; and</w:t>
      </w:r>
    </w:p>
    <w:p w14:paraId="1B187B0A" w14:textId="77777777" w:rsidR="008D22CF" w:rsidRDefault="008D22CF">
      <w:pPr>
        <w:pStyle w:val="Apara"/>
      </w:pPr>
      <w:r>
        <w:tab/>
        <w:t>(b)</w:t>
      </w:r>
      <w:r>
        <w:tab/>
        <w:t>may be sold, destroyed or otherwise disposed of as the commission directs.</w:t>
      </w:r>
    </w:p>
    <w:p w14:paraId="1534F67E" w14:textId="77777777" w:rsidR="008D22CF" w:rsidRPr="00A44FA8" w:rsidRDefault="008D22CF">
      <w:pPr>
        <w:pStyle w:val="AH3Div"/>
      </w:pPr>
      <w:bookmarkStart w:id="187" w:name="_Toc216595421"/>
      <w:r w:rsidRPr="00A44FA8">
        <w:rPr>
          <w:rStyle w:val="CharDivNo"/>
        </w:rPr>
        <w:lastRenderedPageBreak/>
        <w:t>Division 6</w:t>
      </w:r>
      <w:r w:rsidR="00211CD7" w:rsidRPr="00A44FA8">
        <w:rPr>
          <w:rStyle w:val="CharDivNo"/>
        </w:rPr>
        <w:t>A</w:t>
      </w:r>
      <w:r w:rsidRPr="00A44FA8">
        <w:rPr>
          <w:rStyle w:val="CharDivNo"/>
        </w:rPr>
        <w:t>.</w:t>
      </w:r>
      <w:r w:rsidR="00211CD7" w:rsidRPr="00A44FA8">
        <w:rPr>
          <w:rStyle w:val="CharDivNo"/>
        </w:rPr>
        <w:t>5</w:t>
      </w:r>
      <w:r>
        <w:tab/>
      </w:r>
      <w:r w:rsidRPr="00A44FA8">
        <w:rPr>
          <w:rStyle w:val="CharDivText"/>
        </w:rPr>
        <w:t>Installation and operation of gaming machines</w:t>
      </w:r>
      <w:bookmarkEnd w:id="187"/>
    </w:p>
    <w:p w14:paraId="2BE0FAAB" w14:textId="77777777" w:rsidR="008D22CF" w:rsidRDefault="008D22CF">
      <w:pPr>
        <w:pStyle w:val="AH5Sec"/>
      </w:pPr>
      <w:bookmarkStart w:id="188" w:name="_Toc216595422"/>
      <w:r w:rsidRPr="00A44FA8">
        <w:rPr>
          <w:rStyle w:val="CharSectNo"/>
        </w:rPr>
        <w:t>120</w:t>
      </w:r>
      <w:r>
        <w:tab/>
        <w:t>Installation to be in accordance with approval of commission</w:t>
      </w:r>
      <w:bookmarkEnd w:id="188"/>
    </w:p>
    <w:p w14:paraId="70FD431E" w14:textId="77777777" w:rsidR="008D22CF" w:rsidRDefault="008D22CF">
      <w:pPr>
        <w:pStyle w:val="Amain"/>
      </w:pPr>
      <w:r>
        <w:tab/>
        <w:t>(1)</w:t>
      </w:r>
      <w:r>
        <w:tab/>
        <w:t>A licensee commits an offence if—</w:t>
      </w:r>
    </w:p>
    <w:p w14:paraId="3F04BD4D" w14:textId="77777777" w:rsidR="008D22CF" w:rsidRDefault="008D22CF">
      <w:pPr>
        <w:pStyle w:val="Apara"/>
      </w:pPr>
      <w:r>
        <w:tab/>
        <w:t>(a)</w:t>
      </w:r>
      <w:r>
        <w:tab/>
        <w:t xml:space="preserve">the licensee allows the installation of a gaming machine on the </w:t>
      </w:r>
      <w:r w:rsidR="00C631CC">
        <w:t>authorised</w:t>
      </w:r>
      <w:r>
        <w:t xml:space="preserve"> premises; and</w:t>
      </w:r>
    </w:p>
    <w:p w14:paraId="33DEFFED" w14:textId="77777777" w:rsidR="008D22CF" w:rsidRDefault="008D22CF">
      <w:pPr>
        <w:pStyle w:val="Apara"/>
        <w:keepNext/>
      </w:pPr>
      <w:r>
        <w:tab/>
        <w:t>(b)</w:t>
      </w:r>
      <w:r>
        <w:tab/>
        <w:t>the gaming machine is installed otherwise than in a gaming area.</w:t>
      </w:r>
    </w:p>
    <w:p w14:paraId="0D0CEF7B" w14:textId="77777777" w:rsidR="008D22CF" w:rsidRDefault="008D22CF">
      <w:pPr>
        <w:pStyle w:val="Penalty"/>
        <w:keepNext/>
      </w:pPr>
      <w:r>
        <w:t>Maximum penalty:  50 penalty units.</w:t>
      </w:r>
    </w:p>
    <w:p w14:paraId="444C06FE" w14:textId="77777777" w:rsidR="008D22CF" w:rsidRDefault="008D22CF">
      <w:pPr>
        <w:pStyle w:val="Amain"/>
      </w:pPr>
      <w:r>
        <w:tab/>
        <w:t>(2)</w:t>
      </w:r>
      <w:r>
        <w:tab/>
        <w:t>An offence against this section is a strict liability offence.</w:t>
      </w:r>
    </w:p>
    <w:p w14:paraId="1A3404E8" w14:textId="77777777" w:rsidR="008F50F2" w:rsidRPr="00607AEB" w:rsidRDefault="008F50F2" w:rsidP="008F50F2">
      <w:pPr>
        <w:pStyle w:val="AH5Sec"/>
      </w:pPr>
      <w:bookmarkStart w:id="189" w:name="_Toc216595423"/>
      <w:r w:rsidRPr="00A44FA8">
        <w:rPr>
          <w:rStyle w:val="CharSectNo"/>
        </w:rPr>
        <w:t>121</w:t>
      </w:r>
      <w:r w:rsidRPr="00607AEB">
        <w:rPr>
          <w:color w:val="000000"/>
        </w:rPr>
        <w:tab/>
        <w:t>Offence to install gaming machines etc</w:t>
      </w:r>
      <w:bookmarkEnd w:id="189"/>
    </w:p>
    <w:p w14:paraId="58AD0010" w14:textId="77777777" w:rsidR="008F50F2" w:rsidRPr="00607AEB" w:rsidRDefault="008F50F2" w:rsidP="008F50F2">
      <w:pPr>
        <w:pStyle w:val="Amain"/>
      </w:pPr>
      <w:r w:rsidRPr="00607AEB">
        <w:rPr>
          <w:color w:val="000000"/>
        </w:rPr>
        <w:tab/>
        <w:t>(1)</w:t>
      </w:r>
      <w:r w:rsidRPr="00607AEB">
        <w:rPr>
          <w:color w:val="000000"/>
        </w:rPr>
        <w:tab/>
        <w:t>A person commits an offence if the person—</w:t>
      </w:r>
    </w:p>
    <w:p w14:paraId="7FE84019" w14:textId="77777777" w:rsidR="008F50F2" w:rsidRPr="00607AEB" w:rsidRDefault="008F50F2" w:rsidP="008F50F2">
      <w:pPr>
        <w:pStyle w:val="Apara"/>
      </w:pPr>
      <w:r w:rsidRPr="00607AEB">
        <w:rPr>
          <w:color w:val="000000"/>
        </w:rPr>
        <w:tab/>
        <w:t>(a)</w:t>
      </w:r>
      <w:r w:rsidRPr="00607AEB">
        <w:rPr>
          <w:color w:val="000000"/>
        </w:rPr>
        <w:tab/>
        <w:t>installs any of the following on authorised premises:</w:t>
      </w:r>
    </w:p>
    <w:p w14:paraId="0BEFFA91" w14:textId="77777777" w:rsidR="008F50F2" w:rsidRPr="00607AEB" w:rsidRDefault="008F50F2" w:rsidP="008F50F2">
      <w:pPr>
        <w:pStyle w:val="Asubpara"/>
      </w:pPr>
      <w:r w:rsidRPr="00607AEB">
        <w:rPr>
          <w:color w:val="000000"/>
        </w:rPr>
        <w:tab/>
        <w:t>(i)</w:t>
      </w:r>
      <w:r w:rsidRPr="00607AEB">
        <w:rPr>
          <w:color w:val="000000"/>
        </w:rPr>
        <w:tab/>
        <w:t>a gaming machine;</w:t>
      </w:r>
    </w:p>
    <w:p w14:paraId="106C4D58" w14:textId="77777777" w:rsidR="008F50F2" w:rsidRPr="00607AEB" w:rsidRDefault="008F50F2" w:rsidP="008F50F2">
      <w:pPr>
        <w:pStyle w:val="Asubpara"/>
      </w:pPr>
      <w:r w:rsidRPr="00607AEB">
        <w:tab/>
        <w:t>(ii)</w:t>
      </w:r>
      <w:r w:rsidRPr="00607AEB">
        <w:tab/>
        <w:t>peripheral equipment for a gaming machine;</w:t>
      </w:r>
    </w:p>
    <w:p w14:paraId="25DFD315" w14:textId="77777777" w:rsidR="008F50F2" w:rsidRPr="00607AEB" w:rsidRDefault="008F50F2" w:rsidP="008F50F2">
      <w:pPr>
        <w:pStyle w:val="Asubpara"/>
      </w:pPr>
      <w:r w:rsidRPr="00607AEB">
        <w:tab/>
        <w:t>(iii)</w:t>
      </w:r>
      <w:r w:rsidRPr="00607AEB">
        <w:tab/>
        <w:t>a system (including a CMS) designed for use with a gaming machine; and</w:t>
      </w:r>
    </w:p>
    <w:p w14:paraId="16B18341" w14:textId="77777777" w:rsidR="008F50F2" w:rsidRPr="00607AEB" w:rsidRDefault="008F50F2" w:rsidP="008F50F2">
      <w:pPr>
        <w:pStyle w:val="Apara"/>
      </w:pPr>
      <w:r w:rsidRPr="00607AEB">
        <w:rPr>
          <w:color w:val="000000"/>
        </w:rPr>
        <w:tab/>
        <w:t>(b)</w:t>
      </w:r>
      <w:r w:rsidRPr="00607AEB">
        <w:rPr>
          <w:color w:val="000000"/>
        </w:rPr>
        <w:tab/>
        <w:t>is not an approved technician.</w:t>
      </w:r>
    </w:p>
    <w:p w14:paraId="3305180D" w14:textId="77777777" w:rsidR="008F50F2" w:rsidRPr="00607AEB" w:rsidRDefault="008F50F2" w:rsidP="008F50F2">
      <w:pPr>
        <w:pStyle w:val="Penalty"/>
        <w:rPr>
          <w:color w:val="000000"/>
        </w:rPr>
      </w:pPr>
      <w:r w:rsidRPr="00607AEB">
        <w:rPr>
          <w:color w:val="000000"/>
        </w:rPr>
        <w:t>Maximum penalty:  50 penalty units.</w:t>
      </w:r>
    </w:p>
    <w:p w14:paraId="6578707B" w14:textId="77777777" w:rsidR="008F50F2" w:rsidRPr="00607AEB" w:rsidRDefault="008F50F2" w:rsidP="008F50F2">
      <w:pPr>
        <w:pStyle w:val="Amain"/>
      </w:pPr>
      <w:r w:rsidRPr="00607AEB">
        <w:rPr>
          <w:color w:val="000000"/>
        </w:rPr>
        <w:tab/>
        <w:t>(2)</w:t>
      </w:r>
      <w:r w:rsidRPr="00607AEB">
        <w:rPr>
          <w:color w:val="000000"/>
        </w:rPr>
        <w:tab/>
        <w:t>An offence against this section is a strict liability offence.</w:t>
      </w:r>
    </w:p>
    <w:p w14:paraId="52E5B478" w14:textId="77777777" w:rsidR="008D22CF" w:rsidRDefault="008D22CF" w:rsidP="00CC0EC6">
      <w:pPr>
        <w:pStyle w:val="AH5Sec"/>
      </w:pPr>
      <w:bookmarkStart w:id="190" w:name="_Toc216595424"/>
      <w:r w:rsidRPr="00A44FA8">
        <w:rPr>
          <w:rStyle w:val="CharSectNo"/>
        </w:rPr>
        <w:lastRenderedPageBreak/>
        <w:t>122</w:t>
      </w:r>
      <w:r>
        <w:tab/>
        <w:t>Certificate about meter readings</w:t>
      </w:r>
      <w:bookmarkEnd w:id="190"/>
    </w:p>
    <w:p w14:paraId="51492F18" w14:textId="77777777" w:rsidR="008D22CF" w:rsidRDefault="008D22CF" w:rsidP="00CC0EC6">
      <w:pPr>
        <w:pStyle w:val="Amain"/>
        <w:keepNext/>
      </w:pPr>
      <w:r>
        <w:tab/>
        <w:t>(1)</w:t>
      </w:r>
      <w:r>
        <w:tab/>
        <w:t>A person commits an offence if the person—</w:t>
      </w:r>
    </w:p>
    <w:p w14:paraId="7FA07AD7" w14:textId="77777777" w:rsidR="008D22CF" w:rsidRDefault="008D22CF" w:rsidP="00CC0EC6">
      <w:pPr>
        <w:pStyle w:val="Apara"/>
        <w:keepNext/>
      </w:pPr>
      <w:r>
        <w:tab/>
        <w:t>(a)</w:t>
      </w:r>
      <w:r>
        <w:tab/>
        <w:t xml:space="preserve">installs a gaming machine on </w:t>
      </w:r>
      <w:r w:rsidR="00C631CC">
        <w:t>authorised</w:t>
      </w:r>
      <w:r>
        <w:t xml:space="preserve"> premises; and</w:t>
      </w:r>
    </w:p>
    <w:p w14:paraId="4A95831D" w14:textId="77777777" w:rsidR="008D22CF" w:rsidRDefault="008D22CF" w:rsidP="00BC6257">
      <w:pPr>
        <w:pStyle w:val="Apara"/>
        <w:keepLines/>
      </w:pPr>
      <w:r>
        <w:tab/>
        <w:t>(b)</w:t>
      </w:r>
      <w:r>
        <w:tab/>
        <w:t>as soon as practicable, but no later than 3 days, after installing the machine, does not give the licensee a certificate signed by the person stating the meter readings on the machine immediately after installation.</w:t>
      </w:r>
    </w:p>
    <w:p w14:paraId="64D3D6DC" w14:textId="77777777" w:rsidR="008D22CF" w:rsidRDefault="008D22CF" w:rsidP="00BC6257">
      <w:pPr>
        <w:pStyle w:val="Penalty"/>
      </w:pPr>
      <w:r>
        <w:t>Maximum penalty:  20 penalty units.</w:t>
      </w:r>
    </w:p>
    <w:p w14:paraId="2DE6A245" w14:textId="77777777" w:rsidR="008D22CF" w:rsidRDefault="008D22CF" w:rsidP="00BC6257">
      <w:pPr>
        <w:pStyle w:val="Amain"/>
      </w:pPr>
      <w:r>
        <w:tab/>
        <w:t>(2)</w:t>
      </w:r>
      <w:r>
        <w:tab/>
        <w:t>An offence against this section is a strict liability offence.</w:t>
      </w:r>
    </w:p>
    <w:p w14:paraId="03EBFD92" w14:textId="77777777" w:rsidR="008D22CF" w:rsidRDefault="008D22CF">
      <w:pPr>
        <w:pStyle w:val="AH5Sec"/>
      </w:pPr>
      <w:bookmarkStart w:id="191" w:name="_Toc216595425"/>
      <w:r w:rsidRPr="00A44FA8">
        <w:rPr>
          <w:rStyle w:val="CharSectNo"/>
        </w:rPr>
        <w:t>123</w:t>
      </w:r>
      <w:r>
        <w:tab/>
        <w:t>Sealing computer cabinet</w:t>
      </w:r>
      <w:bookmarkEnd w:id="191"/>
    </w:p>
    <w:p w14:paraId="0F6B8EFA" w14:textId="77777777" w:rsidR="008D22CF" w:rsidRDefault="008D22CF">
      <w:pPr>
        <w:pStyle w:val="Amain"/>
      </w:pPr>
      <w:r>
        <w:tab/>
        <w:t>(1)</w:t>
      </w:r>
      <w:r>
        <w:tab/>
        <w:t>A licensee commits an offence if—</w:t>
      </w:r>
    </w:p>
    <w:p w14:paraId="2C58C47E" w14:textId="77777777" w:rsidR="008D22CF" w:rsidRDefault="008D22CF">
      <w:pPr>
        <w:pStyle w:val="Apara"/>
      </w:pPr>
      <w:r>
        <w:tab/>
        <w:t>(a)</w:t>
      </w:r>
      <w:r>
        <w:tab/>
        <w:t xml:space="preserve">the licensee allows the installation </w:t>
      </w:r>
      <w:r w:rsidR="004C21C7" w:rsidRPr="007563AA">
        <w:t>or operation</w:t>
      </w:r>
      <w:r w:rsidR="004C21C7">
        <w:t xml:space="preserve"> </w:t>
      </w:r>
      <w:r>
        <w:t xml:space="preserve">of a gaming machine on the </w:t>
      </w:r>
      <w:r w:rsidR="00C631CC">
        <w:t>authorised</w:t>
      </w:r>
      <w:r>
        <w:t xml:space="preserve"> premises; and</w:t>
      </w:r>
    </w:p>
    <w:p w14:paraId="6476EE09" w14:textId="77777777" w:rsidR="008D22CF" w:rsidRDefault="008D22CF" w:rsidP="009F1621">
      <w:pPr>
        <w:pStyle w:val="Apara"/>
        <w:keepNext/>
      </w:pPr>
      <w:r>
        <w:tab/>
        <w:t>(b)</w:t>
      </w:r>
      <w:r>
        <w:tab/>
        <w:t>the computer cabinet is not sealed in a way that prevents unauthorised access.</w:t>
      </w:r>
    </w:p>
    <w:p w14:paraId="4196CE6C" w14:textId="7AF6D8BF" w:rsidR="008D22CF" w:rsidRDefault="008D22CF">
      <w:pPr>
        <w:pStyle w:val="Amainreturn"/>
        <w:keepNext/>
      </w:pPr>
      <w:r>
        <w:t xml:space="preserve">Maximum penalty: </w:t>
      </w:r>
      <w:r w:rsidR="009A2A8D">
        <w:t xml:space="preserve"> </w:t>
      </w:r>
      <w:r>
        <w:t>50 penalty units.</w:t>
      </w:r>
    </w:p>
    <w:p w14:paraId="5179E870" w14:textId="77777777" w:rsidR="008D22CF" w:rsidRDefault="008D22CF">
      <w:pPr>
        <w:pStyle w:val="Amain"/>
      </w:pPr>
      <w:r>
        <w:tab/>
        <w:t>(2)</w:t>
      </w:r>
      <w:r>
        <w:tab/>
        <w:t>An offence against this section is a strict liability offence.</w:t>
      </w:r>
    </w:p>
    <w:p w14:paraId="4CD6FD68" w14:textId="77777777" w:rsidR="008D22CF" w:rsidRDefault="008D22CF">
      <w:pPr>
        <w:pStyle w:val="AH5Sec"/>
      </w:pPr>
      <w:bookmarkStart w:id="192" w:name="_Toc216595426"/>
      <w:r w:rsidRPr="00A44FA8">
        <w:rPr>
          <w:rStyle w:val="CharSectNo"/>
        </w:rPr>
        <w:t>124</w:t>
      </w:r>
      <w:r>
        <w:tab/>
        <w:t>Commission may require information</w:t>
      </w:r>
      <w:bookmarkEnd w:id="192"/>
    </w:p>
    <w:p w14:paraId="6EC46E1F" w14:textId="77777777" w:rsidR="008D22CF" w:rsidRDefault="008D22CF">
      <w:pPr>
        <w:pStyle w:val="Amain"/>
      </w:pPr>
      <w:r>
        <w:tab/>
        <w:t>(1)</w:t>
      </w:r>
      <w:r>
        <w:tab/>
        <w:t xml:space="preserve">This section applies if a gaming machine is installed on </w:t>
      </w:r>
      <w:r w:rsidR="00C631CC">
        <w:t>authorised</w:t>
      </w:r>
      <w:r>
        <w:t xml:space="preserve"> premises.</w:t>
      </w:r>
    </w:p>
    <w:p w14:paraId="00C19852" w14:textId="77777777" w:rsidR="008D22CF" w:rsidRDefault="008D22CF">
      <w:pPr>
        <w:pStyle w:val="Amain"/>
      </w:pPr>
      <w:r>
        <w:tab/>
        <w:t>(2)</w:t>
      </w:r>
      <w:r>
        <w:tab/>
        <w:t>The commission may give the licensee a written notice stating the details the commission needs to be told about the gaming machine.</w:t>
      </w:r>
    </w:p>
    <w:p w14:paraId="1DFD3B69" w14:textId="77777777" w:rsidR="008D22CF" w:rsidRDefault="008D22CF">
      <w:pPr>
        <w:pStyle w:val="AH5Sec"/>
      </w:pPr>
      <w:bookmarkStart w:id="193" w:name="_Toc216595427"/>
      <w:r w:rsidRPr="00A44FA8">
        <w:rPr>
          <w:rStyle w:val="CharSectNo"/>
        </w:rPr>
        <w:lastRenderedPageBreak/>
        <w:t>125</w:t>
      </w:r>
      <w:r>
        <w:tab/>
        <w:t>Operation to be subject to correct percentage payout</w:t>
      </w:r>
      <w:bookmarkEnd w:id="193"/>
    </w:p>
    <w:p w14:paraId="16DCF8C6" w14:textId="77777777" w:rsidR="008D22CF" w:rsidRDefault="008D22CF">
      <w:pPr>
        <w:pStyle w:val="Amain"/>
        <w:keepNext/>
      </w:pPr>
      <w:r>
        <w:tab/>
        <w:t>(1)</w:t>
      </w:r>
      <w:r>
        <w:tab/>
        <w:t>A person commits an offence if—</w:t>
      </w:r>
    </w:p>
    <w:p w14:paraId="364089CD" w14:textId="4777B3B5" w:rsidR="008D22CF" w:rsidRDefault="008D22CF">
      <w:pPr>
        <w:pStyle w:val="Apara"/>
        <w:keepNext/>
      </w:pPr>
      <w:r>
        <w:tab/>
        <w:t>(a)</w:t>
      </w:r>
      <w:r>
        <w:tab/>
        <w:t>the person is an approved technician; and</w:t>
      </w:r>
    </w:p>
    <w:p w14:paraId="64F352B4" w14:textId="77777777" w:rsidR="008D22CF" w:rsidRDefault="008D22CF">
      <w:pPr>
        <w:pStyle w:val="Apara"/>
      </w:pPr>
      <w:r>
        <w:tab/>
        <w:t>(b)</w:t>
      </w:r>
      <w:r>
        <w:tab/>
        <w:t>the person opens a gaming machine</w:t>
      </w:r>
      <w:r w:rsidR="00133B8B">
        <w:t xml:space="preserve"> </w:t>
      </w:r>
      <w:r w:rsidR="00133B8B" w:rsidRPr="00767B3B">
        <w:t>on authorised premises</w:t>
      </w:r>
      <w:r>
        <w:t xml:space="preserve"> and makes an adjustment that will, or is likely to, affect the percentage payout of the machine; and</w:t>
      </w:r>
    </w:p>
    <w:p w14:paraId="65B8A1A6" w14:textId="77777777" w:rsidR="008D22CF" w:rsidRDefault="008D22CF">
      <w:pPr>
        <w:pStyle w:val="Apara"/>
        <w:keepNext/>
      </w:pPr>
      <w:r>
        <w:tab/>
        <w:t>(c)</w:t>
      </w:r>
      <w:r>
        <w:tab/>
        <w:t>the percentage payout on the gaming machine is not the percentage payout authorised by the licence for the machine.</w:t>
      </w:r>
    </w:p>
    <w:p w14:paraId="771E4A79" w14:textId="77777777" w:rsidR="008D22CF" w:rsidRDefault="008D22CF">
      <w:pPr>
        <w:pStyle w:val="Penalty"/>
        <w:keepNext/>
      </w:pPr>
      <w:r>
        <w:t>Maximum penalty:  50 penalty units.</w:t>
      </w:r>
    </w:p>
    <w:p w14:paraId="601BF6BF" w14:textId="77777777" w:rsidR="008D22CF" w:rsidRDefault="008D22CF">
      <w:pPr>
        <w:pStyle w:val="Amain"/>
      </w:pPr>
      <w:r>
        <w:tab/>
        <w:t>(2)</w:t>
      </w:r>
      <w:r>
        <w:tab/>
        <w:t>An offence against this section is a strict liability offence.</w:t>
      </w:r>
    </w:p>
    <w:p w14:paraId="2BD5E1B8" w14:textId="77777777" w:rsidR="003468BA" w:rsidRPr="001847A1" w:rsidRDefault="003468BA" w:rsidP="003468BA">
      <w:pPr>
        <w:pStyle w:val="AH5Sec"/>
      </w:pPr>
      <w:bookmarkStart w:id="194" w:name="_Toc216595428"/>
      <w:r w:rsidRPr="00A44FA8">
        <w:rPr>
          <w:rStyle w:val="CharSectNo"/>
        </w:rPr>
        <w:t>126</w:t>
      </w:r>
      <w:r w:rsidRPr="001847A1">
        <w:tab/>
        <w:t>Approval of statement for display on gaming machines</w:t>
      </w:r>
      <w:bookmarkEnd w:id="194"/>
    </w:p>
    <w:p w14:paraId="47410BA3" w14:textId="77777777" w:rsidR="003468BA" w:rsidRPr="001847A1" w:rsidRDefault="003468BA" w:rsidP="003468BA">
      <w:pPr>
        <w:pStyle w:val="Amain"/>
      </w:pPr>
      <w:r w:rsidRPr="001847A1">
        <w:tab/>
        <w:t>(1)</w:t>
      </w:r>
      <w:r w:rsidRPr="001847A1">
        <w:tab/>
        <w:t>The Minister may approve a statement for display on each gaming machine at authorised premises.</w:t>
      </w:r>
    </w:p>
    <w:p w14:paraId="2568441C" w14:textId="77777777" w:rsidR="003468BA" w:rsidRPr="001847A1" w:rsidRDefault="003468BA" w:rsidP="003468BA">
      <w:pPr>
        <w:pStyle w:val="Amain"/>
      </w:pPr>
      <w:r w:rsidRPr="001847A1">
        <w:tab/>
        <w:t>(2)</w:t>
      </w:r>
      <w:r w:rsidRPr="001847A1">
        <w:tab/>
        <w:t>An approval is a notifiable instrument.</w:t>
      </w:r>
    </w:p>
    <w:p w14:paraId="33128297" w14:textId="77777777" w:rsidR="008F50F2" w:rsidRPr="00607AEB" w:rsidRDefault="008F50F2" w:rsidP="008F50F2">
      <w:pPr>
        <w:pStyle w:val="AH5Sec"/>
      </w:pPr>
      <w:bookmarkStart w:id="195" w:name="_Toc216595429"/>
      <w:r w:rsidRPr="00A44FA8">
        <w:rPr>
          <w:rStyle w:val="CharSectNo"/>
        </w:rPr>
        <w:t>127</w:t>
      </w:r>
      <w:r w:rsidRPr="00607AEB">
        <w:rPr>
          <w:color w:val="000000"/>
        </w:rPr>
        <w:tab/>
        <w:t>Offences—maximum stake amount</w:t>
      </w:r>
      <w:bookmarkEnd w:id="195"/>
    </w:p>
    <w:p w14:paraId="6828A87B" w14:textId="77777777" w:rsidR="008F50F2" w:rsidRPr="00607AEB" w:rsidRDefault="008F50F2" w:rsidP="008F50F2">
      <w:pPr>
        <w:pStyle w:val="Amain"/>
      </w:pPr>
      <w:r w:rsidRPr="00607AEB">
        <w:rPr>
          <w:color w:val="000000"/>
        </w:rPr>
        <w:tab/>
        <w:t>(1)</w:t>
      </w:r>
      <w:r w:rsidRPr="00607AEB">
        <w:rPr>
          <w:color w:val="000000"/>
        </w:rPr>
        <w:tab/>
        <w:t>An approved supplier commits an offence if the supplier—</w:t>
      </w:r>
    </w:p>
    <w:p w14:paraId="7AD4576A" w14:textId="77777777" w:rsidR="008F50F2" w:rsidRPr="00607AEB" w:rsidRDefault="008F50F2" w:rsidP="008F50F2">
      <w:pPr>
        <w:pStyle w:val="Apara"/>
      </w:pPr>
      <w:r w:rsidRPr="00607AEB">
        <w:rPr>
          <w:color w:val="000000"/>
        </w:rPr>
        <w:tab/>
        <w:t>(a)</w:t>
      </w:r>
      <w:r w:rsidRPr="00607AEB">
        <w:rPr>
          <w:color w:val="000000"/>
        </w:rPr>
        <w:tab/>
        <w:t>supplies a gaming machine; and</w:t>
      </w:r>
    </w:p>
    <w:p w14:paraId="3F2A6A74" w14:textId="77777777" w:rsidR="008F50F2" w:rsidRPr="00607AEB" w:rsidRDefault="008F50F2" w:rsidP="008F50F2">
      <w:pPr>
        <w:pStyle w:val="Apara"/>
      </w:pPr>
      <w:r w:rsidRPr="00607AEB">
        <w:tab/>
        <w:t>(b)</w:t>
      </w:r>
      <w:r w:rsidRPr="00607AEB">
        <w:tab/>
        <w:t xml:space="preserve">intentionally sets the stake amount for the gaming machine higher than the amount prescribed by </w:t>
      </w:r>
      <w:r w:rsidRPr="00423F48">
        <w:t>regulation</w:t>
      </w:r>
      <w:r w:rsidRPr="00607AEB">
        <w:t xml:space="preserve"> under section 49 (Maximum stake amount).</w:t>
      </w:r>
    </w:p>
    <w:p w14:paraId="5942C22D" w14:textId="77777777" w:rsidR="008F50F2" w:rsidRPr="00607AEB" w:rsidRDefault="008F50F2" w:rsidP="008F50F2">
      <w:pPr>
        <w:pStyle w:val="Penalty"/>
        <w:rPr>
          <w:color w:val="000000"/>
        </w:rPr>
      </w:pPr>
      <w:r w:rsidRPr="00607AEB">
        <w:rPr>
          <w:color w:val="000000"/>
        </w:rPr>
        <w:t>Maximum penalty:  50 penalty units.</w:t>
      </w:r>
    </w:p>
    <w:p w14:paraId="7120109C" w14:textId="77777777" w:rsidR="008F50F2" w:rsidRPr="00607AEB" w:rsidRDefault="008F50F2" w:rsidP="00CC0EC6">
      <w:pPr>
        <w:pStyle w:val="Amain"/>
        <w:keepNext/>
      </w:pPr>
      <w:r w:rsidRPr="00607AEB">
        <w:rPr>
          <w:color w:val="000000"/>
        </w:rPr>
        <w:lastRenderedPageBreak/>
        <w:tab/>
        <w:t>(2)</w:t>
      </w:r>
      <w:r w:rsidRPr="00607AEB">
        <w:rPr>
          <w:color w:val="000000"/>
        </w:rPr>
        <w:tab/>
        <w:t>An approved technician commits an offence if the technician—</w:t>
      </w:r>
    </w:p>
    <w:p w14:paraId="762A2FD2" w14:textId="77777777" w:rsidR="008F50F2" w:rsidRPr="00607AEB" w:rsidRDefault="008F50F2" w:rsidP="00CC0EC6">
      <w:pPr>
        <w:pStyle w:val="Apara"/>
        <w:keepNext/>
      </w:pPr>
      <w:r w:rsidRPr="00607AEB">
        <w:rPr>
          <w:color w:val="000000"/>
        </w:rPr>
        <w:tab/>
        <w:t>(a)</w:t>
      </w:r>
      <w:r w:rsidRPr="00607AEB">
        <w:rPr>
          <w:color w:val="000000"/>
        </w:rPr>
        <w:tab/>
        <w:t>installs a gaming machine; and</w:t>
      </w:r>
    </w:p>
    <w:p w14:paraId="4B7994EF" w14:textId="77777777" w:rsidR="008F50F2" w:rsidRPr="00607AEB" w:rsidRDefault="008F50F2" w:rsidP="00A96434">
      <w:pPr>
        <w:pStyle w:val="Apara"/>
        <w:keepNext/>
      </w:pPr>
      <w:r w:rsidRPr="00607AEB">
        <w:tab/>
        <w:t>(b)</w:t>
      </w:r>
      <w:r w:rsidRPr="00607AEB">
        <w:tab/>
        <w:t xml:space="preserve">intentionally sets the stake amount for the gaming machine higher than the amount prescribed by </w:t>
      </w:r>
      <w:r w:rsidRPr="00C4005D">
        <w:rPr>
          <w:rStyle w:val="charCitHyperlinkAbbrev"/>
        </w:rPr>
        <w:t>regulation</w:t>
      </w:r>
      <w:r w:rsidRPr="00607AEB">
        <w:t xml:space="preserve"> under section 49.</w:t>
      </w:r>
    </w:p>
    <w:p w14:paraId="1253623A" w14:textId="77777777" w:rsidR="008F50F2" w:rsidRPr="00607AEB" w:rsidRDefault="008F50F2" w:rsidP="008F50F2">
      <w:pPr>
        <w:pStyle w:val="Penalty"/>
        <w:rPr>
          <w:color w:val="000000"/>
        </w:rPr>
      </w:pPr>
      <w:r w:rsidRPr="00607AEB">
        <w:rPr>
          <w:color w:val="000000"/>
        </w:rPr>
        <w:t>Maximum penalty:  50 penalty units.</w:t>
      </w:r>
    </w:p>
    <w:p w14:paraId="03294C7D" w14:textId="77777777" w:rsidR="00133B8B" w:rsidRPr="00A44FA8" w:rsidRDefault="00133B8B" w:rsidP="00133B8B">
      <w:pPr>
        <w:pStyle w:val="AH3Div"/>
      </w:pPr>
      <w:bookmarkStart w:id="196" w:name="_Toc216595430"/>
      <w:r w:rsidRPr="00A44FA8">
        <w:rPr>
          <w:rStyle w:val="CharDivNo"/>
        </w:rPr>
        <w:t>Division 6</w:t>
      </w:r>
      <w:r w:rsidR="00211CD7" w:rsidRPr="00A44FA8">
        <w:rPr>
          <w:rStyle w:val="CharDivNo"/>
        </w:rPr>
        <w:t>A</w:t>
      </w:r>
      <w:r w:rsidRPr="00A44FA8">
        <w:rPr>
          <w:rStyle w:val="CharDivNo"/>
        </w:rPr>
        <w:t>.</w:t>
      </w:r>
      <w:r w:rsidR="00211CD7" w:rsidRPr="00A44FA8">
        <w:rPr>
          <w:rStyle w:val="CharDivNo"/>
        </w:rPr>
        <w:t>6</w:t>
      </w:r>
      <w:r w:rsidRPr="00767B3B">
        <w:tab/>
      </w:r>
      <w:r w:rsidRPr="00A44FA8">
        <w:rPr>
          <w:rStyle w:val="CharDivText"/>
        </w:rPr>
        <w:t>Trading of authorisations and gaming machines</w:t>
      </w:r>
      <w:bookmarkEnd w:id="196"/>
    </w:p>
    <w:p w14:paraId="62681526" w14:textId="77777777" w:rsidR="00133B8B" w:rsidRPr="00767B3B" w:rsidRDefault="00133B8B" w:rsidP="00133B8B">
      <w:pPr>
        <w:pStyle w:val="AH4SubDiv"/>
      </w:pPr>
      <w:bookmarkStart w:id="197" w:name="_Toc216595431"/>
      <w:r w:rsidRPr="00767B3B">
        <w:t>Subdivision 6</w:t>
      </w:r>
      <w:r w:rsidR="00E164BD">
        <w:t>A.6.</w:t>
      </w:r>
      <w:r w:rsidRPr="00767B3B">
        <w:t>1</w:t>
      </w:r>
      <w:r w:rsidRPr="00767B3B">
        <w:tab/>
        <w:t>Preliminary</w:t>
      </w:r>
      <w:bookmarkEnd w:id="197"/>
    </w:p>
    <w:p w14:paraId="4E00466C" w14:textId="77777777" w:rsidR="00133B8B" w:rsidRPr="00767B3B" w:rsidRDefault="00133B8B" w:rsidP="00133B8B">
      <w:pPr>
        <w:pStyle w:val="AH5Sec"/>
      </w:pPr>
      <w:bookmarkStart w:id="198" w:name="_Toc216595432"/>
      <w:r w:rsidRPr="00A44FA8">
        <w:rPr>
          <w:rStyle w:val="CharSectNo"/>
        </w:rPr>
        <w:t>127A</w:t>
      </w:r>
      <w:r w:rsidRPr="00767B3B">
        <w:tab/>
        <w:t>Objects—div 6</w:t>
      </w:r>
      <w:r w:rsidR="00211CD7">
        <w:t>A</w:t>
      </w:r>
      <w:r w:rsidRPr="00767B3B">
        <w:t>.</w:t>
      </w:r>
      <w:r w:rsidR="00211CD7">
        <w:t>6</w:t>
      </w:r>
      <w:bookmarkEnd w:id="198"/>
    </w:p>
    <w:p w14:paraId="7B9A7220" w14:textId="77777777" w:rsidR="00133B8B" w:rsidRPr="00767B3B" w:rsidRDefault="00133B8B" w:rsidP="00133B8B">
      <w:pPr>
        <w:pStyle w:val="Amainreturn"/>
      </w:pPr>
      <w:r w:rsidRPr="00767B3B">
        <w:t>The objects of this division are to facilitate—</w:t>
      </w:r>
    </w:p>
    <w:p w14:paraId="6F192E1B" w14:textId="77777777" w:rsidR="00133B8B" w:rsidRPr="00767B3B" w:rsidRDefault="00133B8B" w:rsidP="00133B8B">
      <w:pPr>
        <w:pStyle w:val="Apara"/>
      </w:pPr>
      <w:r w:rsidRPr="00767B3B">
        <w:tab/>
        <w:t>(a)</w:t>
      </w:r>
      <w:r w:rsidRPr="00767B3B">
        <w:tab/>
        <w:t>the trading of class C authorisations, with or without the related gaming machines, between class C licensees; and</w:t>
      </w:r>
    </w:p>
    <w:p w14:paraId="340AC502" w14:textId="77777777" w:rsidR="00133B8B" w:rsidRPr="00767B3B" w:rsidRDefault="00133B8B" w:rsidP="00133B8B">
      <w:pPr>
        <w:pStyle w:val="Apara"/>
      </w:pPr>
      <w:r w:rsidRPr="00767B3B">
        <w:tab/>
        <w:t>(b)</w:t>
      </w:r>
      <w:r w:rsidRPr="00767B3B">
        <w:tab/>
        <w:t>the reduction of the number of class B authorisations in the Territory by—</w:t>
      </w:r>
    </w:p>
    <w:p w14:paraId="1C34B9AB" w14:textId="77777777" w:rsidR="00133B8B" w:rsidRPr="00767B3B" w:rsidRDefault="00133B8B" w:rsidP="00133B8B">
      <w:pPr>
        <w:pStyle w:val="Asubpara"/>
      </w:pPr>
      <w:r w:rsidRPr="00767B3B">
        <w:tab/>
        <w:t>(i)</w:t>
      </w:r>
      <w:r w:rsidRPr="00767B3B">
        <w:tab/>
        <w:t>allowing the trading of class B authorisations, without the related gaming machines, to class C licensees; and</w:t>
      </w:r>
    </w:p>
    <w:p w14:paraId="2DC383BA" w14:textId="77777777" w:rsidR="00133B8B" w:rsidRPr="00767B3B" w:rsidRDefault="00133B8B" w:rsidP="00EB14C7">
      <w:pPr>
        <w:pStyle w:val="Asubpara"/>
        <w:keepNext/>
      </w:pPr>
      <w:r w:rsidRPr="00767B3B">
        <w:tab/>
        <w:t>(ii)</w:t>
      </w:r>
      <w:r w:rsidRPr="00767B3B">
        <w:tab/>
        <w:t>the conversion of traded class B authorisations to class C authorisations.</w:t>
      </w:r>
    </w:p>
    <w:p w14:paraId="40A14FA9" w14:textId="77777777" w:rsidR="00133B8B" w:rsidRPr="00767B3B" w:rsidRDefault="00133B8B" w:rsidP="00133B8B">
      <w:pPr>
        <w:pStyle w:val="aNote"/>
        <w:keepNext/>
      </w:pPr>
      <w:r w:rsidRPr="00767B3B">
        <w:rPr>
          <w:rStyle w:val="charItals"/>
        </w:rPr>
        <w:t>Note 1</w:t>
      </w:r>
      <w:r w:rsidRPr="00767B3B">
        <w:tab/>
        <w:t>The acquisition of an authorisation or gaming machine under this division is a notifiable action (see s 99).</w:t>
      </w:r>
    </w:p>
    <w:p w14:paraId="0779DF1D" w14:textId="77777777" w:rsidR="00133B8B" w:rsidRPr="00767B3B" w:rsidRDefault="00133B8B" w:rsidP="00133B8B">
      <w:pPr>
        <w:pStyle w:val="aNote"/>
      </w:pPr>
      <w:r w:rsidRPr="00767B3B">
        <w:rPr>
          <w:rStyle w:val="charItals"/>
        </w:rPr>
        <w:t>Note 2</w:t>
      </w:r>
      <w:r w:rsidRPr="00767B3B">
        <w:tab/>
        <w:t>If a class C licensee acquires a class B authorisation, on receiving notification of the trade, the commission will amend the class C licensee’s authorisation schedule to record the authorisation as a class C authorisation.</w:t>
      </w:r>
    </w:p>
    <w:p w14:paraId="69711168" w14:textId="77777777" w:rsidR="00133B8B" w:rsidRPr="00767B3B" w:rsidRDefault="00133B8B" w:rsidP="00133B8B">
      <w:pPr>
        <w:pStyle w:val="AH5Sec"/>
      </w:pPr>
      <w:bookmarkStart w:id="199" w:name="_Toc216595433"/>
      <w:r w:rsidRPr="00A44FA8">
        <w:rPr>
          <w:rStyle w:val="CharSectNo"/>
        </w:rPr>
        <w:lastRenderedPageBreak/>
        <w:t>127B</w:t>
      </w:r>
      <w:r w:rsidRPr="00767B3B">
        <w:tab/>
        <w:t>Definitions—div 6</w:t>
      </w:r>
      <w:r w:rsidR="00211CD7">
        <w:t>A</w:t>
      </w:r>
      <w:r w:rsidRPr="00767B3B">
        <w:t>.</w:t>
      </w:r>
      <w:r w:rsidR="00211CD7">
        <w:t>6</w:t>
      </w:r>
      <w:bookmarkEnd w:id="199"/>
    </w:p>
    <w:p w14:paraId="31B5B3A0" w14:textId="77777777" w:rsidR="00133B8B" w:rsidRPr="00767B3B" w:rsidRDefault="00133B8B" w:rsidP="00CC0EC6">
      <w:pPr>
        <w:pStyle w:val="Amainreturn"/>
        <w:keepNext/>
      </w:pPr>
      <w:r w:rsidRPr="00767B3B">
        <w:t>In this division:</w:t>
      </w:r>
    </w:p>
    <w:p w14:paraId="22B8C9BC" w14:textId="77777777" w:rsidR="00133B8B" w:rsidRPr="00767B3B" w:rsidRDefault="00133B8B" w:rsidP="00133B8B">
      <w:pPr>
        <w:pStyle w:val="aDef"/>
      </w:pPr>
      <w:r w:rsidRPr="00767B3B">
        <w:rPr>
          <w:rStyle w:val="charBoldItals"/>
        </w:rPr>
        <w:t>class B licensee</w:t>
      </w:r>
      <w:r w:rsidRPr="00767B3B">
        <w:t xml:space="preserve"> means a licensee who is licensed to operate class B gaming machines in the ACT.</w:t>
      </w:r>
    </w:p>
    <w:p w14:paraId="261FE526" w14:textId="77777777" w:rsidR="00133B8B" w:rsidRPr="00767B3B" w:rsidRDefault="00133B8B" w:rsidP="00133B8B">
      <w:pPr>
        <w:pStyle w:val="aDef"/>
      </w:pPr>
      <w:r w:rsidRPr="00767B3B">
        <w:rPr>
          <w:rStyle w:val="charBoldItals"/>
        </w:rPr>
        <w:t>class C licensee</w:t>
      </w:r>
      <w:r w:rsidRPr="00767B3B">
        <w:t xml:space="preserve"> means a licensee who is licensed to operate class C gaming machines in the ACT.</w:t>
      </w:r>
    </w:p>
    <w:p w14:paraId="30A6B0F5" w14:textId="77777777" w:rsidR="00133B8B" w:rsidRPr="00767B3B" w:rsidRDefault="00133B8B" w:rsidP="00133B8B">
      <w:pPr>
        <w:pStyle w:val="AH4SubDiv"/>
      </w:pPr>
      <w:bookmarkStart w:id="200" w:name="_Toc216595434"/>
      <w:r w:rsidRPr="00767B3B">
        <w:t>Subdivision 6</w:t>
      </w:r>
      <w:r w:rsidR="00E164BD">
        <w:t>A.6.</w:t>
      </w:r>
      <w:r w:rsidRPr="00767B3B">
        <w:t>2</w:t>
      </w:r>
      <w:r w:rsidRPr="00767B3B">
        <w:tab/>
        <w:t>Trading class B authorisations</w:t>
      </w:r>
      <w:bookmarkEnd w:id="200"/>
    </w:p>
    <w:p w14:paraId="05DF6BCB" w14:textId="77777777" w:rsidR="00133B8B" w:rsidRPr="00767B3B" w:rsidRDefault="00133B8B" w:rsidP="00133B8B">
      <w:pPr>
        <w:pStyle w:val="AH5Sec"/>
      </w:pPr>
      <w:bookmarkStart w:id="201" w:name="_Toc216595435"/>
      <w:r w:rsidRPr="00A44FA8">
        <w:rPr>
          <w:rStyle w:val="CharSectNo"/>
        </w:rPr>
        <w:t>127C</w:t>
      </w:r>
      <w:r w:rsidRPr="00767B3B">
        <w:tab/>
        <w:t>Selling class B authorisations</w:t>
      </w:r>
      <w:bookmarkEnd w:id="201"/>
    </w:p>
    <w:p w14:paraId="6736F47B" w14:textId="77777777" w:rsidR="00133B8B" w:rsidRPr="00767B3B" w:rsidRDefault="00133B8B" w:rsidP="00133B8B">
      <w:pPr>
        <w:pStyle w:val="Amain"/>
      </w:pPr>
      <w:r w:rsidRPr="00767B3B">
        <w:tab/>
        <w:t>(1)</w:t>
      </w:r>
      <w:r w:rsidRPr="00767B3B">
        <w:tab/>
        <w:t xml:space="preserve">A class B licensee (the </w:t>
      </w:r>
      <w:r w:rsidRPr="00767B3B">
        <w:rPr>
          <w:rStyle w:val="charBoldItals"/>
        </w:rPr>
        <w:t>disposing licensee</w:t>
      </w:r>
      <w:r w:rsidRPr="00767B3B">
        <w:t xml:space="preserve">) may dispose of 1 or more authorisations for class B gaming machines (a </w:t>
      </w:r>
      <w:r w:rsidRPr="00767B3B">
        <w:rPr>
          <w:rStyle w:val="charBoldItals"/>
        </w:rPr>
        <w:t>class B authorisation</w:t>
      </w:r>
      <w:r w:rsidRPr="00767B3B">
        <w:t>) to—</w:t>
      </w:r>
    </w:p>
    <w:p w14:paraId="424DF331" w14:textId="77777777" w:rsidR="00133B8B" w:rsidRPr="00767B3B" w:rsidRDefault="00133B8B" w:rsidP="00133B8B">
      <w:pPr>
        <w:pStyle w:val="Apara"/>
      </w:pPr>
      <w:r w:rsidRPr="00767B3B">
        <w:tab/>
        <w:t>(a)</w:t>
      </w:r>
      <w:r w:rsidRPr="00767B3B">
        <w:tab/>
        <w:t>a class C licensee; or</w:t>
      </w:r>
    </w:p>
    <w:p w14:paraId="437776D7" w14:textId="77777777" w:rsidR="00133B8B" w:rsidRPr="00767B3B" w:rsidRDefault="00133B8B" w:rsidP="00133B8B">
      <w:pPr>
        <w:pStyle w:val="Apara"/>
      </w:pPr>
      <w:r w:rsidRPr="00767B3B">
        <w:tab/>
        <w:t>(b)</w:t>
      </w:r>
      <w:r w:rsidRPr="00767B3B">
        <w:tab/>
        <w:t>a class B licensee, or an applicant for a class B licence, who is purchasing the disposing licensee’s business</w:t>
      </w:r>
      <w:r w:rsidR="00B24411">
        <w:t>; or</w:t>
      </w:r>
    </w:p>
    <w:p w14:paraId="5917005A" w14:textId="77777777" w:rsidR="00B24411" w:rsidRPr="006814CB" w:rsidRDefault="00B24411" w:rsidP="00B24411">
      <w:pPr>
        <w:pStyle w:val="Apara"/>
      </w:pPr>
      <w:r w:rsidRPr="006814CB">
        <w:tab/>
        <w:t>(c)</w:t>
      </w:r>
      <w:r w:rsidRPr="006814CB">
        <w:tab/>
        <w:t>the casino licensee.</w:t>
      </w:r>
    </w:p>
    <w:p w14:paraId="62756C43" w14:textId="77777777" w:rsidR="00133B8B" w:rsidRPr="00767B3B" w:rsidRDefault="00133B8B" w:rsidP="00EB14C7">
      <w:pPr>
        <w:pStyle w:val="Amain"/>
        <w:keepNext/>
      </w:pPr>
      <w:r w:rsidRPr="00767B3B">
        <w:tab/>
        <w:t>(2)</w:t>
      </w:r>
      <w:r w:rsidRPr="00767B3B">
        <w:tab/>
        <w:t>The disposing licensee must notify the commission about the disposal of a class B authorisation to a class C licensee</w:t>
      </w:r>
      <w:r w:rsidR="00B24411">
        <w:t xml:space="preserve"> </w:t>
      </w:r>
      <w:r w:rsidR="00B24411" w:rsidRPr="006814CB">
        <w:t>or the casino licensee</w:t>
      </w:r>
      <w:r w:rsidRPr="00767B3B">
        <w:t>.</w:t>
      </w:r>
    </w:p>
    <w:p w14:paraId="4DC731F0" w14:textId="37BBB30E" w:rsidR="00133B8B" w:rsidRPr="00767B3B" w:rsidRDefault="00133B8B" w:rsidP="00133B8B">
      <w:pPr>
        <w:pStyle w:val="aNote"/>
        <w:keepNext/>
      </w:pPr>
      <w:r w:rsidRPr="00767B3B">
        <w:rPr>
          <w:rStyle w:val="charItals"/>
        </w:rPr>
        <w:t>Note 1</w:t>
      </w:r>
      <w:r w:rsidRPr="00767B3B">
        <w:rPr>
          <w:rStyle w:val="charItals"/>
        </w:rPr>
        <w:tab/>
      </w:r>
      <w:r w:rsidRPr="00767B3B">
        <w:t>The disposal of a class B authorisation is a notifiable action (see pt</w:t>
      </w:r>
      <w:r w:rsidR="001A40D4">
        <w:t> </w:t>
      </w:r>
      <w:r w:rsidRPr="00767B3B">
        <w:t>13A and sch 2).</w:t>
      </w:r>
    </w:p>
    <w:p w14:paraId="6DD397BB" w14:textId="77777777" w:rsidR="00133B8B" w:rsidRPr="00767B3B" w:rsidRDefault="00133B8B" w:rsidP="00133B8B">
      <w:pPr>
        <w:pStyle w:val="aNote"/>
        <w:keepNext/>
      </w:pPr>
      <w:r w:rsidRPr="00767B3B">
        <w:rPr>
          <w:rStyle w:val="charItals"/>
        </w:rPr>
        <w:t>Note 2</w:t>
      </w:r>
      <w:r w:rsidRPr="00767B3B">
        <w:tab/>
        <w:t>A notifiable action takes place—</w:t>
      </w:r>
    </w:p>
    <w:p w14:paraId="6970CF13" w14:textId="77777777" w:rsidR="00133B8B" w:rsidRPr="00767B3B" w:rsidRDefault="00133B8B" w:rsidP="00133B8B">
      <w:pPr>
        <w:pStyle w:val="aNotePara"/>
        <w:keepNext/>
      </w:pPr>
      <w:r w:rsidRPr="00767B3B">
        <w:tab/>
        <w:t>(a)</w:t>
      </w:r>
      <w:r w:rsidRPr="00767B3B">
        <w:tab/>
        <w:t>the prescribed number of days after the day the commission receives the notification (see s 173E (a)); or</w:t>
      </w:r>
    </w:p>
    <w:p w14:paraId="27C50CB5" w14:textId="77777777" w:rsidR="00133B8B" w:rsidRPr="00767B3B" w:rsidRDefault="00133B8B" w:rsidP="00133B8B">
      <w:pPr>
        <w:pStyle w:val="aNotePara"/>
        <w:keepNext/>
      </w:pPr>
      <w:r w:rsidRPr="00767B3B">
        <w:tab/>
        <w:t>(b)</w:t>
      </w:r>
      <w:r w:rsidRPr="00767B3B">
        <w:tab/>
        <w:t>if the commission allows the notifiable action to take place on an earlier day—that day (see s 173E (b)); or</w:t>
      </w:r>
    </w:p>
    <w:p w14:paraId="4D853872" w14:textId="77777777" w:rsidR="00133B8B" w:rsidRPr="00767B3B" w:rsidRDefault="00133B8B" w:rsidP="00133B8B">
      <w:pPr>
        <w:pStyle w:val="aNotePara"/>
      </w:pPr>
      <w:r w:rsidRPr="00767B3B">
        <w:tab/>
        <w:t>(c)</w:t>
      </w:r>
      <w:r w:rsidRPr="00767B3B">
        <w:tab/>
        <w:t>if the commission asks for additional information under s 173E (c)—when the commission has notified the licensee that it is satisfied in relation to the additional information (see s 173E (c)).</w:t>
      </w:r>
    </w:p>
    <w:p w14:paraId="0AD34C34" w14:textId="77777777" w:rsidR="00133B8B" w:rsidRPr="00767B3B" w:rsidRDefault="00133B8B" w:rsidP="00EF03C6">
      <w:pPr>
        <w:pStyle w:val="Amain"/>
        <w:keepNext/>
      </w:pPr>
      <w:r w:rsidRPr="00767B3B">
        <w:lastRenderedPageBreak/>
        <w:tab/>
        <w:t>(3)</w:t>
      </w:r>
      <w:r w:rsidRPr="00767B3B">
        <w:tab/>
        <w:t>The disposing licensee commits an offence if—</w:t>
      </w:r>
    </w:p>
    <w:p w14:paraId="671F11BF" w14:textId="77777777" w:rsidR="00133B8B" w:rsidRPr="00767B3B" w:rsidRDefault="00133B8B" w:rsidP="00133B8B">
      <w:pPr>
        <w:pStyle w:val="Apara"/>
      </w:pPr>
      <w:r w:rsidRPr="00767B3B">
        <w:tab/>
        <w:t>(a)</w:t>
      </w:r>
      <w:r w:rsidRPr="00767B3B">
        <w:tab/>
        <w:t xml:space="preserve">the disposing licensee sells a business to another person (the </w:t>
      </w:r>
      <w:r w:rsidRPr="00767B3B">
        <w:rPr>
          <w:rStyle w:val="charBoldItals"/>
        </w:rPr>
        <w:t>purchaser</w:t>
      </w:r>
      <w:r w:rsidRPr="00767B3B">
        <w:t>); and</w:t>
      </w:r>
    </w:p>
    <w:p w14:paraId="2DF8C8B2" w14:textId="77777777" w:rsidR="00133B8B" w:rsidRPr="00767B3B" w:rsidRDefault="00133B8B" w:rsidP="00133B8B">
      <w:pPr>
        <w:pStyle w:val="Apara"/>
      </w:pPr>
      <w:r w:rsidRPr="00767B3B">
        <w:tab/>
        <w:t>(b)</w:t>
      </w:r>
      <w:r w:rsidRPr="00767B3B">
        <w:tab/>
        <w:t>the purchaser is not—</w:t>
      </w:r>
    </w:p>
    <w:p w14:paraId="3C381541" w14:textId="77777777" w:rsidR="00133B8B" w:rsidRPr="00767B3B" w:rsidRDefault="00133B8B" w:rsidP="00133B8B">
      <w:pPr>
        <w:pStyle w:val="Asubpara"/>
      </w:pPr>
      <w:r w:rsidRPr="00767B3B">
        <w:tab/>
        <w:t>(i)</w:t>
      </w:r>
      <w:r w:rsidRPr="00767B3B">
        <w:tab/>
        <w:t>a class B licensee; or</w:t>
      </w:r>
    </w:p>
    <w:p w14:paraId="4E94281E" w14:textId="77777777" w:rsidR="00133B8B" w:rsidRPr="00767B3B" w:rsidRDefault="00133B8B" w:rsidP="00873C7F">
      <w:pPr>
        <w:pStyle w:val="Asubpara"/>
        <w:keepNext/>
        <w:keepLines/>
      </w:pPr>
      <w:r w:rsidRPr="00767B3B">
        <w:tab/>
        <w:t>(ii)</w:t>
      </w:r>
      <w:r w:rsidRPr="00767B3B">
        <w:tab/>
        <w:t>an applicant for a class B licence and authorisation certificate under section 28 (Licence and authorisation certificate for class B gaming machines—restricted application).</w:t>
      </w:r>
    </w:p>
    <w:p w14:paraId="24D3E802" w14:textId="77777777" w:rsidR="00133B8B" w:rsidRPr="00767B3B" w:rsidRDefault="00133B8B" w:rsidP="00133B8B">
      <w:pPr>
        <w:pStyle w:val="Penalty"/>
      </w:pPr>
      <w:r w:rsidRPr="00767B3B">
        <w:t>Maximum penalty:  100 penalty units.</w:t>
      </w:r>
    </w:p>
    <w:p w14:paraId="707857C9" w14:textId="77777777" w:rsidR="00133B8B" w:rsidRPr="00767B3B" w:rsidRDefault="00133B8B" w:rsidP="00133B8B">
      <w:pPr>
        <w:pStyle w:val="Amain"/>
      </w:pPr>
      <w:r w:rsidRPr="00767B3B">
        <w:tab/>
        <w:t>(4)</w:t>
      </w:r>
      <w:r w:rsidRPr="00767B3B">
        <w:tab/>
        <w:t>An offence against subsection (3) is a strict liability offence.</w:t>
      </w:r>
    </w:p>
    <w:p w14:paraId="53CCA9A9" w14:textId="77777777" w:rsidR="00133B8B" w:rsidRPr="00767B3B" w:rsidRDefault="00133B8B" w:rsidP="00EB14C7">
      <w:pPr>
        <w:pStyle w:val="Amain"/>
        <w:keepNext/>
      </w:pPr>
      <w:r w:rsidRPr="00767B3B">
        <w:tab/>
        <w:t>(5)</w:t>
      </w:r>
      <w:r w:rsidRPr="00767B3B">
        <w:tab/>
        <w:t>Subsection (3) does not apply if the class B licensee took all reasonable steps to ascertain whether the purchaser was a person mentioned in subsection (3) (b).</w:t>
      </w:r>
    </w:p>
    <w:p w14:paraId="6D95AB1B" w14:textId="4CBF9A94" w:rsidR="00133B8B" w:rsidRPr="00767B3B" w:rsidRDefault="00133B8B" w:rsidP="00133B8B">
      <w:pPr>
        <w:pStyle w:val="aNote"/>
        <w:keepNext/>
      </w:pPr>
      <w:r w:rsidRPr="00767B3B">
        <w:rPr>
          <w:rStyle w:val="charItals"/>
        </w:rPr>
        <w:t>Note 1</w:t>
      </w:r>
      <w:r w:rsidRPr="00767B3B">
        <w:rPr>
          <w:rStyle w:val="charItals"/>
        </w:rPr>
        <w:tab/>
      </w:r>
      <w:r w:rsidRPr="00767B3B">
        <w:t xml:space="preserve">The defendant has an evidential burden in relation to the matters mentioned in s (5) (see </w:t>
      </w:r>
      <w:hyperlink r:id="rId112" w:tooltip="A2002-51" w:history="1">
        <w:r w:rsidRPr="00767B3B">
          <w:rPr>
            <w:rStyle w:val="charCitHyperlinkAbbrev"/>
          </w:rPr>
          <w:t>Criminal Code</w:t>
        </w:r>
      </w:hyperlink>
      <w:r w:rsidRPr="00767B3B">
        <w:t>, s 58).</w:t>
      </w:r>
    </w:p>
    <w:p w14:paraId="21D22E89" w14:textId="77777777" w:rsidR="00133B8B" w:rsidRPr="00767B3B" w:rsidRDefault="00133B8B" w:rsidP="00133B8B">
      <w:pPr>
        <w:pStyle w:val="aNote"/>
      </w:pPr>
      <w:r w:rsidRPr="00767B3B">
        <w:rPr>
          <w:rStyle w:val="charItals"/>
        </w:rPr>
        <w:t>Note 2</w:t>
      </w:r>
      <w:r w:rsidRPr="00767B3B">
        <w:rPr>
          <w:rStyle w:val="charItals"/>
        </w:rPr>
        <w:tab/>
      </w:r>
      <w:r w:rsidRPr="00767B3B">
        <w:t>A licensee who intends to acquire an authorisation from a class B licensee under this subdivision must tell the commission about the acquisition (see s 99).</w:t>
      </w:r>
    </w:p>
    <w:p w14:paraId="174FFDD6" w14:textId="77777777" w:rsidR="00133B8B" w:rsidRPr="00767B3B" w:rsidRDefault="00133B8B" w:rsidP="00133B8B">
      <w:pPr>
        <w:pStyle w:val="Amain"/>
      </w:pPr>
      <w:r w:rsidRPr="00767B3B">
        <w:tab/>
        <w:t>(6)</w:t>
      </w:r>
      <w:r w:rsidRPr="00767B3B">
        <w:tab/>
        <w:t>In this section:</w:t>
      </w:r>
    </w:p>
    <w:p w14:paraId="72C9B9D4" w14:textId="77777777" w:rsidR="00133B8B" w:rsidRPr="00767B3B" w:rsidRDefault="00133B8B" w:rsidP="00133B8B">
      <w:pPr>
        <w:pStyle w:val="aDef"/>
      </w:pPr>
      <w:r w:rsidRPr="00767B3B">
        <w:rPr>
          <w:rStyle w:val="charBoldItals"/>
        </w:rPr>
        <w:t>disposing licensee’s business</w:t>
      </w:r>
      <w:r w:rsidRPr="00767B3B">
        <w:t xml:space="preserve"> means a business operated by the disposing licensee at authorised premises under a general or on licence.</w:t>
      </w:r>
    </w:p>
    <w:p w14:paraId="3FEAF7F8" w14:textId="77777777" w:rsidR="00133B8B" w:rsidRPr="00767B3B" w:rsidRDefault="00133B8B" w:rsidP="00133B8B">
      <w:pPr>
        <w:pStyle w:val="Amain"/>
      </w:pPr>
      <w:r w:rsidRPr="00767B3B">
        <w:tab/>
        <w:t>(7)</w:t>
      </w:r>
      <w:r w:rsidRPr="00767B3B">
        <w:tab/>
        <w:t>This section is subject to section 127F (Trading authorisations—forfeiture requirements).</w:t>
      </w:r>
    </w:p>
    <w:p w14:paraId="3437CBF9" w14:textId="77777777" w:rsidR="00133B8B" w:rsidRPr="00767B3B" w:rsidRDefault="00133B8B" w:rsidP="00133B8B">
      <w:pPr>
        <w:pStyle w:val="AH5Sec"/>
      </w:pPr>
      <w:bookmarkStart w:id="202" w:name="_Toc216595436"/>
      <w:r w:rsidRPr="00A44FA8">
        <w:rPr>
          <w:rStyle w:val="CharSectNo"/>
        </w:rPr>
        <w:lastRenderedPageBreak/>
        <w:t>127D</w:t>
      </w:r>
      <w:r w:rsidRPr="00767B3B">
        <w:tab/>
        <w:t>Offence—selling class B gaming machines</w:t>
      </w:r>
      <w:bookmarkEnd w:id="202"/>
    </w:p>
    <w:p w14:paraId="5B98D1FE" w14:textId="77777777" w:rsidR="00133B8B" w:rsidRPr="00767B3B" w:rsidRDefault="00133B8B" w:rsidP="0088408C">
      <w:pPr>
        <w:pStyle w:val="Amain"/>
        <w:keepNext/>
      </w:pPr>
      <w:r w:rsidRPr="00767B3B">
        <w:tab/>
        <w:t>(1)</w:t>
      </w:r>
      <w:r w:rsidRPr="00767B3B">
        <w:tab/>
        <w:t>A class B licensee commits an offence if—</w:t>
      </w:r>
    </w:p>
    <w:p w14:paraId="10BCE281" w14:textId="77777777" w:rsidR="00133B8B" w:rsidRPr="00767B3B" w:rsidRDefault="00133B8B" w:rsidP="0088408C">
      <w:pPr>
        <w:pStyle w:val="Apara"/>
        <w:keepNext/>
      </w:pPr>
      <w:r w:rsidRPr="00767B3B">
        <w:tab/>
        <w:t>(a)</w:t>
      </w:r>
      <w:r w:rsidRPr="00767B3B">
        <w:tab/>
        <w:t>the class B licensee sells a class B gaming machine to another person; and</w:t>
      </w:r>
    </w:p>
    <w:p w14:paraId="394A318D" w14:textId="77777777" w:rsidR="00133B8B" w:rsidRPr="00767B3B" w:rsidRDefault="00133B8B" w:rsidP="0088408C">
      <w:pPr>
        <w:pStyle w:val="Apara"/>
        <w:keepNext/>
      </w:pPr>
      <w:r w:rsidRPr="00767B3B">
        <w:tab/>
        <w:t>(b)</w:t>
      </w:r>
      <w:r w:rsidRPr="00767B3B">
        <w:tab/>
        <w:t>the sale of the class B gaming machine is not—</w:t>
      </w:r>
    </w:p>
    <w:p w14:paraId="6E5BBB06" w14:textId="77777777" w:rsidR="00133B8B" w:rsidRPr="00767B3B" w:rsidRDefault="00133B8B" w:rsidP="00133B8B">
      <w:pPr>
        <w:pStyle w:val="Asubpara"/>
      </w:pPr>
      <w:r w:rsidRPr="00767B3B">
        <w:tab/>
        <w:t>(i)</w:t>
      </w:r>
      <w:r w:rsidRPr="00767B3B">
        <w:tab/>
        <w:t>part of the sale of a business operated by the class B licensee at authorised premises under a general or on licence; or</w:t>
      </w:r>
    </w:p>
    <w:p w14:paraId="5022B5FD" w14:textId="77777777" w:rsidR="00133B8B" w:rsidRPr="00767B3B" w:rsidRDefault="00133B8B" w:rsidP="00133B8B">
      <w:pPr>
        <w:pStyle w:val="Asubpara"/>
      </w:pPr>
      <w:r w:rsidRPr="00767B3B">
        <w:tab/>
        <w:t>(ii)</w:t>
      </w:r>
      <w:r w:rsidRPr="00767B3B">
        <w:tab/>
        <w:t xml:space="preserve">approved by the commission under section 113 (Approval of disposal of gaming machines); or </w:t>
      </w:r>
    </w:p>
    <w:p w14:paraId="5EAC7876" w14:textId="77777777" w:rsidR="00133B8B" w:rsidRPr="00767B3B" w:rsidRDefault="00133B8B" w:rsidP="00133B8B">
      <w:pPr>
        <w:pStyle w:val="Asubpara"/>
      </w:pPr>
      <w:r w:rsidRPr="00767B3B">
        <w:tab/>
        <w:t>(iii)</w:t>
      </w:r>
      <w:r w:rsidRPr="00767B3B">
        <w:tab/>
        <w:t>part of a method of disposal approved by the commission under section 113A (Disposal of gaming machines—notifiable action).</w:t>
      </w:r>
    </w:p>
    <w:p w14:paraId="199620A2" w14:textId="77777777" w:rsidR="00133B8B" w:rsidRPr="00767B3B" w:rsidRDefault="00133B8B" w:rsidP="00133B8B">
      <w:pPr>
        <w:pStyle w:val="Penalty"/>
      </w:pPr>
      <w:r w:rsidRPr="00767B3B">
        <w:t>Maximum penalty:  100 penalty units.</w:t>
      </w:r>
    </w:p>
    <w:p w14:paraId="2F6EB18E" w14:textId="77777777" w:rsidR="00133B8B" w:rsidRPr="00767B3B" w:rsidRDefault="00133B8B" w:rsidP="00133B8B">
      <w:pPr>
        <w:pStyle w:val="Amain"/>
      </w:pPr>
      <w:r w:rsidRPr="00767B3B">
        <w:tab/>
        <w:t>(2)</w:t>
      </w:r>
      <w:r w:rsidRPr="00767B3B">
        <w:tab/>
        <w:t>An offence against this section is a strict liability offence.</w:t>
      </w:r>
    </w:p>
    <w:p w14:paraId="449E7219" w14:textId="77777777" w:rsidR="00133B8B" w:rsidRPr="00767B3B" w:rsidRDefault="00133B8B" w:rsidP="00133B8B">
      <w:pPr>
        <w:pStyle w:val="AH4SubDiv"/>
      </w:pPr>
      <w:bookmarkStart w:id="203" w:name="_Toc216595437"/>
      <w:r w:rsidRPr="00767B3B">
        <w:t>Subdivision 6</w:t>
      </w:r>
      <w:r w:rsidR="00E164BD">
        <w:t>A.6.</w:t>
      </w:r>
      <w:r w:rsidRPr="00767B3B">
        <w:t>3</w:t>
      </w:r>
      <w:r w:rsidRPr="00767B3B">
        <w:tab/>
        <w:t>Trading class C authorisations and gaming machines</w:t>
      </w:r>
      <w:bookmarkEnd w:id="203"/>
    </w:p>
    <w:p w14:paraId="0D8BF6F0" w14:textId="77777777" w:rsidR="00133B8B" w:rsidRPr="00767B3B" w:rsidRDefault="00133B8B" w:rsidP="00133B8B">
      <w:pPr>
        <w:pStyle w:val="AH5Sec"/>
      </w:pPr>
      <w:bookmarkStart w:id="204" w:name="_Toc216595438"/>
      <w:r w:rsidRPr="00A44FA8">
        <w:rPr>
          <w:rStyle w:val="CharSectNo"/>
        </w:rPr>
        <w:t>127E</w:t>
      </w:r>
      <w:r w:rsidRPr="00767B3B">
        <w:tab/>
        <w:t>Trading class C authorisations and gaming machines</w:t>
      </w:r>
      <w:bookmarkEnd w:id="204"/>
    </w:p>
    <w:p w14:paraId="4D8CFE19" w14:textId="77777777" w:rsidR="00133B8B" w:rsidRPr="00767B3B" w:rsidRDefault="00133B8B" w:rsidP="00133B8B">
      <w:pPr>
        <w:pStyle w:val="Amain"/>
      </w:pPr>
      <w:r w:rsidRPr="00767B3B">
        <w:tab/>
        <w:t>(1)</w:t>
      </w:r>
      <w:r w:rsidRPr="00767B3B">
        <w:tab/>
        <w:t xml:space="preserve">This section applies if a class C licensee (an </w:t>
      </w:r>
      <w:r w:rsidRPr="00767B3B">
        <w:rPr>
          <w:rStyle w:val="charBoldItals"/>
        </w:rPr>
        <w:t>acquiring licensee</w:t>
      </w:r>
      <w:r w:rsidRPr="00767B3B">
        <w:t>)—</w:t>
      </w:r>
    </w:p>
    <w:p w14:paraId="34FCE5AA" w14:textId="77777777" w:rsidR="00133B8B" w:rsidRPr="00767B3B" w:rsidRDefault="00133B8B" w:rsidP="00133B8B">
      <w:pPr>
        <w:pStyle w:val="Apara"/>
      </w:pPr>
      <w:r w:rsidRPr="00767B3B">
        <w:tab/>
        <w:t>(a)</w:t>
      </w:r>
      <w:r w:rsidRPr="00767B3B">
        <w:tab/>
        <w:t>is allowed to operate class C gaming machines at authorised premises under an authorisation certificate; and</w:t>
      </w:r>
    </w:p>
    <w:p w14:paraId="650389C4" w14:textId="77777777" w:rsidR="00133B8B" w:rsidRPr="00767B3B" w:rsidRDefault="00133B8B" w:rsidP="00133B8B">
      <w:pPr>
        <w:pStyle w:val="Apara"/>
      </w:pPr>
      <w:r w:rsidRPr="00767B3B">
        <w:tab/>
        <w:t>(b)</w:t>
      </w:r>
      <w:r w:rsidRPr="00767B3B">
        <w:tab/>
        <w:t>has less than the maximum number of authorisations for class C gaming machines allowed under the authorisation certificate.</w:t>
      </w:r>
    </w:p>
    <w:p w14:paraId="53C90A54" w14:textId="77777777" w:rsidR="00133B8B" w:rsidRPr="00767B3B" w:rsidRDefault="00133B8B" w:rsidP="00133B8B">
      <w:pPr>
        <w:pStyle w:val="aNotepar"/>
      </w:pPr>
      <w:r w:rsidRPr="00767B3B">
        <w:rPr>
          <w:rStyle w:val="charItals"/>
        </w:rPr>
        <w:t>Note</w:t>
      </w:r>
      <w:r w:rsidRPr="00767B3B">
        <w:rPr>
          <w:rStyle w:val="charItals"/>
        </w:rPr>
        <w:tab/>
      </w:r>
      <w:r w:rsidRPr="00767B3B">
        <w:rPr>
          <w:rStyle w:val="charBoldItals"/>
        </w:rPr>
        <w:t>Maximum number</w:t>
      </w:r>
      <w:r w:rsidRPr="00767B3B">
        <w:t>, of authorisations—see the dictionary.</w:t>
      </w:r>
    </w:p>
    <w:p w14:paraId="629E2875" w14:textId="77777777" w:rsidR="00133B8B" w:rsidRPr="00767B3B" w:rsidRDefault="00133B8B" w:rsidP="00CC0EC6">
      <w:pPr>
        <w:pStyle w:val="Amain"/>
        <w:keepNext/>
      </w:pPr>
      <w:r w:rsidRPr="00767B3B">
        <w:lastRenderedPageBreak/>
        <w:tab/>
        <w:t>(2)</w:t>
      </w:r>
      <w:r w:rsidRPr="00767B3B">
        <w:tab/>
        <w:t xml:space="preserve">The acquiring licensee may acquire authorisations for the authorised premises (with or without the related gaming machines) from 1 or more class B or class C licensees (a </w:t>
      </w:r>
      <w:r w:rsidRPr="00767B3B">
        <w:rPr>
          <w:rStyle w:val="charBoldItals"/>
        </w:rPr>
        <w:t>disposing licensee</w:t>
      </w:r>
      <w:r w:rsidRPr="00767B3B">
        <w:t>).</w:t>
      </w:r>
    </w:p>
    <w:p w14:paraId="6882F894" w14:textId="77777777" w:rsidR="00133B8B" w:rsidRPr="00767B3B" w:rsidRDefault="00133B8B" w:rsidP="008432CF">
      <w:pPr>
        <w:pStyle w:val="aNote"/>
      </w:pPr>
      <w:r w:rsidRPr="00767B3B">
        <w:rPr>
          <w:rStyle w:val="charItals"/>
        </w:rPr>
        <w:t>Note 1</w:t>
      </w:r>
      <w:r w:rsidRPr="00767B3B">
        <w:rPr>
          <w:rStyle w:val="charItals"/>
        </w:rPr>
        <w:tab/>
      </w:r>
      <w:r w:rsidRPr="00767B3B">
        <w:t>A class C licensee who intends to acquire an authorisation under this subdivision must tell the commission about the acquisition (see s 99). The acquisition is a notifiable action (see s 99, s 173D and sch 2).</w:t>
      </w:r>
    </w:p>
    <w:p w14:paraId="03872B13" w14:textId="77777777" w:rsidR="00133B8B" w:rsidRPr="00767B3B" w:rsidRDefault="00133B8B" w:rsidP="008432CF">
      <w:pPr>
        <w:pStyle w:val="aNote"/>
        <w:keepLines/>
      </w:pPr>
      <w:r w:rsidRPr="00767B3B">
        <w:rPr>
          <w:rStyle w:val="charItals"/>
        </w:rPr>
        <w:t>Note 2</w:t>
      </w:r>
      <w:r w:rsidRPr="00767B3B">
        <w:tab/>
        <w:t>If the class C licensee notifies the commission about the acquisition of a gaming machine for authorised premises, the class C licensee’s authorisation schedule for the authorised premises will be amended to record the gaming machine’s serial number (see s 100 (2)).</w:t>
      </w:r>
    </w:p>
    <w:p w14:paraId="738C1B31" w14:textId="77777777" w:rsidR="00133B8B" w:rsidRPr="00767B3B" w:rsidRDefault="00133B8B" w:rsidP="00133B8B">
      <w:pPr>
        <w:pStyle w:val="Amain"/>
      </w:pPr>
      <w:r w:rsidRPr="00767B3B">
        <w:tab/>
        <w:t>(3)</w:t>
      </w:r>
      <w:r w:rsidRPr="00767B3B">
        <w:tab/>
        <w:t>The disposing licensee may dispose of 1 or more authorisations to the acquiring licensee.</w:t>
      </w:r>
    </w:p>
    <w:p w14:paraId="60FC15D8" w14:textId="77777777" w:rsidR="00133B8B" w:rsidRPr="00767B3B" w:rsidRDefault="00133B8B" w:rsidP="00133B8B">
      <w:pPr>
        <w:pStyle w:val="Amain"/>
      </w:pPr>
      <w:r w:rsidRPr="00767B3B">
        <w:tab/>
        <w:t>(4)</w:t>
      </w:r>
      <w:r w:rsidRPr="00767B3B">
        <w:tab/>
        <w:t>This section is subject to section 127F.</w:t>
      </w:r>
    </w:p>
    <w:p w14:paraId="41DEE0CD" w14:textId="77777777" w:rsidR="00133B8B" w:rsidRPr="00767B3B" w:rsidRDefault="00133B8B" w:rsidP="002F5325">
      <w:pPr>
        <w:pStyle w:val="AH5Sec"/>
      </w:pPr>
      <w:bookmarkStart w:id="205" w:name="_Toc216595439"/>
      <w:r w:rsidRPr="00A44FA8">
        <w:rPr>
          <w:rStyle w:val="CharSectNo"/>
        </w:rPr>
        <w:t>127F</w:t>
      </w:r>
      <w:r w:rsidRPr="00767B3B">
        <w:tab/>
        <w:t>Trading authorisations—forfeiture requirement</w:t>
      </w:r>
      <w:bookmarkEnd w:id="205"/>
    </w:p>
    <w:p w14:paraId="1E62F071" w14:textId="77777777" w:rsidR="00133B8B" w:rsidRPr="00767B3B" w:rsidRDefault="00133B8B" w:rsidP="002F5325">
      <w:pPr>
        <w:pStyle w:val="Amain"/>
        <w:keepNext/>
      </w:pPr>
      <w:r w:rsidRPr="00767B3B">
        <w:tab/>
        <w:t>(1)</w:t>
      </w:r>
      <w:r w:rsidRPr="00767B3B">
        <w:tab/>
        <w:t xml:space="preserve">This section applies to the acquisition, by a licensee (the </w:t>
      </w:r>
      <w:r w:rsidRPr="00767B3B">
        <w:rPr>
          <w:rStyle w:val="charBoldItals"/>
        </w:rPr>
        <w:t>acquiring licensee</w:t>
      </w:r>
      <w:r w:rsidRPr="00767B3B">
        <w:t xml:space="preserve">), of an authorisation from another licensee (the </w:t>
      </w:r>
      <w:r w:rsidRPr="00767B3B">
        <w:rPr>
          <w:rStyle w:val="charBoldItals"/>
        </w:rPr>
        <w:t>disposing licensee</w:t>
      </w:r>
      <w:r w:rsidRPr="00767B3B">
        <w:t>), with or without the related gaming machine.</w:t>
      </w:r>
    </w:p>
    <w:p w14:paraId="54AEDBF7" w14:textId="77777777" w:rsidR="00133B8B" w:rsidRPr="00767B3B" w:rsidRDefault="00133B8B" w:rsidP="002F5325">
      <w:pPr>
        <w:pStyle w:val="Amain"/>
        <w:keepNext/>
      </w:pPr>
      <w:r w:rsidRPr="00767B3B">
        <w:tab/>
        <w:t>(2)</w:t>
      </w:r>
      <w:r w:rsidRPr="00767B3B">
        <w:tab/>
        <w:t>The acquiring licensee—</w:t>
      </w:r>
    </w:p>
    <w:p w14:paraId="5339866B" w14:textId="77777777" w:rsidR="00133B8B" w:rsidRPr="00767B3B" w:rsidRDefault="00133B8B" w:rsidP="002F5325">
      <w:pPr>
        <w:pStyle w:val="Apara"/>
        <w:keepNext/>
      </w:pPr>
      <w:r w:rsidRPr="00767B3B">
        <w:tab/>
        <w:t>(a)</w:t>
      </w:r>
      <w:r w:rsidRPr="00767B3B">
        <w:tab/>
        <w:t>must acquire the authorisations in groups of 4 authorisations; and</w:t>
      </w:r>
    </w:p>
    <w:p w14:paraId="60E6A217" w14:textId="77777777" w:rsidR="00133B8B" w:rsidRPr="00767B3B" w:rsidRDefault="00133B8B" w:rsidP="00C64244">
      <w:pPr>
        <w:pStyle w:val="Apara"/>
        <w:keepNext/>
      </w:pPr>
      <w:r w:rsidRPr="00767B3B">
        <w:tab/>
        <w:t>(b)</w:t>
      </w:r>
      <w:r w:rsidRPr="00767B3B">
        <w:tab/>
        <w:t>may acquire the 4 authorisations from more than 1 class B or class C licensee.</w:t>
      </w:r>
    </w:p>
    <w:p w14:paraId="0AE549CA" w14:textId="77777777" w:rsidR="00133B8B" w:rsidRPr="00767B3B" w:rsidRDefault="00133B8B" w:rsidP="00133B8B">
      <w:pPr>
        <w:pStyle w:val="aExamHdgpar"/>
      </w:pPr>
      <w:r w:rsidRPr="00767B3B">
        <w:t>Example—par (b)</w:t>
      </w:r>
    </w:p>
    <w:p w14:paraId="194C8069" w14:textId="77777777" w:rsidR="00133B8B" w:rsidRPr="00767B3B" w:rsidRDefault="00133B8B" w:rsidP="00C64244">
      <w:pPr>
        <w:pStyle w:val="aExampar"/>
        <w:keepLines/>
      </w:pPr>
      <w:r w:rsidRPr="00767B3B">
        <w:t xml:space="preserve">Lili (an acquiring licensee) wants to acquire authorisations. Lili must acquire the authorisations in groups of 4. Brigitta (a class C licensee) has 2 class C authorisations to sell. Antoni (also a class C licensee) also has 2 class C authorisations to sell. Lili may acquire the 4 authorisations from Brigitta and Antoni. Under s (4), Lili must forfeit 1 of the acquired authorisations to the Territory. </w:t>
      </w:r>
    </w:p>
    <w:p w14:paraId="26E6EE33" w14:textId="77777777" w:rsidR="00133B8B" w:rsidRPr="00767B3B" w:rsidRDefault="00133B8B" w:rsidP="00133B8B">
      <w:pPr>
        <w:pStyle w:val="aNotepar"/>
      </w:pPr>
      <w:r w:rsidRPr="00767B3B">
        <w:rPr>
          <w:rStyle w:val="charItals"/>
        </w:rPr>
        <w:t>Note</w:t>
      </w:r>
      <w:r w:rsidRPr="00767B3B">
        <w:rPr>
          <w:rStyle w:val="charItals"/>
        </w:rPr>
        <w:tab/>
      </w:r>
      <w:r w:rsidRPr="00767B3B">
        <w:t>A failure to comply with s (2) (a) is a ground for disciplinary action (see s 57 (1) (c)).</w:t>
      </w:r>
    </w:p>
    <w:p w14:paraId="044CDAE5" w14:textId="77777777" w:rsidR="00133B8B" w:rsidRPr="00767B3B" w:rsidRDefault="00133B8B" w:rsidP="00133B8B">
      <w:pPr>
        <w:pStyle w:val="Amain"/>
      </w:pPr>
      <w:r w:rsidRPr="00767B3B">
        <w:lastRenderedPageBreak/>
        <w:tab/>
        <w:t>(3)</w:t>
      </w:r>
      <w:r w:rsidRPr="00767B3B">
        <w:tab/>
        <w:t>However, the acquiring licensee may acquire less than 4 authorisations if the acquiring licensee acquires the authorisations from a disposing licensee who—</w:t>
      </w:r>
    </w:p>
    <w:p w14:paraId="137637CB" w14:textId="77777777" w:rsidR="00133B8B" w:rsidRPr="00767B3B" w:rsidRDefault="00133B8B" w:rsidP="00133B8B">
      <w:pPr>
        <w:pStyle w:val="Apara"/>
      </w:pPr>
      <w:r w:rsidRPr="00767B3B">
        <w:tab/>
        <w:t>(a)</w:t>
      </w:r>
      <w:r w:rsidRPr="00767B3B">
        <w:tab/>
        <w:t>intends to surrender an authorisation certificate under section 37F (Surrender of licences, authorisation certificates and authorisations); and</w:t>
      </w:r>
    </w:p>
    <w:p w14:paraId="39472DDB" w14:textId="77777777" w:rsidR="00133B8B" w:rsidRPr="00767B3B" w:rsidRDefault="00133B8B" w:rsidP="00133B8B">
      <w:pPr>
        <w:pStyle w:val="Apara"/>
      </w:pPr>
      <w:r w:rsidRPr="00767B3B">
        <w:tab/>
        <w:t>(b)</w:t>
      </w:r>
      <w:r w:rsidRPr="00767B3B">
        <w:tab/>
        <w:t>has less than 4 authorisations to dispose of under the authorisation certificate.</w:t>
      </w:r>
    </w:p>
    <w:p w14:paraId="7AB6EC7E" w14:textId="77777777" w:rsidR="00133B8B" w:rsidRPr="00767B3B" w:rsidRDefault="00133B8B" w:rsidP="00133B8B">
      <w:pPr>
        <w:pStyle w:val="Amain"/>
      </w:pPr>
      <w:r w:rsidRPr="00767B3B">
        <w:tab/>
        <w:t>(4)</w:t>
      </w:r>
      <w:r w:rsidRPr="00767B3B">
        <w:tab/>
        <w:t>The acquiring licensee must forfeit 1 authorisation to the Territory for every 4 authorisations the licensee acquires under this section.</w:t>
      </w:r>
    </w:p>
    <w:p w14:paraId="569B97FB" w14:textId="77777777" w:rsidR="00133B8B" w:rsidRPr="00767B3B" w:rsidRDefault="00133B8B" w:rsidP="00133B8B">
      <w:pPr>
        <w:pStyle w:val="Amain"/>
      </w:pPr>
      <w:r w:rsidRPr="00767B3B">
        <w:tab/>
        <w:t>(5)</w:t>
      </w:r>
      <w:r w:rsidRPr="00767B3B">
        <w:tab/>
        <w:t>The acquiring licensee is not entitled to claim compensation from the Territory for an authorisation forfeited to the Territory under subsection (4).</w:t>
      </w:r>
    </w:p>
    <w:p w14:paraId="2A225BEA" w14:textId="77777777" w:rsidR="00133B8B" w:rsidRPr="00767B3B" w:rsidRDefault="00133B8B" w:rsidP="00EB14C7">
      <w:pPr>
        <w:pStyle w:val="AH5Sec"/>
      </w:pPr>
      <w:bookmarkStart w:id="206" w:name="_Toc216595440"/>
      <w:r w:rsidRPr="00A44FA8">
        <w:rPr>
          <w:rStyle w:val="CharSectNo"/>
        </w:rPr>
        <w:t>127G</w:t>
      </w:r>
      <w:r w:rsidRPr="00767B3B">
        <w:tab/>
        <w:t>Offence—acquiring authorisations and gaming machines</w:t>
      </w:r>
      <w:bookmarkEnd w:id="206"/>
    </w:p>
    <w:p w14:paraId="032CF0C9" w14:textId="77777777" w:rsidR="00133B8B" w:rsidRPr="00767B3B" w:rsidRDefault="00133B8B" w:rsidP="00EB14C7">
      <w:pPr>
        <w:pStyle w:val="Amain"/>
        <w:keepNext/>
      </w:pPr>
      <w:r w:rsidRPr="00767B3B">
        <w:tab/>
        <w:t>(1)</w:t>
      </w:r>
      <w:r w:rsidRPr="00767B3B">
        <w:tab/>
        <w:t>A licensee commits an offence if—</w:t>
      </w:r>
    </w:p>
    <w:p w14:paraId="6E1DFB26" w14:textId="77777777" w:rsidR="00133B8B" w:rsidRPr="00767B3B" w:rsidRDefault="00133B8B" w:rsidP="00EB14C7">
      <w:pPr>
        <w:pStyle w:val="Apara"/>
        <w:keepNext/>
      </w:pPr>
      <w:r w:rsidRPr="00767B3B">
        <w:tab/>
        <w:t>(a)</w:t>
      </w:r>
      <w:r w:rsidRPr="00767B3B">
        <w:tab/>
        <w:t>the licensee acquires an authorisation or gaming machine for authorised premises; and</w:t>
      </w:r>
    </w:p>
    <w:p w14:paraId="0F38E07D" w14:textId="77777777" w:rsidR="00133B8B" w:rsidRPr="00767B3B" w:rsidRDefault="00133B8B" w:rsidP="00EF03C6">
      <w:pPr>
        <w:pStyle w:val="Apara"/>
        <w:keepNext/>
      </w:pPr>
      <w:r w:rsidRPr="00767B3B">
        <w:tab/>
        <w:t>(b)</w:t>
      </w:r>
      <w:r w:rsidRPr="00767B3B">
        <w:tab/>
        <w:t xml:space="preserve">the acquisition is not in accordance with this Act. </w:t>
      </w:r>
    </w:p>
    <w:p w14:paraId="1408D362" w14:textId="77777777" w:rsidR="00133B8B" w:rsidRPr="00767B3B" w:rsidRDefault="00133B8B" w:rsidP="00133B8B">
      <w:pPr>
        <w:pStyle w:val="Penalty"/>
        <w:keepNext/>
      </w:pPr>
      <w:r w:rsidRPr="00767B3B">
        <w:t>Maximum penalty:  100 penalty units.</w:t>
      </w:r>
    </w:p>
    <w:p w14:paraId="31A22461" w14:textId="48DB2C08" w:rsidR="00133B8B" w:rsidRPr="00767B3B" w:rsidRDefault="00133B8B" w:rsidP="00133B8B">
      <w:pPr>
        <w:pStyle w:val="aNote"/>
      </w:pPr>
      <w:r w:rsidRPr="00767B3B">
        <w:rPr>
          <w:rStyle w:val="charItals"/>
        </w:rPr>
        <w:t>Note</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113" w:tooltip="A2001-14" w:history="1">
        <w:r w:rsidRPr="00767B3B">
          <w:rPr>
            <w:rStyle w:val="charCitHyperlinkAbbrev"/>
          </w:rPr>
          <w:t>Legislation Act</w:t>
        </w:r>
      </w:hyperlink>
      <w:r w:rsidRPr="00767B3B">
        <w:t>, s 104).</w:t>
      </w:r>
    </w:p>
    <w:p w14:paraId="345A658C" w14:textId="77777777" w:rsidR="00133B8B" w:rsidRPr="00767B3B" w:rsidRDefault="00133B8B" w:rsidP="00133B8B">
      <w:pPr>
        <w:pStyle w:val="Amain"/>
      </w:pPr>
      <w:r w:rsidRPr="00767B3B">
        <w:tab/>
        <w:t>(2)</w:t>
      </w:r>
      <w:r w:rsidRPr="00767B3B">
        <w:tab/>
        <w:t>An offence against this section is a strict liability offence.</w:t>
      </w:r>
    </w:p>
    <w:p w14:paraId="0AF66A34" w14:textId="77777777" w:rsidR="00133B8B" w:rsidRPr="00767B3B" w:rsidRDefault="00133B8B" w:rsidP="00133B8B">
      <w:pPr>
        <w:pStyle w:val="AH5Sec"/>
      </w:pPr>
      <w:bookmarkStart w:id="207" w:name="_Toc216595441"/>
      <w:r w:rsidRPr="00A44FA8">
        <w:rPr>
          <w:rStyle w:val="CharSectNo"/>
        </w:rPr>
        <w:lastRenderedPageBreak/>
        <w:t>127H</w:t>
      </w:r>
      <w:r w:rsidRPr="00767B3B">
        <w:tab/>
        <w:t>Selling class C gaming machines</w:t>
      </w:r>
      <w:bookmarkEnd w:id="207"/>
    </w:p>
    <w:p w14:paraId="2A55052A" w14:textId="77777777" w:rsidR="00133B8B" w:rsidRPr="00767B3B" w:rsidRDefault="00133B8B" w:rsidP="008432CF">
      <w:pPr>
        <w:pStyle w:val="Amain"/>
        <w:keepNext/>
      </w:pPr>
      <w:r w:rsidRPr="00767B3B">
        <w:tab/>
        <w:t>(1)</w:t>
      </w:r>
      <w:r w:rsidRPr="00767B3B">
        <w:tab/>
        <w:t>A class C licensee commits an offence if—</w:t>
      </w:r>
    </w:p>
    <w:p w14:paraId="1AB3DF8C" w14:textId="77777777" w:rsidR="00133B8B" w:rsidRPr="00767B3B" w:rsidRDefault="00133B8B" w:rsidP="00CC0EC6">
      <w:pPr>
        <w:pStyle w:val="Apara"/>
        <w:keepNext/>
      </w:pPr>
      <w:r w:rsidRPr="00767B3B">
        <w:tab/>
        <w:t>(a)</w:t>
      </w:r>
      <w:r w:rsidRPr="00767B3B">
        <w:tab/>
        <w:t xml:space="preserve">the class C licensee sells a class C gaming machine to another person (the </w:t>
      </w:r>
      <w:r w:rsidRPr="00767B3B">
        <w:rPr>
          <w:rStyle w:val="charBoldItals"/>
        </w:rPr>
        <w:t>purchaser</w:t>
      </w:r>
      <w:r w:rsidRPr="00767B3B">
        <w:t>); and</w:t>
      </w:r>
    </w:p>
    <w:p w14:paraId="0193B5AF" w14:textId="77777777" w:rsidR="00133B8B" w:rsidRPr="00767B3B" w:rsidRDefault="00133B8B" w:rsidP="00133B8B">
      <w:pPr>
        <w:pStyle w:val="Apara"/>
      </w:pPr>
      <w:r w:rsidRPr="00767B3B">
        <w:tab/>
        <w:t>(b)</w:t>
      </w:r>
      <w:r w:rsidRPr="00767B3B">
        <w:tab/>
        <w:t>the sale of the class C gaming machine is not—</w:t>
      </w:r>
    </w:p>
    <w:p w14:paraId="1AADBA6A" w14:textId="77777777" w:rsidR="00133B8B" w:rsidRPr="00767B3B" w:rsidRDefault="00133B8B" w:rsidP="00133B8B">
      <w:pPr>
        <w:pStyle w:val="Asubpara"/>
      </w:pPr>
      <w:r w:rsidRPr="00767B3B">
        <w:tab/>
        <w:t>(i)</w:t>
      </w:r>
      <w:r w:rsidRPr="00767B3B">
        <w:tab/>
        <w:t>to another class C licensee; or</w:t>
      </w:r>
    </w:p>
    <w:p w14:paraId="15D5450F" w14:textId="77777777" w:rsidR="00133B8B" w:rsidRPr="00767B3B" w:rsidRDefault="00133B8B" w:rsidP="00133B8B">
      <w:pPr>
        <w:pStyle w:val="Asubpara"/>
      </w:pPr>
      <w:r w:rsidRPr="00767B3B">
        <w:tab/>
        <w:t>(ii)</w:t>
      </w:r>
      <w:r w:rsidRPr="00767B3B">
        <w:tab/>
        <w:t xml:space="preserve">approved by the commission under section 113 (Approval of disposal of gaming machines); or </w:t>
      </w:r>
    </w:p>
    <w:p w14:paraId="31C7198B" w14:textId="77777777" w:rsidR="00133B8B" w:rsidRPr="00767B3B" w:rsidRDefault="00133B8B" w:rsidP="00133B8B">
      <w:pPr>
        <w:pStyle w:val="Asubpara"/>
      </w:pPr>
      <w:r w:rsidRPr="00767B3B">
        <w:tab/>
        <w:t>(iii)</w:t>
      </w:r>
      <w:r w:rsidRPr="00767B3B">
        <w:tab/>
        <w:t>part of a method of disposal approved by the commission under section 113A (Disposal of gaming machines—notifiable action).</w:t>
      </w:r>
    </w:p>
    <w:p w14:paraId="3E2BB776" w14:textId="77777777" w:rsidR="00133B8B" w:rsidRPr="00767B3B" w:rsidRDefault="00133B8B" w:rsidP="00133B8B">
      <w:pPr>
        <w:pStyle w:val="Penalty"/>
      </w:pPr>
      <w:r w:rsidRPr="00767B3B">
        <w:t>Maximum penalty:  100 penalty units.</w:t>
      </w:r>
    </w:p>
    <w:p w14:paraId="2E29F06A" w14:textId="77777777" w:rsidR="00133B8B" w:rsidRPr="00767B3B" w:rsidRDefault="00133B8B" w:rsidP="00133B8B">
      <w:pPr>
        <w:pStyle w:val="Amain"/>
      </w:pPr>
      <w:r w:rsidRPr="00767B3B">
        <w:tab/>
        <w:t>(2)</w:t>
      </w:r>
      <w:r w:rsidRPr="00767B3B">
        <w:tab/>
        <w:t>An offence against this section is a strict liability offence.</w:t>
      </w:r>
    </w:p>
    <w:p w14:paraId="19F8D9B1" w14:textId="77777777" w:rsidR="00133B8B" w:rsidRPr="00767B3B" w:rsidRDefault="00133B8B" w:rsidP="00133B8B">
      <w:pPr>
        <w:pStyle w:val="Amain"/>
      </w:pPr>
      <w:r w:rsidRPr="00767B3B">
        <w:tab/>
        <w:t>(3)</w:t>
      </w:r>
      <w:r w:rsidRPr="00767B3B">
        <w:tab/>
        <w:t>Subsection (1) does not apply if the class C licensee took all reasonable steps to ascertain whether the purchaser was a class C licensee.</w:t>
      </w:r>
    </w:p>
    <w:p w14:paraId="7AC42434" w14:textId="77777777" w:rsidR="00133B8B" w:rsidRPr="00767B3B" w:rsidRDefault="00133B8B" w:rsidP="00133B8B">
      <w:pPr>
        <w:pStyle w:val="AH5Sec"/>
      </w:pPr>
      <w:bookmarkStart w:id="208" w:name="_Toc216595442"/>
      <w:r w:rsidRPr="00A44FA8">
        <w:rPr>
          <w:rStyle w:val="CharSectNo"/>
        </w:rPr>
        <w:t>127I</w:t>
      </w:r>
      <w:r w:rsidRPr="00767B3B">
        <w:tab/>
        <w:t>Selling class C authorisations</w:t>
      </w:r>
      <w:bookmarkEnd w:id="208"/>
    </w:p>
    <w:p w14:paraId="51ADD4FA" w14:textId="77777777" w:rsidR="00133B8B" w:rsidRPr="00767B3B" w:rsidRDefault="00133B8B" w:rsidP="00133B8B">
      <w:pPr>
        <w:pStyle w:val="Amain"/>
      </w:pPr>
      <w:r w:rsidRPr="00767B3B">
        <w:tab/>
        <w:t>(1)</w:t>
      </w:r>
      <w:r w:rsidRPr="00767B3B">
        <w:tab/>
        <w:t>A class C licensee commits an offence if—</w:t>
      </w:r>
    </w:p>
    <w:p w14:paraId="14D05EDA" w14:textId="77777777" w:rsidR="00133B8B" w:rsidRPr="00767B3B" w:rsidRDefault="00133B8B" w:rsidP="00133B8B">
      <w:pPr>
        <w:pStyle w:val="Apara"/>
      </w:pPr>
      <w:r w:rsidRPr="00767B3B">
        <w:tab/>
        <w:t>(a)</w:t>
      </w:r>
      <w:r w:rsidRPr="00767B3B">
        <w:tab/>
        <w:t xml:space="preserve">the class C licensee sells an authorisation for a class C gaming machine to another person (the </w:t>
      </w:r>
      <w:r w:rsidRPr="00767B3B">
        <w:rPr>
          <w:rStyle w:val="charBoldItals"/>
        </w:rPr>
        <w:t>purchaser</w:t>
      </w:r>
      <w:r w:rsidRPr="00767B3B">
        <w:t>); and</w:t>
      </w:r>
    </w:p>
    <w:p w14:paraId="18D3977B" w14:textId="77777777" w:rsidR="00133B8B" w:rsidRPr="00767B3B" w:rsidRDefault="00133B8B" w:rsidP="00EF03C6">
      <w:pPr>
        <w:pStyle w:val="Apara"/>
        <w:keepNext/>
      </w:pPr>
      <w:r w:rsidRPr="00767B3B">
        <w:tab/>
        <w:t>(b)</w:t>
      </w:r>
      <w:r w:rsidRPr="00767B3B">
        <w:tab/>
        <w:t>the purchaser is not a class C licensee</w:t>
      </w:r>
      <w:r w:rsidR="00B24411">
        <w:t xml:space="preserve"> </w:t>
      </w:r>
      <w:r w:rsidR="00B24411" w:rsidRPr="006814CB">
        <w:t>or the casino licensee</w:t>
      </w:r>
      <w:r w:rsidRPr="00767B3B">
        <w:t>.</w:t>
      </w:r>
    </w:p>
    <w:p w14:paraId="08670BB3" w14:textId="77777777" w:rsidR="00133B8B" w:rsidRPr="00767B3B" w:rsidRDefault="00133B8B" w:rsidP="00133B8B">
      <w:pPr>
        <w:pStyle w:val="Penalty"/>
      </w:pPr>
      <w:r w:rsidRPr="00767B3B">
        <w:t>Maximum penalty:  100 penalty units.</w:t>
      </w:r>
    </w:p>
    <w:p w14:paraId="74388679" w14:textId="77777777" w:rsidR="00133B8B" w:rsidRPr="00767B3B" w:rsidRDefault="00133B8B" w:rsidP="00133B8B">
      <w:pPr>
        <w:pStyle w:val="Amain"/>
      </w:pPr>
      <w:r w:rsidRPr="00767B3B">
        <w:tab/>
        <w:t>(2)</w:t>
      </w:r>
      <w:r w:rsidRPr="00767B3B">
        <w:tab/>
        <w:t>An offence against this section is a strict liability offence.</w:t>
      </w:r>
    </w:p>
    <w:p w14:paraId="378BD5DB" w14:textId="77777777" w:rsidR="00133B8B" w:rsidRPr="00767B3B" w:rsidRDefault="00133B8B" w:rsidP="00133B8B">
      <w:pPr>
        <w:pStyle w:val="Amain"/>
      </w:pPr>
      <w:r w:rsidRPr="00767B3B">
        <w:tab/>
        <w:t>(3)</w:t>
      </w:r>
      <w:r w:rsidRPr="00767B3B">
        <w:tab/>
        <w:t>Subsection (1) does not apply if the class C licensee</w:t>
      </w:r>
      <w:r w:rsidR="00B24411">
        <w:t xml:space="preserve"> </w:t>
      </w:r>
      <w:r w:rsidR="00B24411" w:rsidRPr="006814CB">
        <w:t>or the casino licensee</w:t>
      </w:r>
      <w:r w:rsidRPr="00767B3B">
        <w:t xml:space="preserve"> took all reasonable steps to ascertain that the purchaser was a class C licensee</w:t>
      </w:r>
      <w:r w:rsidR="00B24411">
        <w:t xml:space="preserve"> </w:t>
      </w:r>
      <w:r w:rsidR="00B24411" w:rsidRPr="006814CB">
        <w:t>or the casino licensee</w:t>
      </w:r>
      <w:r w:rsidRPr="00767B3B">
        <w:t>.</w:t>
      </w:r>
    </w:p>
    <w:p w14:paraId="0A97FCD1" w14:textId="77777777" w:rsidR="00133B8B" w:rsidRPr="00767B3B" w:rsidRDefault="00133B8B" w:rsidP="00133B8B">
      <w:pPr>
        <w:pStyle w:val="AH4SubDiv"/>
      </w:pPr>
      <w:bookmarkStart w:id="209" w:name="_Toc216595443"/>
      <w:r w:rsidRPr="00767B3B">
        <w:lastRenderedPageBreak/>
        <w:t>Subdivision 6</w:t>
      </w:r>
      <w:r w:rsidR="00E164BD">
        <w:t>A.6.</w:t>
      </w:r>
      <w:r w:rsidRPr="00767B3B">
        <w:t>4</w:t>
      </w:r>
      <w:r w:rsidRPr="00767B3B">
        <w:tab/>
        <w:t>Trading authorisations and gaming machines—miscellaneous</w:t>
      </w:r>
      <w:bookmarkEnd w:id="209"/>
    </w:p>
    <w:p w14:paraId="03CA91A1" w14:textId="77777777" w:rsidR="00133B8B" w:rsidRPr="00767B3B" w:rsidRDefault="00133B8B" w:rsidP="00133B8B">
      <w:pPr>
        <w:pStyle w:val="AH5Sec"/>
      </w:pPr>
      <w:bookmarkStart w:id="210" w:name="_Toc216595444"/>
      <w:r w:rsidRPr="00A44FA8">
        <w:rPr>
          <w:rStyle w:val="CharSectNo"/>
        </w:rPr>
        <w:t>127J</w:t>
      </w:r>
      <w:r w:rsidRPr="00767B3B">
        <w:tab/>
        <w:t>Trading authorisations—disposal of gaming machines</w:t>
      </w:r>
      <w:bookmarkEnd w:id="210"/>
    </w:p>
    <w:p w14:paraId="0D418DB5" w14:textId="77777777" w:rsidR="00133B8B" w:rsidRPr="00767B3B" w:rsidRDefault="00133B8B" w:rsidP="00133B8B">
      <w:pPr>
        <w:pStyle w:val="Amain"/>
      </w:pPr>
      <w:r w:rsidRPr="00767B3B">
        <w:tab/>
        <w:t>(1)</w:t>
      </w:r>
      <w:r w:rsidRPr="00767B3B">
        <w:tab/>
        <w:t xml:space="preserve">This section applies if a licensee (a </w:t>
      </w:r>
      <w:r w:rsidRPr="00767B3B">
        <w:rPr>
          <w:rStyle w:val="charBoldItals"/>
        </w:rPr>
        <w:t>disposing licensee</w:t>
      </w:r>
      <w:r w:rsidRPr="00767B3B">
        <w:t>)—</w:t>
      </w:r>
    </w:p>
    <w:p w14:paraId="26E5FF6B" w14:textId="77777777" w:rsidR="00133B8B" w:rsidRPr="00767B3B" w:rsidRDefault="00133B8B" w:rsidP="00133B8B">
      <w:pPr>
        <w:pStyle w:val="Apara"/>
      </w:pPr>
      <w:r w:rsidRPr="00767B3B">
        <w:tab/>
        <w:t>(a)</w:t>
      </w:r>
      <w:r w:rsidRPr="00767B3B">
        <w:tab/>
        <w:t>disposes of an authorisation under this division; but</w:t>
      </w:r>
    </w:p>
    <w:p w14:paraId="60847B38" w14:textId="77777777" w:rsidR="00133B8B" w:rsidRPr="00767B3B" w:rsidRDefault="00133B8B" w:rsidP="00133B8B">
      <w:pPr>
        <w:pStyle w:val="Apara"/>
      </w:pPr>
      <w:r w:rsidRPr="00767B3B">
        <w:tab/>
        <w:t>(b)</w:t>
      </w:r>
      <w:r w:rsidRPr="00767B3B">
        <w:tab/>
        <w:t>does not dispose of the related gaming machine.</w:t>
      </w:r>
    </w:p>
    <w:p w14:paraId="5577FAE5" w14:textId="77777777" w:rsidR="00133B8B" w:rsidRPr="00767B3B" w:rsidRDefault="00133B8B" w:rsidP="00133B8B">
      <w:pPr>
        <w:pStyle w:val="Amain"/>
      </w:pPr>
      <w:r w:rsidRPr="00767B3B">
        <w:tab/>
        <w:t>(2)</w:t>
      </w:r>
      <w:r w:rsidRPr="00767B3B">
        <w:tab/>
        <w:t>The disposing licensee must—</w:t>
      </w:r>
    </w:p>
    <w:p w14:paraId="76E0FE14" w14:textId="77777777" w:rsidR="00133B8B" w:rsidRPr="00767B3B" w:rsidRDefault="00133B8B" w:rsidP="00133B8B">
      <w:pPr>
        <w:pStyle w:val="Apara"/>
      </w:pPr>
      <w:r w:rsidRPr="00767B3B">
        <w:tab/>
        <w:t>(a)</w:t>
      </w:r>
      <w:r w:rsidRPr="00767B3B">
        <w:tab/>
        <w:t>apply for a storage permit for an interim purpose under section 127O (Storage permit—application) for the gaming machine; and</w:t>
      </w:r>
    </w:p>
    <w:p w14:paraId="30802BC5" w14:textId="77777777" w:rsidR="00133B8B" w:rsidRPr="00767B3B" w:rsidRDefault="00133B8B" w:rsidP="00133B8B">
      <w:pPr>
        <w:pStyle w:val="Apara"/>
      </w:pPr>
      <w:r w:rsidRPr="00767B3B">
        <w:tab/>
        <w:t>(b)</w:t>
      </w:r>
      <w:r w:rsidRPr="00767B3B">
        <w:tab/>
        <w:t>dispose of the gaming machine in accordance with section 113A (Disposal of gaming machines—notifiable action).</w:t>
      </w:r>
    </w:p>
    <w:p w14:paraId="401BEAA0" w14:textId="77777777" w:rsidR="00133B8B" w:rsidRPr="00767B3B" w:rsidRDefault="00133B8B" w:rsidP="00133B8B">
      <w:pPr>
        <w:pStyle w:val="AH5Sec"/>
      </w:pPr>
      <w:bookmarkStart w:id="211" w:name="_Toc216595445"/>
      <w:r w:rsidRPr="00A44FA8">
        <w:rPr>
          <w:rStyle w:val="CharSectNo"/>
        </w:rPr>
        <w:t>127K</w:t>
      </w:r>
      <w:r w:rsidRPr="00767B3B">
        <w:tab/>
        <w:t>Trading authorisations and gaming machines—regulations</w:t>
      </w:r>
      <w:bookmarkEnd w:id="211"/>
    </w:p>
    <w:p w14:paraId="0A04CF99" w14:textId="77777777" w:rsidR="00133B8B" w:rsidRPr="00767B3B" w:rsidRDefault="00133B8B" w:rsidP="00C64244">
      <w:pPr>
        <w:pStyle w:val="Amain"/>
        <w:keepNext/>
      </w:pPr>
      <w:r w:rsidRPr="00767B3B">
        <w:tab/>
        <w:t>(1)</w:t>
      </w:r>
      <w:r w:rsidRPr="00767B3B">
        <w:tab/>
        <w:t>A regulation may prescribe—</w:t>
      </w:r>
    </w:p>
    <w:p w14:paraId="759CE164" w14:textId="77777777" w:rsidR="00133B8B" w:rsidRPr="00767B3B" w:rsidRDefault="00133B8B" w:rsidP="00133B8B">
      <w:pPr>
        <w:pStyle w:val="Apara"/>
      </w:pPr>
      <w:r w:rsidRPr="00767B3B">
        <w:tab/>
        <w:t>(a)</w:t>
      </w:r>
      <w:r w:rsidRPr="00767B3B">
        <w:tab/>
        <w:t>conditions relating to the trading of authorisations and gaming machines under this division, including restricting or suspending the trading of authorisations or gaming machines—</w:t>
      </w:r>
    </w:p>
    <w:p w14:paraId="1E7FBE1A" w14:textId="77777777" w:rsidR="00133B8B" w:rsidRPr="00767B3B" w:rsidRDefault="00133B8B" w:rsidP="00133B8B">
      <w:pPr>
        <w:pStyle w:val="Asubpara"/>
      </w:pPr>
      <w:r w:rsidRPr="00767B3B">
        <w:tab/>
        <w:t>(i)</w:t>
      </w:r>
      <w:r w:rsidRPr="00767B3B">
        <w:tab/>
        <w:t>in a stated location; or</w:t>
      </w:r>
    </w:p>
    <w:p w14:paraId="25ACC031" w14:textId="77777777" w:rsidR="00133B8B" w:rsidRPr="00767B3B" w:rsidRDefault="00133B8B" w:rsidP="00133B8B">
      <w:pPr>
        <w:pStyle w:val="Asubpara"/>
      </w:pPr>
      <w:r w:rsidRPr="00767B3B">
        <w:tab/>
        <w:t>(ii)</w:t>
      </w:r>
      <w:r w:rsidRPr="00767B3B">
        <w:tab/>
        <w:t>for a stated period, or until a stated event occurs; and</w:t>
      </w:r>
    </w:p>
    <w:p w14:paraId="6F55DBFC" w14:textId="77777777" w:rsidR="00133B8B" w:rsidRPr="00767B3B" w:rsidRDefault="00133B8B" w:rsidP="00133B8B">
      <w:pPr>
        <w:pStyle w:val="Apara"/>
      </w:pPr>
      <w:r w:rsidRPr="00767B3B">
        <w:tab/>
        <w:t>(b)</w:t>
      </w:r>
      <w:r w:rsidRPr="00767B3B">
        <w:tab/>
        <w:t>any other requirements in relation to the trading of authorisations (with or without gaming machines) under this division, including in relation to arrangements for acquiring or disposing of gaming machines.</w:t>
      </w:r>
    </w:p>
    <w:p w14:paraId="4BE537A0" w14:textId="77777777" w:rsidR="00133B8B" w:rsidRPr="00767B3B" w:rsidRDefault="00133B8B" w:rsidP="00CC0EC6">
      <w:pPr>
        <w:pStyle w:val="Amain"/>
        <w:keepNext/>
      </w:pPr>
      <w:r w:rsidRPr="00767B3B">
        <w:lastRenderedPageBreak/>
        <w:tab/>
        <w:t>(2)</w:t>
      </w:r>
      <w:r w:rsidRPr="00767B3B">
        <w:tab/>
        <w:t>The commission may make recommendations to the Minister for appropriate regulations under subsection (1), including in relation to the following:</w:t>
      </w:r>
    </w:p>
    <w:p w14:paraId="3393D050" w14:textId="77777777" w:rsidR="00133B8B" w:rsidRPr="00767B3B" w:rsidRDefault="00133B8B" w:rsidP="00133B8B">
      <w:pPr>
        <w:pStyle w:val="Apara"/>
      </w:pPr>
      <w:r w:rsidRPr="00767B3B">
        <w:tab/>
        <w:t>(a)</w:t>
      </w:r>
      <w:r w:rsidRPr="00767B3B">
        <w:tab/>
        <w:t>whether the increase of trading in authorisations (with or without gaming machines) in a particular location will have an adverse effect on problem gamblers;</w:t>
      </w:r>
    </w:p>
    <w:p w14:paraId="48AB6913" w14:textId="77777777" w:rsidR="00133B8B" w:rsidRPr="00767B3B" w:rsidRDefault="00133B8B" w:rsidP="00133B8B">
      <w:pPr>
        <w:pStyle w:val="Apara"/>
      </w:pPr>
      <w:r w:rsidRPr="00767B3B">
        <w:tab/>
        <w:t>(b)</w:t>
      </w:r>
      <w:r w:rsidRPr="00767B3B">
        <w:tab/>
        <w:t>whether it is in the public interest to restrict or suspend the trading of authorisations (with or without gaming machines) under this division, either generally or in relation to a stated location.</w:t>
      </w:r>
    </w:p>
    <w:p w14:paraId="72EAD9D6" w14:textId="77777777" w:rsidR="00133B8B" w:rsidRPr="00767B3B" w:rsidRDefault="00133B8B" w:rsidP="00133B8B">
      <w:pPr>
        <w:pStyle w:val="Amain"/>
      </w:pPr>
      <w:r w:rsidRPr="00767B3B">
        <w:tab/>
        <w:t>(3)</w:t>
      </w:r>
      <w:r w:rsidRPr="00767B3B">
        <w:tab/>
        <w:t>If the commission makes recommendations to the Minister under subsection (2), the Minister must consider the recommendations.</w:t>
      </w:r>
    </w:p>
    <w:p w14:paraId="36B3E213" w14:textId="77777777" w:rsidR="00133B8B" w:rsidRPr="00A44FA8" w:rsidRDefault="00133B8B" w:rsidP="00133B8B">
      <w:pPr>
        <w:pStyle w:val="AH3Div"/>
      </w:pPr>
      <w:bookmarkStart w:id="212" w:name="_Toc216595446"/>
      <w:r w:rsidRPr="00A44FA8">
        <w:rPr>
          <w:rStyle w:val="CharDivNo"/>
        </w:rPr>
        <w:t>Division 6</w:t>
      </w:r>
      <w:r w:rsidR="00211CD7" w:rsidRPr="00A44FA8">
        <w:rPr>
          <w:rStyle w:val="CharDivNo"/>
        </w:rPr>
        <w:t>A</w:t>
      </w:r>
      <w:r w:rsidRPr="00A44FA8">
        <w:rPr>
          <w:rStyle w:val="CharDivNo"/>
        </w:rPr>
        <w:t>.</w:t>
      </w:r>
      <w:r w:rsidR="00211CD7" w:rsidRPr="00A44FA8">
        <w:rPr>
          <w:rStyle w:val="CharDivNo"/>
        </w:rPr>
        <w:t>7</w:t>
      </w:r>
      <w:r w:rsidRPr="00767B3B">
        <w:tab/>
      </w:r>
      <w:r w:rsidRPr="00A44FA8">
        <w:rPr>
          <w:rStyle w:val="CharDivText"/>
        </w:rPr>
        <w:t>Storage of authorisations and gaming machines</w:t>
      </w:r>
      <w:bookmarkEnd w:id="212"/>
    </w:p>
    <w:p w14:paraId="2DF4CC25" w14:textId="77777777" w:rsidR="00133B8B" w:rsidRPr="00013B57" w:rsidRDefault="00133B8B" w:rsidP="00E164BD">
      <w:pPr>
        <w:pStyle w:val="AH4SubDiv"/>
      </w:pPr>
      <w:bookmarkStart w:id="213" w:name="_Toc216595447"/>
      <w:r w:rsidRPr="008432CF">
        <w:t>Subdivision 6</w:t>
      </w:r>
      <w:r w:rsidR="00E164BD" w:rsidRPr="008432CF">
        <w:t>A.7.</w:t>
      </w:r>
      <w:r w:rsidRPr="008432CF">
        <w:t>1</w:t>
      </w:r>
      <w:r w:rsidRPr="00767B3B">
        <w:tab/>
      </w:r>
      <w:r w:rsidRPr="008432CF">
        <w:t>Interpretation</w:t>
      </w:r>
      <w:bookmarkEnd w:id="213"/>
    </w:p>
    <w:p w14:paraId="234867BB" w14:textId="77777777" w:rsidR="00133B8B" w:rsidRPr="00767B3B" w:rsidRDefault="00133B8B" w:rsidP="00133B8B">
      <w:pPr>
        <w:pStyle w:val="AH5Sec"/>
      </w:pPr>
      <w:bookmarkStart w:id="214" w:name="_Toc216595448"/>
      <w:r w:rsidRPr="00A44FA8">
        <w:rPr>
          <w:rStyle w:val="CharSectNo"/>
        </w:rPr>
        <w:t>127L</w:t>
      </w:r>
      <w:r w:rsidRPr="00767B3B">
        <w:tab/>
        <w:t xml:space="preserve">Meaning of </w:t>
      </w:r>
      <w:r w:rsidRPr="00767B3B">
        <w:rPr>
          <w:rStyle w:val="charItals"/>
        </w:rPr>
        <w:t>storage permit</w:t>
      </w:r>
      <w:r w:rsidRPr="00767B3B">
        <w:t>—Act</w:t>
      </w:r>
      <w:bookmarkEnd w:id="214"/>
    </w:p>
    <w:p w14:paraId="2BC044EE" w14:textId="77777777" w:rsidR="00133B8B" w:rsidRPr="00767B3B" w:rsidRDefault="00133B8B" w:rsidP="00133B8B">
      <w:pPr>
        <w:pStyle w:val="Amainreturn"/>
      </w:pPr>
      <w:r w:rsidRPr="00767B3B">
        <w:t>In this Act:</w:t>
      </w:r>
    </w:p>
    <w:p w14:paraId="0A2129B1" w14:textId="77777777" w:rsidR="00133B8B" w:rsidRPr="00767B3B" w:rsidRDefault="00133B8B" w:rsidP="00133B8B">
      <w:pPr>
        <w:pStyle w:val="aDef"/>
      </w:pPr>
      <w:r w:rsidRPr="00767B3B">
        <w:rPr>
          <w:rStyle w:val="charBoldItals"/>
        </w:rPr>
        <w:t>storage permit</w:t>
      </w:r>
      <w:r w:rsidRPr="00767B3B">
        <w:t xml:space="preserve"> means a permit that authorises a licensee to store 1 or more gaming machines, with or without the authorisations for the gaming machines—</w:t>
      </w:r>
    </w:p>
    <w:p w14:paraId="35492CDD" w14:textId="77777777" w:rsidR="00133B8B" w:rsidRPr="00767B3B" w:rsidRDefault="00133B8B" w:rsidP="00133B8B">
      <w:pPr>
        <w:pStyle w:val="aDefpara"/>
      </w:pPr>
      <w:r w:rsidRPr="00767B3B">
        <w:tab/>
        <w:t>(a)</w:t>
      </w:r>
      <w:r w:rsidRPr="00767B3B">
        <w:tab/>
        <w:t>for the purpose stated in the permit; and</w:t>
      </w:r>
    </w:p>
    <w:p w14:paraId="534AF1A7" w14:textId="77777777" w:rsidR="00133B8B" w:rsidRPr="00767B3B" w:rsidRDefault="00133B8B" w:rsidP="00EF03C6">
      <w:pPr>
        <w:pStyle w:val="aDefpara"/>
        <w:keepNext/>
      </w:pPr>
      <w:r w:rsidRPr="00767B3B">
        <w:tab/>
        <w:t>(b)</w:t>
      </w:r>
      <w:r w:rsidRPr="00767B3B">
        <w:tab/>
        <w:t>at the place stated in the permit; and</w:t>
      </w:r>
    </w:p>
    <w:p w14:paraId="7D256590" w14:textId="77777777" w:rsidR="00133B8B" w:rsidRPr="00767B3B" w:rsidRDefault="00133B8B" w:rsidP="00133B8B">
      <w:pPr>
        <w:pStyle w:val="aDefpara"/>
      </w:pPr>
      <w:r w:rsidRPr="00767B3B">
        <w:tab/>
        <w:t>(c)</w:t>
      </w:r>
      <w:r w:rsidRPr="00767B3B">
        <w:tab/>
        <w:t>for the period stated in the permit.</w:t>
      </w:r>
    </w:p>
    <w:p w14:paraId="1EB6339C" w14:textId="77777777" w:rsidR="00133B8B" w:rsidRPr="00767B3B" w:rsidRDefault="00133B8B" w:rsidP="00133B8B">
      <w:pPr>
        <w:pStyle w:val="AH5Sec"/>
      </w:pPr>
      <w:bookmarkStart w:id="215" w:name="_Toc216595449"/>
      <w:r w:rsidRPr="00A44FA8">
        <w:rPr>
          <w:rStyle w:val="CharSectNo"/>
        </w:rPr>
        <w:lastRenderedPageBreak/>
        <w:t>127M</w:t>
      </w:r>
      <w:r w:rsidRPr="00767B3B">
        <w:tab/>
        <w:t>Definitions—div 6</w:t>
      </w:r>
      <w:r w:rsidR="00211CD7">
        <w:t>A</w:t>
      </w:r>
      <w:r w:rsidRPr="00767B3B">
        <w:t>.</w:t>
      </w:r>
      <w:r w:rsidR="00211CD7">
        <w:t>7</w:t>
      </w:r>
      <w:bookmarkEnd w:id="215"/>
    </w:p>
    <w:p w14:paraId="4EE6A989" w14:textId="77777777" w:rsidR="00133B8B" w:rsidRPr="00767B3B" w:rsidRDefault="00133B8B" w:rsidP="008432CF">
      <w:pPr>
        <w:pStyle w:val="Amainreturn"/>
        <w:keepNext/>
      </w:pPr>
      <w:r w:rsidRPr="00767B3B">
        <w:t>In this division:</w:t>
      </w:r>
    </w:p>
    <w:p w14:paraId="0202B9A6" w14:textId="77777777" w:rsidR="00133B8B" w:rsidRPr="00767B3B" w:rsidRDefault="00133B8B" w:rsidP="008432CF">
      <w:pPr>
        <w:pStyle w:val="aDef"/>
        <w:keepNext/>
      </w:pPr>
      <w:r w:rsidRPr="00767B3B">
        <w:rPr>
          <w:rStyle w:val="charBoldItals"/>
        </w:rPr>
        <w:t>general purpose</w:t>
      </w:r>
      <w:r w:rsidRPr="00767B3B">
        <w:t>, for a storage permit—see section 127N (a).</w:t>
      </w:r>
    </w:p>
    <w:p w14:paraId="3D98D6B8" w14:textId="77777777" w:rsidR="00133B8B" w:rsidRPr="00767B3B" w:rsidRDefault="00133B8B" w:rsidP="00133B8B">
      <w:pPr>
        <w:pStyle w:val="aDef"/>
      </w:pPr>
      <w:r w:rsidRPr="00767B3B">
        <w:rPr>
          <w:rStyle w:val="charBoldItals"/>
        </w:rPr>
        <w:t>inspection notice</w:t>
      </w:r>
      <w:r w:rsidRPr="00767B3B">
        <w:t>—see section 127ZE (1).</w:t>
      </w:r>
    </w:p>
    <w:p w14:paraId="2B721A47" w14:textId="77777777" w:rsidR="00133B8B" w:rsidRPr="00767B3B" w:rsidRDefault="00133B8B" w:rsidP="00133B8B">
      <w:pPr>
        <w:pStyle w:val="aDef"/>
      </w:pPr>
      <w:r w:rsidRPr="00767B3B">
        <w:rPr>
          <w:rStyle w:val="charBoldItals"/>
        </w:rPr>
        <w:t>interim purpose</w:t>
      </w:r>
      <w:r w:rsidRPr="00767B3B">
        <w:t>, for a storage permit—see section 127N (b).</w:t>
      </w:r>
    </w:p>
    <w:p w14:paraId="5366E092" w14:textId="77777777" w:rsidR="00133B8B" w:rsidRPr="00767B3B" w:rsidRDefault="00133B8B" w:rsidP="00133B8B">
      <w:pPr>
        <w:pStyle w:val="aDef"/>
      </w:pPr>
      <w:r w:rsidRPr="00767B3B">
        <w:rPr>
          <w:rStyle w:val="charBoldItals"/>
        </w:rPr>
        <w:t>storage period</w:t>
      </w:r>
      <w:r w:rsidRPr="00767B3B">
        <w:t>, for a gaming machine or authorisation to which a storage permit applies, means the period for which the gaming machine or authorisation is to be stored under the permit.</w:t>
      </w:r>
    </w:p>
    <w:p w14:paraId="2CC22585" w14:textId="77777777" w:rsidR="00133B8B" w:rsidRPr="00767B3B" w:rsidRDefault="00133B8B" w:rsidP="00133B8B">
      <w:pPr>
        <w:pStyle w:val="aDef"/>
      </w:pPr>
      <w:r w:rsidRPr="00767B3B">
        <w:rPr>
          <w:rStyle w:val="charBoldItals"/>
        </w:rPr>
        <w:t>storage rules</w:t>
      </w:r>
      <w:r w:rsidRPr="00767B3B">
        <w:t xml:space="preserve"> means the rules determined by the commission under section 127ZF.</w:t>
      </w:r>
    </w:p>
    <w:p w14:paraId="2F26290C" w14:textId="77777777" w:rsidR="00133B8B" w:rsidRPr="00767B3B" w:rsidRDefault="00133B8B" w:rsidP="00133B8B">
      <w:pPr>
        <w:pStyle w:val="aDef"/>
      </w:pPr>
      <w:r w:rsidRPr="00767B3B">
        <w:rPr>
          <w:rStyle w:val="charBoldItals"/>
        </w:rPr>
        <w:t>stored authorisation</w:t>
      </w:r>
      <w:r w:rsidRPr="00767B3B">
        <w:t xml:space="preserve"> means an authorisation stored under a storage permit.</w:t>
      </w:r>
    </w:p>
    <w:p w14:paraId="66018102" w14:textId="77777777" w:rsidR="00133B8B" w:rsidRPr="00767B3B" w:rsidRDefault="00133B8B" w:rsidP="00133B8B">
      <w:pPr>
        <w:pStyle w:val="aDef"/>
      </w:pPr>
      <w:r w:rsidRPr="00767B3B">
        <w:rPr>
          <w:rStyle w:val="charBoldItals"/>
        </w:rPr>
        <w:t>stored gaming machine</w:t>
      </w:r>
      <w:r w:rsidRPr="00767B3B">
        <w:t xml:space="preserve"> means a gaming machine stored under a storage permit.</w:t>
      </w:r>
    </w:p>
    <w:p w14:paraId="62BF06C9" w14:textId="77777777" w:rsidR="00133B8B" w:rsidRPr="00767B3B" w:rsidRDefault="00133B8B" w:rsidP="00133B8B">
      <w:pPr>
        <w:pStyle w:val="AH4SubDiv"/>
      </w:pPr>
      <w:bookmarkStart w:id="216" w:name="_Toc216595450"/>
      <w:r w:rsidRPr="008432CF">
        <w:t>Subdivision 6</w:t>
      </w:r>
      <w:r w:rsidR="00E164BD" w:rsidRPr="008432CF">
        <w:t>A.7.</w:t>
      </w:r>
      <w:r w:rsidRPr="008432CF">
        <w:t>2</w:t>
      </w:r>
      <w:r w:rsidRPr="00767B3B">
        <w:tab/>
      </w:r>
      <w:r w:rsidRPr="008432CF">
        <w:t>Storage permits—application and decision</w:t>
      </w:r>
      <w:bookmarkEnd w:id="216"/>
    </w:p>
    <w:p w14:paraId="55743DC9" w14:textId="77777777" w:rsidR="00133B8B" w:rsidRPr="00767B3B" w:rsidRDefault="00133B8B" w:rsidP="00133B8B">
      <w:pPr>
        <w:pStyle w:val="AH5Sec"/>
      </w:pPr>
      <w:bookmarkStart w:id="217" w:name="_Toc216595451"/>
      <w:r w:rsidRPr="00A44FA8">
        <w:rPr>
          <w:rStyle w:val="CharSectNo"/>
        </w:rPr>
        <w:t>127N</w:t>
      </w:r>
      <w:r w:rsidRPr="00767B3B">
        <w:tab/>
        <w:t>Storage permits—purpose</w:t>
      </w:r>
      <w:bookmarkEnd w:id="217"/>
    </w:p>
    <w:p w14:paraId="67733005" w14:textId="77777777" w:rsidR="00133B8B" w:rsidRPr="00767B3B" w:rsidRDefault="00133B8B" w:rsidP="00133B8B">
      <w:pPr>
        <w:pStyle w:val="Amainreturn"/>
      </w:pPr>
      <w:r w:rsidRPr="00767B3B">
        <w:t>The commission may issue a licensee with a storage permit for 1 of the following purposes:</w:t>
      </w:r>
    </w:p>
    <w:p w14:paraId="49060E27" w14:textId="77777777" w:rsidR="00133B8B" w:rsidRPr="00767B3B" w:rsidRDefault="00133B8B" w:rsidP="00133B8B">
      <w:pPr>
        <w:pStyle w:val="Apara"/>
      </w:pPr>
      <w:r w:rsidRPr="00767B3B">
        <w:tab/>
        <w:t>(a)</w:t>
      </w:r>
      <w:r w:rsidRPr="00767B3B">
        <w:tab/>
        <w:t xml:space="preserve">to store 1 or more gaming machines, and the authorisations for the gaming machines, for a stated period of not longer than 12 months (a </w:t>
      </w:r>
      <w:r w:rsidRPr="00767B3B">
        <w:rPr>
          <w:rStyle w:val="charBoldItals"/>
        </w:rPr>
        <w:t>general purpose</w:t>
      </w:r>
      <w:r w:rsidRPr="00767B3B">
        <w:t>);</w:t>
      </w:r>
    </w:p>
    <w:p w14:paraId="0859BBF2" w14:textId="77777777" w:rsidR="00133B8B" w:rsidRPr="00767B3B" w:rsidRDefault="00133B8B" w:rsidP="00133B8B">
      <w:pPr>
        <w:pStyle w:val="Apara"/>
      </w:pPr>
      <w:r w:rsidRPr="00767B3B">
        <w:tab/>
        <w:t>(b)</w:t>
      </w:r>
      <w:r w:rsidRPr="00767B3B">
        <w:tab/>
        <w:t xml:space="preserve">to store 1 or more gaming machines to be disposed of or destroyed for a period of not longer than 3 months (an </w:t>
      </w:r>
      <w:r w:rsidRPr="00767B3B">
        <w:rPr>
          <w:rStyle w:val="charBoldItals"/>
        </w:rPr>
        <w:t>interim purpose</w:t>
      </w:r>
      <w:r w:rsidRPr="00767B3B">
        <w:t>).</w:t>
      </w:r>
    </w:p>
    <w:p w14:paraId="758BFB38" w14:textId="77777777" w:rsidR="00133B8B" w:rsidRPr="00767B3B" w:rsidRDefault="00133B8B" w:rsidP="00133B8B">
      <w:pPr>
        <w:pStyle w:val="aNote"/>
      </w:pPr>
      <w:r w:rsidRPr="00767B3B">
        <w:rPr>
          <w:rStyle w:val="charItals"/>
        </w:rPr>
        <w:t>Note</w:t>
      </w:r>
      <w:r w:rsidRPr="00767B3B">
        <w:rPr>
          <w:rStyle w:val="charItals"/>
        </w:rPr>
        <w:tab/>
      </w:r>
      <w:r w:rsidRPr="00767B3B">
        <w:t>The commission can, on application, extend the term of a storage permit for a general purpose (see s 127W).</w:t>
      </w:r>
    </w:p>
    <w:p w14:paraId="1631780D" w14:textId="77777777" w:rsidR="00133B8B" w:rsidRPr="00767B3B" w:rsidRDefault="00133B8B" w:rsidP="00133B8B">
      <w:pPr>
        <w:pStyle w:val="AH5Sec"/>
      </w:pPr>
      <w:bookmarkStart w:id="218" w:name="_Toc216595452"/>
      <w:r w:rsidRPr="00A44FA8">
        <w:rPr>
          <w:rStyle w:val="CharSectNo"/>
        </w:rPr>
        <w:lastRenderedPageBreak/>
        <w:t>127O</w:t>
      </w:r>
      <w:r w:rsidRPr="00767B3B">
        <w:tab/>
        <w:t>Storage permit—application</w:t>
      </w:r>
      <w:bookmarkEnd w:id="218"/>
    </w:p>
    <w:p w14:paraId="02D742FF" w14:textId="77777777" w:rsidR="00133B8B" w:rsidRPr="00767B3B" w:rsidRDefault="00133B8B" w:rsidP="00133B8B">
      <w:pPr>
        <w:pStyle w:val="Amain"/>
      </w:pPr>
      <w:r w:rsidRPr="00767B3B">
        <w:tab/>
        <w:t>(1)</w:t>
      </w:r>
      <w:r w:rsidRPr="00767B3B">
        <w:tab/>
        <w:t>A licensee may apply to the commission for a storage permit to store 1 or more gaming machines and the authorisations for the gaming machines (if any).</w:t>
      </w:r>
    </w:p>
    <w:p w14:paraId="1731F3ED" w14:textId="77777777" w:rsidR="00133B8B" w:rsidRPr="00767B3B" w:rsidRDefault="00133B8B" w:rsidP="00133B8B">
      <w:pPr>
        <w:pStyle w:val="Amain"/>
      </w:pPr>
      <w:r w:rsidRPr="00767B3B">
        <w:tab/>
        <w:t>(2)</w:t>
      </w:r>
      <w:r w:rsidRPr="00767B3B">
        <w:tab/>
        <w:t>The application must—</w:t>
      </w:r>
    </w:p>
    <w:p w14:paraId="726782EB" w14:textId="77777777" w:rsidR="00133B8B" w:rsidRPr="00767B3B" w:rsidRDefault="00133B8B" w:rsidP="00133B8B">
      <w:pPr>
        <w:pStyle w:val="Apara"/>
      </w:pPr>
      <w:r w:rsidRPr="00767B3B">
        <w:tab/>
        <w:t>(a)</w:t>
      </w:r>
      <w:r w:rsidRPr="00767B3B">
        <w:tab/>
        <w:t>be in writing; and</w:t>
      </w:r>
    </w:p>
    <w:p w14:paraId="08166E94" w14:textId="77777777" w:rsidR="00133B8B" w:rsidRPr="00767B3B" w:rsidRDefault="00133B8B" w:rsidP="00133B8B">
      <w:pPr>
        <w:pStyle w:val="Apara"/>
      </w:pPr>
      <w:r w:rsidRPr="00767B3B">
        <w:tab/>
        <w:t>(b)</w:t>
      </w:r>
      <w:r w:rsidRPr="00767B3B">
        <w:tab/>
        <w:t>state the purpose and the period for which the storage permit is required; and</w:t>
      </w:r>
    </w:p>
    <w:p w14:paraId="5F9CEB52" w14:textId="77777777" w:rsidR="00133B8B" w:rsidRPr="00767B3B" w:rsidRDefault="00133B8B" w:rsidP="00133B8B">
      <w:pPr>
        <w:pStyle w:val="Apara"/>
      </w:pPr>
      <w:r w:rsidRPr="00767B3B">
        <w:tab/>
        <w:t>(c)</w:t>
      </w:r>
      <w:r w:rsidRPr="00767B3B">
        <w:tab/>
        <w:t>if the application is by a class B licensee for a storage permit for a general purpose—state why the storage permit is needed; and</w:t>
      </w:r>
    </w:p>
    <w:p w14:paraId="21FC948A" w14:textId="77777777" w:rsidR="00133B8B" w:rsidRPr="00767B3B" w:rsidRDefault="00133B8B" w:rsidP="00133B8B">
      <w:pPr>
        <w:pStyle w:val="aNotepar"/>
      </w:pPr>
      <w:r w:rsidRPr="00767B3B">
        <w:rPr>
          <w:i/>
        </w:rPr>
        <w:t>Note</w:t>
      </w:r>
      <w:r w:rsidRPr="00767B3B">
        <w:rPr>
          <w:i/>
        </w:rPr>
        <w:tab/>
      </w:r>
      <w:r w:rsidRPr="00767B3B">
        <w:t>A class B licensee will not be issued with a storage permit for a general purpose unless the commission is satisfied that the storage permit is needed for a good reason (see s 127P (2) (c)).</w:t>
      </w:r>
    </w:p>
    <w:p w14:paraId="71DB2D40" w14:textId="77777777" w:rsidR="00133B8B" w:rsidRPr="00767B3B" w:rsidRDefault="00133B8B" w:rsidP="00133B8B">
      <w:pPr>
        <w:pStyle w:val="Apara"/>
      </w:pPr>
      <w:r w:rsidRPr="00767B3B">
        <w:tab/>
        <w:t>(d)</w:t>
      </w:r>
      <w:r w:rsidRPr="00767B3B">
        <w:tab/>
        <w:t>state the class of gaming machine to be stored under the storage permit; and</w:t>
      </w:r>
    </w:p>
    <w:p w14:paraId="0063D628" w14:textId="77777777" w:rsidR="00133B8B" w:rsidRPr="00767B3B" w:rsidRDefault="00133B8B" w:rsidP="00133B8B">
      <w:pPr>
        <w:pStyle w:val="Apara"/>
      </w:pPr>
      <w:r w:rsidRPr="00767B3B">
        <w:tab/>
        <w:t>(e)</w:t>
      </w:r>
      <w:r w:rsidRPr="00767B3B">
        <w:tab/>
        <w:t>state the place where each gaming machine to be stored is located; and</w:t>
      </w:r>
    </w:p>
    <w:p w14:paraId="111B7136" w14:textId="77777777" w:rsidR="00133B8B" w:rsidRPr="00767B3B" w:rsidRDefault="00133B8B" w:rsidP="00133B8B">
      <w:pPr>
        <w:pStyle w:val="Apara"/>
      </w:pPr>
      <w:r w:rsidRPr="00767B3B">
        <w:tab/>
        <w:t>(f)</w:t>
      </w:r>
      <w:r w:rsidRPr="00767B3B">
        <w:tab/>
        <w:t>state the type of premises where each gaming machine is to be stored; and</w:t>
      </w:r>
    </w:p>
    <w:p w14:paraId="64D2CC54" w14:textId="77777777" w:rsidR="00133B8B" w:rsidRPr="00767B3B" w:rsidRDefault="00133B8B" w:rsidP="00133B8B">
      <w:pPr>
        <w:pStyle w:val="Apara"/>
      </w:pPr>
      <w:r w:rsidRPr="00767B3B">
        <w:tab/>
        <w:t>(g)</w:t>
      </w:r>
      <w:r w:rsidRPr="00767B3B">
        <w:tab/>
        <w:t>state whether the premises will be used to store gaming machines for 2 or more licensees; and</w:t>
      </w:r>
    </w:p>
    <w:p w14:paraId="05F5A511" w14:textId="77777777" w:rsidR="00133B8B" w:rsidRPr="00767B3B" w:rsidRDefault="00133B8B" w:rsidP="00133B8B">
      <w:pPr>
        <w:pStyle w:val="Apara"/>
      </w:pPr>
      <w:r w:rsidRPr="00767B3B">
        <w:tab/>
        <w:t>(h)</w:t>
      </w:r>
      <w:r w:rsidRPr="00767B3B">
        <w:tab/>
        <w:t>state the serial number for each gaming machine to be stored under the storage permit;</w:t>
      </w:r>
    </w:p>
    <w:p w14:paraId="3BCA2E1B" w14:textId="77777777" w:rsidR="00133B8B" w:rsidRPr="00767B3B" w:rsidRDefault="00133B8B" w:rsidP="00133B8B">
      <w:pPr>
        <w:pStyle w:val="Apara"/>
      </w:pPr>
      <w:r w:rsidRPr="00767B3B">
        <w:tab/>
        <w:t>(i)</w:t>
      </w:r>
      <w:r w:rsidRPr="00767B3B">
        <w:tab/>
        <w:t>state the authorisation number for each authorisation to be stored under the storage permit.</w:t>
      </w:r>
    </w:p>
    <w:p w14:paraId="56578CBC" w14:textId="5A3BF479" w:rsidR="00133B8B" w:rsidRPr="00767B3B" w:rsidRDefault="00133B8B" w:rsidP="00BF0A51">
      <w:pPr>
        <w:pStyle w:val="aNote"/>
      </w:pPr>
      <w:r w:rsidRPr="00767B3B">
        <w:rPr>
          <w:rStyle w:val="charItals"/>
        </w:rPr>
        <w:t>Note</w:t>
      </w:r>
      <w:r w:rsidRPr="00767B3B">
        <w:tab/>
        <w:t xml:space="preserve">It is an offence to make a false or misleading statement, give false or misleading information or produce a false or misleading document (see </w:t>
      </w:r>
      <w:hyperlink r:id="rId114" w:tooltip="A2002-51" w:history="1">
        <w:r w:rsidRPr="00767B3B">
          <w:rPr>
            <w:rStyle w:val="charCitHyperlinkAbbrev"/>
          </w:rPr>
          <w:t>Criminal Code</w:t>
        </w:r>
      </w:hyperlink>
      <w:r w:rsidRPr="00767B3B">
        <w:t>, pt 3.4).</w:t>
      </w:r>
    </w:p>
    <w:p w14:paraId="78FC9DA3" w14:textId="77777777" w:rsidR="00133B8B" w:rsidRPr="00767B3B" w:rsidRDefault="00133B8B" w:rsidP="00133B8B">
      <w:pPr>
        <w:pStyle w:val="AH5Sec"/>
      </w:pPr>
      <w:bookmarkStart w:id="219" w:name="_Toc216595453"/>
      <w:r w:rsidRPr="00A44FA8">
        <w:rPr>
          <w:rStyle w:val="CharSectNo"/>
        </w:rPr>
        <w:lastRenderedPageBreak/>
        <w:t>127P</w:t>
      </w:r>
      <w:r w:rsidRPr="00767B3B">
        <w:tab/>
        <w:t>Storage permit—decision on application</w:t>
      </w:r>
      <w:bookmarkEnd w:id="219"/>
    </w:p>
    <w:p w14:paraId="0E38809C" w14:textId="77777777" w:rsidR="00133B8B" w:rsidRPr="00767B3B" w:rsidRDefault="00133B8B" w:rsidP="008E4EE0">
      <w:pPr>
        <w:pStyle w:val="Amain"/>
        <w:keepNext/>
      </w:pPr>
      <w:r w:rsidRPr="00767B3B">
        <w:tab/>
        <w:t>(1)</w:t>
      </w:r>
      <w:r w:rsidRPr="00767B3B">
        <w:tab/>
        <w:t>This section applies if the commission receives an application for a storage permit under section 127O.</w:t>
      </w:r>
    </w:p>
    <w:p w14:paraId="28AAA708" w14:textId="77777777" w:rsidR="00133B8B" w:rsidRPr="00767B3B" w:rsidRDefault="00133B8B" w:rsidP="00133B8B">
      <w:pPr>
        <w:pStyle w:val="Amain"/>
      </w:pPr>
      <w:r w:rsidRPr="00767B3B">
        <w:tab/>
        <w:t>(2)</w:t>
      </w:r>
      <w:r w:rsidRPr="00767B3B">
        <w:tab/>
        <w:t>The commission must issue the storage permit to the licensee if satisfied—</w:t>
      </w:r>
    </w:p>
    <w:p w14:paraId="35D6A6E3" w14:textId="77777777" w:rsidR="00133B8B" w:rsidRPr="00767B3B" w:rsidRDefault="00133B8B" w:rsidP="00133B8B">
      <w:pPr>
        <w:pStyle w:val="Apara"/>
      </w:pPr>
      <w:r w:rsidRPr="00767B3B">
        <w:tab/>
        <w:t>(a)</w:t>
      </w:r>
      <w:r w:rsidRPr="00767B3B">
        <w:tab/>
        <w:t>that the gaming machine and authorisation (if any) to be stored under the permit are from the same authorised premises; and</w:t>
      </w:r>
    </w:p>
    <w:p w14:paraId="06CD2929" w14:textId="77777777" w:rsidR="00133B8B" w:rsidRPr="00767B3B" w:rsidRDefault="00133B8B" w:rsidP="00133B8B">
      <w:pPr>
        <w:pStyle w:val="Apara"/>
      </w:pPr>
      <w:r w:rsidRPr="00767B3B">
        <w:tab/>
        <w:t>(b)</w:t>
      </w:r>
      <w:r w:rsidRPr="00767B3B">
        <w:tab/>
        <w:t>that the type of premises where the gaming machines are to be stored are suitable for the storage of gaming machines; and</w:t>
      </w:r>
    </w:p>
    <w:p w14:paraId="07B0C371" w14:textId="77777777" w:rsidR="00133B8B" w:rsidRPr="00767B3B" w:rsidRDefault="00133B8B" w:rsidP="00EF03C6">
      <w:pPr>
        <w:pStyle w:val="Apara"/>
        <w:keepNext/>
      </w:pPr>
      <w:r w:rsidRPr="00767B3B">
        <w:tab/>
        <w:t>(c)</w:t>
      </w:r>
      <w:r w:rsidRPr="00767B3B">
        <w:tab/>
        <w:t>if the application is by a class B licensee for a storage permit for a general purpose—that the storage permit is needed for a good reason; and</w:t>
      </w:r>
    </w:p>
    <w:p w14:paraId="23468CB6" w14:textId="77777777" w:rsidR="00133B8B" w:rsidRPr="00767B3B" w:rsidRDefault="00133B8B" w:rsidP="00133B8B">
      <w:pPr>
        <w:pStyle w:val="aExamHdgpar"/>
      </w:pPr>
      <w:r w:rsidRPr="00767B3B">
        <w:t>Examples</w:t>
      </w:r>
    </w:p>
    <w:p w14:paraId="6490E09B" w14:textId="77777777" w:rsidR="00133B8B" w:rsidRPr="00767B3B" w:rsidRDefault="00133B8B" w:rsidP="00133B8B">
      <w:pPr>
        <w:pStyle w:val="aExamINumpar"/>
      </w:pPr>
      <w:r w:rsidRPr="00767B3B">
        <w:t>1</w:t>
      </w:r>
      <w:r w:rsidRPr="00767B3B">
        <w:tab/>
        <w:t>renovations are being carried out at the authorised premises where the gaming machines to be stored under the permit are located</w:t>
      </w:r>
    </w:p>
    <w:p w14:paraId="250586E2" w14:textId="77777777" w:rsidR="00133B8B" w:rsidRPr="00767B3B" w:rsidRDefault="00133B8B" w:rsidP="00133B8B">
      <w:pPr>
        <w:pStyle w:val="aExamINumpar"/>
      </w:pPr>
      <w:r w:rsidRPr="00767B3B">
        <w:t>2</w:t>
      </w:r>
      <w:r w:rsidRPr="00767B3B">
        <w:tab/>
        <w:t>the authorised premises where the gaming machines to be stored under the permit are located have been damaged</w:t>
      </w:r>
    </w:p>
    <w:p w14:paraId="60144725" w14:textId="77777777" w:rsidR="00133B8B" w:rsidRPr="00767B3B" w:rsidRDefault="00133B8B" w:rsidP="00133B8B">
      <w:pPr>
        <w:pStyle w:val="Apara"/>
      </w:pPr>
      <w:r w:rsidRPr="00767B3B">
        <w:tab/>
        <w:t>(d)</w:t>
      </w:r>
      <w:r w:rsidRPr="00767B3B">
        <w:tab/>
        <w:t>if 2 or more licensees are to store gaming machines at the premises—</w:t>
      </w:r>
    </w:p>
    <w:p w14:paraId="04FA3561" w14:textId="77777777" w:rsidR="00133B8B" w:rsidRPr="00767B3B" w:rsidRDefault="00133B8B" w:rsidP="00133B8B">
      <w:pPr>
        <w:pStyle w:val="Asubpara"/>
      </w:pPr>
      <w:r w:rsidRPr="00767B3B">
        <w:tab/>
        <w:t>(i)</w:t>
      </w:r>
      <w:r w:rsidRPr="00767B3B">
        <w:tab/>
        <w:t>that the premises where the gaming machines are to be stored are suitable for the storage of gaming machines by that number of licensees; and</w:t>
      </w:r>
    </w:p>
    <w:p w14:paraId="0DDE830A" w14:textId="77777777" w:rsidR="00133B8B" w:rsidRPr="00767B3B" w:rsidRDefault="00133B8B" w:rsidP="008E4EE0">
      <w:pPr>
        <w:pStyle w:val="Asubpara"/>
        <w:keepNext/>
      </w:pPr>
      <w:r w:rsidRPr="00767B3B">
        <w:tab/>
        <w:t>(ii)</w:t>
      </w:r>
      <w:r w:rsidRPr="00767B3B">
        <w:tab/>
        <w:t>that each licensee has applied for a storage permit under section 127O.</w:t>
      </w:r>
    </w:p>
    <w:p w14:paraId="2C55BDF9" w14:textId="3B463458" w:rsidR="00133B8B" w:rsidRPr="00767B3B" w:rsidRDefault="00133B8B" w:rsidP="008E4EE0">
      <w:pPr>
        <w:pStyle w:val="aNote"/>
        <w:keepNext/>
      </w:pPr>
      <w:r w:rsidRPr="00767B3B">
        <w:rPr>
          <w:rStyle w:val="charItals"/>
        </w:rPr>
        <w:t>Note 1</w:t>
      </w:r>
      <w:r w:rsidRPr="00767B3B">
        <w:rPr>
          <w:rStyle w:val="charItals"/>
        </w:rPr>
        <w:tab/>
      </w:r>
      <w:r w:rsidRPr="00767B3B">
        <w:t xml:space="preserve">The commission must include in the register the serial number of, and authorisation number for, a gaming machine stored under a storage permit for a general purpose </w:t>
      </w:r>
      <w:r w:rsidR="00902AFA" w:rsidRPr="005D4E1B">
        <w:t xml:space="preserve">(see </w:t>
      </w:r>
      <w:hyperlink r:id="rId115" w:tooltip="Gambling and Racing Control Act 1999" w:history="1">
        <w:r w:rsidR="00902AFA" w:rsidRPr="005D4E1B">
          <w:rPr>
            <w:rStyle w:val="charCitHyperlinkAbbrev"/>
          </w:rPr>
          <w:t>Control Act</w:t>
        </w:r>
      </w:hyperlink>
      <w:r w:rsidR="00902AFA" w:rsidRPr="005D4E1B">
        <w:t>, s 52 (2) (d))</w:t>
      </w:r>
      <w:r w:rsidRPr="00767B3B">
        <w:t>.</w:t>
      </w:r>
    </w:p>
    <w:p w14:paraId="7065BACB" w14:textId="77777777" w:rsidR="00133B8B" w:rsidRPr="00767B3B" w:rsidRDefault="00133B8B" w:rsidP="00C64244">
      <w:pPr>
        <w:pStyle w:val="aNote"/>
      </w:pPr>
      <w:r w:rsidRPr="00767B3B">
        <w:rPr>
          <w:rStyle w:val="charItals"/>
        </w:rPr>
        <w:t>Note 2</w:t>
      </w:r>
      <w:r w:rsidRPr="00767B3B">
        <w:rPr>
          <w:rStyle w:val="charItals"/>
        </w:rPr>
        <w:tab/>
      </w:r>
      <w:r w:rsidRPr="00767B3B">
        <w:t xml:space="preserve">The commission may refuse to consider an application that is not properly completed. If the commission refuses to consider the application, it lapses (see s 9 (2)). </w:t>
      </w:r>
    </w:p>
    <w:p w14:paraId="09BBE693" w14:textId="77777777" w:rsidR="00133B8B" w:rsidRPr="00767B3B" w:rsidRDefault="00133B8B" w:rsidP="00C64244">
      <w:pPr>
        <w:pStyle w:val="aNote"/>
        <w:keepLines/>
      </w:pPr>
      <w:r w:rsidRPr="00767B3B">
        <w:rPr>
          <w:rStyle w:val="charItals"/>
        </w:rPr>
        <w:lastRenderedPageBreak/>
        <w:t>Note 3</w:t>
      </w:r>
      <w:r w:rsidRPr="00767B3B">
        <w:tab/>
        <w:t xml:space="preserve">If additional information in relation to an application is not given to the commission within the time required by the commission, the commission may refuse to consider the application. If the commission refuses to consider the application, it lapses (see s 9 (4)). </w:t>
      </w:r>
    </w:p>
    <w:p w14:paraId="08894D61" w14:textId="77777777" w:rsidR="00133B8B" w:rsidRPr="00767B3B" w:rsidRDefault="00133B8B" w:rsidP="00133B8B">
      <w:pPr>
        <w:pStyle w:val="AH4SubDiv"/>
      </w:pPr>
      <w:bookmarkStart w:id="220" w:name="_Toc216595454"/>
      <w:r w:rsidRPr="00767B3B">
        <w:t>Subdivision 6</w:t>
      </w:r>
      <w:r w:rsidR="00E164BD">
        <w:t>A.7.</w:t>
      </w:r>
      <w:r w:rsidRPr="00767B3B">
        <w:t>4</w:t>
      </w:r>
      <w:r w:rsidRPr="00767B3B">
        <w:tab/>
      </w:r>
      <w:r w:rsidR="00D25914">
        <w:rPr>
          <w:color w:val="000000"/>
        </w:rPr>
        <w:t>S</w:t>
      </w:r>
      <w:r w:rsidR="00D25914" w:rsidRPr="009545D2">
        <w:rPr>
          <w:color w:val="000000"/>
        </w:rPr>
        <w:t>torage permits</w:t>
      </w:r>
      <w:r w:rsidRPr="00767B3B">
        <w:t>—form</w:t>
      </w:r>
      <w:bookmarkEnd w:id="220"/>
    </w:p>
    <w:p w14:paraId="166A29A7" w14:textId="77777777" w:rsidR="00553C8F" w:rsidRPr="009545D2" w:rsidRDefault="00553C8F" w:rsidP="00553C8F">
      <w:pPr>
        <w:pStyle w:val="AH5Sec"/>
      </w:pPr>
      <w:bookmarkStart w:id="221" w:name="_Toc216595455"/>
      <w:r w:rsidRPr="00A44FA8">
        <w:rPr>
          <w:rStyle w:val="CharSectNo"/>
        </w:rPr>
        <w:t>127S</w:t>
      </w:r>
      <w:r w:rsidRPr="009545D2">
        <w:rPr>
          <w:color w:val="000000"/>
        </w:rPr>
        <w:tab/>
        <w:t>Storage permit—form</w:t>
      </w:r>
      <w:bookmarkEnd w:id="221"/>
    </w:p>
    <w:p w14:paraId="01CCB3FA" w14:textId="77777777" w:rsidR="00553C8F" w:rsidRPr="009545D2" w:rsidRDefault="00553C8F" w:rsidP="00873C7F">
      <w:pPr>
        <w:pStyle w:val="Amainreturn"/>
        <w:keepNext/>
        <w:rPr>
          <w:color w:val="000000"/>
        </w:rPr>
      </w:pPr>
      <w:r w:rsidRPr="009545D2">
        <w:rPr>
          <w:color w:val="000000"/>
        </w:rPr>
        <w:t>A storage permit must—</w:t>
      </w:r>
    </w:p>
    <w:p w14:paraId="25213C2A" w14:textId="77777777" w:rsidR="00553C8F" w:rsidRPr="009545D2" w:rsidRDefault="00553C8F" w:rsidP="001325D1">
      <w:pPr>
        <w:pStyle w:val="Apara"/>
        <w:keepNext/>
      </w:pPr>
      <w:r w:rsidRPr="009545D2">
        <w:rPr>
          <w:color w:val="000000"/>
        </w:rPr>
        <w:tab/>
        <w:t>(a)</w:t>
      </w:r>
      <w:r w:rsidRPr="009545D2">
        <w:rPr>
          <w:color w:val="000000"/>
        </w:rPr>
        <w:tab/>
        <w:t>be in writing; and</w:t>
      </w:r>
    </w:p>
    <w:p w14:paraId="070DCF89" w14:textId="77777777" w:rsidR="00553C8F" w:rsidRPr="009545D2" w:rsidRDefault="00553C8F" w:rsidP="001325D1">
      <w:pPr>
        <w:pStyle w:val="Apara"/>
        <w:keepNext/>
      </w:pPr>
      <w:r w:rsidRPr="009545D2">
        <w:tab/>
        <w:t>(b)</w:t>
      </w:r>
      <w:r w:rsidRPr="009545D2">
        <w:tab/>
        <w:t>state the following:</w:t>
      </w:r>
    </w:p>
    <w:p w14:paraId="37DF6EB2" w14:textId="77777777" w:rsidR="00553C8F" w:rsidRPr="009545D2" w:rsidRDefault="00553C8F" w:rsidP="00553C8F">
      <w:pPr>
        <w:pStyle w:val="Asubpara"/>
      </w:pPr>
      <w:r w:rsidRPr="009545D2">
        <w:rPr>
          <w:color w:val="000000"/>
        </w:rPr>
        <w:tab/>
        <w:t>(i)</w:t>
      </w:r>
      <w:r w:rsidRPr="009545D2">
        <w:rPr>
          <w:color w:val="000000"/>
        </w:rPr>
        <w:tab/>
        <w:t>the name of the licensee;</w:t>
      </w:r>
    </w:p>
    <w:p w14:paraId="11A677C9" w14:textId="77777777" w:rsidR="00553C8F" w:rsidRPr="009545D2" w:rsidRDefault="00553C8F" w:rsidP="00553C8F">
      <w:pPr>
        <w:pStyle w:val="Asubpara"/>
      </w:pPr>
      <w:r w:rsidRPr="009545D2">
        <w:tab/>
        <w:t>(ii)</w:t>
      </w:r>
      <w:r w:rsidRPr="009545D2">
        <w:tab/>
        <w:t>whether the permit is for a general purpose or an interim purpose;</w:t>
      </w:r>
    </w:p>
    <w:p w14:paraId="3A4E1AAF" w14:textId="77777777" w:rsidR="00553C8F" w:rsidRPr="009545D2" w:rsidRDefault="00553C8F" w:rsidP="00553C8F">
      <w:pPr>
        <w:pStyle w:val="Asubpara"/>
      </w:pPr>
      <w:r w:rsidRPr="009545D2">
        <w:tab/>
        <w:t>(iii)</w:t>
      </w:r>
      <w:r w:rsidRPr="009545D2">
        <w:tab/>
        <w:t>the day the permit comes into force and the day it expires;</w:t>
      </w:r>
    </w:p>
    <w:p w14:paraId="61627C0C" w14:textId="77777777" w:rsidR="00553C8F" w:rsidRPr="009545D2" w:rsidRDefault="00553C8F" w:rsidP="00553C8F">
      <w:pPr>
        <w:pStyle w:val="Asubpara"/>
      </w:pPr>
      <w:r w:rsidRPr="009545D2">
        <w:tab/>
        <w:t>(iv)</w:t>
      </w:r>
      <w:r w:rsidRPr="009545D2">
        <w:tab/>
        <w:t>the authorised premises—</w:t>
      </w:r>
    </w:p>
    <w:p w14:paraId="1A3DB559" w14:textId="77777777" w:rsidR="00553C8F" w:rsidRPr="009545D2" w:rsidRDefault="00553C8F" w:rsidP="00553C8F">
      <w:pPr>
        <w:pStyle w:val="Asubsubpara"/>
      </w:pPr>
      <w:r w:rsidRPr="009545D2">
        <w:rPr>
          <w:color w:val="000000"/>
        </w:rPr>
        <w:tab/>
        <w:t>(A)</w:t>
      </w:r>
      <w:r w:rsidRPr="009545D2">
        <w:rPr>
          <w:color w:val="000000"/>
        </w:rPr>
        <w:tab/>
        <w:t>for a storage permit for a general purpose—for each gaming machine with its associated authorisation to be stored under the permit; or</w:t>
      </w:r>
    </w:p>
    <w:p w14:paraId="4C62DAC4" w14:textId="77777777" w:rsidR="00553C8F" w:rsidRPr="009545D2" w:rsidRDefault="00553C8F" w:rsidP="00553C8F">
      <w:pPr>
        <w:pStyle w:val="Asubsubpara"/>
      </w:pPr>
      <w:r w:rsidRPr="009545D2">
        <w:tab/>
        <w:t>(B)</w:t>
      </w:r>
      <w:r w:rsidRPr="009545D2">
        <w:tab/>
        <w:t>for a storage permit for an interim purpose—where each gaming machine to be stored under the storage permit was operated;</w:t>
      </w:r>
    </w:p>
    <w:p w14:paraId="076F7D54" w14:textId="77777777" w:rsidR="00553C8F" w:rsidRPr="009545D2" w:rsidRDefault="00553C8F" w:rsidP="00553C8F">
      <w:pPr>
        <w:pStyle w:val="Asubpara"/>
      </w:pPr>
      <w:r w:rsidRPr="009545D2">
        <w:rPr>
          <w:color w:val="000000"/>
        </w:rPr>
        <w:tab/>
        <w:t>(v)</w:t>
      </w:r>
      <w:r w:rsidRPr="009545D2">
        <w:rPr>
          <w:color w:val="000000"/>
        </w:rPr>
        <w:tab/>
        <w:t>the number of each of the following to be stored under the permit:</w:t>
      </w:r>
    </w:p>
    <w:p w14:paraId="5B27B71C" w14:textId="77777777" w:rsidR="00553C8F" w:rsidRPr="009545D2" w:rsidRDefault="00553C8F" w:rsidP="00553C8F">
      <w:pPr>
        <w:pStyle w:val="Asubsubpara"/>
      </w:pPr>
      <w:r w:rsidRPr="009545D2">
        <w:rPr>
          <w:color w:val="000000"/>
        </w:rPr>
        <w:tab/>
        <w:t>(A)</w:t>
      </w:r>
      <w:r w:rsidRPr="009545D2">
        <w:rPr>
          <w:color w:val="000000"/>
        </w:rPr>
        <w:tab/>
        <w:t>for a storage permit for a general purpose—gaming machines with their associated authorisations;</w:t>
      </w:r>
    </w:p>
    <w:p w14:paraId="1DA8A4D6" w14:textId="77777777" w:rsidR="00553C8F" w:rsidRPr="009545D2" w:rsidRDefault="00553C8F" w:rsidP="00553C8F">
      <w:pPr>
        <w:pStyle w:val="Asubsubpara"/>
      </w:pPr>
      <w:r w:rsidRPr="009545D2">
        <w:tab/>
        <w:t>(B)</w:t>
      </w:r>
      <w:r w:rsidRPr="009545D2">
        <w:tab/>
        <w:t>for a storage permit for an interim purpose—gaming machines;</w:t>
      </w:r>
    </w:p>
    <w:p w14:paraId="69C85C4A" w14:textId="77777777" w:rsidR="00553C8F" w:rsidRPr="009545D2" w:rsidRDefault="00553C8F" w:rsidP="00553C8F">
      <w:pPr>
        <w:pStyle w:val="Asubpara"/>
      </w:pPr>
      <w:r w:rsidRPr="009545D2">
        <w:rPr>
          <w:color w:val="000000"/>
        </w:rPr>
        <w:tab/>
        <w:t>(vi)</w:t>
      </w:r>
      <w:r w:rsidRPr="009545D2">
        <w:rPr>
          <w:color w:val="000000"/>
        </w:rPr>
        <w:tab/>
        <w:t>the conditions on the permit; and</w:t>
      </w:r>
    </w:p>
    <w:p w14:paraId="468965B7" w14:textId="77777777" w:rsidR="00553C8F" w:rsidRPr="009545D2" w:rsidRDefault="00553C8F" w:rsidP="00553C8F">
      <w:pPr>
        <w:pStyle w:val="Apara"/>
      </w:pPr>
      <w:r w:rsidRPr="009545D2">
        <w:rPr>
          <w:color w:val="000000"/>
        </w:rPr>
        <w:lastRenderedPageBreak/>
        <w:tab/>
        <w:t>(c)</w:t>
      </w:r>
      <w:r w:rsidRPr="009545D2">
        <w:rPr>
          <w:color w:val="000000"/>
        </w:rPr>
        <w:tab/>
        <w:t>include a statement that—</w:t>
      </w:r>
    </w:p>
    <w:p w14:paraId="200FE75D" w14:textId="77777777" w:rsidR="00553C8F" w:rsidRPr="009545D2" w:rsidRDefault="00553C8F" w:rsidP="00553C8F">
      <w:pPr>
        <w:pStyle w:val="Asubpara"/>
      </w:pPr>
      <w:r w:rsidRPr="009545D2">
        <w:rPr>
          <w:color w:val="000000"/>
        </w:rPr>
        <w:tab/>
        <w:t>(i)</w:t>
      </w:r>
      <w:r w:rsidRPr="009545D2">
        <w:rPr>
          <w:color w:val="000000"/>
        </w:rPr>
        <w:tab/>
        <w:t>a breach of a condition of the permit may be a ground for disciplinary action; and</w:t>
      </w:r>
    </w:p>
    <w:p w14:paraId="1D2B9202" w14:textId="77777777" w:rsidR="00553C8F" w:rsidRPr="009545D2" w:rsidRDefault="00553C8F" w:rsidP="00553C8F">
      <w:pPr>
        <w:pStyle w:val="Asubpara"/>
      </w:pPr>
      <w:r w:rsidRPr="009545D2">
        <w:tab/>
        <w:t>(ii)</w:t>
      </w:r>
      <w:r w:rsidRPr="009545D2">
        <w:tab/>
        <w:t>it is an offence under section 104 (Offence—operating unauthorised or stored gaming machines) to operate a stored gaming machine during the period of the storage permit; and</w:t>
      </w:r>
    </w:p>
    <w:p w14:paraId="2B8D2B8C" w14:textId="77777777" w:rsidR="00553C8F" w:rsidRPr="009545D2" w:rsidRDefault="00553C8F" w:rsidP="00553C8F">
      <w:pPr>
        <w:pStyle w:val="Apara"/>
      </w:pPr>
      <w:r w:rsidRPr="009545D2">
        <w:rPr>
          <w:color w:val="000000"/>
        </w:rPr>
        <w:tab/>
        <w:t>(d)</w:t>
      </w:r>
      <w:r w:rsidRPr="009545D2">
        <w:rPr>
          <w:color w:val="000000"/>
        </w:rPr>
        <w:tab/>
        <w:t>include a schedule of the following information:</w:t>
      </w:r>
    </w:p>
    <w:p w14:paraId="61CC6503" w14:textId="77777777" w:rsidR="00553C8F" w:rsidRPr="009545D2" w:rsidRDefault="00553C8F" w:rsidP="00553C8F">
      <w:pPr>
        <w:pStyle w:val="Asubpara"/>
      </w:pPr>
      <w:r w:rsidRPr="009545D2">
        <w:rPr>
          <w:color w:val="000000"/>
        </w:rPr>
        <w:tab/>
        <w:t>(i)</w:t>
      </w:r>
      <w:r w:rsidRPr="009545D2">
        <w:rPr>
          <w:color w:val="000000"/>
        </w:rPr>
        <w:tab/>
        <w:t>the serial number of each gaming machine to be stored under the permit;</w:t>
      </w:r>
    </w:p>
    <w:p w14:paraId="794C050B" w14:textId="77777777" w:rsidR="00553C8F" w:rsidRPr="009545D2" w:rsidRDefault="00553C8F" w:rsidP="00553C8F">
      <w:pPr>
        <w:pStyle w:val="Asubpara"/>
      </w:pPr>
      <w:r w:rsidRPr="009545D2">
        <w:tab/>
        <w:t>(ii)</w:t>
      </w:r>
      <w:r w:rsidRPr="009545D2">
        <w:tab/>
        <w:t>for a storage permit for a general purpose—the authorisation number for each gaming machine’s associated authorisation; and</w:t>
      </w:r>
    </w:p>
    <w:p w14:paraId="746A78D8" w14:textId="77777777" w:rsidR="00553C8F" w:rsidRPr="009545D2" w:rsidRDefault="00553C8F" w:rsidP="00553C8F">
      <w:pPr>
        <w:pStyle w:val="Apara"/>
      </w:pPr>
      <w:r w:rsidRPr="009545D2">
        <w:rPr>
          <w:color w:val="000000"/>
        </w:rPr>
        <w:tab/>
        <w:t>(e)</w:t>
      </w:r>
      <w:r w:rsidRPr="009545D2">
        <w:rPr>
          <w:color w:val="000000"/>
        </w:rPr>
        <w:tab/>
        <w:t>include anything else prescribed by regulation.</w:t>
      </w:r>
    </w:p>
    <w:p w14:paraId="33AAEE6E" w14:textId="77777777" w:rsidR="00133B8B" w:rsidRPr="00767B3B" w:rsidRDefault="00133B8B" w:rsidP="00133B8B">
      <w:pPr>
        <w:pStyle w:val="AH4SubDiv"/>
      </w:pPr>
      <w:bookmarkStart w:id="222" w:name="_Toc216595456"/>
      <w:r w:rsidRPr="00767B3B">
        <w:t>Subdivision 6</w:t>
      </w:r>
      <w:r w:rsidR="00E164BD">
        <w:t>A.7.</w:t>
      </w:r>
      <w:r w:rsidRPr="00767B3B">
        <w:t>5</w:t>
      </w:r>
      <w:r w:rsidRPr="00767B3B">
        <w:tab/>
      </w:r>
      <w:r w:rsidR="00D25914">
        <w:rPr>
          <w:color w:val="000000"/>
        </w:rPr>
        <w:t>S</w:t>
      </w:r>
      <w:r w:rsidR="00D25914" w:rsidRPr="009545D2">
        <w:rPr>
          <w:color w:val="000000"/>
        </w:rPr>
        <w:t>torage permits</w:t>
      </w:r>
      <w:r w:rsidRPr="00767B3B">
        <w:t>—conditions</w:t>
      </w:r>
      <w:bookmarkEnd w:id="222"/>
    </w:p>
    <w:p w14:paraId="3F89C475" w14:textId="77777777" w:rsidR="00133B8B" w:rsidRPr="00767B3B" w:rsidRDefault="00133B8B" w:rsidP="00133B8B">
      <w:pPr>
        <w:pStyle w:val="AH5Sec"/>
      </w:pPr>
      <w:bookmarkStart w:id="223" w:name="_Toc216595457"/>
      <w:r w:rsidRPr="00A44FA8">
        <w:rPr>
          <w:rStyle w:val="CharSectNo"/>
        </w:rPr>
        <w:t>127T</w:t>
      </w:r>
      <w:r w:rsidRPr="00767B3B">
        <w:tab/>
      </w:r>
      <w:r w:rsidR="009949F0" w:rsidRPr="00D05CEB">
        <w:t>Storage permit—conditions</w:t>
      </w:r>
      <w:bookmarkEnd w:id="223"/>
    </w:p>
    <w:p w14:paraId="234295D2" w14:textId="77777777" w:rsidR="00133B8B" w:rsidRPr="00767B3B" w:rsidRDefault="00133B8B" w:rsidP="00133B8B">
      <w:pPr>
        <w:pStyle w:val="Amain"/>
      </w:pPr>
      <w:r w:rsidRPr="00767B3B">
        <w:tab/>
        <w:t>(1)</w:t>
      </w:r>
      <w:r w:rsidRPr="00767B3B">
        <w:tab/>
      </w:r>
      <w:r w:rsidR="00553C8F" w:rsidRPr="009545D2">
        <w:rPr>
          <w:color w:val="000000"/>
        </w:rPr>
        <w:t>A storage permit</w:t>
      </w:r>
      <w:r w:rsidRPr="00767B3B">
        <w:t xml:space="preserve"> is subject to the following conditions:</w:t>
      </w:r>
    </w:p>
    <w:p w14:paraId="4C7A608C" w14:textId="77777777" w:rsidR="00133B8B" w:rsidRPr="00767B3B" w:rsidRDefault="00133B8B" w:rsidP="00133B8B">
      <w:pPr>
        <w:pStyle w:val="Apara"/>
      </w:pPr>
      <w:r w:rsidRPr="00767B3B">
        <w:tab/>
        <w:t>(a)</w:t>
      </w:r>
      <w:r w:rsidRPr="00767B3B">
        <w:tab/>
        <w:t>the licensee must comply with this Act;</w:t>
      </w:r>
    </w:p>
    <w:p w14:paraId="0DD6AABC" w14:textId="77777777" w:rsidR="00133B8B" w:rsidRPr="00767B3B" w:rsidRDefault="00133B8B" w:rsidP="00133B8B">
      <w:pPr>
        <w:pStyle w:val="Apara"/>
      </w:pPr>
      <w:r w:rsidRPr="00767B3B">
        <w:tab/>
        <w:t>(b)</w:t>
      </w:r>
      <w:r w:rsidRPr="00767B3B">
        <w:tab/>
        <w:t>the licensee must not exchange a stored gaming machine with another gaming machine that the licensee may operate under an authorisation certificate;</w:t>
      </w:r>
    </w:p>
    <w:p w14:paraId="7F60B9E5" w14:textId="77777777" w:rsidR="00133B8B" w:rsidRPr="00767B3B" w:rsidRDefault="00133B8B" w:rsidP="00133B8B">
      <w:pPr>
        <w:pStyle w:val="aNotepar"/>
        <w:keepNext/>
      </w:pPr>
      <w:r w:rsidRPr="00767B3B">
        <w:rPr>
          <w:rStyle w:val="charItals"/>
        </w:rPr>
        <w:t>Note</w:t>
      </w:r>
      <w:r w:rsidRPr="00767B3B">
        <w:rPr>
          <w:rStyle w:val="charItals"/>
        </w:rPr>
        <w:tab/>
      </w:r>
      <w:r w:rsidRPr="00767B3B">
        <w:t>The licensee must apply for—</w:t>
      </w:r>
    </w:p>
    <w:p w14:paraId="3CC890F6" w14:textId="77777777" w:rsidR="00133B8B" w:rsidRPr="00767B3B" w:rsidRDefault="00133B8B" w:rsidP="00133B8B">
      <w:pPr>
        <w:pStyle w:val="aParaNotePara"/>
        <w:keepNext/>
        <w:ind w:left="2835" w:hanging="1802"/>
      </w:pPr>
      <w:r w:rsidRPr="00767B3B">
        <w:tab/>
        <w:t>(a)</w:t>
      </w:r>
      <w:r w:rsidRPr="00767B3B">
        <w:tab/>
        <w:t>an amendment of the permit to remove the details of the stored gaming machine; and</w:t>
      </w:r>
    </w:p>
    <w:p w14:paraId="756DF020" w14:textId="77777777" w:rsidR="00133B8B" w:rsidRPr="00767B3B" w:rsidRDefault="00133B8B" w:rsidP="00133B8B">
      <w:pPr>
        <w:pStyle w:val="aParaNotePara"/>
        <w:ind w:left="2835" w:hanging="1802"/>
      </w:pPr>
      <w:r w:rsidRPr="00767B3B">
        <w:tab/>
        <w:t>(b)</w:t>
      </w:r>
      <w:r w:rsidRPr="00767B3B">
        <w:tab/>
        <w:t>if a new gaming machine is to be stored in place of the stored gaming machine—a new permit for the new gaming machine.</w:t>
      </w:r>
    </w:p>
    <w:p w14:paraId="15A1F5C3" w14:textId="77777777" w:rsidR="00133B8B" w:rsidRPr="00767B3B" w:rsidRDefault="00133B8B" w:rsidP="00A96434">
      <w:pPr>
        <w:pStyle w:val="Apara"/>
        <w:keepNext/>
      </w:pPr>
      <w:r w:rsidRPr="00767B3B">
        <w:lastRenderedPageBreak/>
        <w:tab/>
        <w:t>(c)</w:t>
      </w:r>
      <w:r w:rsidRPr="00767B3B">
        <w:tab/>
        <w:t>the licensee must—</w:t>
      </w:r>
    </w:p>
    <w:p w14:paraId="015DF051" w14:textId="77777777" w:rsidR="00133B8B" w:rsidRPr="00767B3B" w:rsidRDefault="00133B8B" w:rsidP="00133B8B">
      <w:pPr>
        <w:pStyle w:val="Asubpara"/>
      </w:pPr>
      <w:r w:rsidRPr="00767B3B">
        <w:tab/>
        <w:t>(i)</w:t>
      </w:r>
      <w:r w:rsidRPr="00767B3B">
        <w:tab/>
        <w:t>take meter readings from each gaming machine to be stored under the permit; and</w:t>
      </w:r>
    </w:p>
    <w:p w14:paraId="0BD908EE" w14:textId="77777777" w:rsidR="00133B8B" w:rsidRPr="00767B3B" w:rsidRDefault="00133B8B" w:rsidP="00133B8B">
      <w:pPr>
        <w:pStyle w:val="Asubpara"/>
      </w:pPr>
      <w:r w:rsidRPr="00767B3B">
        <w:tab/>
        <w:t>(ii)</w:t>
      </w:r>
      <w:r w:rsidRPr="00767B3B">
        <w:tab/>
        <w:t>immediately after taking the meter readings, render the gaming machine inoperable; and</w:t>
      </w:r>
    </w:p>
    <w:p w14:paraId="20383A1A" w14:textId="77777777" w:rsidR="00133B8B" w:rsidRPr="00767B3B" w:rsidRDefault="00133B8B" w:rsidP="00133B8B">
      <w:pPr>
        <w:pStyle w:val="Asubpara"/>
      </w:pPr>
      <w:r w:rsidRPr="00767B3B">
        <w:tab/>
        <w:t>(iii)</w:t>
      </w:r>
      <w:r w:rsidRPr="00767B3B">
        <w:tab/>
        <w:t>give the commission details of the meter readings taken under subparagraph (i);</w:t>
      </w:r>
    </w:p>
    <w:p w14:paraId="2819B9CC" w14:textId="77777777" w:rsidR="00133B8B" w:rsidRPr="00767B3B" w:rsidRDefault="00133B8B" w:rsidP="002F5325">
      <w:pPr>
        <w:pStyle w:val="Apara"/>
        <w:keepNext/>
      </w:pPr>
      <w:r w:rsidRPr="00767B3B">
        <w:tab/>
        <w:t>(d)</w:t>
      </w:r>
      <w:r w:rsidRPr="00767B3B">
        <w:tab/>
        <w:t>the licensee may dispose of a stored gaming machine if—</w:t>
      </w:r>
    </w:p>
    <w:p w14:paraId="7DF987BB" w14:textId="77777777" w:rsidR="00133B8B" w:rsidRPr="00767B3B" w:rsidRDefault="00133B8B" w:rsidP="008432CF">
      <w:pPr>
        <w:pStyle w:val="Asubpara"/>
        <w:keepLines/>
      </w:pPr>
      <w:r w:rsidRPr="00767B3B">
        <w:tab/>
        <w:t>(i)</w:t>
      </w:r>
      <w:r w:rsidRPr="00767B3B">
        <w:tab/>
        <w:t>the disposal is in accordance with division 6</w:t>
      </w:r>
      <w:r w:rsidR="00211CD7">
        <w:t>A.</w:t>
      </w:r>
      <w:r w:rsidR="00211CD7" w:rsidRPr="00767B3B">
        <w:t>6</w:t>
      </w:r>
      <w:r w:rsidRPr="00767B3B">
        <w:t xml:space="preserve"> (Trading of authorisations and gaming machines), an approval under section 113 (Approval of disposal of gaming machines) or section 113A (Disposal of gaming machines—notifiable action); and</w:t>
      </w:r>
    </w:p>
    <w:p w14:paraId="68D91777" w14:textId="77777777" w:rsidR="00133B8B" w:rsidRPr="00767B3B" w:rsidRDefault="00133B8B" w:rsidP="00133B8B">
      <w:pPr>
        <w:pStyle w:val="Asubpara"/>
      </w:pPr>
      <w:r w:rsidRPr="00767B3B">
        <w:tab/>
        <w:t>(ii)</w:t>
      </w:r>
      <w:r w:rsidRPr="00767B3B">
        <w:tab/>
        <w:t>the licensee gives the commission a notification under section 127X (Permit amendment—notification) to amend the permit;</w:t>
      </w:r>
    </w:p>
    <w:p w14:paraId="6B66227E" w14:textId="77777777" w:rsidR="00133B8B" w:rsidRPr="00767B3B" w:rsidRDefault="00133B8B" w:rsidP="00133B8B">
      <w:pPr>
        <w:pStyle w:val="Apara"/>
      </w:pPr>
      <w:r w:rsidRPr="00767B3B">
        <w:tab/>
        <w:t>(e)</w:t>
      </w:r>
      <w:r w:rsidRPr="00767B3B">
        <w:tab/>
        <w:t>a stored gaming machine must not be operated during the period of the permit;</w:t>
      </w:r>
    </w:p>
    <w:p w14:paraId="48463C0D" w14:textId="77777777" w:rsidR="00133B8B" w:rsidRPr="00767B3B" w:rsidRDefault="00133B8B" w:rsidP="00133B8B">
      <w:pPr>
        <w:pStyle w:val="Apara"/>
      </w:pPr>
      <w:r w:rsidRPr="00767B3B">
        <w:tab/>
        <w:t>(f)</w:t>
      </w:r>
      <w:r w:rsidRPr="00767B3B">
        <w:tab/>
        <w:t>the licensee must not operate another gaming machine under the authorisation for a stored gaming machine;</w:t>
      </w:r>
    </w:p>
    <w:p w14:paraId="497A975D" w14:textId="77777777" w:rsidR="00133B8B" w:rsidRPr="00767B3B" w:rsidRDefault="00133B8B" w:rsidP="00CC0EC6">
      <w:pPr>
        <w:pStyle w:val="Apara"/>
        <w:keepNext/>
      </w:pPr>
      <w:r w:rsidRPr="00767B3B">
        <w:tab/>
        <w:t>(g)</w:t>
      </w:r>
      <w:r w:rsidRPr="00767B3B">
        <w:tab/>
        <w:t>the licensee may trade a stored authorisation with another licensee if—</w:t>
      </w:r>
    </w:p>
    <w:p w14:paraId="7F0DA00D" w14:textId="77777777" w:rsidR="00133B8B" w:rsidRPr="00767B3B" w:rsidRDefault="00133B8B" w:rsidP="00133B8B">
      <w:pPr>
        <w:pStyle w:val="Asubpara"/>
      </w:pPr>
      <w:r w:rsidRPr="00767B3B">
        <w:tab/>
        <w:t>(i)</w:t>
      </w:r>
      <w:r w:rsidRPr="00767B3B">
        <w:tab/>
        <w:t>the trade is in accordance with division 6</w:t>
      </w:r>
      <w:r w:rsidR="00211CD7">
        <w:t>A</w:t>
      </w:r>
      <w:r w:rsidRPr="00767B3B">
        <w:t>.</w:t>
      </w:r>
      <w:r w:rsidR="00211CD7">
        <w:t>6</w:t>
      </w:r>
      <w:r w:rsidRPr="00767B3B">
        <w:t xml:space="preserve"> (Trading of authorisations and gaming machines); and</w:t>
      </w:r>
    </w:p>
    <w:p w14:paraId="48C207AF" w14:textId="77777777" w:rsidR="00133B8B" w:rsidRPr="00767B3B" w:rsidRDefault="00133B8B" w:rsidP="00133B8B">
      <w:pPr>
        <w:pStyle w:val="Asubpara"/>
      </w:pPr>
      <w:r w:rsidRPr="00767B3B">
        <w:tab/>
        <w:t>(ii)</w:t>
      </w:r>
      <w:r w:rsidRPr="00767B3B">
        <w:tab/>
        <w:t>the licensee applies for an amendment of the permit under section 127ZB (Trading authorisations under permits—procedure);</w:t>
      </w:r>
    </w:p>
    <w:p w14:paraId="56ADB33E" w14:textId="77777777" w:rsidR="00133B8B" w:rsidRPr="00767B3B" w:rsidRDefault="00133B8B" w:rsidP="00A96434">
      <w:pPr>
        <w:pStyle w:val="Apara"/>
        <w:keepLines/>
      </w:pPr>
      <w:r w:rsidRPr="00767B3B">
        <w:lastRenderedPageBreak/>
        <w:tab/>
        <w:t>(h)</w:t>
      </w:r>
      <w:r w:rsidRPr="00767B3B">
        <w:tab/>
        <w:t>if the licensee receives an inspection notice, the licensee must allow an authorised officer to inspect the stored gaming machines and the premises where the gaming machines are stored;</w:t>
      </w:r>
    </w:p>
    <w:p w14:paraId="60C2363A" w14:textId="77777777" w:rsidR="005466B0" w:rsidRPr="009545D2" w:rsidRDefault="005466B0" w:rsidP="005466B0">
      <w:pPr>
        <w:pStyle w:val="Apara"/>
      </w:pPr>
      <w:r w:rsidRPr="009545D2">
        <w:tab/>
        <w:t>(i)</w:t>
      </w:r>
      <w:r w:rsidRPr="009545D2">
        <w:tab/>
        <w:t>for a permit issued for an interim purpose—the licensee must dispose of the gaming machine stored under the permit before the permit ends.</w:t>
      </w:r>
    </w:p>
    <w:p w14:paraId="15A72DB5" w14:textId="77777777" w:rsidR="00133B8B" w:rsidRPr="00767B3B" w:rsidRDefault="00133B8B" w:rsidP="00873C7F">
      <w:pPr>
        <w:pStyle w:val="Amain"/>
        <w:keepNext/>
      </w:pPr>
      <w:r w:rsidRPr="00767B3B">
        <w:tab/>
        <w:t>(2)</w:t>
      </w:r>
      <w:r w:rsidRPr="00767B3B">
        <w:tab/>
        <w:t>A permit is subject to any other condition—</w:t>
      </w:r>
    </w:p>
    <w:p w14:paraId="49913C0A" w14:textId="77777777" w:rsidR="00133B8B" w:rsidRPr="00767B3B" w:rsidRDefault="00133B8B" w:rsidP="00133B8B">
      <w:pPr>
        <w:pStyle w:val="Apara"/>
      </w:pPr>
      <w:r w:rsidRPr="00767B3B">
        <w:tab/>
        <w:t>(a)</w:t>
      </w:r>
      <w:r w:rsidRPr="00767B3B">
        <w:tab/>
        <w:t>determined by the commission under the storage rules; or</w:t>
      </w:r>
    </w:p>
    <w:p w14:paraId="63B929D1" w14:textId="77777777" w:rsidR="00133B8B" w:rsidRPr="00767B3B" w:rsidRDefault="00133B8B" w:rsidP="00133B8B">
      <w:pPr>
        <w:pStyle w:val="Apara"/>
      </w:pPr>
      <w:r w:rsidRPr="00767B3B">
        <w:tab/>
        <w:t>(b)</w:t>
      </w:r>
      <w:r w:rsidRPr="00767B3B">
        <w:tab/>
        <w:t>imposed by the commission when the permit is issued, renewed or amended, if it is necessary to ensure the safeguarding of gaming machines generally; or</w:t>
      </w:r>
    </w:p>
    <w:p w14:paraId="51861D21" w14:textId="77777777" w:rsidR="00133B8B" w:rsidRPr="00767B3B" w:rsidRDefault="00133B8B" w:rsidP="00133B8B">
      <w:pPr>
        <w:pStyle w:val="Apara"/>
      </w:pPr>
      <w:r w:rsidRPr="00767B3B">
        <w:tab/>
        <w:t>(c)</w:t>
      </w:r>
      <w:r w:rsidRPr="00767B3B">
        <w:tab/>
        <w:t>prescribed by regulation.</w:t>
      </w:r>
    </w:p>
    <w:p w14:paraId="21184B8A" w14:textId="7C03E9A9" w:rsidR="00133B8B" w:rsidRPr="00767B3B" w:rsidRDefault="00133B8B" w:rsidP="00133B8B">
      <w:pPr>
        <w:pStyle w:val="aNote"/>
        <w:keepNext/>
      </w:pPr>
      <w:r w:rsidRPr="00767B3B">
        <w:rPr>
          <w:rStyle w:val="charItals"/>
        </w:rPr>
        <w:t>Note 1</w:t>
      </w:r>
      <w:r w:rsidRPr="00767B3B">
        <w:rPr>
          <w:rStyle w:val="charItals"/>
        </w:rPr>
        <w:tab/>
      </w:r>
      <w:r w:rsidRPr="00767B3B">
        <w:rPr>
          <w:snapToGrid w:val="0"/>
        </w:rPr>
        <w:t>A reference to an Act includes a reference to the statutory instruments made or in force under the Act, including any regulation (</w:t>
      </w:r>
      <w:r w:rsidRPr="00767B3B">
        <w:t xml:space="preserve">see </w:t>
      </w:r>
      <w:hyperlink r:id="rId116" w:tooltip="A2001-14" w:history="1">
        <w:r w:rsidRPr="00767B3B">
          <w:rPr>
            <w:rStyle w:val="charCitHyperlinkAbbrev"/>
          </w:rPr>
          <w:t>Legislation Act</w:t>
        </w:r>
      </w:hyperlink>
      <w:r w:rsidRPr="00767B3B">
        <w:t>, s 104).</w:t>
      </w:r>
    </w:p>
    <w:p w14:paraId="3C16AAB9" w14:textId="77777777" w:rsidR="00133B8B" w:rsidRPr="00767B3B" w:rsidRDefault="00133B8B" w:rsidP="00133B8B">
      <w:pPr>
        <w:pStyle w:val="aNote"/>
      </w:pPr>
      <w:r w:rsidRPr="00767B3B">
        <w:rPr>
          <w:rStyle w:val="charItals"/>
        </w:rPr>
        <w:t>Note 2</w:t>
      </w:r>
      <w:r w:rsidRPr="00767B3B">
        <w:rPr>
          <w:rStyle w:val="charItals"/>
        </w:rPr>
        <w:tab/>
      </w:r>
      <w:r w:rsidRPr="00767B3B">
        <w:t xml:space="preserve">A permit may be amended under s 127Y or s 127Z. </w:t>
      </w:r>
    </w:p>
    <w:p w14:paraId="4CA060E2" w14:textId="77777777" w:rsidR="00133B8B" w:rsidRPr="00767B3B" w:rsidRDefault="00133B8B" w:rsidP="00133B8B">
      <w:pPr>
        <w:pStyle w:val="AH5Sec"/>
      </w:pPr>
      <w:bookmarkStart w:id="224" w:name="_Toc216595458"/>
      <w:r w:rsidRPr="00A44FA8">
        <w:rPr>
          <w:rStyle w:val="CharSectNo"/>
        </w:rPr>
        <w:t>127U</w:t>
      </w:r>
      <w:r w:rsidRPr="00767B3B">
        <w:tab/>
      </w:r>
      <w:r w:rsidR="003147B1" w:rsidRPr="00D05CEB">
        <w:t>Storage permit—term</w:t>
      </w:r>
      <w:bookmarkEnd w:id="224"/>
    </w:p>
    <w:p w14:paraId="3FB1AA99" w14:textId="77777777" w:rsidR="00133B8B" w:rsidRPr="00767B3B" w:rsidRDefault="00133B8B" w:rsidP="00133B8B">
      <w:pPr>
        <w:pStyle w:val="Amain"/>
      </w:pPr>
      <w:r w:rsidRPr="00767B3B">
        <w:tab/>
        <w:t>(1)</w:t>
      </w:r>
      <w:r w:rsidRPr="00767B3B">
        <w:tab/>
      </w:r>
      <w:r w:rsidR="00557025" w:rsidRPr="00D05CEB">
        <w:t>A storage permit</w:t>
      </w:r>
      <w:r w:rsidRPr="00767B3B">
        <w:t xml:space="preserve"> comes into force on the day stated in the permit.</w:t>
      </w:r>
    </w:p>
    <w:p w14:paraId="1DEA8A06" w14:textId="77777777" w:rsidR="00133B8B" w:rsidRPr="00767B3B" w:rsidRDefault="00133B8B" w:rsidP="00133B8B">
      <w:pPr>
        <w:pStyle w:val="Amain"/>
      </w:pPr>
      <w:r w:rsidRPr="00767B3B">
        <w:tab/>
        <w:t>(2)</w:t>
      </w:r>
      <w:r w:rsidRPr="00767B3B">
        <w:tab/>
        <w:t>The commission must not issue—</w:t>
      </w:r>
    </w:p>
    <w:p w14:paraId="49BDC4DF" w14:textId="77777777" w:rsidR="00133B8B" w:rsidRPr="00767B3B" w:rsidRDefault="00133B8B" w:rsidP="00133B8B">
      <w:pPr>
        <w:pStyle w:val="Apara"/>
      </w:pPr>
      <w:r w:rsidRPr="00767B3B">
        <w:tab/>
        <w:t>(a)</w:t>
      </w:r>
      <w:r w:rsidRPr="00767B3B">
        <w:tab/>
        <w:t>a storage permit for a general purpose for longer than 1 year; or</w:t>
      </w:r>
    </w:p>
    <w:p w14:paraId="10367DCD" w14:textId="77777777" w:rsidR="00133B8B" w:rsidRPr="00767B3B" w:rsidRDefault="00133B8B" w:rsidP="00CC0EC6">
      <w:pPr>
        <w:pStyle w:val="Apara"/>
        <w:keepNext/>
      </w:pPr>
      <w:r w:rsidRPr="00767B3B">
        <w:tab/>
        <w:t>(b)</w:t>
      </w:r>
      <w:r w:rsidRPr="00767B3B">
        <w:tab/>
        <w:t>a storage permit for an interim purpose for longer than 3 months.</w:t>
      </w:r>
    </w:p>
    <w:p w14:paraId="1584CC56" w14:textId="77777777" w:rsidR="00133B8B" w:rsidRPr="00767B3B" w:rsidRDefault="005C1190" w:rsidP="00133B8B">
      <w:pPr>
        <w:pStyle w:val="aNote"/>
      </w:pPr>
      <w:r>
        <w:rPr>
          <w:rStyle w:val="charItals"/>
        </w:rPr>
        <w:t>Note</w:t>
      </w:r>
      <w:r w:rsidR="00133B8B" w:rsidRPr="00767B3B">
        <w:tab/>
        <w:t xml:space="preserve">The commission may extend the period of a storage permit for a general purpose (see s 127W). </w:t>
      </w:r>
    </w:p>
    <w:p w14:paraId="229FAED3" w14:textId="77777777" w:rsidR="00133B8B" w:rsidRPr="00767B3B" w:rsidRDefault="00133B8B" w:rsidP="00133B8B">
      <w:pPr>
        <w:pStyle w:val="Amain"/>
      </w:pPr>
      <w:r w:rsidRPr="00767B3B">
        <w:tab/>
        <w:t>(3)</w:t>
      </w:r>
      <w:r w:rsidRPr="00767B3B">
        <w:tab/>
      </w:r>
      <w:r w:rsidR="00557025" w:rsidRPr="00D05CEB">
        <w:t>A storage permit</w:t>
      </w:r>
      <w:r w:rsidRPr="00767B3B">
        <w:t xml:space="preserve"> expires on the day stated in the permit.</w:t>
      </w:r>
    </w:p>
    <w:p w14:paraId="6302953D" w14:textId="77777777" w:rsidR="00133B8B" w:rsidRPr="00767B3B" w:rsidRDefault="00133B8B" w:rsidP="00133B8B">
      <w:pPr>
        <w:pStyle w:val="AH5Sec"/>
      </w:pPr>
      <w:bookmarkStart w:id="225" w:name="_Toc216595459"/>
      <w:r w:rsidRPr="00A44FA8">
        <w:rPr>
          <w:rStyle w:val="CharSectNo"/>
        </w:rPr>
        <w:lastRenderedPageBreak/>
        <w:t>127V</w:t>
      </w:r>
      <w:r w:rsidRPr="00767B3B">
        <w:tab/>
        <w:t>Storage permit—application for extension</w:t>
      </w:r>
      <w:bookmarkEnd w:id="225"/>
    </w:p>
    <w:p w14:paraId="75243506" w14:textId="77777777" w:rsidR="00133B8B" w:rsidRPr="00767B3B" w:rsidRDefault="00133B8B" w:rsidP="00133B8B">
      <w:pPr>
        <w:pStyle w:val="Amain"/>
      </w:pPr>
      <w:r w:rsidRPr="00767B3B">
        <w:tab/>
        <w:t>(1)</w:t>
      </w:r>
      <w:r w:rsidRPr="00767B3B">
        <w:tab/>
        <w:t>A licensee who holds a storage permit for a general purpose may apply to the commission to extend the term of the storage permit.</w:t>
      </w:r>
    </w:p>
    <w:p w14:paraId="09132EA7" w14:textId="77777777" w:rsidR="00133B8B" w:rsidRPr="00767B3B" w:rsidRDefault="00133B8B" w:rsidP="00133B8B">
      <w:pPr>
        <w:pStyle w:val="Amain"/>
      </w:pPr>
      <w:r w:rsidRPr="00767B3B">
        <w:tab/>
        <w:t>(2)</w:t>
      </w:r>
      <w:r w:rsidRPr="00767B3B">
        <w:tab/>
        <w:t>The application must—</w:t>
      </w:r>
    </w:p>
    <w:p w14:paraId="3FF17FBB" w14:textId="77777777" w:rsidR="00133B8B" w:rsidRPr="00767B3B" w:rsidRDefault="00133B8B" w:rsidP="00133B8B">
      <w:pPr>
        <w:pStyle w:val="Apara"/>
      </w:pPr>
      <w:r w:rsidRPr="00767B3B">
        <w:tab/>
        <w:t>(a)</w:t>
      </w:r>
      <w:r w:rsidRPr="00767B3B">
        <w:tab/>
        <w:t>be in writing signed by the licensee; and</w:t>
      </w:r>
    </w:p>
    <w:p w14:paraId="2EBDF237" w14:textId="77777777" w:rsidR="00133B8B" w:rsidRPr="00767B3B" w:rsidRDefault="00133B8B" w:rsidP="00EB14C7">
      <w:pPr>
        <w:pStyle w:val="Apara"/>
        <w:keepNext/>
      </w:pPr>
      <w:r w:rsidRPr="00767B3B">
        <w:tab/>
        <w:t>(b)</w:t>
      </w:r>
      <w:r w:rsidRPr="00767B3B">
        <w:tab/>
        <w:t>state why the licensee is seeking the extension.</w:t>
      </w:r>
    </w:p>
    <w:p w14:paraId="6A5EBCA7" w14:textId="77777777" w:rsidR="00133B8B" w:rsidRPr="00767B3B" w:rsidRDefault="00133B8B" w:rsidP="00133B8B">
      <w:pPr>
        <w:pStyle w:val="Amain"/>
      </w:pPr>
      <w:r w:rsidRPr="00767B3B">
        <w:tab/>
        <w:t>(3)</w:t>
      </w:r>
      <w:r w:rsidRPr="00767B3B">
        <w:tab/>
        <w:t>If a licensee applies to extend the term of a storage permit, the storage permit remains in force until the application is decided.</w:t>
      </w:r>
    </w:p>
    <w:p w14:paraId="4F784FCC" w14:textId="77777777" w:rsidR="00133B8B" w:rsidRPr="00767B3B" w:rsidRDefault="00133B8B" w:rsidP="00133B8B">
      <w:pPr>
        <w:pStyle w:val="AH5Sec"/>
      </w:pPr>
      <w:bookmarkStart w:id="226" w:name="_Toc216595460"/>
      <w:r w:rsidRPr="00A44FA8">
        <w:rPr>
          <w:rStyle w:val="CharSectNo"/>
        </w:rPr>
        <w:t>127W</w:t>
      </w:r>
      <w:r w:rsidRPr="00767B3B">
        <w:tab/>
        <w:t>Storage permit—extension decision</w:t>
      </w:r>
      <w:bookmarkEnd w:id="226"/>
    </w:p>
    <w:p w14:paraId="559A2BFC" w14:textId="77777777" w:rsidR="00133B8B" w:rsidRPr="00767B3B" w:rsidRDefault="00133B8B" w:rsidP="00133B8B">
      <w:pPr>
        <w:pStyle w:val="Amain"/>
      </w:pPr>
      <w:r w:rsidRPr="00767B3B">
        <w:tab/>
        <w:t>(1)</w:t>
      </w:r>
      <w:r w:rsidRPr="00767B3B">
        <w:tab/>
        <w:t>This section applies if the commission receives an application under section 127V to extend the term of a storage permit for a general purpose.</w:t>
      </w:r>
    </w:p>
    <w:p w14:paraId="16964B73" w14:textId="77777777" w:rsidR="00133B8B" w:rsidRPr="00767B3B" w:rsidRDefault="00133B8B" w:rsidP="00133B8B">
      <w:pPr>
        <w:pStyle w:val="Amain"/>
      </w:pPr>
      <w:r w:rsidRPr="00767B3B">
        <w:tab/>
        <w:t>(2)</w:t>
      </w:r>
      <w:r w:rsidRPr="00767B3B">
        <w:tab/>
        <w:t>The commission may—</w:t>
      </w:r>
    </w:p>
    <w:p w14:paraId="1ED939A5" w14:textId="77777777" w:rsidR="00133B8B" w:rsidRPr="00767B3B" w:rsidRDefault="00133B8B" w:rsidP="00133B8B">
      <w:pPr>
        <w:pStyle w:val="Apara"/>
      </w:pPr>
      <w:r w:rsidRPr="00767B3B">
        <w:tab/>
        <w:t>(a)</w:t>
      </w:r>
      <w:r w:rsidRPr="00767B3B">
        <w:tab/>
        <w:t>extend the term of the storage permit; or</w:t>
      </w:r>
    </w:p>
    <w:p w14:paraId="0E8531A2" w14:textId="77777777" w:rsidR="00133B8B" w:rsidRPr="00767B3B" w:rsidRDefault="00133B8B" w:rsidP="00133B8B">
      <w:pPr>
        <w:pStyle w:val="Apara"/>
      </w:pPr>
      <w:r w:rsidRPr="00767B3B">
        <w:tab/>
        <w:t>(b)</w:t>
      </w:r>
      <w:r w:rsidRPr="00767B3B">
        <w:tab/>
        <w:t>refuse to extend the term of the storage permit.</w:t>
      </w:r>
    </w:p>
    <w:p w14:paraId="26CDBA4B" w14:textId="77777777" w:rsidR="00133B8B" w:rsidRPr="00767B3B" w:rsidRDefault="00133B8B" w:rsidP="00133B8B">
      <w:pPr>
        <w:pStyle w:val="Amain"/>
      </w:pPr>
      <w:r w:rsidRPr="00767B3B">
        <w:tab/>
        <w:t>(3)</w:t>
      </w:r>
      <w:r w:rsidRPr="00767B3B">
        <w:tab/>
        <w:t xml:space="preserve">The commission must refuse to extend the term of the storage permit if, when the application is made, the storage permit has been in force for 3 years. </w:t>
      </w:r>
    </w:p>
    <w:p w14:paraId="3D7089B1" w14:textId="77777777" w:rsidR="00133B8B" w:rsidRPr="00767B3B" w:rsidRDefault="00133B8B" w:rsidP="00EF03C6">
      <w:pPr>
        <w:pStyle w:val="Amain"/>
        <w:keepNext/>
      </w:pPr>
      <w:r w:rsidRPr="00767B3B">
        <w:tab/>
        <w:t>(4)</w:t>
      </w:r>
      <w:r w:rsidRPr="00767B3B">
        <w:tab/>
        <w:t>If the commission refuses to extend the term of the permit, the commission must tell the applicant, in writing, the reasons for the decision.</w:t>
      </w:r>
    </w:p>
    <w:p w14:paraId="215F18DB" w14:textId="4081A273" w:rsidR="00133B8B" w:rsidRPr="00767B3B" w:rsidRDefault="00133B8B" w:rsidP="00EF03C6">
      <w:pPr>
        <w:pStyle w:val="aNote"/>
        <w:keepNext/>
      </w:pPr>
      <w:r w:rsidRPr="00767B3B">
        <w:rPr>
          <w:rStyle w:val="charItals"/>
        </w:rPr>
        <w:t>Note</w:t>
      </w:r>
      <w:r w:rsidRPr="00767B3B">
        <w:rPr>
          <w:rStyle w:val="charItals"/>
        </w:rPr>
        <w:tab/>
      </w:r>
      <w:r w:rsidRPr="00767B3B">
        <w:t xml:space="preserve">For what must be included in a statement of reasons, see the </w:t>
      </w:r>
      <w:hyperlink r:id="rId117" w:tooltip="A2001-14" w:history="1">
        <w:r w:rsidRPr="00767B3B">
          <w:rPr>
            <w:rStyle w:val="charCitHyperlinkAbbrev"/>
          </w:rPr>
          <w:t>Legislation Act</w:t>
        </w:r>
      </w:hyperlink>
      <w:r w:rsidRPr="00767B3B">
        <w:t xml:space="preserve">, s 179. </w:t>
      </w:r>
    </w:p>
    <w:p w14:paraId="58493CF5" w14:textId="77777777" w:rsidR="00133B8B" w:rsidRPr="00767B3B" w:rsidRDefault="00133B8B" w:rsidP="00133B8B">
      <w:pPr>
        <w:pStyle w:val="Amain"/>
      </w:pPr>
      <w:r w:rsidRPr="00767B3B">
        <w:tab/>
        <w:t>(5)</w:t>
      </w:r>
      <w:r w:rsidRPr="00767B3B">
        <w:tab/>
        <w:t xml:space="preserve">The commission may extend the term of the storage permit for a period not longer than 12 months. </w:t>
      </w:r>
    </w:p>
    <w:p w14:paraId="0CB47413" w14:textId="77777777" w:rsidR="00133B8B" w:rsidRPr="00767B3B" w:rsidRDefault="00133B8B" w:rsidP="00133B8B">
      <w:pPr>
        <w:pStyle w:val="AH4SubDiv"/>
      </w:pPr>
      <w:bookmarkStart w:id="227" w:name="_Toc216595461"/>
      <w:r w:rsidRPr="00767B3B">
        <w:lastRenderedPageBreak/>
        <w:t>Subdivision 6</w:t>
      </w:r>
      <w:r w:rsidR="00E164BD">
        <w:t>A.7.</w:t>
      </w:r>
      <w:r w:rsidRPr="00767B3B">
        <w:t>6</w:t>
      </w:r>
      <w:r w:rsidRPr="00767B3B">
        <w:tab/>
      </w:r>
      <w:r w:rsidR="00E64232">
        <w:rPr>
          <w:color w:val="000000"/>
        </w:rPr>
        <w:t>S</w:t>
      </w:r>
      <w:r w:rsidR="00E64232" w:rsidRPr="009545D2">
        <w:rPr>
          <w:color w:val="000000"/>
        </w:rPr>
        <w:t>torage permits</w:t>
      </w:r>
      <w:r w:rsidRPr="00767B3B">
        <w:t>—amendment</w:t>
      </w:r>
      <w:bookmarkEnd w:id="227"/>
    </w:p>
    <w:p w14:paraId="01D5B40E" w14:textId="77777777" w:rsidR="00133B8B" w:rsidRPr="00767B3B" w:rsidRDefault="00133B8B" w:rsidP="00133B8B">
      <w:pPr>
        <w:pStyle w:val="AH5Sec"/>
      </w:pPr>
      <w:bookmarkStart w:id="228" w:name="_Toc216595462"/>
      <w:r w:rsidRPr="00A44FA8">
        <w:rPr>
          <w:rStyle w:val="CharSectNo"/>
        </w:rPr>
        <w:t>127X</w:t>
      </w:r>
      <w:r w:rsidRPr="00767B3B">
        <w:tab/>
      </w:r>
      <w:r w:rsidR="00A35E2D">
        <w:t>Storage p</w:t>
      </w:r>
      <w:r w:rsidRPr="00767B3B">
        <w:t>ermit amendment—notification</w:t>
      </w:r>
      <w:bookmarkEnd w:id="228"/>
    </w:p>
    <w:p w14:paraId="7E692492" w14:textId="77777777" w:rsidR="00133B8B" w:rsidRPr="00767B3B" w:rsidRDefault="00133B8B" w:rsidP="008432CF">
      <w:pPr>
        <w:pStyle w:val="Amain"/>
        <w:keepNext/>
      </w:pPr>
      <w:r w:rsidRPr="00767B3B">
        <w:tab/>
        <w:t>(1)</w:t>
      </w:r>
      <w:r w:rsidRPr="00767B3B">
        <w:tab/>
        <w:t xml:space="preserve">This section applies if a licensee who holds a </w:t>
      </w:r>
      <w:r w:rsidR="005116B1" w:rsidRPr="009545D2">
        <w:rPr>
          <w:color w:val="000000"/>
        </w:rPr>
        <w:t>storage permit</w:t>
      </w:r>
      <w:r w:rsidR="005116B1">
        <w:rPr>
          <w:color w:val="000000"/>
        </w:rPr>
        <w:t xml:space="preserve"> </w:t>
      </w:r>
      <w:r w:rsidRPr="00767B3B">
        <w:t>proposes to—</w:t>
      </w:r>
    </w:p>
    <w:p w14:paraId="22ACEAAE" w14:textId="77777777" w:rsidR="00133B8B" w:rsidRPr="00767B3B" w:rsidRDefault="00133B8B" w:rsidP="00133B8B">
      <w:pPr>
        <w:pStyle w:val="Apara"/>
      </w:pPr>
      <w:r w:rsidRPr="00767B3B">
        <w:tab/>
        <w:t>(a)</w:t>
      </w:r>
      <w:r w:rsidRPr="00767B3B">
        <w:tab/>
        <w:t>dispose of a stored gaming machine under division 6</w:t>
      </w:r>
      <w:r w:rsidR="00211CD7">
        <w:t>A</w:t>
      </w:r>
      <w:r w:rsidRPr="00767B3B">
        <w:t>.</w:t>
      </w:r>
      <w:r w:rsidR="00211CD7">
        <w:t>6</w:t>
      </w:r>
      <w:r w:rsidRPr="00767B3B">
        <w:t xml:space="preserve"> (Trading of authorisations and gaming machines) or an approval under section 113 (Approval of disposal of gaming machines) (a </w:t>
      </w:r>
      <w:r w:rsidRPr="00767B3B">
        <w:rPr>
          <w:rStyle w:val="charBoldItals"/>
        </w:rPr>
        <w:t>proposed disposal</w:t>
      </w:r>
      <w:r w:rsidRPr="00767B3B">
        <w:t xml:space="preserve">); or </w:t>
      </w:r>
    </w:p>
    <w:p w14:paraId="5EB3E682" w14:textId="77777777" w:rsidR="00F927A6" w:rsidRPr="001847A1" w:rsidRDefault="00F927A6" w:rsidP="00F927A6">
      <w:pPr>
        <w:pStyle w:val="aNotepar"/>
      </w:pPr>
      <w:r w:rsidRPr="001847A1">
        <w:rPr>
          <w:rStyle w:val="charItals"/>
        </w:rPr>
        <w:t>Note</w:t>
      </w:r>
      <w:r w:rsidRPr="001847A1">
        <w:rPr>
          <w:rStyle w:val="charItals"/>
        </w:rPr>
        <w:tab/>
      </w:r>
      <w:r w:rsidRPr="001847A1">
        <w:t>Proposed disposal under s 113A must also be notified to the commission (see s 113A (2)).</w:t>
      </w:r>
    </w:p>
    <w:p w14:paraId="369EE623" w14:textId="77777777" w:rsidR="00133B8B" w:rsidRPr="00767B3B" w:rsidRDefault="00133B8B" w:rsidP="00133B8B">
      <w:pPr>
        <w:pStyle w:val="Apara"/>
      </w:pPr>
      <w:r w:rsidRPr="00767B3B">
        <w:tab/>
        <w:t>(b)</w:t>
      </w:r>
      <w:r w:rsidRPr="00767B3B">
        <w:tab/>
        <w:t xml:space="preserve">remove a stored gaming machine from storage under the </w:t>
      </w:r>
      <w:r w:rsidR="005116B1" w:rsidRPr="009545D2">
        <w:rPr>
          <w:color w:val="000000"/>
        </w:rPr>
        <w:t>storage permit</w:t>
      </w:r>
      <w:r w:rsidR="005116B1">
        <w:rPr>
          <w:color w:val="000000"/>
        </w:rPr>
        <w:t xml:space="preserve"> </w:t>
      </w:r>
      <w:r w:rsidRPr="00767B3B">
        <w:t xml:space="preserve">(a </w:t>
      </w:r>
      <w:r w:rsidRPr="00767B3B">
        <w:rPr>
          <w:rStyle w:val="charBoldItals"/>
        </w:rPr>
        <w:t>proposed removal</w:t>
      </w:r>
      <w:r w:rsidRPr="00767B3B">
        <w:t xml:space="preserve">) so that it may be operated at the authorised premises. </w:t>
      </w:r>
    </w:p>
    <w:p w14:paraId="08EFAF8D" w14:textId="77777777" w:rsidR="00133B8B" w:rsidRPr="00767B3B" w:rsidRDefault="00133B8B" w:rsidP="00133B8B">
      <w:pPr>
        <w:pStyle w:val="Amain"/>
      </w:pPr>
      <w:r w:rsidRPr="00767B3B">
        <w:tab/>
        <w:t>(2)</w:t>
      </w:r>
      <w:r w:rsidRPr="00767B3B">
        <w:tab/>
        <w:t>The licensee must notify the commission about the proposed disposal or proposed removal.</w:t>
      </w:r>
    </w:p>
    <w:p w14:paraId="6E2E57BC" w14:textId="77777777" w:rsidR="00133B8B" w:rsidRPr="00767B3B" w:rsidRDefault="00133B8B" w:rsidP="00133B8B">
      <w:pPr>
        <w:pStyle w:val="aNote"/>
        <w:keepNext/>
      </w:pPr>
      <w:r w:rsidRPr="00767B3B">
        <w:rPr>
          <w:rStyle w:val="charItals"/>
        </w:rPr>
        <w:t>Note 1</w:t>
      </w:r>
      <w:r w:rsidRPr="00767B3B">
        <w:rPr>
          <w:rStyle w:val="charItals"/>
        </w:rPr>
        <w:tab/>
      </w:r>
      <w:r w:rsidRPr="00767B3B">
        <w:t>A proposed disposal or proposed removal is a notifiable action (see pt 13A and sch 2).</w:t>
      </w:r>
    </w:p>
    <w:p w14:paraId="02E8CB40" w14:textId="77777777" w:rsidR="00133B8B" w:rsidRPr="00767B3B" w:rsidRDefault="00133B8B" w:rsidP="00133B8B">
      <w:pPr>
        <w:pStyle w:val="aNote"/>
        <w:keepNext/>
      </w:pPr>
      <w:r w:rsidRPr="00767B3B">
        <w:rPr>
          <w:rStyle w:val="charItals"/>
        </w:rPr>
        <w:t>Note 2</w:t>
      </w:r>
      <w:r w:rsidRPr="00767B3B">
        <w:rPr>
          <w:rStyle w:val="charItals"/>
        </w:rPr>
        <w:tab/>
      </w:r>
      <w:r w:rsidRPr="00767B3B">
        <w:t>The licensee is not required to provide a social impact assessment for the proposed removal.</w:t>
      </w:r>
    </w:p>
    <w:p w14:paraId="37CA04C8" w14:textId="78E44075" w:rsidR="00133B8B" w:rsidRPr="00767B3B" w:rsidRDefault="00133B8B" w:rsidP="00133B8B">
      <w:pPr>
        <w:pStyle w:val="aNote"/>
      </w:pPr>
      <w:r w:rsidRPr="00767B3B">
        <w:rPr>
          <w:rStyle w:val="charItals"/>
        </w:rPr>
        <w:t>Note 3</w:t>
      </w:r>
      <w:r w:rsidRPr="00767B3B">
        <w:rPr>
          <w:rStyle w:val="charItals"/>
        </w:rPr>
        <w:tab/>
      </w:r>
      <w:r w:rsidRPr="00767B3B">
        <w:t>A failure to comply with s (2) is a ground for disciplinary action (see s 57</w:t>
      </w:r>
      <w:r w:rsidR="003604AC">
        <w:t> </w:t>
      </w:r>
      <w:r w:rsidRPr="00767B3B">
        <w:t>(1)</w:t>
      </w:r>
      <w:r w:rsidR="003604AC">
        <w:t> </w:t>
      </w:r>
      <w:r w:rsidRPr="00767B3B">
        <w:t>(c)).</w:t>
      </w:r>
    </w:p>
    <w:p w14:paraId="5C263EC7" w14:textId="77777777" w:rsidR="00F927A6" w:rsidRPr="001847A1" w:rsidRDefault="00F927A6" w:rsidP="00F927A6">
      <w:pPr>
        <w:pStyle w:val="AH5Sec"/>
      </w:pPr>
      <w:bookmarkStart w:id="229" w:name="_Toc216595463"/>
      <w:r w:rsidRPr="00A44FA8">
        <w:rPr>
          <w:rStyle w:val="CharSectNo"/>
        </w:rPr>
        <w:t>127Y</w:t>
      </w:r>
      <w:r w:rsidRPr="001847A1">
        <w:tab/>
      </w:r>
      <w:r w:rsidR="005116B1">
        <w:rPr>
          <w:color w:val="000000"/>
        </w:rPr>
        <w:t>S</w:t>
      </w:r>
      <w:r w:rsidR="005116B1" w:rsidRPr="009545D2">
        <w:rPr>
          <w:color w:val="000000"/>
        </w:rPr>
        <w:t>torage permit</w:t>
      </w:r>
      <w:r w:rsidR="005116B1">
        <w:rPr>
          <w:color w:val="000000"/>
        </w:rPr>
        <w:t xml:space="preserve"> </w:t>
      </w:r>
      <w:r w:rsidRPr="001847A1">
        <w:t>amendment—decision</w:t>
      </w:r>
      <w:bookmarkEnd w:id="229"/>
    </w:p>
    <w:p w14:paraId="42434C22" w14:textId="77777777" w:rsidR="00F927A6" w:rsidRPr="001847A1" w:rsidRDefault="00F927A6" w:rsidP="00F927A6">
      <w:pPr>
        <w:pStyle w:val="Amainreturn"/>
      </w:pPr>
      <w:r w:rsidRPr="001847A1">
        <w:t xml:space="preserve">The commission may amend a </w:t>
      </w:r>
      <w:r w:rsidR="005116B1" w:rsidRPr="009545D2">
        <w:rPr>
          <w:color w:val="000000"/>
        </w:rPr>
        <w:t>storage permit</w:t>
      </w:r>
      <w:r w:rsidR="005116B1">
        <w:rPr>
          <w:color w:val="000000"/>
        </w:rPr>
        <w:t xml:space="preserve"> </w:t>
      </w:r>
      <w:r w:rsidRPr="001847A1">
        <w:t>if the commission receives, within the time required under section 173D (Notifiable actions)—</w:t>
      </w:r>
    </w:p>
    <w:p w14:paraId="2ACC8726" w14:textId="77777777" w:rsidR="00F927A6" w:rsidRPr="001847A1" w:rsidRDefault="00F927A6" w:rsidP="00F927A6">
      <w:pPr>
        <w:pStyle w:val="Apara"/>
      </w:pPr>
      <w:r w:rsidRPr="001847A1">
        <w:tab/>
        <w:t>(a)</w:t>
      </w:r>
      <w:r w:rsidRPr="001847A1">
        <w:tab/>
        <w:t>notification about a proposed disposal or proposed removal of a gaming machine under—</w:t>
      </w:r>
    </w:p>
    <w:p w14:paraId="03698BA2" w14:textId="77777777" w:rsidR="00F927A6" w:rsidRPr="001847A1" w:rsidRDefault="00F927A6" w:rsidP="00F927A6">
      <w:pPr>
        <w:pStyle w:val="Asubpara"/>
      </w:pPr>
      <w:r w:rsidRPr="001847A1">
        <w:tab/>
        <w:t>(i)</w:t>
      </w:r>
      <w:r w:rsidRPr="001847A1">
        <w:tab/>
        <w:t>section 113A (Disposal of gaming machines—notifiable action); or</w:t>
      </w:r>
    </w:p>
    <w:p w14:paraId="031E7CA1" w14:textId="77777777" w:rsidR="00F927A6" w:rsidRPr="001847A1" w:rsidRDefault="00F927A6" w:rsidP="00F927A6">
      <w:pPr>
        <w:pStyle w:val="Asubpara"/>
      </w:pPr>
      <w:r w:rsidRPr="001847A1">
        <w:lastRenderedPageBreak/>
        <w:tab/>
        <w:t>(ii)</w:t>
      </w:r>
      <w:r w:rsidRPr="001847A1">
        <w:tab/>
        <w:t>section 127X; and</w:t>
      </w:r>
    </w:p>
    <w:p w14:paraId="439FD77F" w14:textId="77777777" w:rsidR="00F927A6" w:rsidRPr="001847A1" w:rsidRDefault="00F927A6" w:rsidP="00F927A6">
      <w:pPr>
        <w:pStyle w:val="Apara"/>
      </w:pPr>
      <w:r w:rsidRPr="001847A1">
        <w:tab/>
        <w:t>(b)</w:t>
      </w:r>
      <w:r w:rsidRPr="001847A1">
        <w:tab/>
        <w:t>any further information requested under section 173D.</w:t>
      </w:r>
    </w:p>
    <w:p w14:paraId="661B0704" w14:textId="77777777" w:rsidR="00133B8B" w:rsidRPr="00767B3B" w:rsidRDefault="00133B8B" w:rsidP="00133B8B">
      <w:pPr>
        <w:pStyle w:val="AH5Sec"/>
      </w:pPr>
      <w:bookmarkStart w:id="230" w:name="_Toc216595464"/>
      <w:r w:rsidRPr="00A44FA8">
        <w:rPr>
          <w:rStyle w:val="CharSectNo"/>
        </w:rPr>
        <w:t>127Z</w:t>
      </w:r>
      <w:r w:rsidRPr="00767B3B">
        <w:tab/>
      </w:r>
      <w:r w:rsidR="005116B1">
        <w:rPr>
          <w:color w:val="000000"/>
        </w:rPr>
        <w:t>S</w:t>
      </w:r>
      <w:r w:rsidR="005116B1" w:rsidRPr="009545D2">
        <w:rPr>
          <w:color w:val="000000"/>
        </w:rPr>
        <w:t>torage permit</w:t>
      </w:r>
      <w:r w:rsidR="005116B1">
        <w:rPr>
          <w:color w:val="000000"/>
        </w:rPr>
        <w:t xml:space="preserve"> </w:t>
      </w:r>
      <w:r w:rsidRPr="00767B3B">
        <w:t>amendment—commission’s own initiative</w:t>
      </w:r>
      <w:bookmarkEnd w:id="230"/>
    </w:p>
    <w:p w14:paraId="35E91A2B" w14:textId="77777777" w:rsidR="00133B8B" w:rsidRPr="00767B3B" w:rsidRDefault="00133B8B" w:rsidP="00133B8B">
      <w:pPr>
        <w:pStyle w:val="Amainreturn"/>
        <w:keepNext/>
      </w:pPr>
      <w:r w:rsidRPr="00767B3B">
        <w:t xml:space="preserve">The commission may amend a </w:t>
      </w:r>
      <w:r w:rsidR="005116B1" w:rsidRPr="009545D2">
        <w:rPr>
          <w:color w:val="000000"/>
        </w:rPr>
        <w:t>storage permit</w:t>
      </w:r>
      <w:r w:rsidR="005116B1">
        <w:rPr>
          <w:color w:val="000000"/>
        </w:rPr>
        <w:t xml:space="preserve"> </w:t>
      </w:r>
      <w:r w:rsidRPr="00767B3B">
        <w:t xml:space="preserve">on its own initiative to correct a mistake, error or omission on the </w:t>
      </w:r>
      <w:r w:rsidR="005116B1" w:rsidRPr="009545D2">
        <w:rPr>
          <w:color w:val="000000"/>
        </w:rPr>
        <w:t>storage permit</w:t>
      </w:r>
      <w:r w:rsidRPr="00767B3B">
        <w:t>.</w:t>
      </w:r>
    </w:p>
    <w:p w14:paraId="4A9DA4CF" w14:textId="77777777" w:rsidR="00133B8B" w:rsidRPr="00767B3B" w:rsidRDefault="00133B8B" w:rsidP="00133B8B">
      <w:pPr>
        <w:pStyle w:val="AH5Sec"/>
      </w:pPr>
      <w:bookmarkStart w:id="231" w:name="_Toc216595465"/>
      <w:r w:rsidRPr="00A44FA8">
        <w:rPr>
          <w:rStyle w:val="CharSectNo"/>
        </w:rPr>
        <w:t>127ZA</w:t>
      </w:r>
      <w:r w:rsidRPr="00767B3B">
        <w:tab/>
      </w:r>
      <w:r w:rsidR="005116B1">
        <w:rPr>
          <w:color w:val="000000"/>
        </w:rPr>
        <w:t>S</w:t>
      </w:r>
      <w:r w:rsidR="005116B1" w:rsidRPr="009545D2">
        <w:rPr>
          <w:color w:val="000000"/>
        </w:rPr>
        <w:t>torage permit</w:t>
      </w:r>
      <w:r w:rsidR="005116B1">
        <w:rPr>
          <w:color w:val="000000"/>
        </w:rPr>
        <w:t xml:space="preserve"> </w:t>
      </w:r>
      <w:r w:rsidRPr="00767B3B">
        <w:t xml:space="preserve">amendment—reissue of </w:t>
      </w:r>
      <w:r w:rsidR="005116B1" w:rsidRPr="009545D2">
        <w:rPr>
          <w:color w:val="000000"/>
        </w:rPr>
        <w:t>storage permit</w:t>
      </w:r>
      <w:bookmarkEnd w:id="231"/>
    </w:p>
    <w:p w14:paraId="1CC87417" w14:textId="77777777" w:rsidR="00133B8B" w:rsidRPr="00767B3B" w:rsidRDefault="00133B8B" w:rsidP="00133B8B">
      <w:pPr>
        <w:pStyle w:val="Amainreturn"/>
      </w:pPr>
      <w:r w:rsidRPr="00767B3B">
        <w:t xml:space="preserve">If the commission amends a </w:t>
      </w:r>
      <w:r w:rsidR="005116B1" w:rsidRPr="009545D2">
        <w:rPr>
          <w:color w:val="000000"/>
        </w:rPr>
        <w:t>storage permit</w:t>
      </w:r>
      <w:r w:rsidR="005116B1">
        <w:rPr>
          <w:color w:val="000000"/>
        </w:rPr>
        <w:t xml:space="preserve"> </w:t>
      </w:r>
      <w:r w:rsidRPr="00767B3B">
        <w:t xml:space="preserve">under this division, the commission must give the licensee a new </w:t>
      </w:r>
      <w:r w:rsidR="005116B1" w:rsidRPr="009545D2">
        <w:rPr>
          <w:color w:val="000000"/>
        </w:rPr>
        <w:t>storage permit</w:t>
      </w:r>
      <w:r w:rsidRPr="00767B3B">
        <w:t>.</w:t>
      </w:r>
    </w:p>
    <w:p w14:paraId="511A567E" w14:textId="77777777" w:rsidR="00133B8B" w:rsidRPr="00767B3B" w:rsidRDefault="00133B8B" w:rsidP="00133B8B">
      <w:pPr>
        <w:pStyle w:val="AH4SubDiv"/>
      </w:pPr>
      <w:bookmarkStart w:id="232" w:name="_Toc216595466"/>
      <w:r w:rsidRPr="00767B3B">
        <w:t>Subdivision 6</w:t>
      </w:r>
      <w:r w:rsidR="00E164BD">
        <w:t>A.7.</w:t>
      </w:r>
      <w:r w:rsidRPr="00767B3B">
        <w:t>7</w:t>
      </w:r>
      <w:r w:rsidRPr="00767B3B">
        <w:tab/>
      </w:r>
      <w:r w:rsidR="009353F4">
        <w:rPr>
          <w:color w:val="000000"/>
        </w:rPr>
        <w:t>S</w:t>
      </w:r>
      <w:r w:rsidR="009353F4" w:rsidRPr="009545D2">
        <w:rPr>
          <w:color w:val="000000"/>
        </w:rPr>
        <w:t>torage permits</w:t>
      </w:r>
      <w:r w:rsidRPr="00767B3B">
        <w:t>—trading authorisations under permits</w:t>
      </w:r>
      <w:bookmarkEnd w:id="232"/>
    </w:p>
    <w:p w14:paraId="7A750C31" w14:textId="77777777" w:rsidR="00133B8B" w:rsidRPr="00767B3B" w:rsidRDefault="00133B8B" w:rsidP="00133B8B">
      <w:pPr>
        <w:pStyle w:val="AH5Sec"/>
      </w:pPr>
      <w:bookmarkStart w:id="233" w:name="_Toc216595467"/>
      <w:r w:rsidRPr="00A44FA8">
        <w:rPr>
          <w:rStyle w:val="CharSectNo"/>
        </w:rPr>
        <w:t>127ZB</w:t>
      </w:r>
      <w:r w:rsidRPr="00767B3B">
        <w:tab/>
        <w:t xml:space="preserve">Trading authorisations under </w:t>
      </w:r>
      <w:r w:rsidR="009353F4">
        <w:rPr>
          <w:color w:val="000000"/>
        </w:rPr>
        <w:t>s</w:t>
      </w:r>
      <w:r w:rsidR="009353F4" w:rsidRPr="009545D2">
        <w:rPr>
          <w:color w:val="000000"/>
        </w:rPr>
        <w:t>torage permits</w:t>
      </w:r>
      <w:r w:rsidRPr="00767B3B">
        <w:t>—procedure</w:t>
      </w:r>
      <w:bookmarkEnd w:id="233"/>
    </w:p>
    <w:p w14:paraId="7761ADA2" w14:textId="77777777" w:rsidR="00133B8B" w:rsidRPr="00767B3B" w:rsidRDefault="00133B8B" w:rsidP="00133B8B">
      <w:pPr>
        <w:pStyle w:val="Amain"/>
      </w:pPr>
      <w:r w:rsidRPr="00767B3B">
        <w:tab/>
        <w:t>(1)</w:t>
      </w:r>
      <w:r w:rsidRPr="00767B3B">
        <w:tab/>
        <w:t xml:space="preserve">This section applies if a disposing licensee who holds a </w:t>
      </w:r>
      <w:r w:rsidR="005116B1" w:rsidRPr="009545D2">
        <w:rPr>
          <w:color w:val="000000"/>
        </w:rPr>
        <w:t>storage permit</w:t>
      </w:r>
      <w:r w:rsidR="005116B1">
        <w:rPr>
          <w:color w:val="000000"/>
        </w:rPr>
        <w:t xml:space="preserve"> </w:t>
      </w:r>
      <w:r w:rsidRPr="00767B3B">
        <w:t>trades a stored authorisation to an acquiring licensee under division 6</w:t>
      </w:r>
      <w:r w:rsidR="00211CD7">
        <w:t>A</w:t>
      </w:r>
      <w:r w:rsidRPr="00767B3B">
        <w:t>.</w:t>
      </w:r>
      <w:r w:rsidR="00211CD7">
        <w:t>6</w:t>
      </w:r>
      <w:r w:rsidRPr="00767B3B">
        <w:t xml:space="preserve"> (Trading of authorisations and gaming machines).</w:t>
      </w:r>
    </w:p>
    <w:p w14:paraId="794F072D" w14:textId="77777777" w:rsidR="00133B8B" w:rsidRPr="00767B3B" w:rsidRDefault="00133B8B" w:rsidP="00133B8B">
      <w:pPr>
        <w:pStyle w:val="Amain"/>
      </w:pPr>
      <w:r w:rsidRPr="00767B3B">
        <w:tab/>
        <w:t>(2)</w:t>
      </w:r>
      <w:r w:rsidRPr="00767B3B">
        <w:tab/>
        <w:t>The disposing licensee must give the commission—</w:t>
      </w:r>
    </w:p>
    <w:p w14:paraId="67D335C4" w14:textId="77777777" w:rsidR="00133B8B" w:rsidRPr="00767B3B" w:rsidRDefault="00133B8B" w:rsidP="00133B8B">
      <w:pPr>
        <w:pStyle w:val="Apara"/>
      </w:pPr>
      <w:r w:rsidRPr="00767B3B">
        <w:tab/>
        <w:t>(a)</w:t>
      </w:r>
      <w:r w:rsidRPr="00767B3B">
        <w:tab/>
        <w:t>details of the acquiring licensee; and</w:t>
      </w:r>
    </w:p>
    <w:p w14:paraId="2CC29A1D" w14:textId="77777777" w:rsidR="000F1CFB" w:rsidRPr="009545D2" w:rsidRDefault="000F1CFB" w:rsidP="00CC0EC6">
      <w:pPr>
        <w:pStyle w:val="Apara"/>
        <w:keepNext/>
      </w:pPr>
      <w:r w:rsidRPr="009545D2">
        <w:rPr>
          <w:color w:val="000000"/>
        </w:rPr>
        <w:tab/>
        <w:t>(b)</w:t>
      </w:r>
      <w:r w:rsidRPr="009545D2">
        <w:rPr>
          <w:color w:val="000000"/>
        </w:rPr>
        <w:tab/>
        <w:t>written notice to—</w:t>
      </w:r>
    </w:p>
    <w:p w14:paraId="409F1251" w14:textId="77777777" w:rsidR="000F1CFB" w:rsidRPr="009545D2" w:rsidRDefault="000F1CFB" w:rsidP="000F1CFB">
      <w:pPr>
        <w:pStyle w:val="Asubpara"/>
      </w:pPr>
      <w:r w:rsidRPr="009545D2">
        <w:rPr>
          <w:color w:val="000000"/>
        </w:rPr>
        <w:tab/>
        <w:t>(i)</w:t>
      </w:r>
      <w:r w:rsidRPr="009545D2">
        <w:rPr>
          <w:color w:val="000000"/>
        </w:rPr>
        <w:tab/>
        <w:t>amend the disposing licensee’s storage permit to remove references to the stored authorisation and its associated gaming machine; and</w:t>
      </w:r>
    </w:p>
    <w:p w14:paraId="318E87B7" w14:textId="77777777" w:rsidR="000F1CFB" w:rsidRPr="009545D2" w:rsidRDefault="000F1CFB" w:rsidP="00873C7F">
      <w:pPr>
        <w:pStyle w:val="Asubpara"/>
        <w:keepNext/>
      </w:pPr>
      <w:r w:rsidRPr="009545D2">
        <w:lastRenderedPageBreak/>
        <w:tab/>
        <w:t>(ii)</w:t>
      </w:r>
      <w:r w:rsidRPr="009545D2">
        <w:tab/>
        <w:t>if the gaming machine is not being sold to the acquiring licensee—issue to the disposing licensee a storage permit for an interim purpose for the gaming machine.</w:t>
      </w:r>
    </w:p>
    <w:p w14:paraId="43F94C99" w14:textId="77777777" w:rsidR="00133B8B" w:rsidRPr="00767B3B" w:rsidRDefault="00133B8B" w:rsidP="00133B8B">
      <w:pPr>
        <w:pStyle w:val="aNote"/>
        <w:keepNext/>
      </w:pPr>
      <w:r w:rsidRPr="00767B3B">
        <w:rPr>
          <w:rStyle w:val="charItals"/>
        </w:rPr>
        <w:t>Note 1</w:t>
      </w:r>
      <w:r w:rsidRPr="00767B3B">
        <w:rPr>
          <w:rStyle w:val="charItals"/>
        </w:rPr>
        <w:tab/>
      </w:r>
      <w:r w:rsidRPr="00767B3B">
        <w:t>The trading of a stored authorisation is a notifiable action (see pt 13A and sch 2).</w:t>
      </w:r>
    </w:p>
    <w:p w14:paraId="0062256E" w14:textId="6E3F1B20" w:rsidR="00133B8B" w:rsidRPr="00767B3B" w:rsidRDefault="00133B8B" w:rsidP="00133B8B">
      <w:pPr>
        <w:pStyle w:val="aNote"/>
      </w:pPr>
      <w:r w:rsidRPr="00767B3B">
        <w:rPr>
          <w:rStyle w:val="charItals"/>
        </w:rPr>
        <w:t xml:space="preserve">Note </w:t>
      </w:r>
      <w:r w:rsidR="003620FE">
        <w:rPr>
          <w:rStyle w:val="charItals"/>
        </w:rPr>
        <w:t>2</w:t>
      </w:r>
      <w:r w:rsidRPr="00767B3B">
        <w:rPr>
          <w:rStyle w:val="charItals"/>
        </w:rPr>
        <w:tab/>
      </w:r>
      <w:r w:rsidRPr="00767B3B">
        <w:t>A failure to comply with this section is a ground for disciplinary action (see s 57 (1) (c)).</w:t>
      </w:r>
    </w:p>
    <w:p w14:paraId="5042B065" w14:textId="77777777" w:rsidR="00133B8B" w:rsidRPr="00767B3B" w:rsidRDefault="00133B8B" w:rsidP="00133B8B">
      <w:pPr>
        <w:pStyle w:val="AH5Sec"/>
      </w:pPr>
      <w:bookmarkStart w:id="234" w:name="_Toc216595468"/>
      <w:r w:rsidRPr="00A44FA8">
        <w:rPr>
          <w:rStyle w:val="CharSectNo"/>
        </w:rPr>
        <w:t>127ZC</w:t>
      </w:r>
      <w:r w:rsidRPr="00767B3B">
        <w:tab/>
        <w:t xml:space="preserve">Trading authorisations under </w:t>
      </w:r>
      <w:r w:rsidR="009353F4">
        <w:rPr>
          <w:color w:val="000000"/>
        </w:rPr>
        <w:t>s</w:t>
      </w:r>
      <w:r w:rsidR="009353F4" w:rsidRPr="009545D2">
        <w:rPr>
          <w:color w:val="000000"/>
        </w:rPr>
        <w:t>torage permits</w:t>
      </w:r>
      <w:r w:rsidRPr="00767B3B">
        <w:t>—decision on application by disposing licensee</w:t>
      </w:r>
      <w:bookmarkEnd w:id="234"/>
    </w:p>
    <w:p w14:paraId="2975FED1" w14:textId="77777777" w:rsidR="00133B8B" w:rsidRPr="00767B3B" w:rsidRDefault="00133B8B" w:rsidP="00133B8B">
      <w:pPr>
        <w:pStyle w:val="Amain"/>
      </w:pPr>
      <w:r w:rsidRPr="00767B3B">
        <w:tab/>
        <w:t>(1)</w:t>
      </w:r>
      <w:r w:rsidRPr="00767B3B">
        <w:tab/>
        <w:t>This section applies if the commission receives written notice from a disposing licensee under section 127ZB (2) for a storage permit for an interim purpose for a gaming machine to be disposed of under the trade mentioned in that section.</w:t>
      </w:r>
    </w:p>
    <w:p w14:paraId="2EBD5DE9" w14:textId="77777777" w:rsidR="00133B8B" w:rsidRPr="00767B3B" w:rsidRDefault="00133B8B" w:rsidP="00133B8B">
      <w:pPr>
        <w:pStyle w:val="Amain"/>
      </w:pPr>
      <w:r w:rsidRPr="00767B3B">
        <w:tab/>
        <w:t>(2)</w:t>
      </w:r>
      <w:r w:rsidRPr="00767B3B">
        <w:tab/>
        <w:t>The commission must issue the storage permit to the disposing licensee.</w:t>
      </w:r>
    </w:p>
    <w:p w14:paraId="31C88026" w14:textId="77777777" w:rsidR="00133B8B" w:rsidRPr="00767B3B" w:rsidRDefault="00133B8B" w:rsidP="00104FB8">
      <w:pPr>
        <w:pStyle w:val="Amain"/>
        <w:keepNext/>
      </w:pPr>
      <w:r w:rsidRPr="00767B3B">
        <w:tab/>
        <w:t>(3)</w:t>
      </w:r>
      <w:r w:rsidRPr="00767B3B">
        <w:tab/>
        <w:t>The storage permit must be—</w:t>
      </w:r>
    </w:p>
    <w:p w14:paraId="73E8F6BC" w14:textId="77777777" w:rsidR="00133B8B" w:rsidRPr="00767B3B" w:rsidRDefault="00133B8B" w:rsidP="00104FB8">
      <w:pPr>
        <w:pStyle w:val="Apara"/>
        <w:keepNext/>
      </w:pPr>
      <w:r w:rsidRPr="00767B3B">
        <w:tab/>
        <w:t>(a)</w:t>
      </w:r>
      <w:r w:rsidRPr="00767B3B">
        <w:tab/>
        <w:t>in the form mentioned in section 127S (</w:t>
      </w:r>
      <w:r w:rsidR="00A50C70">
        <w:rPr>
          <w:color w:val="000000"/>
        </w:rPr>
        <w:t>S</w:t>
      </w:r>
      <w:r w:rsidR="00A50C70" w:rsidRPr="009545D2">
        <w:rPr>
          <w:color w:val="000000"/>
        </w:rPr>
        <w:t>torage permit</w:t>
      </w:r>
      <w:r w:rsidRPr="00767B3B">
        <w:t>—form); and</w:t>
      </w:r>
    </w:p>
    <w:p w14:paraId="4B4E8EB2" w14:textId="77777777" w:rsidR="00133B8B" w:rsidRPr="00767B3B" w:rsidRDefault="00133B8B" w:rsidP="00133B8B">
      <w:pPr>
        <w:pStyle w:val="Apara"/>
      </w:pPr>
      <w:r w:rsidRPr="00767B3B">
        <w:tab/>
        <w:t>(b)</w:t>
      </w:r>
      <w:r w:rsidRPr="00767B3B">
        <w:tab/>
        <w:t>subject to the conditions mentioned in section 127T (</w:t>
      </w:r>
      <w:r w:rsidR="00A50C70">
        <w:rPr>
          <w:color w:val="000000"/>
        </w:rPr>
        <w:t>S</w:t>
      </w:r>
      <w:r w:rsidR="00A50C70" w:rsidRPr="009545D2">
        <w:rPr>
          <w:color w:val="000000"/>
        </w:rPr>
        <w:t>torage permit</w:t>
      </w:r>
      <w:r w:rsidRPr="00767B3B">
        <w:t>—conditions); and</w:t>
      </w:r>
    </w:p>
    <w:p w14:paraId="1FC51B02" w14:textId="77777777" w:rsidR="00133B8B" w:rsidRPr="00767B3B" w:rsidRDefault="00133B8B" w:rsidP="00133B8B">
      <w:pPr>
        <w:pStyle w:val="Apara"/>
      </w:pPr>
      <w:r w:rsidRPr="00767B3B">
        <w:tab/>
        <w:t>(c)</w:t>
      </w:r>
      <w:r w:rsidRPr="00767B3B">
        <w:tab/>
        <w:t>for a period not longer than 3 months.</w:t>
      </w:r>
    </w:p>
    <w:p w14:paraId="67A9D51F" w14:textId="77777777" w:rsidR="00133B8B" w:rsidRPr="00767B3B" w:rsidRDefault="00133B8B" w:rsidP="00133B8B">
      <w:pPr>
        <w:pStyle w:val="AH4SubDiv"/>
      </w:pPr>
      <w:bookmarkStart w:id="235" w:name="_Toc216595469"/>
      <w:r w:rsidRPr="00767B3B">
        <w:lastRenderedPageBreak/>
        <w:t>Subdivision 6</w:t>
      </w:r>
      <w:r w:rsidR="00E164BD">
        <w:t>A.7.</w:t>
      </w:r>
      <w:r w:rsidRPr="00767B3B">
        <w:t>8</w:t>
      </w:r>
      <w:r w:rsidRPr="00767B3B">
        <w:tab/>
      </w:r>
      <w:r w:rsidR="009353F4">
        <w:rPr>
          <w:color w:val="000000"/>
        </w:rPr>
        <w:t>S</w:t>
      </w:r>
      <w:r w:rsidR="009353F4" w:rsidRPr="009545D2">
        <w:rPr>
          <w:color w:val="000000"/>
        </w:rPr>
        <w:t>torage permits</w:t>
      </w:r>
      <w:r w:rsidRPr="00767B3B">
        <w:t>—miscellaneous</w:t>
      </w:r>
      <w:bookmarkEnd w:id="235"/>
    </w:p>
    <w:p w14:paraId="7961E558" w14:textId="77777777" w:rsidR="00133B8B" w:rsidRPr="00767B3B" w:rsidRDefault="00133B8B" w:rsidP="00133B8B">
      <w:pPr>
        <w:pStyle w:val="AH5Sec"/>
      </w:pPr>
      <w:bookmarkStart w:id="236" w:name="_Toc216595470"/>
      <w:r w:rsidRPr="00A44FA8">
        <w:rPr>
          <w:rStyle w:val="CharSectNo"/>
        </w:rPr>
        <w:t>127ZE</w:t>
      </w:r>
      <w:r w:rsidRPr="00767B3B">
        <w:tab/>
        <w:t xml:space="preserve">Gaming machines and authorisations under </w:t>
      </w:r>
      <w:r w:rsidR="009353F4">
        <w:rPr>
          <w:color w:val="000000"/>
        </w:rPr>
        <w:t>s</w:t>
      </w:r>
      <w:r w:rsidR="009353F4" w:rsidRPr="009545D2">
        <w:rPr>
          <w:color w:val="000000"/>
        </w:rPr>
        <w:t>torage permits</w:t>
      </w:r>
      <w:r w:rsidRPr="00767B3B">
        <w:t>—inspection</w:t>
      </w:r>
      <w:bookmarkEnd w:id="236"/>
    </w:p>
    <w:p w14:paraId="3BA84E11" w14:textId="77777777" w:rsidR="00C45C39" w:rsidRPr="001847A1" w:rsidRDefault="00C45C39" w:rsidP="00A96434">
      <w:pPr>
        <w:pStyle w:val="Amain"/>
        <w:keepNext/>
        <w:keepLines/>
      </w:pPr>
      <w:r w:rsidRPr="001847A1">
        <w:tab/>
        <w:t>(1)</w:t>
      </w:r>
      <w:r w:rsidRPr="001847A1">
        <w:tab/>
        <w:t xml:space="preserve">The commission may, by written notice (an </w:t>
      </w:r>
      <w:r w:rsidRPr="001847A1">
        <w:rPr>
          <w:rStyle w:val="charBoldItals"/>
        </w:rPr>
        <w:t>inspection notice</w:t>
      </w:r>
      <w:r w:rsidRPr="001847A1">
        <w:t xml:space="preserve">) given to a licensee who holds a </w:t>
      </w:r>
      <w:r w:rsidR="00A50C70" w:rsidRPr="009545D2">
        <w:rPr>
          <w:color w:val="000000"/>
        </w:rPr>
        <w:t>storage permit</w:t>
      </w:r>
      <w:r w:rsidRPr="001847A1">
        <w:t>, require the licensee to, within a stated reasonable time, allow an authorised officer to inspect—</w:t>
      </w:r>
    </w:p>
    <w:p w14:paraId="42C7A7A2" w14:textId="77777777" w:rsidR="00C45C39" w:rsidRPr="001847A1" w:rsidRDefault="00C45C39" w:rsidP="00C45C39">
      <w:pPr>
        <w:pStyle w:val="Apara"/>
      </w:pPr>
      <w:r w:rsidRPr="001847A1">
        <w:tab/>
        <w:t>(a)</w:t>
      </w:r>
      <w:r w:rsidRPr="001847A1">
        <w:tab/>
        <w:t xml:space="preserve">the </w:t>
      </w:r>
      <w:r w:rsidR="00A50C70" w:rsidRPr="009545D2">
        <w:rPr>
          <w:color w:val="000000"/>
        </w:rPr>
        <w:t>storage permit</w:t>
      </w:r>
      <w:r w:rsidRPr="001847A1">
        <w:t>; and</w:t>
      </w:r>
    </w:p>
    <w:p w14:paraId="0076DA4E" w14:textId="77777777" w:rsidR="00C45C39" w:rsidRPr="001847A1" w:rsidRDefault="00C45C39" w:rsidP="00C45C39">
      <w:pPr>
        <w:pStyle w:val="Apara"/>
      </w:pPr>
      <w:r w:rsidRPr="001847A1">
        <w:tab/>
        <w:t>(b)</w:t>
      </w:r>
      <w:r w:rsidRPr="001847A1">
        <w:tab/>
        <w:t xml:space="preserve">any gaming machine under the </w:t>
      </w:r>
      <w:r w:rsidR="00A50C70" w:rsidRPr="009545D2">
        <w:rPr>
          <w:color w:val="000000"/>
        </w:rPr>
        <w:t>storage permit</w:t>
      </w:r>
      <w:r w:rsidRPr="001847A1">
        <w:t>; and</w:t>
      </w:r>
    </w:p>
    <w:p w14:paraId="6AA19DC0" w14:textId="77777777" w:rsidR="00C45C39" w:rsidRPr="001847A1" w:rsidRDefault="00C45C39" w:rsidP="00C45C39">
      <w:pPr>
        <w:pStyle w:val="Apara"/>
      </w:pPr>
      <w:r w:rsidRPr="001847A1">
        <w:tab/>
        <w:t>(c)</w:t>
      </w:r>
      <w:r w:rsidRPr="001847A1">
        <w:tab/>
        <w:t xml:space="preserve">the premises where any gaming machine is stored under the </w:t>
      </w:r>
      <w:r w:rsidR="00A50C70" w:rsidRPr="009545D2">
        <w:rPr>
          <w:color w:val="000000"/>
        </w:rPr>
        <w:t>storage permit</w:t>
      </w:r>
      <w:r w:rsidRPr="001847A1">
        <w:t>.</w:t>
      </w:r>
    </w:p>
    <w:p w14:paraId="59A5A10F" w14:textId="77777777" w:rsidR="00133B8B" w:rsidRPr="00767B3B" w:rsidRDefault="00133B8B" w:rsidP="00104FB8">
      <w:pPr>
        <w:pStyle w:val="Amain"/>
        <w:keepNext/>
      </w:pPr>
      <w:r w:rsidRPr="00767B3B">
        <w:tab/>
        <w:t>(2)</w:t>
      </w:r>
      <w:r w:rsidRPr="00767B3B">
        <w:tab/>
        <w:t>The inspection notice must include a statement that—</w:t>
      </w:r>
    </w:p>
    <w:p w14:paraId="4220AA5F" w14:textId="77777777" w:rsidR="00133B8B" w:rsidRPr="00767B3B" w:rsidRDefault="00133B8B" w:rsidP="00133B8B">
      <w:pPr>
        <w:pStyle w:val="Apara"/>
      </w:pPr>
      <w:r w:rsidRPr="00767B3B">
        <w:tab/>
        <w:t>(a)</w:t>
      </w:r>
      <w:r w:rsidRPr="00767B3B">
        <w:tab/>
        <w:t>a failure to comply with the notice may be a ground for disciplinary action; and</w:t>
      </w:r>
    </w:p>
    <w:p w14:paraId="7A34C3E4" w14:textId="26EB170B" w:rsidR="00133B8B" w:rsidRPr="00767B3B" w:rsidRDefault="00133B8B" w:rsidP="002F5325">
      <w:pPr>
        <w:pStyle w:val="Apara"/>
        <w:keepNext/>
      </w:pPr>
      <w:r w:rsidRPr="00767B3B">
        <w:tab/>
        <w:t>(b)</w:t>
      </w:r>
      <w:r w:rsidRPr="00767B3B">
        <w:tab/>
        <w:t xml:space="preserve">the commission may exercise its powers under the </w:t>
      </w:r>
      <w:hyperlink r:id="rId118" w:tooltip="A1999-46" w:history="1">
        <w:r w:rsidRPr="00767B3B">
          <w:rPr>
            <w:rStyle w:val="charCitHyperlinkAbbrev"/>
          </w:rPr>
          <w:t>Control Act</w:t>
        </w:r>
      </w:hyperlink>
      <w:r w:rsidRPr="00767B3B">
        <w:t xml:space="preserve"> to undertake an inspection.</w:t>
      </w:r>
    </w:p>
    <w:p w14:paraId="554C09AC" w14:textId="453F71B9" w:rsidR="00133B8B" w:rsidRPr="00767B3B" w:rsidRDefault="00133B8B" w:rsidP="00133B8B">
      <w:pPr>
        <w:pStyle w:val="aNote"/>
      </w:pPr>
      <w:r w:rsidRPr="00767B3B">
        <w:rPr>
          <w:rStyle w:val="charItals"/>
        </w:rPr>
        <w:t>Note</w:t>
      </w:r>
      <w:r w:rsidRPr="00767B3B">
        <w:rPr>
          <w:rStyle w:val="charItals"/>
        </w:rPr>
        <w:tab/>
      </w:r>
      <w:r w:rsidRPr="00767B3B">
        <w:t xml:space="preserve">The commission’s powers of inspection under this section are in addition to the commission’s powers of inspection under the </w:t>
      </w:r>
      <w:hyperlink r:id="rId119" w:tooltip="A1999-46" w:history="1">
        <w:r w:rsidRPr="00767B3B">
          <w:rPr>
            <w:rStyle w:val="charCitHyperlinkAbbrev"/>
          </w:rPr>
          <w:t>Control Act</w:t>
        </w:r>
      </w:hyperlink>
      <w:r w:rsidRPr="00767B3B">
        <w:t xml:space="preserve"> (see </w:t>
      </w:r>
      <w:hyperlink r:id="rId120" w:tooltip="A1999-46" w:history="1">
        <w:r w:rsidRPr="00767B3B">
          <w:rPr>
            <w:rStyle w:val="charCitHyperlinkAbbrev"/>
          </w:rPr>
          <w:t>Control Act</w:t>
        </w:r>
      </w:hyperlink>
      <w:r w:rsidRPr="00767B3B">
        <w:t>, pt 4).</w:t>
      </w:r>
    </w:p>
    <w:p w14:paraId="611BF176" w14:textId="77777777" w:rsidR="00133B8B" w:rsidRPr="00767B3B" w:rsidRDefault="00133B8B" w:rsidP="00133B8B">
      <w:pPr>
        <w:pStyle w:val="AH5Sec"/>
      </w:pPr>
      <w:bookmarkStart w:id="237" w:name="_Toc216595471"/>
      <w:r w:rsidRPr="00A44FA8">
        <w:rPr>
          <w:rStyle w:val="CharSectNo"/>
        </w:rPr>
        <w:t>127ZF</w:t>
      </w:r>
      <w:r w:rsidRPr="00767B3B">
        <w:tab/>
        <w:t>Storage of gaming machines and authorisations—rules</w:t>
      </w:r>
      <w:bookmarkEnd w:id="237"/>
    </w:p>
    <w:p w14:paraId="080B1DE1" w14:textId="77777777" w:rsidR="00133B8B" w:rsidRPr="00767B3B" w:rsidRDefault="00133B8B" w:rsidP="00133B8B">
      <w:pPr>
        <w:pStyle w:val="Amain"/>
      </w:pPr>
      <w:r w:rsidRPr="00767B3B">
        <w:tab/>
        <w:t>(1)</w:t>
      </w:r>
      <w:r w:rsidRPr="00767B3B">
        <w:tab/>
        <w:t xml:space="preserve">The commission may determine rules about the following in relation to the storage of gaming machines and authorisations under a </w:t>
      </w:r>
      <w:r w:rsidR="00A50C70" w:rsidRPr="009545D2">
        <w:rPr>
          <w:color w:val="000000"/>
        </w:rPr>
        <w:t>storage permit</w:t>
      </w:r>
      <w:r w:rsidRPr="00767B3B">
        <w:t>:</w:t>
      </w:r>
    </w:p>
    <w:p w14:paraId="2D85E455" w14:textId="77777777" w:rsidR="00133B8B" w:rsidRPr="00767B3B" w:rsidRDefault="00133B8B" w:rsidP="00133B8B">
      <w:pPr>
        <w:pStyle w:val="Apara"/>
      </w:pPr>
      <w:r w:rsidRPr="00767B3B">
        <w:tab/>
        <w:t>(a)</w:t>
      </w:r>
      <w:r w:rsidRPr="00767B3B">
        <w:tab/>
        <w:t>the class of gaming machine to which the rules apply;</w:t>
      </w:r>
    </w:p>
    <w:p w14:paraId="04954F13" w14:textId="77777777" w:rsidR="00133B8B" w:rsidRPr="00767B3B" w:rsidRDefault="00133B8B" w:rsidP="00133B8B">
      <w:pPr>
        <w:pStyle w:val="Apara"/>
      </w:pPr>
      <w:r w:rsidRPr="00767B3B">
        <w:tab/>
        <w:t>(b)</w:t>
      </w:r>
      <w:r w:rsidRPr="00767B3B">
        <w:tab/>
        <w:t>the type of premises where gaming machines must be stored;</w:t>
      </w:r>
    </w:p>
    <w:p w14:paraId="6F07363C" w14:textId="77777777" w:rsidR="00133B8B" w:rsidRPr="00767B3B" w:rsidRDefault="00133B8B" w:rsidP="00133B8B">
      <w:pPr>
        <w:pStyle w:val="Apara"/>
      </w:pPr>
      <w:r w:rsidRPr="00767B3B">
        <w:tab/>
        <w:t>(c)</w:t>
      </w:r>
      <w:r w:rsidRPr="00767B3B">
        <w:tab/>
        <w:t>the circumstances in which premises may be used for storing gaming machines for 2 or more licensees;</w:t>
      </w:r>
    </w:p>
    <w:p w14:paraId="02B88DB1" w14:textId="77777777" w:rsidR="00133B8B" w:rsidRPr="00767B3B" w:rsidRDefault="00133B8B" w:rsidP="00133B8B">
      <w:pPr>
        <w:pStyle w:val="Apara"/>
      </w:pPr>
      <w:r w:rsidRPr="00767B3B">
        <w:lastRenderedPageBreak/>
        <w:tab/>
        <w:t>(d)</w:t>
      </w:r>
      <w:r w:rsidRPr="00767B3B">
        <w:tab/>
        <w:t xml:space="preserve">the minimum standard for security arrangements and safeguards for storing gaming machines under a </w:t>
      </w:r>
      <w:r w:rsidR="00A50C70" w:rsidRPr="009545D2">
        <w:rPr>
          <w:color w:val="000000"/>
        </w:rPr>
        <w:t>storage permit</w:t>
      </w:r>
      <w:r w:rsidRPr="00767B3B">
        <w:t>;</w:t>
      </w:r>
    </w:p>
    <w:p w14:paraId="7D20765F" w14:textId="77777777" w:rsidR="00133B8B" w:rsidRPr="00767B3B" w:rsidRDefault="00133B8B" w:rsidP="00133B8B">
      <w:pPr>
        <w:pStyle w:val="Apara"/>
      </w:pPr>
      <w:r w:rsidRPr="00767B3B">
        <w:tab/>
        <w:t>(e)</w:t>
      </w:r>
      <w:r w:rsidRPr="00767B3B">
        <w:tab/>
        <w:t xml:space="preserve">who may have access to a gaming machine stored under a </w:t>
      </w:r>
      <w:r w:rsidR="00A50C70" w:rsidRPr="009545D2">
        <w:rPr>
          <w:color w:val="000000"/>
        </w:rPr>
        <w:t>storage permit</w:t>
      </w:r>
      <w:r w:rsidRPr="00767B3B">
        <w:t>;</w:t>
      </w:r>
    </w:p>
    <w:p w14:paraId="616A07C2" w14:textId="77777777" w:rsidR="00133B8B" w:rsidRPr="00767B3B" w:rsidRDefault="00133B8B" w:rsidP="00133B8B">
      <w:pPr>
        <w:pStyle w:val="Apara"/>
      </w:pPr>
      <w:r w:rsidRPr="00767B3B">
        <w:tab/>
        <w:t>(f)</w:t>
      </w:r>
      <w:r w:rsidRPr="00767B3B">
        <w:tab/>
        <w:t xml:space="preserve">who is to be responsible for the storage of gaming machines under a </w:t>
      </w:r>
      <w:r w:rsidR="00A50C70" w:rsidRPr="009545D2">
        <w:rPr>
          <w:color w:val="000000"/>
        </w:rPr>
        <w:t>storage permit</w:t>
      </w:r>
      <w:r w:rsidRPr="00767B3B">
        <w:t>;</w:t>
      </w:r>
    </w:p>
    <w:p w14:paraId="3BB887F3" w14:textId="77777777" w:rsidR="00133B8B" w:rsidRPr="00767B3B" w:rsidRDefault="00133B8B" w:rsidP="00104FB8">
      <w:pPr>
        <w:pStyle w:val="Apara"/>
        <w:keepNext/>
      </w:pPr>
      <w:r w:rsidRPr="00767B3B">
        <w:tab/>
        <w:t>(g)</w:t>
      </w:r>
      <w:r w:rsidRPr="00767B3B">
        <w:tab/>
        <w:t xml:space="preserve">the records that must be kept for gaming machines and authorisations under a </w:t>
      </w:r>
      <w:r w:rsidR="00A50C70" w:rsidRPr="009545D2">
        <w:rPr>
          <w:color w:val="000000"/>
        </w:rPr>
        <w:t>storage permit</w:t>
      </w:r>
      <w:r w:rsidRPr="00767B3B">
        <w:t>;</w:t>
      </w:r>
    </w:p>
    <w:p w14:paraId="31445363" w14:textId="77777777" w:rsidR="00133B8B" w:rsidRPr="00767B3B" w:rsidRDefault="00133B8B" w:rsidP="00133B8B">
      <w:pPr>
        <w:pStyle w:val="Apara"/>
      </w:pPr>
      <w:r w:rsidRPr="00767B3B">
        <w:tab/>
        <w:t>(h)</w:t>
      </w:r>
      <w:r w:rsidRPr="00767B3B">
        <w:tab/>
        <w:t>the procedures for enabling the commission to inspect premises where gaming machines are stored.</w:t>
      </w:r>
    </w:p>
    <w:p w14:paraId="253FDC33" w14:textId="77777777" w:rsidR="00133B8B" w:rsidRPr="00767B3B" w:rsidRDefault="00133B8B" w:rsidP="00104FB8">
      <w:pPr>
        <w:pStyle w:val="Amain"/>
        <w:keepNext/>
      </w:pPr>
      <w:r w:rsidRPr="00767B3B">
        <w:tab/>
        <w:t>(2)</w:t>
      </w:r>
      <w:r w:rsidRPr="00767B3B">
        <w:tab/>
        <w:t>A determination is a disallowable instrument.</w:t>
      </w:r>
    </w:p>
    <w:p w14:paraId="4AD4B555" w14:textId="77777777" w:rsidR="00CA1410" w:rsidRDefault="00CA1410">
      <w:pPr>
        <w:pStyle w:val="02Text"/>
        <w:sectPr w:rsidR="00CA1410" w:rsidSect="00204F9C">
          <w:headerReference w:type="even" r:id="rId121"/>
          <w:headerReference w:type="default" r:id="rId122"/>
          <w:footerReference w:type="even" r:id="rId123"/>
          <w:footerReference w:type="default" r:id="rId124"/>
          <w:footerReference w:type="first" r:id="rId125"/>
          <w:pgSz w:w="11907" w:h="16839" w:code="9"/>
          <w:pgMar w:top="3880" w:right="1900" w:bottom="3100" w:left="2300" w:header="2280" w:footer="1760" w:gutter="0"/>
          <w:cols w:space="720"/>
          <w:docGrid w:linePitch="254"/>
        </w:sectPr>
      </w:pPr>
    </w:p>
    <w:p w14:paraId="117DEC3A" w14:textId="77777777" w:rsidR="008D22CF" w:rsidRPr="00A44FA8" w:rsidRDefault="008D22CF">
      <w:pPr>
        <w:pStyle w:val="AH2Part"/>
      </w:pPr>
      <w:bookmarkStart w:id="238" w:name="_Toc216595472"/>
      <w:r w:rsidRPr="00A44FA8">
        <w:rPr>
          <w:rStyle w:val="CharPartNo"/>
        </w:rPr>
        <w:lastRenderedPageBreak/>
        <w:t>Part 7</w:t>
      </w:r>
      <w:r>
        <w:rPr>
          <w:rStyle w:val="CharDivText"/>
        </w:rPr>
        <w:tab/>
      </w:r>
      <w:r w:rsidRPr="00A44FA8">
        <w:rPr>
          <w:rStyle w:val="CharPartText"/>
        </w:rPr>
        <w:t>Regulation of gaming machines generally</w:t>
      </w:r>
      <w:bookmarkEnd w:id="238"/>
    </w:p>
    <w:p w14:paraId="26DC2172" w14:textId="77777777" w:rsidR="008D22CF" w:rsidRDefault="008D22CF">
      <w:pPr>
        <w:pStyle w:val="Placeholder"/>
      </w:pPr>
      <w:r>
        <w:rPr>
          <w:rStyle w:val="CharDivNo"/>
        </w:rPr>
        <w:t xml:space="preserve">  </w:t>
      </w:r>
      <w:r>
        <w:rPr>
          <w:rStyle w:val="CharDivText"/>
        </w:rPr>
        <w:t xml:space="preserve">  </w:t>
      </w:r>
    </w:p>
    <w:p w14:paraId="58FACFAD" w14:textId="77777777" w:rsidR="008F50F2" w:rsidRPr="00607AEB" w:rsidRDefault="008F50F2" w:rsidP="008F50F2">
      <w:pPr>
        <w:pStyle w:val="AH5Sec"/>
      </w:pPr>
      <w:bookmarkStart w:id="239" w:name="_Toc216595473"/>
      <w:r w:rsidRPr="00A44FA8">
        <w:rPr>
          <w:rStyle w:val="CharSectNo"/>
        </w:rPr>
        <w:t>128</w:t>
      </w:r>
      <w:r w:rsidRPr="00607AEB">
        <w:rPr>
          <w:color w:val="000000"/>
        </w:rPr>
        <w:tab/>
        <w:t>Maintaining gaming machines etc on authorised premises</w:t>
      </w:r>
      <w:bookmarkEnd w:id="239"/>
    </w:p>
    <w:p w14:paraId="28FE0155" w14:textId="77777777" w:rsidR="008F50F2" w:rsidRPr="00607AEB" w:rsidRDefault="008F50F2" w:rsidP="008F50F2">
      <w:pPr>
        <w:pStyle w:val="Amain"/>
      </w:pPr>
      <w:r w:rsidRPr="00607AEB">
        <w:rPr>
          <w:color w:val="000000"/>
        </w:rPr>
        <w:tab/>
        <w:t>(1)</w:t>
      </w:r>
      <w:r w:rsidRPr="00607AEB">
        <w:rPr>
          <w:color w:val="000000"/>
        </w:rPr>
        <w:tab/>
        <w:t>A person commits an offence if the person—</w:t>
      </w:r>
    </w:p>
    <w:p w14:paraId="3385D96B" w14:textId="77777777" w:rsidR="008F50F2" w:rsidRPr="00607AEB" w:rsidRDefault="008F50F2" w:rsidP="008F50F2">
      <w:pPr>
        <w:pStyle w:val="Apara"/>
      </w:pPr>
      <w:r w:rsidRPr="00607AEB">
        <w:rPr>
          <w:color w:val="000000"/>
        </w:rPr>
        <w:tab/>
        <w:t>(a)</w:t>
      </w:r>
      <w:r w:rsidRPr="00607AEB">
        <w:rPr>
          <w:color w:val="000000"/>
        </w:rPr>
        <w:tab/>
        <w:t>maintains any of the following on authorised premises:</w:t>
      </w:r>
    </w:p>
    <w:p w14:paraId="30F2B8E9" w14:textId="77777777" w:rsidR="008F50F2" w:rsidRPr="00607AEB" w:rsidRDefault="008F50F2" w:rsidP="008F50F2">
      <w:pPr>
        <w:pStyle w:val="Asubpara"/>
      </w:pPr>
      <w:r w:rsidRPr="00607AEB">
        <w:rPr>
          <w:color w:val="000000"/>
        </w:rPr>
        <w:tab/>
        <w:t>(i)</w:t>
      </w:r>
      <w:r w:rsidRPr="00607AEB">
        <w:rPr>
          <w:color w:val="000000"/>
        </w:rPr>
        <w:tab/>
        <w:t>a gaming machine;</w:t>
      </w:r>
    </w:p>
    <w:p w14:paraId="6AAC90B8" w14:textId="77777777" w:rsidR="008F50F2" w:rsidRPr="00607AEB" w:rsidRDefault="008F50F2" w:rsidP="008F50F2">
      <w:pPr>
        <w:pStyle w:val="Asubpara"/>
      </w:pPr>
      <w:r w:rsidRPr="00607AEB">
        <w:tab/>
        <w:t>(ii)</w:t>
      </w:r>
      <w:r w:rsidRPr="00607AEB">
        <w:tab/>
        <w:t>peripheral equipment for a gaming machine;</w:t>
      </w:r>
    </w:p>
    <w:p w14:paraId="7938C705" w14:textId="77777777" w:rsidR="008F50F2" w:rsidRPr="00607AEB" w:rsidRDefault="008F50F2" w:rsidP="008F50F2">
      <w:pPr>
        <w:pStyle w:val="Asubpara"/>
      </w:pPr>
      <w:r w:rsidRPr="00607AEB">
        <w:tab/>
        <w:t>(iii)</w:t>
      </w:r>
      <w:r w:rsidRPr="00607AEB">
        <w:tab/>
        <w:t>a system (including a CMS) designed for use with a gaming machine; and</w:t>
      </w:r>
    </w:p>
    <w:p w14:paraId="12380567" w14:textId="77777777" w:rsidR="008F50F2" w:rsidRPr="00607AEB" w:rsidRDefault="008F50F2" w:rsidP="008F50F2">
      <w:pPr>
        <w:pStyle w:val="Apara"/>
      </w:pPr>
      <w:r w:rsidRPr="00607AEB">
        <w:rPr>
          <w:color w:val="000000"/>
        </w:rPr>
        <w:tab/>
        <w:t>(b)</w:t>
      </w:r>
      <w:r w:rsidRPr="00607AEB">
        <w:rPr>
          <w:color w:val="000000"/>
        </w:rPr>
        <w:tab/>
        <w:t>is not an approved technician.</w:t>
      </w:r>
    </w:p>
    <w:p w14:paraId="0A33FA31" w14:textId="77777777" w:rsidR="008F50F2" w:rsidRPr="00607AEB" w:rsidRDefault="008F50F2" w:rsidP="008F50F2">
      <w:pPr>
        <w:pStyle w:val="Penalty"/>
        <w:rPr>
          <w:color w:val="000000"/>
        </w:rPr>
      </w:pPr>
      <w:r w:rsidRPr="00607AEB">
        <w:rPr>
          <w:color w:val="000000"/>
        </w:rPr>
        <w:t>Maximum penalty:  50 penalty units.</w:t>
      </w:r>
    </w:p>
    <w:p w14:paraId="0711DF01" w14:textId="77777777" w:rsidR="008F50F2" w:rsidRPr="00607AEB" w:rsidRDefault="008F50F2" w:rsidP="008F50F2">
      <w:pPr>
        <w:pStyle w:val="Amain"/>
      </w:pPr>
      <w:r w:rsidRPr="00607AEB">
        <w:rPr>
          <w:color w:val="000000"/>
        </w:rPr>
        <w:tab/>
        <w:t>(2)</w:t>
      </w:r>
      <w:r w:rsidRPr="00607AEB">
        <w:rPr>
          <w:color w:val="000000"/>
        </w:rPr>
        <w:tab/>
        <w:t>An offence against this section is a strict liability offence.</w:t>
      </w:r>
    </w:p>
    <w:p w14:paraId="2EC627F8" w14:textId="77777777" w:rsidR="008D22CF" w:rsidRDefault="008D22CF">
      <w:pPr>
        <w:pStyle w:val="AH5Sec"/>
      </w:pPr>
      <w:bookmarkStart w:id="240" w:name="_Toc216595474"/>
      <w:r w:rsidRPr="00A44FA8">
        <w:rPr>
          <w:rStyle w:val="CharSectNo"/>
        </w:rPr>
        <w:t>129</w:t>
      </w:r>
      <w:r>
        <w:tab/>
        <w:t>Interference with gaming machines</w:t>
      </w:r>
      <w:bookmarkEnd w:id="240"/>
    </w:p>
    <w:p w14:paraId="02F8220D" w14:textId="77777777" w:rsidR="008D22CF" w:rsidRDefault="008D22CF">
      <w:pPr>
        <w:pStyle w:val="Amain"/>
        <w:keepNext/>
      </w:pPr>
      <w:r>
        <w:tab/>
        <w:t>(1)</w:t>
      </w:r>
      <w:r>
        <w:tab/>
        <w:t>A person commits an offence if the person recklessly interferes with the operation of a gaming machine.</w:t>
      </w:r>
    </w:p>
    <w:p w14:paraId="043EEEBE" w14:textId="77777777" w:rsidR="008D22CF" w:rsidRDefault="008D22CF" w:rsidP="00EF4D77">
      <w:pPr>
        <w:pStyle w:val="Penalty"/>
      </w:pPr>
      <w:r>
        <w:t>Maximum penalty:  100 penalty units, imprisonment for 1 year or both.</w:t>
      </w:r>
    </w:p>
    <w:p w14:paraId="7D59B455" w14:textId="77777777" w:rsidR="008D22CF" w:rsidRDefault="008D22CF">
      <w:pPr>
        <w:pStyle w:val="Amain"/>
        <w:keepNext/>
      </w:pPr>
      <w:r>
        <w:tab/>
        <w:t>(2)</w:t>
      </w:r>
      <w:r>
        <w:tab/>
        <w:t>A person commits an offence if the person inserts into a gaming machine anything other than a coin, note or token of the kind stated on the gaming machine.</w:t>
      </w:r>
    </w:p>
    <w:p w14:paraId="75681262" w14:textId="77777777" w:rsidR="008D22CF" w:rsidRDefault="008D22CF" w:rsidP="00EF4D77">
      <w:pPr>
        <w:pStyle w:val="Penalty"/>
      </w:pPr>
      <w:r>
        <w:t>Maximum penalty:  100 penalty units, imprisonment for 1 year or both.</w:t>
      </w:r>
    </w:p>
    <w:p w14:paraId="349631B6" w14:textId="77777777" w:rsidR="008D22CF" w:rsidRDefault="008D22CF">
      <w:pPr>
        <w:pStyle w:val="Amain"/>
        <w:keepNext/>
      </w:pPr>
      <w:r>
        <w:lastRenderedPageBreak/>
        <w:tab/>
        <w:t>(3)</w:t>
      </w:r>
      <w:r>
        <w:tab/>
        <w:t>A person commits an offence if the person does anything intended to interfere with a gaming machine in a way that causes the machine to yield a reward less than or greater than the percentage payout under the licence in relation to that machine.</w:t>
      </w:r>
    </w:p>
    <w:p w14:paraId="00FDF38E" w14:textId="77777777" w:rsidR="008D22CF" w:rsidRDefault="008D22CF" w:rsidP="00EF4D77">
      <w:pPr>
        <w:pStyle w:val="Penalty"/>
      </w:pPr>
      <w:r>
        <w:t>Maximum penalty:  100 penalty units, imprisonment for 1 year or both.</w:t>
      </w:r>
    </w:p>
    <w:p w14:paraId="2975394C" w14:textId="77777777" w:rsidR="008D22CF" w:rsidRDefault="008D22CF">
      <w:pPr>
        <w:pStyle w:val="Amain"/>
        <w:keepNext/>
      </w:pPr>
      <w:r>
        <w:tab/>
        <w:t>(4)</w:t>
      </w:r>
      <w:r>
        <w:tab/>
        <w:t>A person commits an offence if the person does anything intended to render a gaming machine, either temporarily or otherwise, incapable of forming a winning combination.</w:t>
      </w:r>
    </w:p>
    <w:p w14:paraId="1123E09F" w14:textId="77777777" w:rsidR="008D22CF" w:rsidRDefault="008D22CF">
      <w:pPr>
        <w:pStyle w:val="Penalty"/>
        <w:keepNext/>
      </w:pPr>
      <w:r>
        <w:t>Maximum penalty:  100 penalty units, imprisonment for 1 year or both.</w:t>
      </w:r>
    </w:p>
    <w:p w14:paraId="18D47D99" w14:textId="77777777" w:rsidR="008F50F2" w:rsidRPr="00607AEB" w:rsidRDefault="008F50F2" w:rsidP="008F50F2">
      <w:pPr>
        <w:pStyle w:val="Amain"/>
      </w:pPr>
      <w:r w:rsidRPr="00607AEB">
        <w:rPr>
          <w:color w:val="000000"/>
        </w:rPr>
        <w:tab/>
        <w:t>(5)</w:t>
      </w:r>
      <w:r w:rsidRPr="00607AEB">
        <w:rPr>
          <w:color w:val="000000"/>
        </w:rPr>
        <w:tab/>
      </w:r>
      <w:r w:rsidRPr="00607AEB">
        <w:rPr>
          <w:color w:val="000000"/>
          <w:shd w:val="clear" w:color="auto" w:fill="FFFFFF"/>
        </w:rPr>
        <w:t>Subsection (1) does not apply in relation to anything done honestly for the maintenance of a gaming machine by</w:t>
      </w:r>
      <w:r w:rsidRPr="00607AEB">
        <w:rPr>
          <w:color w:val="000000"/>
        </w:rPr>
        <w:t>—</w:t>
      </w:r>
    </w:p>
    <w:p w14:paraId="2AE321F7" w14:textId="77777777" w:rsidR="008F50F2" w:rsidRPr="00607AEB" w:rsidRDefault="008F50F2" w:rsidP="008F50F2">
      <w:pPr>
        <w:pStyle w:val="Apara"/>
      </w:pPr>
      <w:r w:rsidRPr="00607AEB">
        <w:rPr>
          <w:color w:val="000000"/>
        </w:rPr>
        <w:tab/>
        <w:t>(a)</w:t>
      </w:r>
      <w:r w:rsidRPr="00607AEB">
        <w:rPr>
          <w:color w:val="000000"/>
        </w:rPr>
        <w:tab/>
        <w:t>an approved technician; or</w:t>
      </w:r>
    </w:p>
    <w:p w14:paraId="669AC0DE" w14:textId="77777777" w:rsidR="008F50F2" w:rsidRPr="00607AEB" w:rsidRDefault="008F50F2" w:rsidP="008F50F2">
      <w:pPr>
        <w:pStyle w:val="Apara"/>
      </w:pPr>
      <w:r w:rsidRPr="00607AEB">
        <w:tab/>
        <w:t>(b)</w:t>
      </w:r>
      <w:r w:rsidRPr="00607AEB">
        <w:tab/>
        <w:t>an authorised officer; or</w:t>
      </w:r>
    </w:p>
    <w:p w14:paraId="59E5F112" w14:textId="77777777" w:rsidR="008F50F2" w:rsidRPr="00607AEB" w:rsidRDefault="008F50F2" w:rsidP="008F50F2">
      <w:pPr>
        <w:pStyle w:val="Apara"/>
      </w:pPr>
      <w:r w:rsidRPr="00607AEB">
        <w:tab/>
        <w:t>(c)</w:t>
      </w:r>
      <w:r w:rsidRPr="00607AEB">
        <w:tab/>
        <w:t>someone else authorised in writing by the commission.</w:t>
      </w:r>
    </w:p>
    <w:p w14:paraId="655E1302" w14:textId="0516C44D" w:rsidR="008F50F2" w:rsidRPr="00607AEB" w:rsidRDefault="008F50F2" w:rsidP="008F50F2">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(5) (see </w:t>
      </w:r>
      <w:hyperlink r:id="rId126" w:tooltip="A2002-51" w:history="1">
        <w:r w:rsidRPr="00607AEB">
          <w:rPr>
            <w:rStyle w:val="charCitHyperlinkAbbrev"/>
          </w:rPr>
          <w:t>Criminal Code</w:t>
        </w:r>
      </w:hyperlink>
      <w:r w:rsidRPr="00607AEB">
        <w:rPr>
          <w:color w:val="000000"/>
        </w:rPr>
        <w:t>, s 58).</w:t>
      </w:r>
    </w:p>
    <w:p w14:paraId="741C9A56" w14:textId="77777777" w:rsidR="008D22CF" w:rsidRDefault="008D22CF">
      <w:pPr>
        <w:pStyle w:val="AH5Sec"/>
      </w:pPr>
      <w:bookmarkStart w:id="241" w:name="_Toc216595475"/>
      <w:r w:rsidRPr="00A44FA8">
        <w:rPr>
          <w:rStyle w:val="CharSectNo"/>
        </w:rPr>
        <w:t>130</w:t>
      </w:r>
      <w:r>
        <w:tab/>
        <w:t>Opening computer cabinets</w:t>
      </w:r>
      <w:bookmarkEnd w:id="241"/>
    </w:p>
    <w:p w14:paraId="0859BDCF" w14:textId="77777777" w:rsidR="008D22CF" w:rsidRDefault="008D22CF">
      <w:pPr>
        <w:pStyle w:val="Amain"/>
        <w:keepNext/>
      </w:pPr>
      <w:r>
        <w:tab/>
        <w:t>(1)</w:t>
      </w:r>
      <w:r>
        <w:tab/>
        <w:t>A person commits an offence if the person—</w:t>
      </w:r>
    </w:p>
    <w:p w14:paraId="75D360EC" w14:textId="77777777" w:rsidR="008D22CF" w:rsidRDefault="008D22CF">
      <w:pPr>
        <w:pStyle w:val="Apara"/>
        <w:keepNext/>
      </w:pPr>
      <w:r>
        <w:tab/>
        <w:t>(a)</w:t>
      </w:r>
      <w:r>
        <w:tab/>
        <w:t>opens the computer cabinet in a gaming machine; and</w:t>
      </w:r>
    </w:p>
    <w:p w14:paraId="50817AED" w14:textId="77777777" w:rsidR="008F50F2" w:rsidRPr="00607AEB" w:rsidRDefault="008F50F2" w:rsidP="008F50F2">
      <w:pPr>
        <w:pStyle w:val="Apara"/>
      </w:pPr>
      <w:r w:rsidRPr="00607AEB">
        <w:rPr>
          <w:color w:val="000000"/>
        </w:rPr>
        <w:tab/>
        <w:t>(b)</w:t>
      </w:r>
      <w:r w:rsidRPr="00607AEB">
        <w:rPr>
          <w:color w:val="000000"/>
        </w:rPr>
        <w:tab/>
        <w:t>is not—</w:t>
      </w:r>
    </w:p>
    <w:p w14:paraId="1255B4F6" w14:textId="77777777" w:rsidR="008F50F2" w:rsidRPr="00607AEB" w:rsidRDefault="008F50F2" w:rsidP="008F50F2">
      <w:pPr>
        <w:pStyle w:val="Asubpara"/>
      </w:pPr>
      <w:r w:rsidRPr="00607AEB">
        <w:rPr>
          <w:color w:val="000000"/>
        </w:rPr>
        <w:tab/>
        <w:t>(i)</w:t>
      </w:r>
      <w:r w:rsidRPr="00607AEB">
        <w:rPr>
          <w:color w:val="000000"/>
        </w:rPr>
        <w:tab/>
        <w:t>an approved technician; or</w:t>
      </w:r>
    </w:p>
    <w:p w14:paraId="7D0BF331" w14:textId="77777777" w:rsidR="008F50F2" w:rsidRPr="00607AEB" w:rsidRDefault="008F50F2" w:rsidP="008F50F2">
      <w:pPr>
        <w:pStyle w:val="Asubpara"/>
      </w:pPr>
      <w:r w:rsidRPr="00607AEB">
        <w:tab/>
        <w:t>(ii)</w:t>
      </w:r>
      <w:r w:rsidRPr="00607AEB">
        <w:tab/>
        <w:t>an authorised officer; or</w:t>
      </w:r>
    </w:p>
    <w:p w14:paraId="4E7D96FC" w14:textId="77777777" w:rsidR="008F50F2" w:rsidRPr="00607AEB" w:rsidRDefault="008F50F2" w:rsidP="008F50F2">
      <w:pPr>
        <w:pStyle w:val="Asubpara"/>
      </w:pPr>
      <w:r w:rsidRPr="00607AEB">
        <w:tab/>
        <w:t>(iii)</w:t>
      </w:r>
      <w:r w:rsidRPr="00607AEB">
        <w:tab/>
        <w:t>someone else authorised in writing by the commission.</w:t>
      </w:r>
    </w:p>
    <w:p w14:paraId="5A3BD3CC" w14:textId="77777777" w:rsidR="008D22CF" w:rsidRDefault="008D22CF">
      <w:pPr>
        <w:pStyle w:val="Penalty"/>
        <w:keepNext/>
      </w:pPr>
      <w:r>
        <w:t>Maximum penalty:  50 penalty units.</w:t>
      </w:r>
    </w:p>
    <w:p w14:paraId="443929F4" w14:textId="77777777" w:rsidR="008D22CF" w:rsidRDefault="008D22CF">
      <w:pPr>
        <w:pStyle w:val="Amain"/>
      </w:pPr>
      <w:r>
        <w:tab/>
        <w:t>(2)</w:t>
      </w:r>
      <w:r>
        <w:tab/>
        <w:t>An offence against this section is a strict liability offence.</w:t>
      </w:r>
    </w:p>
    <w:p w14:paraId="600B3E3F" w14:textId="77777777" w:rsidR="00FD6EC0" w:rsidRPr="009545D2" w:rsidRDefault="00FD6EC0" w:rsidP="00FD6EC0">
      <w:pPr>
        <w:pStyle w:val="AH5Sec"/>
      </w:pPr>
      <w:bookmarkStart w:id="242" w:name="_Toc216595476"/>
      <w:r w:rsidRPr="00A44FA8">
        <w:rPr>
          <w:rStyle w:val="CharSectNo"/>
        </w:rPr>
        <w:lastRenderedPageBreak/>
        <w:t>131</w:t>
      </w:r>
      <w:r w:rsidRPr="009545D2">
        <w:tab/>
        <w:t>Rendering gaming machines inoperable on authorisation certificate ceasing to be in force</w:t>
      </w:r>
      <w:bookmarkEnd w:id="242"/>
    </w:p>
    <w:p w14:paraId="2A5FD11A" w14:textId="77777777" w:rsidR="00C22467" w:rsidRPr="00767B3B" w:rsidRDefault="00C22467" w:rsidP="00C22467">
      <w:pPr>
        <w:pStyle w:val="Amainreturn"/>
      </w:pPr>
      <w:r w:rsidRPr="00767B3B">
        <w:t>If an authorisation certificate for authorised premises ceases to be in force, the commission must ensure that each gaming machine on the authorised premises is inoperable—</w:t>
      </w:r>
    </w:p>
    <w:p w14:paraId="38E5A099" w14:textId="77777777" w:rsidR="00C22467" w:rsidRPr="00767B3B" w:rsidRDefault="00C22467" w:rsidP="00D27F98">
      <w:pPr>
        <w:pStyle w:val="Apara"/>
        <w:keepNext/>
      </w:pPr>
      <w:r w:rsidRPr="00767B3B">
        <w:tab/>
        <w:t>(a)</w:t>
      </w:r>
      <w:r w:rsidRPr="00767B3B">
        <w:tab/>
        <w:t>if the authorisation certificate ceased to be in force under section</w:t>
      </w:r>
      <w:r w:rsidR="001C3E9E">
        <w:t> </w:t>
      </w:r>
      <w:r w:rsidRPr="00767B3B">
        <w:t>64 (2) (Cancellation of authorisation certificate because of cancellation etc of general and on licences) or because the certificate expired—until the gaming machines are removed from the authorised premises; or</w:t>
      </w:r>
    </w:p>
    <w:p w14:paraId="5C4ED25D" w14:textId="77777777" w:rsidR="00D20482" w:rsidRPr="00C954BE" w:rsidRDefault="00D20482" w:rsidP="00D20482">
      <w:pPr>
        <w:pStyle w:val="aNotepar"/>
      </w:pPr>
      <w:r w:rsidRPr="00C954BE">
        <w:rPr>
          <w:rStyle w:val="charItals"/>
        </w:rPr>
        <w:t>Note</w:t>
      </w:r>
      <w:r w:rsidRPr="00C954BE">
        <w:rPr>
          <w:rStyle w:val="charItals"/>
        </w:rPr>
        <w:tab/>
      </w:r>
      <w:r w:rsidRPr="00C954BE">
        <w:t>Section 64 (2) provides that a person’s authorisation certificate for premises is cancelled if the person’s general or on licence for the premises ceases to be in force.</w:t>
      </w:r>
    </w:p>
    <w:p w14:paraId="56E9303F" w14:textId="77777777" w:rsidR="00C22467" w:rsidRPr="00767B3B" w:rsidRDefault="00C22467" w:rsidP="00C22467">
      <w:pPr>
        <w:pStyle w:val="Apara"/>
      </w:pPr>
      <w:r w:rsidRPr="00767B3B">
        <w:tab/>
        <w:t>(b)</w:t>
      </w:r>
      <w:r w:rsidRPr="00767B3B">
        <w:tab/>
        <w:t>if the authorisation certificate for the premises is suspended—during the suspension; or</w:t>
      </w:r>
    </w:p>
    <w:p w14:paraId="4AECC165" w14:textId="77777777" w:rsidR="00C22467" w:rsidRPr="00767B3B" w:rsidRDefault="00C22467" w:rsidP="00C22467">
      <w:pPr>
        <w:pStyle w:val="Apara"/>
      </w:pPr>
      <w:r w:rsidRPr="00767B3B">
        <w:tab/>
        <w:t>(c)</w:t>
      </w:r>
      <w:r w:rsidRPr="00767B3B">
        <w:tab/>
        <w:t>if the authorisation certificate for the premises has been cancelled—until the first of the following happens:</w:t>
      </w:r>
    </w:p>
    <w:p w14:paraId="77C417BB" w14:textId="77777777" w:rsidR="00C22467" w:rsidRPr="00767B3B" w:rsidRDefault="00C22467" w:rsidP="00C22467">
      <w:pPr>
        <w:pStyle w:val="Asubpara"/>
      </w:pPr>
      <w:r w:rsidRPr="00767B3B">
        <w:tab/>
        <w:t>(i)</w:t>
      </w:r>
      <w:r w:rsidRPr="00767B3B">
        <w:tab/>
        <w:t>the gaming machines are removed from the authorised premises;</w:t>
      </w:r>
    </w:p>
    <w:p w14:paraId="38CF4B2F" w14:textId="77777777" w:rsidR="00C22467" w:rsidRPr="00767B3B" w:rsidRDefault="00C22467" w:rsidP="00C22467">
      <w:pPr>
        <w:pStyle w:val="Asubpara"/>
      </w:pPr>
      <w:r w:rsidRPr="00767B3B">
        <w:tab/>
        <w:t>(ii)</w:t>
      </w:r>
      <w:r w:rsidRPr="00767B3B">
        <w:tab/>
        <w:t>the decision of the commission to cancel the authorisation certificate is set aside on an application for review of the decision; or</w:t>
      </w:r>
    </w:p>
    <w:p w14:paraId="0384136F" w14:textId="77777777" w:rsidR="00C22467" w:rsidRPr="00767B3B" w:rsidRDefault="00C22467" w:rsidP="00C22467">
      <w:pPr>
        <w:pStyle w:val="Apara"/>
      </w:pPr>
      <w:r w:rsidRPr="00767B3B">
        <w:tab/>
        <w:t>(d)</w:t>
      </w:r>
      <w:r w:rsidRPr="00767B3B">
        <w:tab/>
        <w:t>if the authorisation certificate for the premises ceased to be in force under section 64 (3)—until the first of the following happens:</w:t>
      </w:r>
    </w:p>
    <w:p w14:paraId="7CEA3621" w14:textId="77777777" w:rsidR="00C22467" w:rsidRPr="00767B3B" w:rsidRDefault="00C22467" w:rsidP="00C22467">
      <w:pPr>
        <w:pStyle w:val="Asubpara"/>
      </w:pPr>
      <w:r w:rsidRPr="00767B3B">
        <w:tab/>
        <w:t>(i)</w:t>
      </w:r>
      <w:r w:rsidRPr="00767B3B">
        <w:tab/>
        <w:t>the gaming machines are removed from the premises;</w:t>
      </w:r>
    </w:p>
    <w:p w14:paraId="402B81A8" w14:textId="77777777" w:rsidR="00C22467" w:rsidRPr="00767B3B" w:rsidRDefault="00C22467" w:rsidP="00C22467">
      <w:pPr>
        <w:pStyle w:val="Asubpara"/>
      </w:pPr>
      <w:r w:rsidRPr="00767B3B">
        <w:tab/>
        <w:t>(ii)</w:t>
      </w:r>
      <w:r w:rsidRPr="00767B3B">
        <w:tab/>
        <w:t>the authorisation certificate is taken to be in force again under section 64 (4).</w:t>
      </w:r>
    </w:p>
    <w:p w14:paraId="6019D2A3" w14:textId="77777777" w:rsidR="00C22467" w:rsidRPr="00767B3B" w:rsidRDefault="00C22467" w:rsidP="00C22467">
      <w:pPr>
        <w:pStyle w:val="aNotepar"/>
      </w:pPr>
      <w:r w:rsidRPr="00767B3B">
        <w:rPr>
          <w:rStyle w:val="charItals"/>
        </w:rPr>
        <w:t>Note</w:t>
      </w:r>
      <w:r w:rsidRPr="00767B3B">
        <w:rPr>
          <w:rStyle w:val="charItals"/>
        </w:rPr>
        <w:tab/>
      </w:r>
      <w:r w:rsidRPr="00767B3B">
        <w:t>Section 64 (3) provides that a person’s authorisation certificate for premises is cancelled if the person’s general or on licence for the premises is cancelled.</w:t>
      </w:r>
    </w:p>
    <w:p w14:paraId="59B2916D" w14:textId="77777777" w:rsidR="008D22CF" w:rsidRDefault="008D22CF">
      <w:pPr>
        <w:pStyle w:val="AH5Sec"/>
      </w:pPr>
      <w:bookmarkStart w:id="243" w:name="_Toc216595477"/>
      <w:r w:rsidRPr="00A44FA8">
        <w:rPr>
          <w:rStyle w:val="CharSectNo"/>
        </w:rPr>
        <w:lastRenderedPageBreak/>
        <w:t>132</w:t>
      </w:r>
      <w:r>
        <w:tab/>
        <w:t>Removal of gaming machines from premises</w:t>
      </w:r>
      <w:bookmarkEnd w:id="243"/>
    </w:p>
    <w:p w14:paraId="3281F71D" w14:textId="77777777" w:rsidR="008D22CF" w:rsidRDefault="008D22CF">
      <w:pPr>
        <w:pStyle w:val="Amain"/>
      </w:pPr>
      <w:r>
        <w:tab/>
        <w:t>(1)</w:t>
      </w:r>
      <w:r>
        <w:tab/>
        <w:t>This section applies to a person who held a licence</w:t>
      </w:r>
      <w:r w:rsidR="00C22467">
        <w:t xml:space="preserve"> </w:t>
      </w:r>
      <w:r w:rsidR="00C22467" w:rsidRPr="00767B3B">
        <w:t>or authorisation certificate</w:t>
      </w:r>
      <w:r>
        <w:t xml:space="preserve"> that has ceased to be in force, other than a person whose licence</w:t>
      </w:r>
      <w:r w:rsidR="00C22467">
        <w:t xml:space="preserve"> </w:t>
      </w:r>
      <w:r w:rsidR="00C22467" w:rsidRPr="00767B3B">
        <w:t>or authorisation certificate</w:t>
      </w:r>
      <w:r>
        <w:t xml:space="preserve"> is suspended.</w:t>
      </w:r>
    </w:p>
    <w:p w14:paraId="3EF1D852" w14:textId="77777777" w:rsidR="00C22467" w:rsidRPr="00767B3B" w:rsidRDefault="00C22467" w:rsidP="00C22467">
      <w:pPr>
        <w:pStyle w:val="Amain"/>
      </w:pPr>
      <w:r w:rsidRPr="00767B3B">
        <w:tab/>
        <w:t>(2)</w:t>
      </w:r>
      <w:r w:rsidRPr="00767B3B">
        <w:tab/>
        <w:t>The person commits an offence if, at the end of the required period, a gaming machine that was allowed to be operated under the authorisation certificate is on the premises for which the certificate was issued.</w:t>
      </w:r>
    </w:p>
    <w:p w14:paraId="5F0491E3" w14:textId="77777777" w:rsidR="00C22467" w:rsidRPr="00767B3B" w:rsidRDefault="00C22467" w:rsidP="00C22467">
      <w:pPr>
        <w:pStyle w:val="Penalty"/>
      </w:pPr>
      <w:r w:rsidRPr="00767B3B">
        <w:t>Maximum penalty:  50 penalty units.</w:t>
      </w:r>
    </w:p>
    <w:p w14:paraId="4D5D91F9" w14:textId="77777777" w:rsidR="008D22CF" w:rsidRDefault="008D22CF">
      <w:pPr>
        <w:pStyle w:val="Amain"/>
        <w:keepNext/>
        <w:rPr>
          <w:lang w:val="en-US"/>
        </w:rPr>
      </w:pPr>
      <w:r>
        <w:rPr>
          <w:lang w:val="en-US"/>
        </w:rPr>
        <w:tab/>
        <w:t>(3)</w:t>
      </w:r>
      <w:r>
        <w:rPr>
          <w:lang w:val="en-US"/>
        </w:rPr>
        <w:tab/>
        <w:t>In this section:</w:t>
      </w:r>
    </w:p>
    <w:p w14:paraId="19B5D580" w14:textId="77777777" w:rsidR="008D22CF" w:rsidRDefault="008D22CF">
      <w:pPr>
        <w:pStyle w:val="aDef"/>
        <w:rPr>
          <w:lang w:val="en-US"/>
        </w:rPr>
      </w:pPr>
      <w:r>
        <w:rPr>
          <w:rStyle w:val="charBoldItals"/>
        </w:rPr>
        <w:t>relevant decision</w:t>
      </w:r>
      <w:r>
        <w:rPr>
          <w:lang w:val="en-US"/>
        </w:rPr>
        <w:t xml:space="preserve"> means the decision of the commission (if any) because of which the licence</w:t>
      </w:r>
      <w:r w:rsidR="00C22467">
        <w:rPr>
          <w:lang w:val="en-US"/>
        </w:rPr>
        <w:t xml:space="preserve"> </w:t>
      </w:r>
      <w:r w:rsidR="00C22467" w:rsidRPr="00767B3B">
        <w:t>or authorisation certificate</w:t>
      </w:r>
      <w:r>
        <w:rPr>
          <w:lang w:val="en-US"/>
        </w:rPr>
        <w:t xml:space="preserve"> ceased to be in force.</w:t>
      </w:r>
    </w:p>
    <w:p w14:paraId="6FCC5362" w14:textId="77777777" w:rsidR="008D22CF" w:rsidRDefault="008D22CF">
      <w:pPr>
        <w:pStyle w:val="aDef"/>
        <w:rPr>
          <w:lang w:val="en-US"/>
        </w:rPr>
      </w:pPr>
      <w:r>
        <w:rPr>
          <w:rStyle w:val="charBoldItals"/>
        </w:rPr>
        <w:t>required period</w:t>
      </w:r>
      <w:r>
        <w:rPr>
          <w:lang w:val="en-US"/>
        </w:rPr>
        <w:t xml:space="preserve"> means—</w:t>
      </w:r>
    </w:p>
    <w:p w14:paraId="0CA7C62C" w14:textId="77777777" w:rsidR="008D22CF" w:rsidRDefault="008D22CF">
      <w:pPr>
        <w:pStyle w:val="Apara"/>
        <w:rPr>
          <w:lang w:val="en-US"/>
        </w:rPr>
      </w:pPr>
      <w:r>
        <w:rPr>
          <w:lang w:val="en-US"/>
        </w:rPr>
        <w:tab/>
        <w:t>(a)</w:t>
      </w:r>
      <w:r>
        <w:rPr>
          <w:lang w:val="en-US"/>
        </w:rPr>
        <w:tab/>
        <w:t>2 weeks after the day—</w:t>
      </w:r>
    </w:p>
    <w:p w14:paraId="1B6A4B4C" w14:textId="77777777" w:rsidR="008D22CF" w:rsidRDefault="008D22CF">
      <w:pPr>
        <w:pStyle w:val="Asubpara"/>
        <w:rPr>
          <w:lang w:val="en-US"/>
        </w:rPr>
      </w:pPr>
      <w:r>
        <w:rPr>
          <w:lang w:val="en-US"/>
        </w:rPr>
        <w:tab/>
        <w:t>(i)</w:t>
      </w:r>
      <w:r>
        <w:rPr>
          <w:lang w:val="en-US"/>
        </w:rPr>
        <w:tab/>
        <w:t xml:space="preserve">the </w:t>
      </w:r>
      <w:r>
        <w:t>licence</w:t>
      </w:r>
      <w:r w:rsidR="00C22467">
        <w:t xml:space="preserve"> </w:t>
      </w:r>
      <w:r w:rsidR="00C22467" w:rsidRPr="00767B3B">
        <w:t>or authorisation certificate</w:t>
      </w:r>
      <w:r>
        <w:t xml:space="preserve"> ceases to be in force; or</w:t>
      </w:r>
    </w:p>
    <w:p w14:paraId="57D756C2" w14:textId="77777777" w:rsidR="008D22CF" w:rsidRDefault="008D22CF">
      <w:pPr>
        <w:pStyle w:val="Asubpara"/>
      </w:pPr>
      <w:r>
        <w:tab/>
        <w:t>(ii)</w:t>
      </w:r>
      <w:r>
        <w:tab/>
        <w:t>if an application for review of the relevant decision may be made but is not made—the time for applying for review of the decision ends; or</w:t>
      </w:r>
    </w:p>
    <w:p w14:paraId="7B283A7F" w14:textId="77777777" w:rsidR="008D22CF" w:rsidRDefault="008D22CF">
      <w:pPr>
        <w:pStyle w:val="Asubpara"/>
      </w:pPr>
      <w:r>
        <w:tab/>
        <w:t>(iii)</w:t>
      </w:r>
      <w:r>
        <w:tab/>
        <w:t>if an application is made to review the relevant decision—the application is withdrawn, dismissed or decided; or</w:t>
      </w:r>
    </w:p>
    <w:p w14:paraId="51591B2A" w14:textId="77777777" w:rsidR="008D22CF" w:rsidRDefault="008D22CF">
      <w:pPr>
        <w:pStyle w:val="Apara"/>
      </w:pPr>
      <w:r>
        <w:tab/>
        <w:t>(b)</w:t>
      </w:r>
      <w:r>
        <w:tab/>
        <w:t>any further period the commission, whether before or after the end of the period, in writing, approves.</w:t>
      </w:r>
    </w:p>
    <w:p w14:paraId="6273EC01" w14:textId="77777777" w:rsidR="008D22CF" w:rsidRDefault="008D22CF">
      <w:pPr>
        <w:pStyle w:val="PageBreak"/>
      </w:pPr>
      <w:r>
        <w:br w:type="page"/>
      </w:r>
    </w:p>
    <w:p w14:paraId="1431C2B9" w14:textId="77777777" w:rsidR="008D22CF" w:rsidRPr="00A44FA8" w:rsidRDefault="008D22CF">
      <w:pPr>
        <w:pStyle w:val="AH2Part"/>
      </w:pPr>
      <w:bookmarkStart w:id="244" w:name="_Toc216595478"/>
      <w:r w:rsidRPr="00A44FA8">
        <w:rPr>
          <w:rStyle w:val="CharPartNo"/>
        </w:rPr>
        <w:lastRenderedPageBreak/>
        <w:t>Part 8</w:t>
      </w:r>
      <w:r>
        <w:rPr>
          <w:rStyle w:val="CharDivText"/>
        </w:rPr>
        <w:tab/>
      </w:r>
      <w:r w:rsidRPr="00A44FA8">
        <w:rPr>
          <w:rStyle w:val="CharPartText"/>
        </w:rPr>
        <w:t>Linked-jackpot arrangements</w:t>
      </w:r>
      <w:bookmarkEnd w:id="244"/>
    </w:p>
    <w:p w14:paraId="5407FD4F" w14:textId="77777777" w:rsidR="008D22CF" w:rsidRDefault="008D22CF">
      <w:pPr>
        <w:pStyle w:val="Placeholder"/>
      </w:pPr>
      <w:r>
        <w:rPr>
          <w:rStyle w:val="CharDivNo"/>
        </w:rPr>
        <w:t xml:space="preserve">  </w:t>
      </w:r>
      <w:r>
        <w:rPr>
          <w:rStyle w:val="CharDivText"/>
        </w:rPr>
        <w:t xml:space="preserve">  </w:t>
      </w:r>
    </w:p>
    <w:p w14:paraId="518DB230" w14:textId="77777777" w:rsidR="008D22CF" w:rsidRDefault="008D22CF">
      <w:pPr>
        <w:pStyle w:val="AH5Sec"/>
      </w:pPr>
      <w:bookmarkStart w:id="245" w:name="_Toc216595479"/>
      <w:r w:rsidRPr="00A44FA8">
        <w:rPr>
          <w:rStyle w:val="CharSectNo"/>
        </w:rPr>
        <w:t>133</w:t>
      </w:r>
      <w:r>
        <w:tab/>
        <w:t>Operation of linked-jackpot arrangements</w:t>
      </w:r>
      <w:bookmarkEnd w:id="245"/>
    </w:p>
    <w:p w14:paraId="43F9CA42" w14:textId="77777777" w:rsidR="008D22CF" w:rsidRDefault="008D22CF">
      <w:pPr>
        <w:pStyle w:val="Amainreturn"/>
      </w:pPr>
      <w:r>
        <w:t>A person commits an offence if—</w:t>
      </w:r>
    </w:p>
    <w:p w14:paraId="60D11240" w14:textId="77777777" w:rsidR="008D22CF" w:rsidRDefault="008D22CF">
      <w:pPr>
        <w:pStyle w:val="Apara"/>
      </w:pPr>
      <w:r>
        <w:tab/>
        <w:t>(a)</w:t>
      </w:r>
      <w:r>
        <w:tab/>
        <w:t>the person operates a linked-jackpot arrangement between gaming machines; and</w:t>
      </w:r>
    </w:p>
    <w:p w14:paraId="4FB61E01" w14:textId="77777777" w:rsidR="008D22CF" w:rsidRDefault="008D22CF">
      <w:pPr>
        <w:pStyle w:val="Apara"/>
        <w:keepNext/>
      </w:pPr>
      <w:r>
        <w:tab/>
        <w:t>(b)</w:t>
      </w:r>
      <w:r>
        <w:tab/>
        <w:t xml:space="preserve">the arrangement is not </w:t>
      </w:r>
      <w:r w:rsidR="00C22467" w:rsidRPr="00767B3B">
        <w:t>approved</w:t>
      </w:r>
      <w:r w:rsidR="00C22467">
        <w:t xml:space="preserve"> </w:t>
      </w:r>
      <w:r>
        <w:t>under section 134 or by a multi-user permit.</w:t>
      </w:r>
    </w:p>
    <w:p w14:paraId="18A9F6C4" w14:textId="77777777" w:rsidR="008D22CF" w:rsidRDefault="008D22CF">
      <w:pPr>
        <w:pStyle w:val="Penalty"/>
        <w:keepNext/>
      </w:pPr>
      <w:r>
        <w:t>Maximum penalty:  50 penalty units, imprisonment for 6 months or both.</w:t>
      </w:r>
    </w:p>
    <w:p w14:paraId="4B6C6DFB" w14:textId="77777777" w:rsidR="00C22467" w:rsidRPr="00767B3B" w:rsidRDefault="00C22467" w:rsidP="00C22467">
      <w:pPr>
        <w:pStyle w:val="AH5Sec"/>
      </w:pPr>
      <w:bookmarkStart w:id="246" w:name="_Toc216595480"/>
      <w:r w:rsidRPr="00A44FA8">
        <w:rPr>
          <w:rStyle w:val="CharSectNo"/>
        </w:rPr>
        <w:t>134</w:t>
      </w:r>
      <w:r w:rsidRPr="00767B3B">
        <w:tab/>
        <w:t>Single-user approval for linked-jackpot arrangements</w:t>
      </w:r>
      <w:bookmarkEnd w:id="246"/>
    </w:p>
    <w:p w14:paraId="19C4198B" w14:textId="77777777" w:rsidR="00C22467" w:rsidRPr="00767B3B" w:rsidRDefault="00C22467" w:rsidP="00C22467">
      <w:pPr>
        <w:pStyle w:val="Amain"/>
      </w:pPr>
      <w:r w:rsidRPr="00767B3B">
        <w:tab/>
        <w:t>(1)</w:t>
      </w:r>
      <w:r w:rsidRPr="00767B3B">
        <w:tab/>
        <w:t>A licensee may apply in writing to the commission for approval to operate a linked-jackpot arrangement between gaming machines operated under an authorisation certificate held by the licensee.</w:t>
      </w:r>
    </w:p>
    <w:p w14:paraId="23540579" w14:textId="77777777" w:rsidR="008D22CF" w:rsidRDefault="008D22CF">
      <w:pPr>
        <w:pStyle w:val="Amain"/>
      </w:pPr>
      <w:r>
        <w:tab/>
        <w:t>(2)</w:t>
      </w:r>
      <w:r>
        <w:tab/>
        <w:t>The application must include details of each event by reference to which linked jackpots are to be payable under the proposed arrangement.</w:t>
      </w:r>
    </w:p>
    <w:p w14:paraId="6962A575" w14:textId="77777777" w:rsidR="008D22CF" w:rsidRDefault="008D22CF">
      <w:pPr>
        <w:pStyle w:val="Amain"/>
      </w:pPr>
      <w:r>
        <w:tab/>
        <w:t>(3)</w:t>
      </w:r>
      <w:r>
        <w:tab/>
        <w:t xml:space="preserve">The commission must </w:t>
      </w:r>
      <w:r w:rsidR="00B440A2" w:rsidRPr="00767B3B">
        <w:t>approve</w:t>
      </w:r>
      <w:r>
        <w:t xml:space="preserve"> the linked-jackpot arrangement if—</w:t>
      </w:r>
    </w:p>
    <w:p w14:paraId="087263AE" w14:textId="77777777" w:rsidR="008D22CF" w:rsidRDefault="008D22CF">
      <w:pPr>
        <w:pStyle w:val="Apara"/>
      </w:pPr>
      <w:r>
        <w:tab/>
        <w:t>(a)</w:t>
      </w:r>
      <w:r>
        <w:tab/>
        <w:t>each gaming machine proposed to be linked under the proposed arrangement—</w:t>
      </w:r>
    </w:p>
    <w:p w14:paraId="2766CC73" w14:textId="77777777" w:rsidR="008D22CF" w:rsidRDefault="008D22CF">
      <w:pPr>
        <w:pStyle w:val="Asubpara"/>
      </w:pPr>
      <w:r>
        <w:tab/>
        <w:t>(i)</w:t>
      </w:r>
      <w:r>
        <w:tab/>
        <w:t xml:space="preserve">is operated under a single </w:t>
      </w:r>
      <w:r w:rsidR="00B440A2" w:rsidRPr="00767B3B">
        <w:t>authorisation certificate</w:t>
      </w:r>
      <w:r>
        <w:t xml:space="preserve"> held by the applicant; and</w:t>
      </w:r>
    </w:p>
    <w:p w14:paraId="2DBE2122" w14:textId="77777777" w:rsidR="008D22CF" w:rsidRDefault="008D22CF">
      <w:pPr>
        <w:pStyle w:val="Asubpara"/>
      </w:pPr>
      <w:r>
        <w:tab/>
        <w:t>(ii)</w:t>
      </w:r>
      <w:r>
        <w:tab/>
        <w:t>is the same class; and</w:t>
      </w:r>
    </w:p>
    <w:p w14:paraId="7209E885" w14:textId="77777777" w:rsidR="008D22CF" w:rsidRDefault="008D22CF">
      <w:pPr>
        <w:pStyle w:val="Asubpara"/>
      </w:pPr>
      <w:r>
        <w:tab/>
        <w:t>(iii)</w:t>
      </w:r>
      <w:r>
        <w:tab/>
        <w:t xml:space="preserve">offers the same chance of winning linked jackpots as each other </w:t>
      </w:r>
      <w:r w:rsidR="00FD26C1">
        <w:t>gaming machine</w:t>
      </w:r>
      <w:r>
        <w:t xml:space="preserve"> in the arrangement, if played with the same stakes; and</w:t>
      </w:r>
    </w:p>
    <w:p w14:paraId="012A27FD" w14:textId="77777777" w:rsidR="008D22CF" w:rsidRDefault="008D22CF">
      <w:pPr>
        <w:pStyle w:val="Apara"/>
      </w:pPr>
      <w:r>
        <w:tab/>
        <w:t>(b)</w:t>
      </w:r>
      <w:r>
        <w:tab/>
        <w:t xml:space="preserve">the financial and operational aspects of the proposed arrangement are in accordance with the regulation; and </w:t>
      </w:r>
    </w:p>
    <w:p w14:paraId="494CB727" w14:textId="77777777" w:rsidR="008D22CF" w:rsidRDefault="008D22CF">
      <w:pPr>
        <w:pStyle w:val="Apara"/>
      </w:pPr>
      <w:r>
        <w:lastRenderedPageBreak/>
        <w:tab/>
        <w:t>(c)</w:t>
      </w:r>
      <w:r>
        <w:tab/>
        <w:t>the commission is satisfied, on reasonable grounds, that the proposed arrangement is satisfactory, having regard to the interests of the people playing the machines in the proposed linked-jackpot arrangement.</w:t>
      </w:r>
    </w:p>
    <w:p w14:paraId="1F1B2D63" w14:textId="77777777" w:rsidR="008D22CF" w:rsidRDefault="008D22CF">
      <w:pPr>
        <w:pStyle w:val="Amain"/>
      </w:pPr>
      <w:r>
        <w:tab/>
        <w:t>(4)</w:t>
      </w:r>
      <w:r>
        <w:tab/>
        <w:t xml:space="preserve">It is a condition of an </w:t>
      </w:r>
      <w:r w:rsidR="00B440A2" w:rsidRPr="00767B3B">
        <w:t>approval</w:t>
      </w:r>
      <w:r>
        <w:t xml:space="preserve"> under this section that—</w:t>
      </w:r>
    </w:p>
    <w:p w14:paraId="70A8E237" w14:textId="77777777" w:rsidR="008D22CF" w:rsidRDefault="008D22CF">
      <w:pPr>
        <w:pStyle w:val="Apara"/>
      </w:pPr>
      <w:r>
        <w:tab/>
        <w:t>(a)</w:t>
      </w:r>
      <w:r>
        <w:tab/>
        <w:t>each gaming machine in the linked-jackpot arrangement displays at all times a sign stating clearly—</w:t>
      </w:r>
    </w:p>
    <w:p w14:paraId="19FB3B1D" w14:textId="77777777" w:rsidR="008D22CF" w:rsidRDefault="008D22CF">
      <w:pPr>
        <w:pStyle w:val="Asubpara"/>
      </w:pPr>
      <w:r>
        <w:tab/>
        <w:t>(i)</w:t>
      </w:r>
      <w:r>
        <w:tab/>
        <w:t xml:space="preserve">that the </w:t>
      </w:r>
      <w:r w:rsidR="00F04240">
        <w:t>gaming machine</w:t>
      </w:r>
      <w:r>
        <w:t xml:space="preserve"> is part of a linked-jackpot arrangement with other </w:t>
      </w:r>
      <w:r w:rsidR="00F04240">
        <w:t>gaming machine</w:t>
      </w:r>
      <w:r>
        <w:t xml:space="preserve">s on the </w:t>
      </w:r>
      <w:r w:rsidR="00B163F3">
        <w:t>authorised</w:t>
      </w:r>
      <w:r>
        <w:t xml:space="preserve"> premises; and</w:t>
      </w:r>
    </w:p>
    <w:p w14:paraId="56178700" w14:textId="77777777" w:rsidR="00FD6EC0" w:rsidRPr="009545D2" w:rsidRDefault="00FD6EC0" w:rsidP="00FD6EC0">
      <w:pPr>
        <w:pStyle w:val="Asubpara"/>
      </w:pPr>
      <w:r w:rsidRPr="009545D2">
        <w:tab/>
        <w:t>(ii)</w:t>
      </w:r>
      <w:r w:rsidRPr="009545D2">
        <w:tab/>
        <w:t>information about the linked-jackpot arrangement is available, on request, from the licensee; and</w:t>
      </w:r>
    </w:p>
    <w:p w14:paraId="5FA2DF11" w14:textId="77777777" w:rsidR="00FD6EC0" w:rsidRPr="009545D2" w:rsidRDefault="00FD6EC0" w:rsidP="00FD6EC0">
      <w:pPr>
        <w:pStyle w:val="Apara"/>
      </w:pPr>
      <w:r>
        <w:rPr>
          <w:color w:val="000000"/>
        </w:rPr>
        <w:tab/>
        <w:t>(b</w:t>
      </w:r>
      <w:r w:rsidRPr="009545D2">
        <w:rPr>
          <w:color w:val="000000"/>
        </w:rPr>
        <w:t>)</w:t>
      </w:r>
      <w:r w:rsidRPr="009545D2">
        <w:rPr>
          <w:color w:val="000000"/>
        </w:rPr>
        <w:tab/>
        <w:t>the licensee makes available, on request, information about the linked-jackpot arrangement to anyone requesting it; and</w:t>
      </w:r>
    </w:p>
    <w:p w14:paraId="065487BD" w14:textId="77777777" w:rsidR="00FD6EC0" w:rsidRPr="009545D2" w:rsidRDefault="00FD6EC0" w:rsidP="00FD6EC0">
      <w:pPr>
        <w:pStyle w:val="aExamHdgpar"/>
        <w:rPr>
          <w:color w:val="000000"/>
        </w:rPr>
      </w:pPr>
      <w:r w:rsidRPr="009545D2">
        <w:rPr>
          <w:color w:val="000000"/>
        </w:rPr>
        <w:t>Examples—information about linked-jackpot arrangement</w:t>
      </w:r>
    </w:p>
    <w:p w14:paraId="73E81B19" w14:textId="77777777" w:rsidR="00FD6EC0" w:rsidRPr="009545D2" w:rsidRDefault="00FD6EC0" w:rsidP="00FD6EC0">
      <w:pPr>
        <w:pStyle w:val="aExamINumpar"/>
        <w:rPr>
          <w:color w:val="000000"/>
        </w:rPr>
      </w:pPr>
      <w:r w:rsidRPr="009545D2">
        <w:rPr>
          <w:color w:val="000000"/>
        </w:rPr>
        <w:t>1</w:t>
      </w:r>
      <w:r w:rsidRPr="009545D2">
        <w:rPr>
          <w:color w:val="000000"/>
        </w:rPr>
        <w:tab/>
        <w:t>the percentage of the turnover of each gaming machine set aside for the payment of linked jackpots</w:t>
      </w:r>
    </w:p>
    <w:p w14:paraId="2A648C30" w14:textId="77777777" w:rsidR="00FD6EC0" w:rsidRPr="009545D2" w:rsidRDefault="00FD6EC0" w:rsidP="00FD6EC0">
      <w:pPr>
        <w:pStyle w:val="aExamINumpar"/>
        <w:rPr>
          <w:color w:val="000000"/>
        </w:rPr>
      </w:pPr>
      <w:r w:rsidRPr="009545D2">
        <w:rPr>
          <w:color w:val="000000"/>
        </w:rPr>
        <w:t>2</w:t>
      </w:r>
      <w:r w:rsidRPr="009545D2">
        <w:rPr>
          <w:color w:val="000000"/>
        </w:rPr>
        <w:tab/>
        <w:t>the authorisation certificate for the authorised premises</w:t>
      </w:r>
    </w:p>
    <w:p w14:paraId="6E62DBE3" w14:textId="77777777" w:rsidR="008D22CF" w:rsidRDefault="008D22CF">
      <w:pPr>
        <w:pStyle w:val="Apara"/>
      </w:pPr>
      <w:r>
        <w:tab/>
        <w:t>(</w:t>
      </w:r>
      <w:r w:rsidR="00FD6EC0">
        <w:t>c</w:t>
      </w:r>
      <w:r>
        <w:t>)</w:t>
      </w:r>
      <w:r>
        <w:tab/>
        <w:t xml:space="preserve">linked jackpots be payable for the </w:t>
      </w:r>
      <w:r w:rsidR="00B440A2" w:rsidRPr="00767B3B">
        <w:t>approved</w:t>
      </w:r>
      <w:r>
        <w:t xml:space="preserve"> arrangement by reference to the event or events set out in the application for </w:t>
      </w:r>
      <w:r w:rsidR="00C76E55" w:rsidRPr="00767B3B">
        <w:t>approval</w:t>
      </w:r>
      <w:r w:rsidR="00C76E55">
        <w:t xml:space="preserve"> </w:t>
      </w:r>
      <w:r>
        <w:t>for the arrangement.</w:t>
      </w:r>
    </w:p>
    <w:p w14:paraId="619A741F" w14:textId="77777777" w:rsidR="008D22CF" w:rsidRDefault="008D22CF">
      <w:pPr>
        <w:pStyle w:val="AH5Sec"/>
      </w:pPr>
      <w:bookmarkStart w:id="247" w:name="_Toc216595481"/>
      <w:r w:rsidRPr="00A44FA8">
        <w:rPr>
          <w:rStyle w:val="CharSectNo"/>
        </w:rPr>
        <w:t>135</w:t>
      </w:r>
      <w:r>
        <w:tab/>
        <w:t>Issue of multi-user permits</w:t>
      </w:r>
      <w:bookmarkEnd w:id="247"/>
    </w:p>
    <w:p w14:paraId="7D65AF63" w14:textId="77777777" w:rsidR="008D22CF" w:rsidRDefault="008D22CF" w:rsidP="00873C7F">
      <w:pPr>
        <w:pStyle w:val="Amain"/>
        <w:keepNext/>
        <w:keepLines/>
      </w:pPr>
      <w:r>
        <w:tab/>
        <w:t>(1)</w:t>
      </w:r>
      <w:r>
        <w:tab/>
        <w:t xml:space="preserve">A person (including a person other than a licensee) may apply in writing to the commission for a permit (a </w:t>
      </w:r>
      <w:r>
        <w:rPr>
          <w:rStyle w:val="charBoldItals"/>
        </w:rPr>
        <w:t>multi-user permit</w:t>
      </w:r>
      <w:r>
        <w:t xml:space="preserve">) to operate a linked-jackpot arrangement between gaming machines operated under 2 or more </w:t>
      </w:r>
      <w:r w:rsidR="00B440A2" w:rsidRPr="00767B3B">
        <w:t>authorisation certificates</w:t>
      </w:r>
      <w:r>
        <w:t>.</w:t>
      </w:r>
    </w:p>
    <w:p w14:paraId="73ECDC1A" w14:textId="77777777" w:rsidR="008D22CF" w:rsidRDefault="008D22CF">
      <w:pPr>
        <w:pStyle w:val="Amain"/>
      </w:pPr>
      <w:r>
        <w:tab/>
        <w:t>(2)</w:t>
      </w:r>
      <w:r>
        <w:tab/>
        <w:t>The application must include details of the event or events by reference to which linked jackpots are to be payable under the proposed arrangement.</w:t>
      </w:r>
    </w:p>
    <w:p w14:paraId="60C4B938" w14:textId="77777777" w:rsidR="008D22CF" w:rsidRDefault="008D22CF" w:rsidP="00A96434">
      <w:pPr>
        <w:pStyle w:val="Amain"/>
        <w:keepNext/>
      </w:pPr>
      <w:r>
        <w:lastRenderedPageBreak/>
        <w:tab/>
        <w:t>(3)</w:t>
      </w:r>
      <w:r>
        <w:tab/>
        <w:t>The commission must issue the multi-user permit if—</w:t>
      </w:r>
    </w:p>
    <w:p w14:paraId="76028935" w14:textId="77777777" w:rsidR="008D22CF" w:rsidRDefault="008D22CF">
      <w:pPr>
        <w:pStyle w:val="Apara"/>
      </w:pPr>
      <w:r>
        <w:tab/>
        <w:t>(a)</w:t>
      </w:r>
      <w:r>
        <w:tab/>
        <w:t>the commission is satisfied, on reasonable grounds, that the applicant is an eligible person; and</w:t>
      </w:r>
    </w:p>
    <w:p w14:paraId="5A56BDB9" w14:textId="77777777" w:rsidR="008D22CF" w:rsidRDefault="008D22CF">
      <w:pPr>
        <w:pStyle w:val="Apara"/>
      </w:pPr>
      <w:r>
        <w:tab/>
        <w:t>(b)</w:t>
      </w:r>
      <w:r>
        <w:tab/>
        <w:t>each licensee consents to the arrangement; and</w:t>
      </w:r>
    </w:p>
    <w:p w14:paraId="4CB94BA1" w14:textId="77777777" w:rsidR="008D22CF" w:rsidRDefault="008D22CF">
      <w:pPr>
        <w:pStyle w:val="Apara"/>
      </w:pPr>
      <w:r>
        <w:tab/>
        <w:t>(c)</w:t>
      </w:r>
      <w:r>
        <w:tab/>
        <w:t>each gaming machine proposed to be linked under the proposed arrangement—</w:t>
      </w:r>
    </w:p>
    <w:p w14:paraId="7B974F21" w14:textId="77777777" w:rsidR="008D22CF" w:rsidRDefault="008D22CF">
      <w:pPr>
        <w:pStyle w:val="Asubpara"/>
      </w:pPr>
      <w:r>
        <w:tab/>
        <w:t>(i)</w:t>
      </w:r>
      <w:r>
        <w:tab/>
        <w:t>is the same class; and</w:t>
      </w:r>
    </w:p>
    <w:p w14:paraId="76C3978D" w14:textId="77777777" w:rsidR="008D22CF" w:rsidRDefault="008D22CF">
      <w:pPr>
        <w:pStyle w:val="Asubpara"/>
      </w:pPr>
      <w:r>
        <w:tab/>
        <w:t>(ii)</w:t>
      </w:r>
      <w:r>
        <w:tab/>
        <w:t xml:space="preserve">offers the same chance of winning linked jackpots as each other </w:t>
      </w:r>
      <w:r w:rsidR="00A830AE">
        <w:t>gaming machine</w:t>
      </w:r>
      <w:r>
        <w:t xml:space="preserve"> in the arrangement, if played with the same stakes; and</w:t>
      </w:r>
    </w:p>
    <w:p w14:paraId="4899F216" w14:textId="77777777" w:rsidR="008D22CF" w:rsidRDefault="008D22CF">
      <w:pPr>
        <w:pStyle w:val="Apara"/>
      </w:pPr>
      <w:r>
        <w:tab/>
        <w:t>(d)</w:t>
      </w:r>
      <w:r>
        <w:tab/>
        <w:t>the financial and operational aspects of the proposed arrangement is in accordance with the regulation; and</w:t>
      </w:r>
    </w:p>
    <w:p w14:paraId="54E90531" w14:textId="77777777" w:rsidR="008D22CF" w:rsidRDefault="008D22CF">
      <w:pPr>
        <w:pStyle w:val="Apara"/>
      </w:pPr>
      <w:r>
        <w:tab/>
        <w:t>(e)</w:t>
      </w:r>
      <w:r>
        <w:tab/>
        <w:t xml:space="preserve">the commission is satisfied, on reasonable grounds, that the proposed arrangement is satisfactory, having regard to the interests of the people playing the </w:t>
      </w:r>
      <w:r w:rsidR="00A830AE">
        <w:t xml:space="preserve">gaming </w:t>
      </w:r>
      <w:r>
        <w:t>machines in the proposed arrangement.</w:t>
      </w:r>
    </w:p>
    <w:p w14:paraId="0A79026B" w14:textId="77777777" w:rsidR="008D22CF" w:rsidRDefault="008D22CF" w:rsidP="00EB14C7">
      <w:pPr>
        <w:pStyle w:val="Amain"/>
        <w:keepNext/>
      </w:pPr>
      <w:r>
        <w:tab/>
        <w:t>(4)</w:t>
      </w:r>
      <w:r>
        <w:tab/>
        <w:t>A multi-user permit must state—</w:t>
      </w:r>
    </w:p>
    <w:p w14:paraId="5F5E7FA3" w14:textId="77777777" w:rsidR="008D22CF" w:rsidRDefault="008D22CF" w:rsidP="00EB14C7">
      <w:pPr>
        <w:pStyle w:val="Apara"/>
        <w:keepNext/>
      </w:pPr>
      <w:r>
        <w:tab/>
        <w:t>(a)</w:t>
      </w:r>
      <w:r>
        <w:tab/>
        <w:t>the full name and address of the permit-holder; and</w:t>
      </w:r>
    </w:p>
    <w:p w14:paraId="475375F8" w14:textId="77777777" w:rsidR="008D22CF" w:rsidRDefault="008D22CF">
      <w:pPr>
        <w:pStyle w:val="Apara"/>
      </w:pPr>
      <w:r>
        <w:tab/>
        <w:t>(b)</w:t>
      </w:r>
      <w:r>
        <w:tab/>
        <w:t xml:space="preserve">the gaming machines in the linked-jackpot arrangement for which the permit is issued, and the </w:t>
      </w:r>
      <w:r w:rsidR="00B163F3">
        <w:t>authorised</w:t>
      </w:r>
      <w:r>
        <w:t xml:space="preserve"> premises where they are situated; and</w:t>
      </w:r>
    </w:p>
    <w:p w14:paraId="67E17831" w14:textId="77777777" w:rsidR="008D22CF" w:rsidRDefault="008D22CF">
      <w:pPr>
        <w:pStyle w:val="Apara"/>
      </w:pPr>
      <w:r>
        <w:tab/>
        <w:t>(c)</w:t>
      </w:r>
      <w:r>
        <w:tab/>
        <w:t>the conditions to which the permit is subject.</w:t>
      </w:r>
    </w:p>
    <w:p w14:paraId="4FCCEC7B" w14:textId="77777777" w:rsidR="008D22CF" w:rsidRDefault="008D22CF">
      <w:pPr>
        <w:pStyle w:val="AH5Sec"/>
      </w:pPr>
      <w:bookmarkStart w:id="248" w:name="_Toc216595482"/>
      <w:r w:rsidRPr="00A44FA8">
        <w:rPr>
          <w:rStyle w:val="CharSectNo"/>
        </w:rPr>
        <w:lastRenderedPageBreak/>
        <w:t>136</w:t>
      </w:r>
      <w:r>
        <w:tab/>
        <w:t>Conditions on multi-user permits</w:t>
      </w:r>
      <w:bookmarkEnd w:id="248"/>
    </w:p>
    <w:p w14:paraId="03990E1E" w14:textId="77777777" w:rsidR="008D22CF" w:rsidRDefault="008D22CF">
      <w:pPr>
        <w:pStyle w:val="Amain"/>
        <w:keepNext/>
      </w:pPr>
      <w:r>
        <w:tab/>
        <w:t>(1)</w:t>
      </w:r>
      <w:r>
        <w:tab/>
        <w:t>A multi-user permit is subject to the following conditions:</w:t>
      </w:r>
    </w:p>
    <w:p w14:paraId="21BF49CD" w14:textId="77777777" w:rsidR="008D22CF" w:rsidRDefault="008D22CF" w:rsidP="00A96434">
      <w:pPr>
        <w:pStyle w:val="Apara"/>
        <w:keepNext/>
      </w:pPr>
      <w:r>
        <w:tab/>
        <w:t>(a)</w:t>
      </w:r>
      <w:r>
        <w:tab/>
        <w:t>each gaming machine in a linked-jackpot arrangement under the permit displays at all times a sign stating clearly—</w:t>
      </w:r>
    </w:p>
    <w:p w14:paraId="427EFA17" w14:textId="77777777" w:rsidR="008D22CF" w:rsidRDefault="008D22CF">
      <w:pPr>
        <w:pStyle w:val="Asubpara"/>
      </w:pPr>
      <w:r>
        <w:tab/>
        <w:t>(i)</w:t>
      </w:r>
      <w:r>
        <w:tab/>
        <w:t xml:space="preserve">that the </w:t>
      </w:r>
      <w:r w:rsidR="00A830AE">
        <w:t>gaming machine</w:t>
      </w:r>
      <w:r>
        <w:t xml:space="preserve"> is part of a linked-jackpot arrangement with </w:t>
      </w:r>
      <w:r w:rsidR="00A830AE">
        <w:t>gaming machine</w:t>
      </w:r>
      <w:r>
        <w:t xml:space="preserve">s on different </w:t>
      </w:r>
      <w:r w:rsidR="00B163F3">
        <w:t>authorised</w:t>
      </w:r>
      <w:r>
        <w:t xml:space="preserve"> premises; and</w:t>
      </w:r>
    </w:p>
    <w:p w14:paraId="1C4D1C2D" w14:textId="77777777" w:rsidR="00003BAF" w:rsidRPr="009545D2" w:rsidRDefault="00003BAF" w:rsidP="00003BAF">
      <w:pPr>
        <w:pStyle w:val="Asubpara"/>
      </w:pPr>
      <w:r w:rsidRPr="009545D2">
        <w:tab/>
        <w:t>(ii)</w:t>
      </w:r>
      <w:r w:rsidRPr="009545D2">
        <w:tab/>
        <w:t>that information about the linked-jackpot arrangement is available, on request, from the permit-holder;</w:t>
      </w:r>
    </w:p>
    <w:p w14:paraId="553E9954" w14:textId="77777777" w:rsidR="008D22CF" w:rsidRDefault="008D22CF">
      <w:pPr>
        <w:pStyle w:val="Apara"/>
      </w:pPr>
      <w:r>
        <w:tab/>
        <w:t>(b)</w:t>
      </w:r>
      <w:r>
        <w:tab/>
        <w:t>linked jackpots are payable under the arrangement by reference to the event or events set out in the application for the permit for the arrangement;</w:t>
      </w:r>
    </w:p>
    <w:p w14:paraId="5D8D0115" w14:textId="77777777" w:rsidR="008D22CF" w:rsidRDefault="008D22CF">
      <w:pPr>
        <w:pStyle w:val="Apara"/>
      </w:pPr>
      <w:r>
        <w:tab/>
        <w:t>(c)</w:t>
      </w:r>
      <w:r>
        <w:tab/>
        <w:t>the financial and operational aspects of the arrangement must not be amended without the commission’s approval under section 138;</w:t>
      </w:r>
    </w:p>
    <w:p w14:paraId="056F6D1B" w14:textId="6AFADBA5" w:rsidR="008D22CF" w:rsidRDefault="008D22CF">
      <w:pPr>
        <w:pStyle w:val="Apara"/>
        <w:keepNext/>
      </w:pPr>
      <w:r>
        <w:tab/>
        <w:t>(d)</w:t>
      </w:r>
      <w:r>
        <w:tab/>
        <w:t>if the permit-holder is a corporation—the permit-holder must give written notice to the commission stating any of the following changes in relation to the corporation within 1</w:t>
      </w:r>
      <w:r w:rsidR="00567D62">
        <w:t> </w:t>
      </w:r>
      <w:r>
        <w:t>week after the day of the change:</w:t>
      </w:r>
    </w:p>
    <w:p w14:paraId="1EB95C8F" w14:textId="77777777" w:rsidR="008D22CF" w:rsidRDefault="008D22CF">
      <w:pPr>
        <w:pStyle w:val="Asubpara"/>
      </w:pPr>
      <w:r>
        <w:tab/>
        <w:t>(i)</w:t>
      </w:r>
      <w:r>
        <w:tab/>
        <w:t>a person becoming an influential person for the corporation;</w:t>
      </w:r>
    </w:p>
    <w:p w14:paraId="482092D2" w14:textId="77777777" w:rsidR="008D22CF" w:rsidRDefault="008D22CF">
      <w:pPr>
        <w:pStyle w:val="Asubpara"/>
      </w:pPr>
      <w:r>
        <w:tab/>
        <w:t>(ii)</w:t>
      </w:r>
      <w:r>
        <w:tab/>
        <w:t>a substantial change in the relationship of an influential person to the corporation;</w:t>
      </w:r>
    </w:p>
    <w:p w14:paraId="24AD56F6" w14:textId="77777777" w:rsidR="008D22CF" w:rsidRDefault="008D22CF">
      <w:pPr>
        <w:pStyle w:val="Asubpara"/>
      </w:pPr>
      <w:r>
        <w:tab/>
        <w:t>(iii)</w:t>
      </w:r>
      <w:r>
        <w:tab/>
        <w:t>a person ceasing to be an influential person for the corporation.</w:t>
      </w:r>
    </w:p>
    <w:p w14:paraId="28EDD896" w14:textId="77777777" w:rsidR="008D22CF" w:rsidRDefault="008D22CF">
      <w:pPr>
        <w:pStyle w:val="Amain"/>
      </w:pPr>
      <w:r>
        <w:tab/>
        <w:t>(2)</w:t>
      </w:r>
      <w:r>
        <w:tab/>
        <w:t xml:space="preserve">The commission may put any other reasonable condition on a multi-user permit that the commission considers appropriate, having regard to the interests of the people playing the </w:t>
      </w:r>
      <w:r w:rsidR="00A830AE">
        <w:t>gaming machine</w:t>
      </w:r>
      <w:r>
        <w:t>s in each linked-jackpot arrangement under the permit.</w:t>
      </w:r>
    </w:p>
    <w:p w14:paraId="479AB554" w14:textId="77777777" w:rsidR="008D22CF" w:rsidRDefault="008D22CF">
      <w:pPr>
        <w:pStyle w:val="AH5Sec"/>
      </w:pPr>
      <w:bookmarkStart w:id="249" w:name="_Toc216595483"/>
      <w:r w:rsidRPr="00A44FA8">
        <w:rPr>
          <w:rStyle w:val="CharSectNo"/>
        </w:rPr>
        <w:lastRenderedPageBreak/>
        <w:t>137</w:t>
      </w:r>
      <w:r>
        <w:tab/>
        <w:t>Term of multi-user permits</w:t>
      </w:r>
      <w:bookmarkEnd w:id="249"/>
    </w:p>
    <w:p w14:paraId="152B3242" w14:textId="77777777" w:rsidR="008D22CF" w:rsidRDefault="008D22CF">
      <w:pPr>
        <w:pStyle w:val="Amainreturn"/>
      </w:pPr>
      <w:r>
        <w:t>A multi-user permit is for the period (of up to 3 years) stated in the permit.</w:t>
      </w:r>
    </w:p>
    <w:p w14:paraId="3533C02E" w14:textId="77777777" w:rsidR="008D22CF" w:rsidRDefault="008D22CF">
      <w:pPr>
        <w:pStyle w:val="AH5Sec"/>
      </w:pPr>
      <w:bookmarkStart w:id="250" w:name="_Toc216595484"/>
      <w:r w:rsidRPr="00A44FA8">
        <w:rPr>
          <w:rStyle w:val="CharSectNo"/>
        </w:rPr>
        <w:t>138</w:t>
      </w:r>
      <w:r>
        <w:tab/>
        <w:t>Amendment of multi-user permits in interest of users</w:t>
      </w:r>
      <w:bookmarkEnd w:id="250"/>
    </w:p>
    <w:p w14:paraId="1D607303" w14:textId="77777777" w:rsidR="008D22CF" w:rsidRDefault="008D22CF">
      <w:pPr>
        <w:pStyle w:val="Amain"/>
      </w:pPr>
      <w:r>
        <w:tab/>
        <w:t>(1)</w:t>
      </w:r>
      <w:r>
        <w:tab/>
        <w:t xml:space="preserve">The commission may amend a condition of a multi-user permit on its own initiative if satisfied that it is appropriate to amend the condition, having regard to the interests of the people playing the </w:t>
      </w:r>
      <w:r w:rsidR="00A830AE">
        <w:t>gaming machine</w:t>
      </w:r>
      <w:r>
        <w:t>s in the linked-jackpot arrangement under the permit.</w:t>
      </w:r>
    </w:p>
    <w:p w14:paraId="18290CD0" w14:textId="77777777" w:rsidR="008D22CF" w:rsidRDefault="008D22CF">
      <w:pPr>
        <w:pStyle w:val="Amain"/>
      </w:pPr>
      <w:r>
        <w:tab/>
        <w:t>(2)</w:t>
      </w:r>
      <w:r>
        <w:tab/>
        <w:t>The amendment takes effect on the date stated in the notice of the decision on the amendment given to the permit-holder by the commission.</w:t>
      </w:r>
    </w:p>
    <w:p w14:paraId="79DD4F6A" w14:textId="77777777" w:rsidR="008D22CF" w:rsidRDefault="008D22CF">
      <w:pPr>
        <w:pStyle w:val="AH5Sec"/>
      </w:pPr>
      <w:bookmarkStart w:id="251" w:name="_Toc216595485"/>
      <w:r w:rsidRPr="00A44FA8">
        <w:rPr>
          <w:rStyle w:val="CharSectNo"/>
        </w:rPr>
        <w:t>139</w:t>
      </w:r>
      <w:r>
        <w:tab/>
        <w:t>Amendment of multi-user permit on request</w:t>
      </w:r>
      <w:bookmarkEnd w:id="251"/>
    </w:p>
    <w:p w14:paraId="3A3C9D21" w14:textId="77777777" w:rsidR="008D22CF" w:rsidRDefault="008D22CF">
      <w:pPr>
        <w:pStyle w:val="Amain"/>
      </w:pPr>
      <w:r>
        <w:tab/>
        <w:t>(1)</w:t>
      </w:r>
      <w:r>
        <w:tab/>
        <w:t>This section applies if a multi-user permit-holder applies in writing to the commission for an amendment of the permit to—</w:t>
      </w:r>
    </w:p>
    <w:p w14:paraId="4264CC23" w14:textId="77777777" w:rsidR="008D22CF" w:rsidRDefault="008D22CF">
      <w:pPr>
        <w:pStyle w:val="Apara"/>
      </w:pPr>
      <w:r>
        <w:tab/>
        <w:t>(a)</w:t>
      </w:r>
      <w:r>
        <w:tab/>
        <w:t>reduce the number of gaming machines in a linked-jackpot arrangement, or terminate a linked-jackpot arrangement; or</w:t>
      </w:r>
    </w:p>
    <w:p w14:paraId="2FF829B1" w14:textId="77777777" w:rsidR="008D22CF" w:rsidRDefault="008D22CF">
      <w:pPr>
        <w:pStyle w:val="Apara"/>
      </w:pPr>
      <w:r>
        <w:tab/>
        <w:t>(b)</w:t>
      </w:r>
      <w:r>
        <w:tab/>
        <w:t>increase the number of gaming machines in a linked-jackpot arrangement under the permit; or</w:t>
      </w:r>
    </w:p>
    <w:p w14:paraId="5E643002" w14:textId="77777777" w:rsidR="008D22CF" w:rsidRDefault="008D22CF">
      <w:pPr>
        <w:pStyle w:val="Apara"/>
      </w:pPr>
      <w:r>
        <w:tab/>
        <w:t>(c)</w:t>
      </w:r>
      <w:r>
        <w:tab/>
        <w:t>include a new linked-jackpot arrangement under the permit; or</w:t>
      </w:r>
    </w:p>
    <w:p w14:paraId="4492AC38" w14:textId="77777777" w:rsidR="008D22CF" w:rsidRDefault="008D22CF">
      <w:pPr>
        <w:pStyle w:val="Apara"/>
      </w:pPr>
      <w:r>
        <w:tab/>
        <w:t>(d)</w:t>
      </w:r>
      <w:r>
        <w:tab/>
        <w:t xml:space="preserve">include gaming machines on other </w:t>
      </w:r>
      <w:r w:rsidR="00B163F3">
        <w:t>authorised</w:t>
      </w:r>
      <w:r>
        <w:t xml:space="preserve"> premises in a linked-jackpot arrangement; or</w:t>
      </w:r>
    </w:p>
    <w:p w14:paraId="49E5C4F9" w14:textId="77777777" w:rsidR="008D22CF" w:rsidRDefault="008D22CF">
      <w:pPr>
        <w:pStyle w:val="Apara"/>
        <w:keepNext/>
      </w:pPr>
      <w:r>
        <w:tab/>
        <w:t>(e)</w:t>
      </w:r>
      <w:r>
        <w:tab/>
        <w:t>amend a condition on the permit.</w:t>
      </w:r>
    </w:p>
    <w:p w14:paraId="5154FF08" w14:textId="77777777" w:rsidR="008D22CF" w:rsidRDefault="008D22CF">
      <w:pPr>
        <w:pStyle w:val="Amain"/>
      </w:pPr>
      <w:r>
        <w:tab/>
        <w:t>(2)</w:t>
      </w:r>
      <w:r>
        <w:tab/>
        <w:t>The commission must amend the multi-user permit, or refuse to amend the permit.</w:t>
      </w:r>
    </w:p>
    <w:p w14:paraId="44C8B3B7" w14:textId="77777777" w:rsidR="008D22CF" w:rsidRDefault="008D22CF">
      <w:pPr>
        <w:pStyle w:val="Amain"/>
        <w:keepNext/>
      </w:pPr>
      <w:r>
        <w:lastRenderedPageBreak/>
        <w:tab/>
        <w:t>(3)</w:t>
      </w:r>
      <w:r>
        <w:tab/>
        <w:t>The commission must not amend the multi-user permit unless satisfied—</w:t>
      </w:r>
    </w:p>
    <w:p w14:paraId="62A35D34" w14:textId="77777777" w:rsidR="008D22CF" w:rsidRDefault="008D22CF">
      <w:pPr>
        <w:pStyle w:val="Apara"/>
      </w:pPr>
      <w:r>
        <w:tab/>
        <w:t>(a)</w:t>
      </w:r>
      <w:r>
        <w:tab/>
        <w:t>if an additional gaming machine is proposed to be included in a linked-jackpot arrangement—that the additional machine—</w:t>
      </w:r>
    </w:p>
    <w:p w14:paraId="303B790C" w14:textId="77777777" w:rsidR="008D22CF" w:rsidRDefault="008D22CF">
      <w:pPr>
        <w:pStyle w:val="Asubpara"/>
      </w:pPr>
      <w:r>
        <w:tab/>
        <w:t>(i)</w:t>
      </w:r>
      <w:r>
        <w:tab/>
        <w:t xml:space="preserve">is the same class as the other </w:t>
      </w:r>
      <w:r w:rsidR="00A830AE">
        <w:t>gaming machine</w:t>
      </w:r>
      <w:r>
        <w:t>s in the arrangement; and</w:t>
      </w:r>
    </w:p>
    <w:p w14:paraId="749F7D13" w14:textId="77777777" w:rsidR="008D22CF" w:rsidRDefault="008D22CF">
      <w:pPr>
        <w:pStyle w:val="Asubpara"/>
      </w:pPr>
      <w:r>
        <w:tab/>
        <w:t>(ii)</w:t>
      </w:r>
      <w:r>
        <w:tab/>
        <w:t xml:space="preserve">offers the same chance of winning linked jackpots as each other </w:t>
      </w:r>
      <w:r w:rsidR="00A830AE">
        <w:t>gaming machine</w:t>
      </w:r>
      <w:r>
        <w:t xml:space="preserve"> in the arrangement, if played with the same stakes; and</w:t>
      </w:r>
    </w:p>
    <w:p w14:paraId="258E3931" w14:textId="77777777" w:rsidR="008D22CF" w:rsidRDefault="008D22CF">
      <w:pPr>
        <w:pStyle w:val="Apara"/>
      </w:pPr>
      <w:r>
        <w:tab/>
        <w:t>(b)</w:t>
      </w:r>
      <w:r>
        <w:tab/>
        <w:t>if a new linked-jackpot arrangement is proposed to be included under a permit—that each gaming machine to be linked—</w:t>
      </w:r>
    </w:p>
    <w:p w14:paraId="5C34C6DE" w14:textId="77777777" w:rsidR="008D22CF" w:rsidRDefault="008D22CF">
      <w:pPr>
        <w:pStyle w:val="Asubpara"/>
      </w:pPr>
      <w:r>
        <w:tab/>
        <w:t>(i)</w:t>
      </w:r>
      <w:r>
        <w:tab/>
        <w:t>is the same class; and</w:t>
      </w:r>
    </w:p>
    <w:p w14:paraId="6FBE2A15" w14:textId="77777777" w:rsidR="008D22CF" w:rsidRDefault="008D22CF">
      <w:pPr>
        <w:pStyle w:val="Asubpara"/>
      </w:pPr>
      <w:r>
        <w:tab/>
        <w:t>(ii)</w:t>
      </w:r>
      <w:r>
        <w:tab/>
        <w:t xml:space="preserve">offers the same chance of winning linked jackpots as each other </w:t>
      </w:r>
      <w:r w:rsidR="00A830AE">
        <w:t>gaming machine</w:t>
      </w:r>
      <w:r>
        <w:t xml:space="preserve"> in the arrangement, if played with the same stakes; and</w:t>
      </w:r>
    </w:p>
    <w:p w14:paraId="6D6155FF" w14:textId="77777777" w:rsidR="008D22CF" w:rsidRDefault="008D22CF">
      <w:pPr>
        <w:pStyle w:val="Apara"/>
      </w:pPr>
      <w:r>
        <w:tab/>
        <w:t>(c)</w:t>
      </w:r>
      <w:r>
        <w:tab/>
        <w:t xml:space="preserve">if gaming machines on other </w:t>
      </w:r>
      <w:r w:rsidR="00B163F3">
        <w:t>authorised</w:t>
      </w:r>
      <w:r>
        <w:t xml:space="preserve"> premises are proposed to be included in a linked-jackpot arrangement (whether or not the arrangement is an existing arrangement)—that the financial and operational aspects of the arrangement are in accordance with the regulation; and</w:t>
      </w:r>
    </w:p>
    <w:p w14:paraId="4A2D06E8" w14:textId="77777777" w:rsidR="008D22CF" w:rsidRDefault="008D22CF">
      <w:pPr>
        <w:pStyle w:val="Apara"/>
      </w:pPr>
      <w:r>
        <w:tab/>
        <w:t>(d)</w:t>
      </w:r>
      <w:r>
        <w:tab/>
        <w:t xml:space="preserve">that the proposed amendment is satisfactory, having regard to the interests of the people playing the </w:t>
      </w:r>
      <w:r w:rsidR="00A830AE">
        <w:t>gaming machine</w:t>
      </w:r>
      <w:r>
        <w:t>s in each proposed linked-jackpot arrangement.</w:t>
      </w:r>
    </w:p>
    <w:p w14:paraId="3C6EC215" w14:textId="77777777" w:rsidR="008D22CF" w:rsidRDefault="008D22CF">
      <w:pPr>
        <w:pStyle w:val="Amain"/>
      </w:pPr>
      <w:r>
        <w:tab/>
        <w:t>(4)</w:t>
      </w:r>
      <w:r>
        <w:tab/>
        <w:t>The amendment takes effect on the date stated in the notice of the decision on the amendment given to the permit-holder by the commission.</w:t>
      </w:r>
    </w:p>
    <w:p w14:paraId="00186444" w14:textId="77777777" w:rsidR="008D22CF" w:rsidRDefault="008D22CF">
      <w:pPr>
        <w:pStyle w:val="AH5Sec"/>
      </w:pPr>
      <w:bookmarkStart w:id="252" w:name="_Toc216595486"/>
      <w:r w:rsidRPr="00A44FA8">
        <w:rPr>
          <w:rStyle w:val="CharSectNo"/>
        </w:rPr>
        <w:lastRenderedPageBreak/>
        <w:t>140</w:t>
      </w:r>
      <w:r>
        <w:tab/>
        <w:t>Amendment of financial and operational aspects of multi-user permits</w:t>
      </w:r>
      <w:bookmarkEnd w:id="252"/>
    </w:p>
    <w:p w14:paraId="42CB46DD" w14:textId="77777777" w:rsidR="008D22CF" w:rsidRDefault="008D22CF">
      <w:pPr>
        <w:pStyle w:val="Amain"/>
      </w:pPr>
      <w:r>
        <w:tab/>
        <w:t>(1)</w:t>
      </w:r>
      <w:r>
        <w:tab/>
        <w:t>This section applies if a multi-user permit-holder applies in writing to the commission for an amendment of a financial or operational aspect of a linked-jackpot arrangement under a multi-user permit.</w:t>
      </w:r>
    </w:p>
    <w:p w14:paraId="0B6A750A" w14:textId="77777777" w:rsidR="008D22CF" w:rsidRDefault="008D22CF">
      <w:pPr>
        <w:pStyle w:val="Amain"/>
      </w:pPr>
      <w:r>
        <w:tab/>
        <w:t>(2)</w:t>
      </w:r>
      <w:r>
        <w:tab/>
        <w:t>The commission must amend the multi-user permit, or refuse to amend the permit.</w:t>
      </w:r>
    </w:p>
    <w:p w14:paraId="0E18BF34" w14:textId="77777777" w:rsidR="008D22CF" w:rsidRDefault="008D22CF">
      <w:pPr>
        <w:pStyle w:val="Amain"/>
      </w:pPr>
      <w:r>
        <w:tab/>
        <w:t>(3)</w:t>
      </w:r>
      <w:r>
        <w:tab/>
        <w:t>The commission must amend the multi-user permit in accordance with the application if—</w:t>
      </w:r>
    </w:p>
    <w:p w14:paraId="666BD4B4" w14:textId="77777777" w:rsidR="008D22CF" w:rsidRDefault="008D22CF">
      <w:pPr>
        <w:pStyle w:val="Apara"/>
      </w:pPr>
      <w:r>
        <w:tab/>
        <w:t>(a)</w:t>
      </w:r>
      <w:r>
        <w:tab/>
        <w:t>the financial and operational aspects of the arrangement, as proposed to be amended, are in accordance with the regulation; and</w:t>
      </w:r>
    </w:p>
    <w:p w14:paraId="51CBDAAD" w14:textId="77777777" w:rsidR="008D22CF" w:rsidRDefault="008D22CF">
      <w:pPr>
        <w:pStyle w:val="Apara"/>
      </w:pPr>
      <w:r>
        <w:tab/>
        <w:t>(b)</w:t>
      </w:r>
      <w:r>
        <w:tab/>
        <w:t xml:space="preserve">the commission is satisfied that the proposed amendment is satisfactory, having regard to the interests of the people playing the </w:t>
      </w:r>
      <w:r w:rsidR="00A830AE">
        <w:t>gaming machine</w:t>
      </w:r>
      <w:r>
        <w:t>s in the arrangement.</w:t>
      </w:r>
    </w:p>
    <w:p w14:paraId="1490FE29" w14:textId="77777777" w:rsidR="008D22CF" w:rsidRDefault="008D22CF">
      <w:pPr>
        <w:pStyle w:val="AH5Sec"/>
      </w:pPr>
      <w:bookmarkStart w:id="253" w:name="_Toc216595487"/>
      <w:r w:rsidRPr="00A44FA8">
        <w:rPr>
          <w:rStyle w:val="CharSectNo"/>
        </w:rPr>
        <w:t>141</w:t>
      </w:r>
      <w:r>
        <w:tab/>
        <w:t>Transfer of multi-user permits</w:t>
      </w:r>
      <w:bookmarkEnd w:id="253"/>
    </w:p>
    <w:p w14:paraId="1973202C" w14:textId="77777777" w:rsidR="008D22CF" w:rsidRDefault="008D22CF">
      <w:pPr>
        <w:pStyle w:val="Amain"/>
      </w:pPr>
      <w:r>
        <w:tab/>
        <w:t>(1)</w:t>
      </w:r>
      <w:r>
        <w:tab/>
        <w:t xml:space="preserve">The holder of a multi-user permit and a person (the </w:t>
      </w:r>
      <w:r>
        <w:rPr>
          <w:rStyle w:val="charBoldItals"/>
        </w:rPr>
        <w:t>proposed permit</w:t>
      </w:r>
      <w:r w:rsidR="00DA5628">
        <w:rPr>
          <w:rStyle w:val="charBoldItals"/>
        </w:rPr>
        <w:noBreakHyphen/>
      </w:r>
      <w:r>
        <w:rPr>
          <w:rStyle w:val="charBoldItals"/>
        </w:rPr>
        <w:t>holder</w:t>
      </w:r>
      <w:r>
        <w:t>) to whom the permit is proposed to be transferred may apply jointly in writing to the commission for transfer of the permit.</w:t>
      </w:r>
    </w:p>
    <w:p w14:paraId="70A5F114" w14:textId="77777777" w:rsidR="008D22CF" w:rsidRDefault="008D22CF">
      <w:pPr>
        <w:pStyle w:val="Amain"/>
      </w:pPr>
      <w:r>
        <w:tab/>
        <w:t>(2)</w:t>
      </w:r>
      <w:r>
        <w:tab/>
        <w:t>The commission must transfer the permit to the proposed permit</w:t>
      </w:r>
      <w:r w:rsidR="00DA5628">
        <w:noBreakHyphen/>
      </w:r>
      <w:r>
        <w:t>holder if satisfied on reasonable grounds that the proposed permit-holder is an eligible person.</w:t>
      </w:r>
    </w:p>
    <w:p w14:paraId="291E75D7" w14:textId="77777777" w:rsidR="008D22CF" w:rsidRDefault="008D22CF">
      <w:pPr>
        <w:pStyle w:val="AH5Sec"/>
      </w:pPr>
      <w:bookmarkStart w:id="254" w:name="_Toc216595488"/>
      <w:r w:rsidRPr="00A44FA8">
        <w:rPr>
          <w:rStyle w:val="CharSectNo"/>
        </w:rPr>
        <w:t>142</w:t>
      </w:r>
      <w:r>
        <w:tab/>
        <w:t>Surrender of multi-user permits</w:t>
      </w:r>
      <w:bookmarkEnd w:id="254"/>
    </w:p>
    <w:p w14:paraId="109B9066" w14:textId="77777777" w:rsidR="008D22CF" w:rsidRDefault="008D22CF">
      <w:pPr>
        <w:pStyle w:val="Amain"/>
        <w:keepNext/>
      </w:pPr>
      <w:r>
        <w:tab/>
        <w:t>(1)</w:t>
      </w:r>
      <w:r>
        <w:tab/>
        <w:t>This section applies to a multi-user permit-holder if the permit-holder does not owe the Territory an amount under this Act.</w:t>
      </w:r>
    </w:p>
    <w:p w14:paraId="3AFF63FC" w14:textId="77777777" w:rsidR="008D22CF" w:rsidRDefault="008D22CF">
      <w:pPr>
        <w:pStyle w:val="Amain"/>
        <w:keepNext/>
      </w:pPr>
      <w:r>
        <w:tab/>
        <w:t>(2)</w:t>
      </w:r>
      <w:r>
        <w:tab/>
        <w:t>The multi-user permit-holder may surrender the permit by—</w:t>
      </w:r>
    </w:p>
    <w:p w14:paraId="72AB8699" w14:textId="77777777" w:rsidR="008D22CF" w:rsidRDefault="008D22CF">
      <w:pPr>
        <w:pStyle w:val="Apara"/>
      </w:pPr>
      <w:r>
        <w:tab/>
        <w:t>(a)</w:t>
      </w:r>
      <w:r>
        <w:tab/>
        <w:t>giving the commission a written notice stating that the permit</w:t>
      </w:r>
      <w:r w:rsidR="00DA5628">
        <w:noBreakHyphen/>
      </w:r>
      <w:r>
        <w:t>holder surrenders the permit; and</w:t>
      </w:r>
    </w:p>
    <w:p w14:paraId="3957836F" w14:textId="77777777" w:rsidR="008D22CF" w:rsidRDefault="008D22CF">
      <w:pPr>
        <w:pStyle w:val="Apara"/>
      </w:pPr>
      <w:r>
        <w:lastRenderedPageBreak/>
        <w:tab/>
        <w:t>(b)</w:t>
      </w:r>
      <w:r>
        <w:tab/>
        <w:t>returning the permit to the commission.</w:t>
      </w:r>
    </w:p>
    <w:p w14:paraId="6D5A09DF" w14:textId="77777777" w:rsidR="008D22CF" w:rsidRDefault="008D22CF">
      <w:pPr>
        <w:pStyle w:val="Amain"/>
      </w:pPr>
      <w:r>
        <w:tab/>
        <w:t>(3)</w:t>
      </w:r>
      <w:r>
        <w:tab/>
        <w:t>The surrender of the multi-user permit takes effect 4 weeks after the day the notice under subsection (2) (a) is given to the commission or, if the notice states a later date of effect, that date.</w:t>
      </w:r>
    </w:p>
    <w:p w14:paraId="323993F8" w14:textId="77777777" w:rsidR="008D22CF" w:rsidRDefault="008D22CF">
      <w:pPr>
        <w:pStyle w:val="AH5Sec"/>
      </w:pPr>
      <w:bookmarkStart w:id="255" w:name="_Toc216595489"/>
      <w:r w:rsidRPr="00A44FA8">
        <w:rPr>
          <w:rStyle w:val="CharSectNo"/>
        </w:rPr>
        <w:t>143</w:t>
      </w:r>
      <w:r>
        <w:tab/>
        <w:t>Unclaimed jackpots</w:t>
      </w:r>
      <w:bookmarkEnd w:id="255"/>
    </w:p>
    <w:p w14:paraId="65EE508E" w14:textId="77777777" w:rsidR="008D22CF" w:rsidRDefault="008D22CF">
      <w:pPr>
        <w:pStyle w:val="Amain"/>
      </w:pPr>
      <w:r>
        <w:tab/>
        <w:t>(1)</w:t>
      </w:r>
      <w:r>
        <w:tab/>
        <w:t xml:space="preserve">This section applies if an amount won under a linked-jackpot arrangement </w:t>
      </w:r>
      <w:r w:rsidR="00B440A2" w:rsidRPr="00767B3B">
        <w:t>approved</w:t>
      </w:r>
      <w:r>
        <w:t xml:space="preserve"> under section 134 for a licensee or </w:t>
      </w:r>
      <w:r w:rsidR="00B440A2" w:rsidRPr="00767B3B">
        <w:t>permitted under section 135</w:t>
      </w:r>
      <w:r>
        <w:t xml:space="preserve"> is not claimed within 1 year after the day it is won.</w:t>
      </w:r>
    </w:p>
    <w:p w14:paraId="02955206" w14:textId="77777777" w:rsidR="008D22CF" w:rsidRDefault="008D22CF">
      <w:pPr>
        <w:pStyle w:val="Amain"/>
      </w:pPr>
      <w:r>
        <w:tab/>
        <w:t>(2)</w:t>
      </w:r>
      <w:r>
        <w:tab/>
        <w:t>The amount is forfeited to the Territory.</w:t>
      </w:r>
    </w:p>
    <w:p w14:paraId="35785C04" w14:textId="77777777" w:rsidR="008D22CF" w:rsidRDefault="008D22CF">
      <w:pPr>
        <w:pStyle w:val="Amain"/>
      </w:pPr>
      <w:r>
        <w:tab/>
        <w:t>(3)</w:t>
      </w:r>
      <w:r>
        <w:tab/>
        <w:t>After the amount is forfeited, the winner of the amount—</w:t>
      </w:r>
    </w:p>
    <w:p w14:paraId="656EC2E5" w14:textId="4EEF4A71" w:rsidR="008D22CF" w:rsidRDefault="008D22CF">
      <w:pPr>
        <w:pStyle w:val="Apara"/>
      </w:pPr>
      <w:r>
        <w:tab/>
        <w:t>(a)</w:t>
      </w:r>
      <w:r>
        <w:tab/>
        <w:t>is not entitled to recover the amount from the licensee or permit</w:t>
      </w:r>
      <w:r w:rsidR="0086783F">
        <w:noBreakHyphen/>
      </w:r>
      <w:r>
        <w:t>holder; and</w:t>
      </w:r>
    </w:p>
    <w:p w14:paraId="6537B9EF" w14:textId="2393F756" w:rsidR="008D22CF" w:rsidRDefault="008D22CF">
      <w:pPr>
        <w:pStyle w:val="Apara"/>
      </w:pPr>
      <w:r>
        <w:tab/>
        <w:t>(b)</w:t>
      </w:r>
      <w:r>
        <w:tab/>
        <w:t>is entitled to recover the amount from the Territory within 6</w:t>
      </w:r>
      <w:r w:rsidR="006B07EB">
        <w:t> </w:t>
      </w:r>
      <w:r>
        <w:t>years after the day the person wins the amount; and</w:t>
      </w:r>
    </w:p>
    <w:p w14:paraId="25E4F180" w14:textId="77777777" w:rsidR="008D22CF" w:rsidRDefault="008D22CF">
      <w:pPr>
        <w:pStyle w:val="Apara"/>
      </w:pPr>
      <w:r>
        <w:tab/>
        <w:t>(c)</w:t>
      </w:r>
      <w:r>
        <w:tab/>
        <w:t>is not entitled to recover interest on the amount from the Territory.</w:t>
      </w:r>
    </w:p>
    <w:p w14:paraId="5B116FA6" w14:textId="77777777" w:rsidR="008D22CF" w:rsidRDefault="008D22CF">
      <w:pPr>
        <w:pStyle w:val="AH5Sec"/>
      </w:pPr>
      <w:bookmarkStart w:id="256" w:name="_Toc216595490"/>
      <w:r w:rsidRPr="00A44FA8">
        <w:rPr>
          <w:rStyle w:val="CharSectNo"/>
        </w:rPr>
        <w:t>144</w:t>
      </w:r>
      <w:r>
        <w:tab/>
        <w:t>Undisbursed jackpots</w:t>
      </w:r>
      <w:bookmarkEnd w:id="256"/>
    </w:p>
    <w:p w14:paraId="46F51D54" w14:textId="77777777" w:rsidR="008D22CF" w:rsidRDefault="008D22CF">
      <w:pPr>
        <w:pStyle w:val="Amain"/>
        <w:keepLines/>
      </w:pPr>
      <w:r>
        <w:tab/>
        <w:t>(1)</w:t>
      </w:r>
      <w:r>
        <w:tab/>
        <w:t xml:space="preserve">This section applies if an amount available for allocation as a prize in a linked-jackpot arrangement </w:t>
      </w:r>
      <w:r w:rsidR="00B440A2" w:rsidRPr="00767B3B">
        <w:t>approved</w:t>
      </w:r>
      <w:r>
        <w:t xml:space="preserve"> under section 134 or a multi-user permit has not been won, and cannot be won because the </w:t>
      </w:r>
      <w:r w:rsidR="00EE69DD" w:rsidRPr="00767B3B">
        <w:t>approval</w:t>
      </w:r>
      <w:r>
        <w:t xml:space="preserve"> or permit for the arrangement has been cancelled or surrendered.</w:t>
      </w:r>
    </w:p>
    <w:p w14:paraId="4472FA2E" w14:textId="77777777" w:rsidR="008D22CF" w:rsidRDefault="008D22CF">
      <w:pPr>
        <w:pStyle w:val="aNote"/>
      </w:pPr>
      <w:r>
        <w:rPr>
          <w:rStyle w:val="charItals"/>
        </w:rPr>
        <w:t>Note</w:t>
      </w:r>
      <w:r>
        <w:rPr>
          <w:rStyle w:val="charItals"/>
        </w:rPr>
        <w:tab/>
      </w:r>
      <w:r>
        <w:t>A permit may be cancelled under pt 4 (see s 62).</w:t>
      </w:r>
    </w:p>
    <w:p w14:paraId="09F48850" w14:textId="77777777" w:rsidR="008D22CF" w:rsidRDefault="008D22CF">
      <w:pPr>
        <w:pStyle w:val="Amain"/>
      </w:pPr>
      <w:r>
        <w:tab/>
        <w:t>(2)</w:t>
      </w:r>
      <w:r>
        <w:tab/>
        <w:t>The commission may approve an arrangement for the redistribution of the amount as a prize, or an addition to another jackpot, if satisfied that the arrangement is fair.</w:t>
      </w:r>
    </w:p>
    <w:p w14:paraId="051E1120" w14:textId="77777777" w:rsidR="008D22CF" w:rsidRDefault="008D22CF" w:rsidP="00AE26E2">
      <w:pPr>
        <w:pStyle w:val="Amain"/>
        <w:keepNext/>
      </w:pPr>
      <w:r>
        <w:lastRenderedPageBreak/>
        <w:tab/>
        <w:t>(3)</w:t>
      </w:r>
      <w:r>
        <w:tab/>
        <w:t xml:space="preserve">However, the amount </w:t>
      </w:r>
      <w:r w:rsidR="00344F04" w:rsidRPr="00854EA2">
        <w:t>is a debt owing</w:t>
      </w:r>
      <w:r>
        <w:t xml:space="preserve"> to the Territory if—</w:t>
      </w:r>
    </w:p>
    <w:p w14:paraId="6D83A49B" w14:textId="77777777" w:rsidR="008D22CF" w:rsidRDefault="008D22CF">
      <w:pPr>
        <w:pStyle w:val="Apara"/>
      </w:pPr>
      <w:r>
        <w:tab/>
        <w:t>(a)</w:t>
      </w:r>
      <w:r>
        <w:tab/>
        <w:t xml:space="preserve">the person who held the </w:t>
      </w:r>
      <w:r w:rsidR="00C76E55" w:rsidRPr="00767B3B">
        <w:t>approval</w:t>
      </w:r>
      <w:r>
        <w:t xml:space="preserve"> or permit has stopped operating gaming machines; or</w:t>
      </w:r>
    </w:p>
    <w:p w14:paraId="6E4EC00C" w14:textId="77777777" w:rsidR="008D22CF" w:rsidRDefault="008D22CF">
      <w:pPr>
        <w:pStyle w:val="Apara"/>
      </w:pPr>
      <w:r>
        <w:tab/>
        <w:t>(b)</w:t>
      </w:r>
      <w:r>
        <w:tab/>
        <w:t xml:space="preserve">an approval under subsection (2) has not been given for </w:t>
      </w:r>
      <w:r w:rsidR="00344F04" w:rsidRPr="00854EA2">
        <w:t>an arrangement</w:t>
      </w:r>
      <w:r>
        <w:t xml:space="preserve"> 4 weeks after the day the </w:t>
      </w:r>
      <w:r w:rsidR="00C76E55">
        <w:t>approval under section </w:t>
      </w:r>
      <w:r w:rsidR="00C76E55" w:rsidRPr="00767B3B">
        <w:t>134</w:t>
      </w:r>
      <w:r>
        <w:t xml:space="preserve"> or permit is cancelled or surrendered.</w:t>
      </w:r>
    </w:p>
    <w:p w14:paraId="5E2A825F" w14:textId="77777777" w:rsidR="00344F04" w:rsidRPr="00854EA2" w:rsidRDefault="00344F04" w:rsidP="00703670">
      <w:pPr>
        <w:pStyle w:val="Amain"/>
      </w:pPr>
      <w:r w:rsidRPr="00854EA2">
        <w:tab/>
        <w:t>(4)</w:t>
      </w:r>
      <w:r w:rsidRPr="00854EA2">
        <w:tab/>
        <w:t>The commission must extend the 4-week period mentioned in subsection (3) (b)  if satisfied that the extension is needed for a good reason.</w:t>
      </w:r>
    </w:p>
    <w:p w14:paraId="1FD853A6" w14:textId="13521430" w:rsidR="00344F04" w:rsidRPr="00854EA2" w:rsidRDefault="00344F04" w:rsidP="00344F04">
      <w:pPr>
        <w:pStyle w:val="aNote"/>
        <w:rPr>
          <w:lang w:eastAsia="en-AU"/>
        </w:rPr>
      </w:pPr>
      <w:r w:rsidRPr="00854EA2">
        <w:rPr>
          <w:rStyle w:val="charItals"/>
        </w:rPr>
        <w:t>Note</w:t>
      </w:r>
      <w:r w:rsidRPr="00854EA2">
        <w:rPr>
          <w:rStyle w:val="charItals"/>
        </w:rPr>
        <w:tab/>
      </w:r>
      <w:r w:rsidRPr="00854EA2">
        <w:rPr>
          <w:lang w:eastAsia="en-AU"/>
        </w:rPr>
        <w:t xml:space="preserve">The commission may extend the period even if it has ended (see </w:t>
      </w:r>
      <w:hyperlink r:id="rId127" w:tooltip="A2001-14" w:history="1">
        <w:r w:rsidRPr="00854EA2">
          <w:rPr>
            <w:rStyle w:val="charCitHyperlinkAbbrev"/>
          </w:rPr>
          <w:t>Legislation Act</w:t>
        </w:r>
      </w:hyperlink>
      <w:r w:rsidRPr="00854EA2">
        <w:rPr>
          <w:lang w:eastAsia="en-AU"/>
        </w:rPr>
        <w:t>, s 151C).</w:t>
      </w:r>
    </w:p>
    <w:p w14:paraId="490DD8AD" w14:textId="77777777" w:rsidR="008D22CF" w:rsidRDefault="008D22CF">
      <w:pPr>
        <w:pStyle w:val="PageBreak"/>
      </w:pPr>
      <w:r>
        <w:br w:type="page"/>
      </w:r>
    </w:p>
    <w:p w14:paraId="333E48BA" w14:textId="77777777" w:rsidR="008D22CF" w:rsidRPr="00A44FA8" w:rsidRDefault="008D22CF">
      <w:pPr>
        <w:pStyle w:val="AH2Part"/>
      </w:pPr>
      <w:bookmarkStart w:id="257" w:name="_Toc216595491"/>
      <w:r w:rsidRPr="00A44FA8">
        <w:rPr>
          <w:rStyle w:val="CharPartNo"/>
        </w:rPr>
        <w:lastRenderedPageBreak/>
        <w:t>Part 9</w:t>
      </w:r>
      <w:r>
        <w:tab/>
      </w:r>
      <w:r w:rsidRPr="00A44FA8">
        <w:rPr>
          <w:rStyle w:val="CharPartText"/>
        </w:rPr>
        <w:t>Club administration</w:t>
      </w:r>
      <w:bookmarkEnd w:id="257"/>
    </w:p>
    <w:p w14:paraId="7778E647" w14:textId="77777777" w:rsidR="008D22CF" w:rsidRDefault="008D22CF">
      <w:pPr>
        <w:pStyle w:val="Placeholder"/>
      </w:pPr>
      <w:r>
        <w:rPr>
          <w:rStyle w:val="CharDivNo"/>
        </w:rPr>
        <w:t xml:space="preserve">  </w:t>
      </w:r>
      <w:r>
        <w:rPr>
          <w:rStyle w:val="CharDivText"/>
        </w:rPr>
        <w:t xml:space="preserve">  </w:t>
      </w:r>
    </w:p>
    <w:p w14:paraId="74272268" w14:textId="77777777" w:rsidR="00154BDC" w:rsidRPr="000B0ACF" w:rsidRDefault="00154BDC" w:rsidP="00154BDC">
      <w:pPr>
        <w:pStyle w:val="AH5Sec"/>
      </w:pPr>
      <w:bookmarkStart w:id="258" w:name="_Toc216595492"/>
      <w:r w:rsidRPr="00A44FA8">
        <w:rPr>
          <w:rStyle w:val="CharSectNo"/>
        </w:rPr>
        <w:t>144A</w:t>
      </w:r>
      <w:r w:rsidRPr="000B0ACF">
        <w:tab/>
        <w:t>Definitions—pt 9</w:t>
      </w:r>
      <w:bookmarkEnd w:id="258"/>
    </w:p>
    <w:p w14:paraId="1C5FF049" w14:textId="77777777" w:rsidR="00154BDC" w:rsidRPr="000B0ACF" w:rsidRDefault="00154BDC" w:rsidP="00154BDC">
      <w:pPr>
        <w:pStyle w:val="Amainreturn"/>
        <w:keepNext/>
      </w:pPr>
      <w:r w:rsidRPr="000B0ACF">
        <w:t>In this part:</w:t>
      </w:r>
    </w:p>
    <w:p w14:paraId="2791E7C7" w14:textId="77777777" w:rsidR="00154BDC" w:rsidRPr="000B0ACF" w:rsidRDefault="00154BDC" w:rsidP="00154BDC">
      <w:pPr>
        <w:pStyle w:val="aDef"/>
      </w:pPr>
      <w:r w:rsidRPr="00E77AEB">
        <w:rPr>
          <w:rStyle w:val="charBoldItals"/>
        </w:rPr>
        <w:t>associated organisation declaration</w:t>
      </w:r>
      <w:r w:rsidRPr="000B0ACF">
        <w:t xml:space="preserve"> means a declaration under section 147 (Associated organisations—declaration) that an entity is an associated organisation for a club.</w:t>
      </w:r>
    </w:p>
    <w:p w14:paraId="23758D2B" w14:textId="77777777" w:rsidR="00154BDC" w:rsidRPr="000B0ACF" w:rsidRDefault="00154BDC" w:rsidP="00154BDC">
      <w:pPr>
        <w:pStyle w:val="aDef"/>
      </w:pPr>
      <w:r w:rsidRPr="00E77AEB">
        <w:rPr>
          <w:rStyle w:val="charBoldItals"/>
        </w:rPr>
        <w:t>warning notice</w:t>
      </w:r>
      <w:r w:rsidRPr="000B0ACF">
        <w:t>, for an associated organisation—see section 147B (1).</w:t>
      </w:r>
    </w:p>
    <w:p w14:paraId="6FB57639" w14:textId="77777777" w:rsidR="008D22CF" w:rsidRDefault="008D22CF">
      <w:pPr>
        <w:pStyle w:val="AH5Sec"/>
      </w:pPr>
      <w:bookmarkStart w:id="259" w:name="_Toc216595493"/>
      <w:r w:rsidRPr="00A44FA8">
        <w:rPr>
          <w:rStyle w:val="CharSectNo"/>
        </w:rPr>
        <w:t>145</w:t>
      </w:r>
      <w:r>
        <w:tab/>
        <w:t>Eligible objects</w:t>
      </w:r>
      <w:bookmarkEnd w:id="259"/>
    </w:p>
    <w:p w14:paraId="1F854D1D" w14:textId="77777777" w:rsidR="008D22CF" w:rsidRDefault="008D22CF">
      <w:pPr>
        <w:pStyle w:val="Amain"/>
      </w:pPr>
      <w:r>
        <w:tab/>
        <w:t>(1)</w:t>
      </w:r>
      <w:r>
        <w:tab/>
        <w:t xml:space="preserve">An object of a club is an </w:t>
      </w:r>
      <w:r>
        <w:rPr>
          <w:rStyle w:val="charBoldItals"/>
        </w:rPr>
        <w:t>eligible object</w:t>
      </w:r>
      <w:r>
        <w:t xml:space="preserve"> if—</w:t>
      </w:r>
    </w:p>
    <w:p w14:paraId="57EC144C" w14:textId="77777777" w:rsidR="008D22CF" w:rsidRDefault="008D22CF">
      <w:pPr>
        <w:pStyle w:val="Apara"/>
      </w:pPr>
      <w:r>
        <w:tab/>
        <w:t>(a)</w:t>
      </w:r>
      <w:r>
        <w:tab/>
        <w:t>it furthers or promotes—</w:t>
      </w:r>
    </w:p>
    <w:p w14:paraId="16D37B62" w14:textId="77777777" w:rsidR="008D22CF" w:rsidRDefault="008D22CF">
      <w:pPr>
        <w:pStyle w:val="Asubpara"/>
      </w:pPr>
      <w:r>
        <w:tab/>
        <w:t>(i)</w:t>
      </w:r>
      <w:r>
        <w:tab/>
        <w:t>recreation; or</w:t>
      </w:r>
    </w:p>
    <w:p w14:paraId="4A3114ED" w14:textId="77777777" w:rsidR="008D22CF" w:rsidRDefault="008D22CF">
      <w:pPr>
        <w:pStyle w:val="Asubpara"/>
      </w:pPr>
      <w:r>
        <w:tab/>
        <w:t>(ii)</w:t>
      </w:r>
      <w:r>
        <w:tab/>
        <w:t>social, religious, political, literary, scientific, artistic, sporting or athletic purposes; or</w:t>
      </w:r>
    </w:p>
    <w:p w14:paraId="57FC9606" w14:textId="77777777" w:rsidR="008D22CF" w:rsidRDefault="008D22CF">
      <w:pPr>
        <w:pStyle w:val="Asubpara"/>
      </w:pPr>
      <w:r>
        <w:tab/>
        <w:t>(iii)</w:t>
      </w:r>
      <w:r>
        <w:tab/>
        <w:t>cultural or educational purposes; or</w:t>
      </w:r>
    </w:p>
    <w:p w14:paraId="10143A6D" w14:textId="77777777" w:rsidR="008D22CF" w:rsidRDefault="00524CD6">
      <w:pPr>
        <w:pStyle w:val="Apara"/>
      </w:pPr>
      <w:r>
        <w:tab/>
        <w:t>(b)</w:t>
      </w:r>
      <w:r>
        <w:tab/>
        <w:t>it is approved</w:t>
      </w:r>
      <w:r w:rsidR="008D22CF">
        <w:t xml:space="preserve"> by the commission; or</w:t>
      </w:r>
    </w:p>
    <w:p w14:paraId="73121DB1" w14:textId="77777777" w:rsidR="008D22CF" w:rsidRDefault="008D22CF">
      <w:pPr>
        <w:pStyle w:val="Apara"/>
      </w:pPr>
      <w:r>
        <w:tab/>
        <w:t>(c)</w:t>
      </w:r>
      <w:r>
        <w:tab/>
        <w:t>it is substantially the same as an object mentioned in paragraph (a) or (b).</w:t>
      </w:r>
    </w:p>
    <w:p w14:paraId="190A150D" w14:textId="77777777" w:rsidR="008D22CF" w:rsidRDefault="008D22CF">
      <w:pPr>
        <w:pStyle w:val="Amain"/>
        <w:keepNext/>
      </w:pPr>
      <w:r>
        <w:tab/>
        <w:t>(2)</w:t>
      </w:r>
      <w:r>
        <w:tab/>
      </w:r>
      <w:r>
        <w:rPr>
          <w:color w:val="000000"/>
        </w:rPr>
        <w:t xml:space="preserve">An approval under </w:t>
      </w:r>
      <w:r>
        <w:t>subsection (1) (b) is a disallowable instrument.</w:t>
      </w:r>
    </w:p>
    <w:p w14:paraId="62C971F0" w14:textId="77777777" w:rsidR="008D22CF" w:rsidRDefault="008D22CF">
      <w:pPr>
        <w:pStyle w:val="AH5Sec"/>
      </w:pPr>
      <w:bookmarkStart w:id="260" w:name="_Toc216595494"/>
      <w:r w:rsidRPr="00A44FA8">
        <w:rPr>
          <w:rStyle w:val="CharSectNo"/>
        </w:rPr>
        <w:t>146</w:t>
      </w:r>
      <w:r>
        <w:tab/>
        <w:t>Eligible clubs</w:t>
      </w:r>
      <w:bookmarkEnd w:id="260"/>
    </w:p>
    <w:p w14:paraId="6524EA03" w14:textId="77777777" w:rsidR="008D22CF" w:rsidRDefault="008D22CF" w:rsidP="00AE26E2">
      <w:pPr>
        <w:pStyle w:val="Amainreturn"/>
        <w:keepNext/>
      </w:pPr>
      <w:r>
        <w:t xml:space="preserve">A club is an </w:t>
      </w:r>
      <w:r>
        <w:rPr>
          <w:rStyle w:val="charBoldItals"/>
        </w:rPr>
        <w:t>eligible club</w:t>
      </w:r>
      <w:r>
        <w:t xml:space="preserve"> if—</w:t>
      </w:r>
    </w:p>
    <w:p w14:paraId="54326F86" w14:textId="77777777" w:rsidR="008D22CF" w:rsidRDefault="008D22CF" w:rsidP="00AE26E2">
      <w:pPr>
        <w:pStyle w:val="Apara"/>
        <w:keepNext/>
      </w:pPr>
      <w:r>
        <w:tab/>
        <w:t>(a)</w:t>
      </w:r>
      <w:r>
        <w:tab/>
        <w:t>the club is incorporated in the ACT; and</w:t>
      </w:r>
    </w:p>
    <w:p w14:paraId="2DED39E1" w14:textId="77777777" w:rsidR="008D22CF" w:rsidRDefault="008D22CF" w:rsidP="0033111D">
      <w:pPr>
        <w:pStyle w:val="Apara"/>
        <w:keepNext/>
      </w:pPr>
      <w:r>
        <w:tab/>
        <w:t>(b)</w:t>
      </w:r>
      <w:r>
        <w:tab/>
        <w:t>the club’s statement of objects—</w:t>
      </w:r>
    </w:p>
    <w:p w14:paraId="00D22A2F" w14:textId="77777777" w:rsidR="008D22CF" w:rsidRDefault="008D22CF">
      <w:pPr>
        <w:pStyle w:val="Asubpara"/>
      </w:pPr>
      <w:r>
        <w:tab/>
        <w:t>(i)</w:t>
      </w:r>
      <w:r>
        <w:tab/>
        <w:t>includes eligible objects; and</w:t>
      </w:r>
    </w:p>
    <w:p w14:paraId="19A8FE74" w14:textId="77777777" w:rsidR="008D22CF" w:rsidRDefault="008D22CF">
      <w:pPr>
        <w:pStyle w:val="Asubpara"/>
      </w:pPr>
      <w:r>
        <w:lastRenderedPageBreak/>
        <w:tab/>
        <w:t>(ii)</w:t>
      </w:r>
      <w:r>
        <w:tab/>
        <w:t>indicates that the eligible objects together make up the main part of its objects; and</w:t>
      </w:r>
    </w:p>
    <w:p w14:paraId="03367685" w14:textId="77777777" w:rsidR="008D22CF" w:rsidRDefault="008D22CF">
      <w:pPr>
        <w:pStyle w:val="Apara"/>
      </w:pPr>
      <w:r>
        <w:tab/>
        <w:t>(c)</w:t>
      </w:r>
      <w:r>
        <w:tab/>
        <w:t>the club is conducted mainly to achieve eligible objects; and</w:t>
      </w:r>
    </w:p>
    <w:p w14:paraId="5B6D8B24" w14:textId="77777777" w:rsidR="008D22CF" w:rsidRDefault="008D22CF">
      <w:pPr>
        <w:pStyle w:val="Apara"/>
        <w:keepNext/>
      </w:pPr>
      <w:r>
        <w:tab/>
        <w:t>(d)</w:t>
      </w:r>
      <w:r>
        <w:tab/>
        <w:t>the rules of the club—</w:t>
      </w:r>
    </w:p>
    <w:p w14:paraId="147FDCD5" w14:textId="77777777" w:rsidR="008D22CF" w:rsidRDefault="008D22CF">
      <w:pPr>
        <w:pStyle w:val="Asubpara"/>
      </w:pPr>
      <w:r>
        <w:tab/>
        <w:t>(i)</w:t>
      </w:r>
      <w:r>
        <w:tab/>
        <w:t>are in accordance with the regulation; and</w:t>
      </w:r>
    </w:p>
    <w:p w14:paraId="084783AA" w14:textId="77777777" w:rsidR="008D22CF" w:rsidRDefault="008D22CF">
      <w:pPr>
        <w:pStyle w:val="Asubpara"/>
      </w:pPr>
      <w:r>
        <w:tab/>
        <w:t>(ii)</w:t>
      </w:r>
      <w:r>
        <w:tab/>
        <w:t>are consistent with the licence</w:t>
      </w:r>
      <w:r w:rsidR="00C76E55">
        <w:t xml:space="preserve"> </w:t>
      </w:r>
      <w:r w:rsidR="00C76E55" w:rsidRPr="00767B3B">
        <w:t>and authorisation certificate</w:t>
      </w:r>
      <w:r>
        <w:t xml:space="preserve"> conditions under part 3; and</w:t>
      </w:r>
    </w:p>
    <w:p w14:paraId="3A92D1A5" w14:textId="77777777" w:rsidR="008D22CF" w:rsidRDefault="008D22CF">
      <w:pPr>
        <w:pStyle w:val="Asubpara"/>
      </w:pPr>
      <w:r>
        <w:tab/>
        <w:t>(iii)</w:t>
      </w:r>
      <w:r>
        <w:tab/>
        <w:t>do not prohibit the playing of games of chance for money on the club premises; and</w:t>
      </w:r>
    </w:p>
    <w:p w14:paraId="2D818C52" w14:textId="77777777" w:rsidR="008D22CF" w:rsidRDefault="008D22CF">
      <w:pPr>
        <w:pStyle w:val="Apara"/>
      </w:pPr>
      <w:r>
        <w:tab/>
        <w:t>(e)</w:t>
      </w:r>
      <w:r>
        <w:tab/>
        <w:t>the club has at least 300 voting members; and</w:t>
      </w:r>
    </w:p>
    <w:p w14:paraId="5DF0F669" w14:textId="77777777" w:rsidR="008D22CF" w:rsidRDefault="008D22CF">
      <w:pPr>
        <w:pStyle w:val="Apara"/>
      </w:pPr>
      <w:r>
        <w:tab/>
        <w:t>(f)</w:t>
      </w:r>
      <w:r>
        <w:tab/>
        <w:t>the number of life members of the club is not more than 5% of the number of voting members of the club; and</w:t>
      </w:r>
    </w:p>
    <w:p w14:paraId="002A0512" w14:textId="77777777" w:rsidR="008D22CF" w:rsidRDefault="008D22CF">
      <w:pPr>
        <w:pStyle w:val="Apara"/>
      </w:pPr>
      <w:r>
        <w:tab/>
        <w:t>(g)</w:t>
      </w:r>
      <w:r>
        <w:tab/>
        <w:t>the premises occupied by the club, and the facilities and property of the club, are kept and maintained for the benefit of members generally.</w:t>
      </w:r>
    </w:p>
    <w:p w14:paraId="67113EBB" w14:textId="77777777" w:rsidR="00154BDC" w:rsidRPr="000B0ACF" w:rsidRDefault="00154BDC" w:rsidP="00154BDC">
      <w:pPr>
        <w:pStyle w:val="AH5Sec"/>
      </w:pPr>
      <w:bookmarkStart w:id="261" w:name="_Toc216595495"/>
      <w:r w:rsidRPr="00A44FA8">
        <w:rPr>
          <w:rStyle w:val="CharSectNo"/>
        </w:rPr>
        <w:t>147</w:t>
      </w:r>
      <w:r w:rsidRPr="000B0ACF">
        <w:tab/>
        <w:t>Associated organisations—declaration</w:t>
      </w:r>
      <w:bookmarkEnd w:id="261"/>
    </w:p>
    <w:p w14:paraId="1BA078CF" w14:textId="77777777" w:rsidR="008D22CF" w:rsidRDefault="008D22CF">
      <w:pPr>
        <w:pStyle w:val="Amain"/>
      </w:pPr>
      <w:r>
        <w:tab/>
        <w:t>(1)</w:t>
      </w:r>
      <w:r>
        <w:tab/>
        <w:t>The commission may, in writing, declare that an entity is an associated organisation for a club.</w:t>
      </w:r>
    </w:p>
    <w:p w14:paraId="76475C23" w14:textId="77777777" w:rsidR="008D22CF" w:rsidRDefault="008D22CF">
      <w:pPr>
        <w:pStyle w:val="Amain"/>
      </w:pPr>
      <w:r>
        <w:tab/>
        <w:t>(2)</w:t>
      </w:r>
      <w:r>
        <w:tab/>
        <w:t xml:space="preserve">However, the commission may make a declaration </w:t>
      </w:r>
      <w:r w:rsidR="00154BDC" w:rsidRPr="000B0ACF">
        <w:t xml:space="preserve">(an </w:t>
      </w:r>
      <w:r w:rsidR="00154BDC" w:rsidRPr="00E77AEB">
        <w:rPr>
          <w:rStyle w:val="charBoldItals"/>
        </w:rPr>
        <w:t>associated organisation declaration</w:t>
      </w:r>
      <w:r w:rsidR="00154BDC" w:rsidRPr="000B0ACF">
        <w:t>)</w:t>
      </w:r>
      <w:r w:rsidR="00154BDC">
        <w:t xml:space="preserve"> </w:t>
      </w:r>
      <w:r>
        <w:t>for an entity only if satisfied that—</w:t>
      </w:r>
    </w:p>
    <w:p w14:paraId="2AA69ABC" w14:textId="77777777" w:rsidR="008D22CF" w:rsidRDefault="008D22CF">
      <w:pPr>
        <w:pStyle w:val="Apara"/>
      </w:pPr>
      <w:r>
        <w:tab/>
        <w:t>(a)</w:t>
      </w:r>
      <w:r>
        <w:tab/>
        <w:t>it is associated with the club; and</w:t>
      </w:r>
    </w:p>
    <w:p w14:paraId="548AE70D" w14:textId="77777777" w:rsidR="008D22CF" w:rsidRDefault="008D22CF">
      <w:pPr>
        <w:pStyle w:val="Apara"/>
      </w:pPr>
      <w:r>
        <w:tab/>
        <w:t>(b)</w:t>
      </w:r>
      <w:r>
        <w:tab/>
        <w:t>it is not carried on for profit or gain to its members or anyone else; and</w:t>
      </w:r>
    </w:p>
    <w:p w14:paraId="6FCEC5DF" w14:textId="77777777" w:rsidR="00154BDC" w:rsidRPr="000B0ACF" w:rsidRDefault="00154BDC" w:rsidP="00154BDC">
      <w:pPr>
        <w:pStyle w:val="Apara"/>
      </w:pPr>
      <w:r w:rsidRPr="000B0ACF">
        <w:tab/>
        <w:t>(</w:t>
      </w:r>
      <w:r>
        <w:t>c</w:t>
      </w:r>
      <w:r w:rsidRPr="000B0ACF">
        <w:t>)</w:t>
      </w:r>
      <w:r w:rsidRPr="000B0ACF">
        <w:tab/>
        <w:t>it does not have the power to remove a director from the club’s board; and</w:t>
      </w:r>
    </w:p>
    <w:p w14:paraId="6A89E848" w14:textId="77777777" w:rsidR="008D22CF" w:rsidRDefault="008D22CF">
      <w:pPr>
        <w:pStyle w:val="Apara"/>
      </w:pPr>
      <w:r>
        <w:tab/>
        <w:t>(</w:t>
      </w:r>
      <w:r w:rsidR="00154BDC">
        <w:t>d</w:t>
      </w:r>
      <w:r>
        <w:t>)</w:t>
      </w:r>
      <w:r>
        <w:tab/>
        <w:t>it is incorporated or a registered party; and</w:t>
      </w:r>
    </w:p>
    <w:p w14:paraId="47A0FE21" w14:textId="77777777" w:rsidR="008D22CF" w:rsidRDefault="008D22CF" w:rsidP="00A96434">
      <w:pPr>
        <w:pStyle w:val="Apara"/>
        <w:keepNext/>
      </w:pPr>
      <w:r>
        <w:lastRenderedPageBreak/>
        <w:tab/>
        <w:t>(</w:t>
      </w:r>
      <w:r w:rsidR="00154BDC">
        <w:t>e</w:t>
      </w:r>
      <w:r>
        <w:t>)</w:t>
      </w:r>
      <w:r>
        <w:tab/>
        <w:t>its statement of objects—</w:t>
      </w:r>
    </w:p>
    <w:p w14:paraId="06420804" w14:textId="77777777" w:rsidR="008D22CF" w:rsidRDefault="008D22CF">
      <w:pPr>
        <w:pStyle w:val="Asubpara"/>
      </w:pPr>
      <w:r>
        <w:tab/>
        <w:t>(i)</w:t>
      </w:r>
      <w:r>
        <w:tab/>
        <w:t>includes eligible objects; and</w:t>
      </w:r>
    </w:p>
    <w:p w14:paraId="2E3A34A1" w14:textId="77777777" w:rsidR="008D22CF" w:rsidRDefault="008D22CF">
      <w:pPr>
        <w:pStyle w:val="Asubpara"/>
      </w:pPr>
      <w:r>
        <w:tab/>
        <w:t>(ii)</w:t>
      </w:r>
      <w:r>
        <w:tab/>
        <w:t>indicates that the eligible objects together make up the main part of its objects; and</w:t>
      </w:r>
    </w:p>
    <w:p w14:paraId="0A01E0A7" w14:textId="77777777" w:rsidR="008D22CF" w:rsidRDefault="008D22CF">
      <w:pPr>
        <w:pStyle w:val="Apara"/>
      </w:pPr>
      <w:r>
        <w:tab/>
        <w:t>(</w:t>
      </w:r>
      <w:r w:rsidR="00154BDC">
        <w:t>f</w:t>
      </w:r>
      <w:r>
        <w:t>)</w:t>
      </w:r>
      <w:r>
        <w:tab/>
        <w:t>it is conducted mainly to achieve eligible objects; and</w:t>
      </w:r>
    </w:p>
    <w:p w14:paraId="05142A2F" w14:textId="77777777" w:rsidR="008D22CF" w:rsidRDefault="008D22CF">
      <w:pPr>
        <w:pStyle w:val="Apara"/>
      </w:pPr>
      <w:r>
        <w:tab/>
        <w:t>(</w:t>
      </w:r>
      <w:r w:rsidR="00154BDC">
        <w:t>g</w:t>
      </w:r>
      <w:r>
        <w:t>)</w:t>
      </w:r>
      <w:r>
        <w:tab/>
      </w:r>
      <w:r w:rsidR="00DB0B93" w:rsidRPr="000B0ACF">
        <w:t>declaration</w:t>
      </w:r>
      <w:r w:rsidR="00DB0B93">
        <w:t xml:space="preserve"> </w:t>
      </w:r>
      <w:r>
        <w:t>of the entity as an associated organisation—</w:t>
      </w:r>
    </w:p>
    <w:p w14:paraId="71A2F36F" w14:textId="77777777" w:rsidR="008D22CF" w:rsidRDefault="008D22CF">
      <w:pPr>
        <w:pStyle w:val="Asubpara"/>
      </w:pPr>
      <w:r>
        <w:tab/>
        <w:t>(i)</w:t>
      </w:r>
      <w:r>
        <w:tab/>
        <w:t>would not cause the club to stop being conducted mainly to achieve eligible objects; and</w:t>
      </w:r>
    </w:p>
    <w:p w14:paraId="1361E988" w14:textId="77777777" w:rsidR="008D22CF" w:rsidRDefault="008D22CF">
      <w:pPr>
        <w:pStyle w:val="Asubpara"/>
      </w:pPr>
      <w:r>
        <w:tab/>
        <w:t>(ii)</w:t>
      </w:r>
      <w:r>
        <w:tab/>
        <w:t>would help the club to achieve its eligible objects.</w:t>
      </w:r>
    </w:p>
    <w:p w14:paraId="2E48B1CB" w14:textId="462929DA" w:rsidR="008D22CF" w:rsidRDefault="008D22CF">
      <w:pPr>
        <w:pStyle w:val="Amain"/>
      </w:pPr>
      <w:r>
        <w:tab/>
        <w:t>(3)</w:t>
      </w:r>
      <w:r>
        <w:tab/>
      </w:r>
      <w:r w:rsidR="00542207">
        <w:t>For</w:t>
      </w:r>
      <w:r>
        <w:t xml:space="preserve"> this section—</w:t>
      </w:r>
    </w:p>
    <w:p w14:paraId="35D972BE" w14:textId="1790F280" w:rsidR="008D22CF" w:rsidRDefault="008D22CF">
      <w:pPr>
        <w:pStyle w:val="Apara"/>
      </w:pPr>
      <w:r>
        <w:tab/>
        <w:t>(a)</w:t>
      </w:r>
      <w:r>
        <w:tab/>
        <w:t xml:space="preserve">a reference to the </w:t>
      </w:r>
      <w:r>
        <w:rPr>
          <w:rStyle w:val="charBoldItals"/>
        </w:rPr>
        <w:t xml:space="preserve">statement of objects </w:t>
      </w:r>
      <w:r>
        <w:t xml:space="preserve">of an entity incorporated under the </w:t>
      </w:r>
      <w:hyperlink r:id="rId128" w:tooltip="Act 2001 No 50 (Cwlth)" w:history="1">
        <w:r w:rsidR="009B5960" w:rsidRPr="009B5960">
          <w:rPr>
            <w:rStyle w:val="charCitHyperlinkAbbrev"/>
          </w:rPr>
          <w:t>Corporations Act</w:t>
        </w:r>
      </w:hyperlink>
      <w:r>
        <w:t xml:space="preserve"> is a reference to its memorandum; and</w:t>
      </w:r>
    </w:p>
    <w:p w14:paraId="7213AD20" w14:textId="77777777" w:rsidR="008D22CF" w:rsidRDefault="008D22CF">
      <w:pPr>
        <w:pStyle w:val="Apara"/>
      </w:pPr>
      <w:r>
        <w:tab/>
        <w:t>(b)</w:t>
      </w:r>
      <w:r>
        <w:tab/>
        <w:t xml:space="preserve">a reference to an </w:t>
      </w:r>
      <w:r>
        <w:rPr>
          <w:rStyle w:val="charBoldItals"/>
        </w:rPr>
        <w:t xml:space="preserve">eligible object </w:t>
      </w:r>
      <w:r>
        <w:t>of an entity that is not a club is a reference to an object that would be an eligible object if the entity were a club.</w:t>
      </w:r>
    </w:p>
    <w:p w14:paraId="77E5971D" w14:textId="77777777" w:rsidR="00D36DF6" w:rsidRPr="000B0ACF" w:rsidRDefault="00D36DF6" w:rsidP="002F5325">
      <w:pPr>
        <w:pStyle w:val="AH5Sec"/>
      </w:pPr>
      <w:bookmarkStart w:id="262" w:name="_Toc216595496"/>
      <w:r w:rsidRPr="00A44FA8">
        <w:rPr>
          <w:rStyle w:val="CharSectNo"/>
        </w:rPr>
        <w:t>147A</w:t>
      </w:r>
      <w:r w:rsidRPr="000B0ACF">
        <w:tab/>
        <w:t>Associated organisation declaration—condition</w:t>
      </w:r>
      <w:bookmarkEnd w:id="262"/>
    </w:p>
    <w:p w14:paraId="3DE3225B" w14:textId="77777777" w:rsidR="00D36DF6" w:rsidRPr="000B0ACF" w:rsidRDefault="00D36DF6" w:rsidP="002F5325">
      <w:pPr>
        <w:pStyle w:val="Amainreturn"/>
        <w:keepNext/>
      </w:pPr>
      <w:r w:rsidRPr="000B0ACF">
        <w:t>It is a condition of an associated organisation declaration that the entity declared to be an associated organisation for a club—</w:t>
      </w:r>
    </w:p>
    <w:p w14:paraId="4DA9C969" w14:textId="77777777" w:rsidR="00D36DF6" w:rsidRPr="000B0ACF" w:rsidRDefault="00D36DF6" w:rsidP="002F5325">
      <w:pPr>
        <w:pStyle w:val="Apara"/>
        <w:keepNext/>
      </w:pPr>
      <w:r w:rsidRPr="000B0ACF">
        <w:tab/>
        <w:t>(a)</w:t>
      </w:r>
      <w:r w:rsidRPr="000B0ACF">
        <w:tab/>
        <w:t>continually meets each requirement for the declaration; and</w:t>
      </w:r>
    </w:p>
    <w:p w14:paraId="05A09E82" w14:textId="77777777" w:rsidR="00D36DF6" w:rsidRPr="000B0ACF" w:rsidRDefault="00D36DF6" w:rsidP="002F5325">
      <w:pPr>
        <w:pStyle w:val="aNotepar"/>
        <w:keepNext/>
      </w:pPr>
      <w:r w:rsidRPr="00E77AEB">
        <w:rPr>
          <w:rStyle w:val="charItals"/>
        </w:rPr>
        <w:t>Note</w:t>
      </w:r>
      <w:r w:rsidRPr="00E77AEB">
        <w:rPr>
          <w:rStyle w:val="charItals"/>
        </w:rPr>
        <w:tab/>
      </w:r>
      <w:r w:rsidRPr="000B0ACF">
        <w:t>For the requirements for the declaration of an entity as an associated organisation for a club—see s 147 (2).</w:t>
      </w:r>
    </w:p>
    <w:p w14:paraId="7DEDA123" w14:textId="77777777" w:rsidR="00D36DF6" w:rsidRPr="000B0ACF" w:rsidRDefault="00D36DF6" w:rsidP="00D36DF6">
      <w:pPr>
        <w:pStyle w:val="Apara"/>
      </w:pPr>
      <w:r w:rsidRPr="000B0ACF">
        <w:tab/>
        <w:t>(b)</w:t>
      </w:r>
      <w:r w:rsidRPr="000B0ACF">
        <w:tab/>
        <w:t>continues not to do anything that would, if the commission were considering whether to declare the entity as an associated organisation for a club, cause the commission to refuse to make the declaration; and</w:t>
      </w:r>
    </w:p>
    <w:p w14:paraId="204BB999" w14:textId="77777777" w:rsidR="00D36DF6" w:rsidRPr="000B0ACF" w:rsidRDefault="00D36DF6" w:rsidP="00F84F6F">
      <w:pPr>
        <w:pStyle w:val="Apara"/>
        <w:keepNext/>
      </w:pPr>
      <w:r w:rsidRPr="000B0ACF">
        <w:lastRenderedPageBreak/>
        <w:tab/>
        <w:t>(c)</w:t>
      </w:r>
      <w:r w:rsidRPr="000B0ACF">
        <w:tab/>
        <w:t>does not attempt to remove a director (including do anything a purpose of which is to remove a director) from the club’s board.</w:t>
      </w:r>
    </w:p>
    <w:p w14:paraId="141BDC0E" w14:textId="42126E17" w:rsidR="00D36DF6" w:rsidRPr="000B0ACF" w:rsidRDefault="00D36DF6" w:rsidP="00D36DF6">
      <w:pPr>
        <w:pStyle w:val="aNote"/>
        <w:keepNext/>
      </w:pPr>
      <w:r w:rsidRPr="00E77AEB">
        <w:rPr>
          <w:rStyle w:val="charItals"/>
        </w:rPr>
        <w:t>Note 1</w:t>
      </w:r>
      <w:r w:rsidRPr="00E77AEB">
        <w:rPr>
          <w:rStyle w:val="charItals"/>
        </w:rPr>
        <w:tab/>
      </w:r>
      <w:r w:rsidRPr="000B0ACF">
        <w:t xml:space="preserve">The </w:t>
      </w:r>
      <w:hyperlink r:id="rId129" w:tooltip="A1999-46" w:history="1">
        <w:r w:rsidR="00D65DD5" w:rsidRPr="00D65DD5">
          <w:rPr>
            <w:rStyle w:val="charCitHyperlinkAbbrev"/>
          </w:rPr>
          <w:t>Control Act</w:t>
        </w:r>
      </w:hyperlink>
      <w:r w:rsidRPr="000B0ACF">
        <w:t>, s 22 provides that the commission may, for a purpose related to the administration or enforcement of a gaming law, require a person to give or produce to the commission the things mentioned in that section.</w:t>
      </w:r>
    </w:p>
    <w:p w14:paraId="0BD5C4C7" w14:textId="65E58D24" w:rsidR="00D36DF6" w:rsidRPr="000B0ACF" w:rsidRDefault="00D36DF6" w:rsidP="00D36DF6">
      <w:pPr>
        <w:pStyle w:val="aNote"/>
      </w:pPr>
      <w:r w:rsidRPr="00E77AEB">
        <w:rPr>
          <w:rStyle w:val="charItals"/>
        </w:rPr>
        <w:t>Note 2</w:t>
      </w:r>
      <w:r w:rsidRPr="00E77AEB">
        <w:rPr>
          <w:rStyle w:val="charItals"/>
        </w:rPr>
        <w:tab/>
      </w:r>
      <w:r w:rsidRPr="000B0ACF">
        <w:rPr>
          <w:iCs/>
        </w:rPr>
        <w:t>T</w:t>
      </w:r>
      <w:r w:rsidRPr="000B0ACF">
        <w:t xml:space="preserve">he </w:t>
      </w:r>
      <w:hyperlink r:id="rId130" w:tooltip="A1999-46" w:history="1">
        <w:r w:rsidR="00D65DD5" w:rsidRPr="00D65DD5">
          <w:rPr>
            <w:rStyle w:val="charCitHyperlinkAbbrev"/>
          </w:rPr>
          <w:t>Control Act</w:t>
        </w:r>
      </w:hyperlink>
      <w:r w:rsidRPr="000B0ACF">
        <w:t>, s 23 provides that an authorised officer may enter and inspect the premises of an associated organisation at any reasonable time to do the things mentioned in that section.</w:t>
      </w:r>
    </w:p>
    <w:p w14:paraId="22EAC8E8" w14:textId="77777777" w:rsidR="00D36DF6" w:rsidRPr="000B0ACF" w:rsidRDefault="00D36DF6" w:rsidP="00D36DF6">
      <w:pPr>
        <w:pStyle w:val="AH5Sec"/>
      </w:pPr>
      <w:bookmarkStart w:id="263" w:name="_Toc216595497"/>
      <w:r w:rsidRPr="00A44FA8">
        <w:rPr>
          <w:rStyle w:val="CharSectNo"/>
        </w:rPr>
        <w:t>147B</w:t>
      </w:r>
      <w:r w:rsidRPr="000B0ACF">
        <w:tab/>
        <w:t>Associated organisation—warning notice</w:t>
      </w:r>
      <w:bookmarkEnd w:id="263"/>
    </w:p>
    <w:p w14:paraId="242A321E" w14:textId="77777777" w:rsidR="00D36DF6" w:rsidRPr="000B0ACF" w:rsidRDefault="00D36DF6" w:rsidP="00D36DF6">
      <w:pPr>
        <w:pStyle w:val="Amain"/>
      </w:pPr>
      <w:r w:rsidRPr="000B0ACF">
        <w:tab/>
        <w:t>(1)</w:t>
      </w:r>
      <w:r w:rsidRPr="000B0ACF">
        <w:tab/>
        <w:t>If the commission is satisfied</w:t>
      </w:r>
      <w:r>
        <w:t xml:space="preserve"> on reasonable grounds</w:t>
      </w:r>
      <w:r w:rsidRPr="000B0ACF">
        <w:t xml:space="preserve"> that an entity declared to be an associated organisation for a club has stopped meeting a requirement for the associated organisation declaration, the commission may give the entity a notice (a </w:t>
      </w:r>
      <w:r w:rsidRPr="00E77AEB">
        <w:rPr>
          <w:rStyle w:val="charBoldItals"/>
        </w:rPr>
        <w:t>warning notice</w:t>
      </w:r>
      <w:r w:rsidRPr="000B0ACF">
        <w:t>).</w:t>
      </w:r>
    </w:p>
    <w:p w14:paraId="01D16778" w14:textId="77777777" w:rsidR="00D36DF6" w:rsidRPr="000B0ACF" w:rsidRDefault="00D36DF6" w:rsidP="00D36DF6">
      <w:pPr>
        <w:pStyle w:val="Amain"/>
      </w:pPr>
      <w:r w:rsidRPr="000B0ACF">
        <w:tab/>
        <w:t>(2)</w:t>
      </w:r>
      <w:r w:rsidRPr="000B0ACF">
        <w:tab/>
        <w:t>A warning notice given to the entity must—</w:t>
      </w:r>
    </w:p>
    <w:p w14:paraId="597B0D68" w14:textId="77777777" w:rsidR="00D36DF6" w:rsidRPr="000B0ACF" w:rsidRDefault="00D36DF6" w:rsidP="00D36DF6">
      <w:pPr>
        <w:pStyle w:val="Apara"/>
      </w:pPr>
      <w:r w:rsidRPr="000B0ACF">
        <w:tab/>
        <w:t>(a)</w:t>
      </w:r>
      <w:r w:rsidRPr="000B0ACF">
        <w:tab/>
        <w:t>state that the commission is not satisfied that the entity is meeting a requirement for the associated organisation declaration; and</w:t>
      </w:r>
    </w:p>
    <w:p w14:paraId="60BE2C11" w14:textId="77777777" w:rsidR="00D36DF6" w:rsidRPr="000B0ACF" w:rsidRDefault="00D36DF6" w:rsidP="004434F3">
      <w:pPr>
        <w:pStyle w:val="Apara"/>
        <w:keepLines/>
      </w:pPr>
      <w:r w:rsidRPr="000B0ACF">
        <w:tab/>
        <w:t>(b)</w:t>
      </w:r>
      <w:r w:rsidRPr="000B0ACF">
        <w:tab/>
        <w:t>tell the entity that the entity may, within 3 weeks after the day the entity is given the notice (or a longer period stated in the notice), give a written response to the commission about the notice.</w:t>
      </w:r>
    </w:p>
    <w:p w14:paraId="7AAD7E7C" w14:textId="77777777" w:rsidR="00D36DF6" w:rsidRPr="000B0ACF" w:rsidRDefault="00D36DF6" w:rsidP="00D36DF6">
      <w:pPr>
        <w:pStyle w:val="AH5Sec"/>
      </w:pPr>
      <w:bookmarkStart w:id="264" w:name="_Toc216595498"/>
      <w:r w:rsidRPr="00A44FA8">
        <w:rPr>
          <w:rStyle w:val="CharSectNo"/>
        </w:rPr>
        <w:lastRenderedPageBreak/>
        <w:t>147C</w:t>
      </w:r>
      <w:r w:rsidRPr="000B0ACF">
        <w:tab/>
        <w:t>Associated organisation declaration—suspension or repeal</w:t>
      </w:r>
      <w:bookmarkEnd w:id="264"/>
    </w:p>
    <w:p w14:paraId="6CDA53FB" w14:textId="77777777" w:rsidR="00D36DF6" w:rsidRPr="000B0ACF" w:rsidRDefault="00D36DF6" w:rsidP="008E4EE0">
      <w:pPr>
        <w:pStyle w:val="Amain"/>
        <w:keepNext/>
      </w:pPr>
      <w:r w:rsidRPr="000B0ACF">
        <w:tab/>
        <w:t>(1)</w:t>
      </w:r>
      <w:r w:rsidRPr="000B0ACF">
        <w:tab/>
        <w:t>This section applies if—</w:t>
      </w:r>
    </w:p>
    <w:p w14:paraId="0ED4A49F" w14:textId="77777777" w:rsidR="00D36DF6" w:rsidRPr="000B0ACF" w:rsidRDefault="00D36DF6" w:rsidP="00F84F6F">
      <w:pPr>
        <w:pStyle w:val="Apara"/>
        <w:keepNext/>
      </w:pPr>
      <w:r w:rsidRPr="000B0ACF">
        <w:tab/>
        <w:t>(a)</w:t>
      </w:r>
      <w:r w:rsidRPr="000B0ACF">
        <w:tab/>
        <w:t>an associated organisation has been given a warning notice; and</w:t>
      </w:r>
    </w:p>
    <w:p w14:paraId="0EBC128D" w14:textId="77777777" w:rsidR="00D36DF6" w:rsidRPr="000B0ACF" w:rsidRDefault="00D36DF6" w:rsidP="0033111D">
      <w:pPr>
        <w:pStyle w:val="Apara"/>
        <w:keepLines/>
      </w:pPr>
      <w:r w:rsidRPr="000B0ACF">
        <w:tab/>
        <w:t>(b)</w:t>
      </w:r>
      <w:r w:rsidRPr="000B0ACF">
        <w:tab/>
        <w:t>after considering any responses given within the period stated in the warning notice, the commission is satisfied</w:t>
      </w:r>
      <w:r>
        <w:t xml:space="preserve"> on reasonable grounds</w:t>
      </w:r>
      <w:r w:rsidRPr="000B0ACF">
        <w:t xml:space="preserve"> that the associated organisation has stopped meeting a requirement for the associated organisation declaration applying to the organisation.</w:t>
      </w:r>
    </w:p>
    <w:p w14:paraId="602053D5" w14:textId="77777777" w:rsidR="00D36DF6" w:rsidRPr="000B0ACF" w:rsidRDefault="00D36DF6" w:rsidP="00A96434">
      <w:pPr>
        <w:pStyle w:val="Amain"/>
        <w:keepNext/>
      </w:pPr>
      <w:r w:rsidRPr="000B0ACF">
        <w:tab/>
        <w:t>(2)</w:t>
      </w:r>
      <w:r w:rsidRPr="000B0ACF">
        <w:tab/>
        <w:t>The commission may—</w:t>
      </w:r>
    </w:p>
    <w:p w14:paraId="533CFD73" w14:textId="77777777" w:rsidR="00D36DF6" w:rsidRPr="000B0ACF" w:rsidRDefault="00D36DF6" w:rsidP="00D36DF6">
      <w:pPr>
        <w:pStyle w:val="Apara"/>
      </w:pPr>
      <w:r w:rsidRPr="000B0ACF">
        <w:tab/>
        <w:t>(a)</w:t>
      </w:r>
      <w:r w:rsidRPr="000B0ACF">
        <w:tab/>
        <w:t>suspend the declaration; or</w:t>
      </w:r>
    </w:p>
    <w:p w14:paraId="65D41445" w14:textId="77777777" w:rsidR="00D36DF6" w:rsidRPr="000B0ACF" w:rsidRDefault="00D36DF6" w:rsidP="00D36DF6">
      <w:pPr>
        <w:pStyle w:val="Apara"/>
      </w:pPr>
      <w:r w:rsidRPr="000B0ACF">
        <w:tab/>
        <w:t>(b)</w:t>
      </w:r>
      <w:r w:rsidRPr="000B0ACF">
        <w:tab/>
        <w:t>repeal the declaration.</w:t>
      </w:r>
    </w:p>
    <w:p w14:paraId="141A7FB3" w14:textId="77777777" w:rsidR="00D36DF6" w:rsidRPr="000B0ACF" w:rsidRDefault="00D36DF6" w:rsidP="00D36DF6">
      <w:pPr>
        <w:pStyle w:val="Amain"/>
      </w:pPr>
      <w:r w:rsidRPr="000B0ACF">
        <w:tab/>
        <w:t>(3)</w:t>
      </w:r>
      <w:r w:rsidRPr="000B0ACF">
        <w:tab/>
        <w:t>If the commission suspends or repeals the declaration, the suspension or repeal takes effect—</w:t>
      </w:r>
    </w:p>
    <w:p w14:paraId="57A1A754" w14:textId="77777777" w:rsidR="00D36DF6" w:rsidRPr="000B0ACF" w:rsidRDefault="00D36DF6" w:rsidP="00D36DF6">
      <w:pPr>
        <w:pStyle w:val="Apara"/>
      </w:pPr>
      <w:r w:rsidRPr="000B0ACF">
        <w:tab/>
        <w:t>(a)</w:t>
      </w:r>
      <w:r w:rsidRPr="000B0ACF">
        <w:tab/>
        <w:t xml:space="preserve">when the entity receives written notice of the suspension or repeal; or </w:t>
      </w:r>
    </w:p>
    <w:p w14:paraId="6F9D2F48" w14:textId="77777777" w:rsidR="00D36DF6" w:rsidRPr="000B0ACF" w:rsidRDefault="00D36DF6" w:rsidP="00D36DF6">
      <w:pPr>
        <w:pStyle w:val="Apara"/>
      </w:pPr>
      <w:r w:rsidRPr="000B0ACF">
        <w:tab/>
        <w:t>(b)</w:t>
      </w:r>
      <w:r w:rsidRPr="000B0ACF">
        <w:tab/>
        <w:t>on a later stated date.</w:t>
      </w:r>
    </w:p>
    <w:p w14:paraId="7C2BE154" w14:textId="77777777" w:rsidR="00D36DF6" w:rsidRPr="000B0ACF" w:rsidRDefault="00D36DF6" w:rsidP="00D36DF6">
      <w:pPr>
        <w:pStyle w:val="Amain"/>
      </w:pPr>
      <w:r w:rsidRPr="000B0ACF">
        <w:tab/>
        <w:t>(4)</w:t>
      </w:r>
      <w:r w:rsidRPr="000B0ACF">
        <w:tab/>
        <w:t>If the commission suspends the declaration, the suspension ends—</w:t>
      </w:r>
    </w:p>
    <w:p w14:paraId="3A703D3D" w14:textId="77777777" w:rsidR="00D36DF6" w:rsidRPr="000B0ACF" w:rsidRDefault="00D36DF6" w:rsidP="00D36DF6">
      <w:pPr>
        <w:pStyle w:val="Apara"/>
      </w:pPr>
      <w:r w:rsidRPr="000B0ACF">
        <w:tab/>
        <w:t>(a)</w:t>
      </w:r>
      <w:r w:rsidRPr="000B0ACF">
        <w:tab/>
        <w:t>on a date stated in the written notice of the suspension; or</w:t>
      </w:r>
    </w:p>
    <w:p w14:paraId="7EEA3262" w14:textId="77777777" w:rsidR="00D36DF6" w:rsidRPr="000B0ACF" w:rsidRDefault="00D36DF6" w:rsidP="00D36DF6">
      <w:pPr>
        <w:pStyle w:val="Apara"/>
      </w:pPr>
      <w:r w:rsidRPr="000B0ACF">
        <w:tab/>
        <w:t>(b)</w:t>
      </w:r>
      <w:r w:rsidRPr="000B0ACF">
        <w:tab/>
        <w:t>when an event stated in the written notice happens.</w:t>
      </w:r>
    </w:p>
    <w:p w14:paraId="799BE903" w14:textId="77777777" w:rsidR="00D36DF6" w:rsidRPr="000B0ACF" w:rsidRDefault="00D36DF6" w:rsidP="00D36DF6">
      <w:pPr>
        <w:pStyle w:val="AH5Sec"/>
      </w:pPr>
      <w:bookmarkStart w:id="265" w:name="_Toc216595499"/>
      <w:r w:rsidRPr="00A44FA8">
        <w:rPr>
          <w:rStyle w:val="CharSectNo"/>
        </w:rPr>
        <w:t>147D</w:t>
      </w:r>
      <w:r w:rsidRPr="000B0ACF">
        <w:tab/>
        <w:t>Club elections—election of board directors</w:t>
      </w:r>
      <w:bookmarkEnd w:id="265"/>
    </w:p>
    <w:p w14:paraId="6D470B67" w14:textId="77777777" w:rsidR="00D36DF6" w:rsidRPr="000B0ACF" w:rsidRDefault="00D36DF6" w:rsidP="004434F3">
      <w:pPr>
        <w:pStyle w:val="Amain"/>
        <w:keepNext/>
      </w:pPr>
      <w:r w:rsidRPr="000B0ACF">
        <w:tab/>
        <w:t>(1)</w:t>
      </w:r>
      <w:r w:rsidRPr="000B0ACF">
        <w:tab/>
        <w:t>This section applies if a club holds an election of directors to the club’s board.</w:t>
      </w:r>
    </w:p>
    <w:p w14:paraId="598D5D3C" w14:textId="77777777" w:rsidR="00D36DF6" w:rsidRPr="000B0ACF" w:rsidRDefault="00D36DF6" w:rsidP="00D36DF6">
      <w:pPr>
        <w:pStyle w:val="Amain"/>
      </w:pPr>
      <w:r w:rsidRPr="000B0ACF">
        <w:tab/>
        <w:t>(2)</w:t>
      </w:r>
      <w:r w:rsidRPr="000B0ACF">
        <w:tab/>
        <w:t>The club must ensure that at least 25% of the directors are elected by the voting members of the club.</w:t>
      </w:r>
    </w:p>
    <w:p w14:paraId="1F3EB984" w14:textId="77777777" w:rsidR="00D36DF6" w:rsidRPr="000B0ACF" w:rsidRDefault="00D36DF6" w:rsidP="00D36DF6">
      <w:pPr>
        <w:pStyle w:val="AH5Sec"/>
      </w:pPr>
      <w:bookmarkStart w:id="266" w:name="_Toc216595500"/>
      <w:r w:rsidRPr="00A44FA8">
        <w:rPr>
          <w:rStyle w:val="CharSectNo"/>
        </w:rPr>
        <w:lastRenderedPageBreak/>
        <w:t>148</w:t>
      </w:r>
      <w:r w:rsidRPr="000B0ACF">
        <w:tab/>
        <w:t>Club elections—record-keeping</w:t>
      </w:r>
      <w:bookmarkEnd w:id="266"/>
    </w:p>
    <w:p w14:paraId="445FB3F3" w14:textId="77777777" w:rsidR="008D22CF" w:rsidRDefault="008D22CF">
      <w:pPr>
        <w:pStyle w:val="Amain"/>
      </w:pPr>
      <w:r>
        <w:tab/>
        <w:t>(1)</w:t>
      </w:r>
      <w:r>
        <w:tab/>
        <w:t>This section applies if a club has an election of members to the club’s management committee or board, or another position in the club.</w:t>
      </w:r>
    </w:p>
    <w:p w14:paraId="2687578E" w14:textId="77777777" w:rsidR="008D22CF" w:rsidRDefault="008D22CF">
      <w:pPr>
        <w:pStyle w:val="Amain"/>
        <w:keepNext/>
      </w:pPr>
      <w:r>
        <w:tab/>
        <w:t>(2)</w:t>
      </w:r>
      <w:r>
        <w:tab/>
        <w:t>The club commits an offence if the club does not, for the relevant period, keep records in relation to the election.</w:t>
      </w:r>
    </w:p>
    <w:p w14:paraId="3136BA1A" w14:textId="77777777" w:rsidR="008D22CF" w:rsidRDefault="008D22CF">
      <w:pPr>
        <w:pStyle w:val="Penalty"/>
        <w:keepNext/>
      </w:pPr>
      <w:r>
        <w:t>Maximum penalty:  20 penalty units.</w:t>
      </w:r>
    </w:p>
    <w:p w14:paraId="1B8E5748" w14:textId="77777777" w:rsidR="008D22CF" w:rsidRDefault="008D22CF">
      <w:pPr>
        <w:pStyle w:val="Amain"/>
        <w:keepNext/>
      </w:pPr>
      <w:r>
        <w:tab/>
        <w:t>(3)</w:t>
      </w:r>
      <w:r>
        <w:tab/>
        <w:t>In this section:</w:t>
      </w:r>
    </w:p>
    <w:p w14:paraId="3EB724D9" w14:textId="77777777" w:rsidR="00C76E55" w:rsidRPr="00767B3B" w:rsidRDefault="00C76E55" w:rsidP="00C76E55">
      <w:pPr>
        <w:pStyle w:val="aDef"/>
      </w:pPr>
      <w:r w:rsidRPr="00767B3B">
        <w:rPr>
          <w:rStyle w:val="charBoldItals"/>
        </w:rPr>
        <w:t>club</w:t>
      </w:r>
      <w:r w:rsidRPr="00767B3B">
        <w:t xml:space="preserve"> means a club for which a licence is in force.</w:t>
      </w:r>
    </w:p>
    <w:p w14:paraId="130D5B72" w14:textId="77777777" w:rsidR="008D22CF" w:rsidRDefault="008D22CF">
      <w:pPr>
        <w:pStyle w:val="aDef"/>
      </w:pPr>
      <w:r>
        <w:rPr>
          <w:rStyle w:val="charBoldItals"/>
        </w:rPr>
        <w:t>election</w:t>
      </w:r>
      <w:r>
        <w:t xml:space="preserve"> of someone to a position includes re-election of the person.</w:t>
      </w:r>
    </w:p>
    <w:p w14:paraId="0279EA40" w14:textId="77777777" w:rsidR="008D22CF" w:rsidRDefault="008D22CF">
      <w:pPr>
        <w:pStyle w:val="aDef"/>
      </w:pPr>
      <w:r>
        <w:rPr>
          <w:rStyle w:val="charBoldItals"/>
        </w:rPr>
        <w:t>relevant period</w:t>
      </w:r>
      <w:r>
        <w:t xml:space="preserve"> means 2 years after the day of the election.</w:t>
      </w:r>
    </w:p>
    <w:p w14:paraId="1A1C57D1" w14:textId="77777777" w:rsidR="00D36DF6" w:rsidRPr="000B0ACF" w:rsidRDefault="00D36DF6" w:rsidP="00D36DF6">
      <w:pPr>
        <w:pStyle w:val="AH5Sec"/>
      </w:pPr>
      <w:bookmarkStart w:id="267" w:name="_Toc216595501"/>
      <w:r w:rsidRPr="00A44FA8">
        <w:rPr>
          <w:rStyle w:val="CharSectNo"/>
        </w:rPr>
        <w:t>148A</w:t>
      </w:r>
      <w:r w:rsidRPr="000B0ACF">
        <w:tab/>
        <w:t>Club directors—acting in good faith</w:t>
      </w:r>
      <w:bookmarkEnd w:id="267"/>
    </w:p>
    <w:p w14:paraId="4C61BA1B" w14:textId="77777777" w:rsidR="00D36DF6" w:rsidRPr="000B0ACF" w:rsidRDefault="00D36DF6" w:rsidP="00D36DF6">
      <w:pPr>
        <w:pStyle w:val="Amainreturn"/>
      </w:pPr>
      <w:r w:rsidRPr="000B0ACF">
        <w:t>A director of a club must exercise the director’s powers and discharge the director’s duties—</w:t>
      </w:r>
    </w:p>
    <w:p w14:paraId="5C2D6BBC" w14:textId="77777777" w:rsidR="00D36DF6" w:rsidRPr="000B0ACF" w:rsidRDefault="00D36DF6" w:rsidP="00D36DF6">
      <w:pPr>
        <w:pStyle w:val="Apara"/>
      </w:pPr>
      <w:r w:rsidRPr="000B0ACF">
        <w:tab/>
        <w:t>(a)</w:t>
      </w:r>
      <w:r w:rsidRPr="000B0ACF">
        <w:tab/>
        <w:t>in good faith in the best interests of the club; and</w:t>
      </w:r>
    </w:p>
    <w:p w14:paraId="558AE18A" w14:textId="77777777" w:rsidR="00D36DF6" w:rsidRPr="000B0ACF" w:rsidRDefault="00D36DF6" w:rsidP="00D36DF6">
      <w:pPr>
        <w:pStyle w:val="Apara"/>
      </w:pPr>
      <w:r w:rsidRPr="000B0ACF">
        <w:tab/>
        <w:t>(b)</w:t>
      </w:r>
      <w:r w:rsidRPr="000B0ACF">
        <w:tab/>
        <w:t>for a proper purpose</w:t>
      </w:r>
      <w:r w:rsidR="000615B2">
        <w:t>; and</w:t>
      </w:r>
    </w:p>
    <w:p w14:paraId="4BFB4798" w14:textId="77777777" w:rsidR="00FD6EC0" w:rsidRPr="009545D2" w:rsidRDefault="00FD6EC0" w:rsidP="00FD6EC0">
      <w:pPr>
        <w:pStyle w:val="Apara"/>
      </w:pPr>
      <w:r w:rsidRPr="009545D2">
        <w:tab/>
        <w:t>(c)</w:t>
      </w:r>
      <w:r w:rsidRPr="009545D2">
        <w:tab/>
        <w:t>as far as practicable, in a way that reduces gambling harm.</w:t>
      </w:r>
    </w:p>
    <w:p w14:paraId="01F6719B" w14:textId="77777777" w:rsidR="005C798F" w:rsidRPr="000B0ACF" w:rsidRDefault="005C798F" w:rsidP="005C798F">
      <w:pPr>
        <w:pStyle w:val="AH5Sec"/>
      </w:pPr>
      <w:bookmarkStart w:id="268" w:name="_Toc216595502"/>
      <w:r w:rsidRPr="00A44FA8">
        <w:rPr>
          <w:rStyle w:val="CharSectNo"/>
        </w:rPr>
        <w:t>148B</w:t>
      </w:r>
      <w:r w:rsidRPr="000B0ACF">
        <w:tab/>
        <w:t>Club constitution—consistency with gaming laws</w:t>
      </w:r>
      <w:bookmarkEnd w:id="268"/>
    </w:p>
    <w:p w14:paraId="6671038D" w14:textId="77777777" w:rsidR="005C798F" w:rsidRPr="000B0ACF" w:rsidRDefault="005C798F" w:rsidP="004434F3">
      <w:pPr>
        <w:pStyle w:val="Amain"/>
        <w:keepNext/>
      </w:pPr>
      <w:r w:rsidRPr="000B0ACF">
        <w:tab/>
        <w:t>(1)</w:t>
      </w:r>
      <w:r w:rsidRPr="000B0ACF">
        <w:tab/>
        <w:t>This section applies if the commission believes on reasonable grounds that—</w:t>
      </w:r>
    </w:p>
    <w:p w14:paraId="18A21391" w14:textId="77777777" w:rsidR="005C798F" w:rsidRPr="000B0ACF" w:rsidRDefault="005C798F" w:rsidP="005C798F">
      <w:pPr>
        <w:pStyle w:val="Apara"/>
      </w:pPr>
      <w:r w:rsidRPr="000B0ACF">
        <w:tab/>
        <w:t>(a)</w:t>
      </w:r>
      <w:r w:rsidRPr="000B0ACF">
        <w:tab/>
        <w:t>a provision of a club’s constitution is inconsistent with a gaming law; or</w:t>
      </w:r>
    </w:p>
    <w:p w14:paraId="1CD555E7" w14:textId="77777777" w:rsidR="005C798F" w:rsidRPr="000B0ACF" w:rsidRDefault="005C798F" w:rsidP="005C798F">
      <w:pPr>
        <w:pStyle w:val="Apara"/>
      </w:pPr>
      <w:r w:rsidRPr="000B0ACF">
        <w:tab/>
        <w:t>(b)</w:t>
      </w:r>
      <w:r w:rsidRPr="000B0ACF">
        <w:tab/>
        <w:t xml:space="preserve">a function under a provision of a club’s constitution would, if exercised, be inconsistent with a provision of a gaming law. </w:t>
      </w:r>
    </w:p>
    <w:p w14:paraId="3F4D498C" w14:textId="77777777" w:rsidR="005C798F" w:rsidRPr="000B0ACF" w:rsidRDefault="005C798F" w:rsidP="005C798F">
      <w:pPr>
        <w:pStyle w:val="Amain"/>
      </w:pPr>
      <w:r w:rsidRPr="000B0ACF">
        <w:tab/>
        <w:t>(2)</w:t>
      </w:r>
      <w:r w:rsidRPr="000B0ACF">
        <w:tab/>
        <w:t>The commission must, in writing, direct the club to amend the constitution to remove the inconsistency.</w:t>
      </w:r>
    </w:p>
    <w:p w14:paraId="130B5668" w14:textId="77777777" w:rsidR="005C798F" w:rsidRPr="000B0ACF" w:rsidRDefault="005C798F" w:rsidP="005C798F">
      <w:pPr>
        <w:pStyle w:val="Amain"/>
      </w:pPr>
      <w:r w:rsidRPr="000B0ACF">
        <w:lastRenderedPageBreak/>
        <w:tab/>
        <w:t>(3)</w:t>
      </w:r>
      <w:r w:rsidRPr="000B0ACF">
        <w:tab/>
        <w:t>A club must comply with a direction under subsection (2) within the reasonable time stated in the direction.</w:t>
      </w:r>
    </w:p>
    <w:p w14:paraId="34FE7F64" w14:textId="77777777" w:rsidR="005C798F" w:rsidRPr="000B0ACF" w:rsidRDefault="005C798F" w:rsidP="005C798F">
      <w:pPr>
        <w:pStyle w:val="Amain"/>
      </w:pPr>
      <w:r w:rsidRPr="000B0ACF">
        <w:tab/>
        <w:t>(4)</w:t>
      </w:r>
      <w:r w:rsidRPr="000B0ACF">
        <w:tab/>
        <w:t>In this section:</w:t>
      </w:r>
    </w:p>
    <w:p w14:paraId="2269EE3B" w14:textId="77777777" w:rsidR="00C76E55" w:rsidRPr="00767B3B" w:rsidRDefault="00C76E55" w:rsidP="00C76E55">
      <w:pPr>
        <w:pStyle w:val="aDef"/>
      </w:pPr>
      <w:r w:rsidRPr="00767B3B">
        <w:rPr>
          <w:rStyle w:val="charBoldItals"/>
        </w:rPr>
        <w:t>club</w:t>
      </w:r>
      <w:r w:rsidRPr="00767B3B">
        <w:t xml:space="preserve"> means a club for which a licence is in force.</w:t>
      </w:r>
    </w:p>
    <w:p w14:paraId="54E50B2C" w14:textId="77777777" w:rsidR="008D22CF" w:rsidRDefault="008D22CF">
      <w:pPr>
        <w:pStyle w:val="AH5Sec"/>
      </w:pPr>
      <w:bookmarkStart w:id="269" w:name="_Toc216595503"/>
      <w:r w:rsidRPr="00A44FA8">
        <w:rPr>
          <w:rStyle w:val="CharSectNo"/>
        </w:rPr>
        <w:t>149</w:t>
      </w:r>
      <w:r>
        <w:tab/>
        <w:t>Power to require information about status of eligible clubs</w:t>
      </w:r>
      <w:bookmarkEnd w:id="269"/>
    </w:p>
    <w:p w14:paraId="71EA8A99" w14:textId="77777777" w:rsidR="008D22CF" w:rsidRDefault="008D22CF">
      <w:pPr>
        <w:pStyle w:val="Amain"/>
        <w:keepNext/>
      </w:pPr>
      <w:r>
        <w:tab/>
        <w:t>(1)</w:t>
      </w:r>
      <w:r>
        <w:tab/>
        <w:t>This section applies if the commission believes, on reasonable grounds, that a club—</w:t>
      </w:r>
    </w:p>
    <w:p w14:paraId="4DD3F3D6" w14:textId="77777777" w:rsidR="008D22CF" w:rsidRDefault="008D22CF">
      <w:pPr>
        <w:pStyle w:val="Apara"/>
      </w:pPr>
      <w:r>
        <w:tab/>
        <w:t>(a)</w:t>
      </w:r>
      <w:r>
        <w:tab/>
        <w:t>is no longer an eligible club; or</w:t>
      </w:r>
    </w:p>
    <w:p w14:paraId="573E3414" w14:textId="77777777" w:rsidR="008D22CF" w:rsidRDefault="008D22CF">
      <w:pPr>
        <w:pStyle w:val="Apara"/>
      </w:pPr>
      <w:r>
        <w:tab/>
        <w:t>(b)</w:t>
      </w:r>
      <w:r>
        <w:tab/>
        <w:t>may no longer be an eligible club.</w:t>
      </w:r>
    </w:p>
    <w:p w14:paraId="0860CD38" w14:textId="77777777" w:rsidR="008D22CF" w:rsidRDefault="008D22CF">
      <w:pPr>
        <w:pStyle w:val="Amain"/>
      </w:pPr>
      <w:r>
        <w:tab/>
        <w:t>(2)</w:t>
      </w:r>
      <w:r>
        <w:tab/>
        <w:t>The commission may, in writing, require the club to give the commission, within a stated period, information or documents relating to the club or an associated organisation for the club.</w:t>
      </w:r>
    </w:p>
    <w:p w14:paraId="04AD8AAE" w14:textId="77777777" w:rsidR="008D22CF" w:rsidRDefault="008D22CF">
      <w:pPr>
        <w:pStyle w:val="Amain"/>
      </w:pPr>
      <w:r>
        <w:tab/>
        <w:t>(3)</w:t>
      </w:r>
      <w:r>
        <w:tab/>
        <w:t>A club must comply with a requirement under subsection (2).</w:t>
      </w:r>
    </w:p>
    <w:p w14:paraId="10ADE492" w14:textId="77777777" w:rsidR="008D22CF" w:rsidRDefault="008D22CF">
      <w:pPr>
        <w:pStyle w:val="Amain"/>
        <w:keepNext/>
      </w:pPr>
      <w:r>
        <w:tab/>
        <w:t>(4)</w:t>
      </w:r>
      <w:r>
        <w:tab/>
        <w:t>In this section:</w:t>
      </w:r>
    </w:p>
    <w:p w14:paraId="7A2660B8" w14:textId="77777777" w:rsidR="00C76E55" w:rsidRPr="00767B3B" w:rsidRDefault="00C76E55" w:rsidP="00C76E55">
      <w:pPr>
        <w:pStyle w:val="aDef"/>
      </w:pPr>
      <w:r w:rsidRPr="00767B3B">
        <w:rPr>
          <w:rStyle w:val="charBoldItals"/>
        </w:rPr>
        <w:t>club</w:t>
      </w:r>
      <w:r w:rsidRPr="00767B3B">
        <w:t xml:space="preserve"> means a club for which a licence is in force.</w:t>
      </w:r>
    </w:p>
    <w:p w14:paraId="2D596F14" w14:textId="77777777" w:rsidR="008D22CF" w:rsidRDefault="008D22CF">
      <w:pPr>
        <w:pStyle w:val="AH5Sec"/>
      </w:pPr>
      <w:bookmarkStart w:id="270" w:name="_Toc216595504"/>
      <w:r w:rsidRPr="00A44FA8">
        <w:rPr>
          <w:rStyle w:val="CharSectNo"/>
        </w:rPr>
        <w:t>150</w:t>
      </w:r>
      <w:r>
        <w:tab/>
        <w:t>Disclosure of gifts by executive officer</w:t>
      </w:r>
      <w:bookmarkEnd w:id="270"/>
    </w:p>
    <w:p w14:paraId="5B070C09" w14:textId="77777777" w:rsidR="008D22CF" w:rsidRDefault="008D22CF">
      <w:pPr>
        <w:pStyle w:val="Amainreturn"/>
      </w:pPr>
      <w:r>
        <w:t>A person commits an offence if—</w:t>
      </w:r>
    </w:p>
    <w:p w14:paraId="386590D5" w14:textId="77777777" w:rsidR="008D22CF" w:rsidRDefault="008D22CF">
      <w:pPr>
        <w:pStyle w:val="Apara"/>
      </w:pPr>
      <w:r>
        <w:tab/>
        <w:t>(a)</w:t>
      </w:r>
      <w:r>
        <w:tab/>
        <w:t>the person is an executive officer of a club; and</w:t>
      </w:r>
    </w:p>
    <w:p w14:paraId="2B7213DF" w14:textId="77777777" w:rsidR="008D22CF" w:rsidRDefault="008D22CF">
      <w:pPr>
        <w:pStyle w:val="Apara"/>
      </w:pPr>
      <w:r>
        <w:tab/>
        <w:t>(b)</w:t>
      </w:r>
      <w:r>
        <w:tab/>
        <w:t>the person receives a gift while exercising a function as executive officer; and</w:t>
      </w:r>
    </w:p>
    <w:p w14:paraId="52711958" w14:textId="77777777" w:rsidR="008D22CF" w:rsidRDefault="008D22CF" w:rsidP="00621588">
      <w:pPr>
        <w:pStyle w:val="Apara"/>
        <w:keepNext/>
      </w:pPr>
      <w:r>
        <w:tab/>
        <w:t>(c)</w:t>
      </w:r>
      <w:r>
        <w:tab/>
        <w:t>the person does not tell the management committee or the board about the gift.</w:t>
      </w:r>
    </w:p>
    <w:p w14:paraId="57E61BCF" w14:textId="63829710" w:rsidR="008D22CF" w:rsidRDefault="008D22CF" w:rsidP="00621588">
      <w:pPr>
        <w:pStyle w:val="Amainreturn"/>
      </w:pPr>
      <w:r>
        <w:t xml:space="preserve">Maximum penalty: </w:t>
      </w:r>
      <w:r w:rsidR="00DD28D3">
        <w:t xml:space="preserve"> </w:t>
      </w:r>
      <w:r>
        <w:t>20 penalty units.</w:t>
      </w:r>
    </w:p>
    <w:p w14:paraId="31C5C20C" w14:textId="77777777" w:rsidR="008D22CF" w:rsidRDefault="008D22CF">
      <w:pPr>
        <w:pStyle w:val="PageBreak"/>
      </w:pPr>
      <w:r>
        <w:br w:type="page"/>
      </w:r>
    </w:p>
    <w:p w14:paraId="0AB204C7" w14:textId="77777777" w:rsidR="008D22CF" w:rsidRPr="00A44FA8" w:rsidRDefault="008D22CF">
      <w:pPr>
        <w:pStyle w:val="AH2Part"/>
      </w:pPr>
      <w:bookmarkStart w:id="271" w:name="_Toc216595505"/>
      <w:r w:rsidRPr="00A44FA8">
        <w:rPr>
          <w:rStyle w:val="CharPartNo"/>
        </w:rPr>
        <w:lastRenderedPageBreak/>
        <w:t>Part 10</w:t>
      </w:r>
      <w:r>
        <w:tab/>
      </w:r>
      <w:r w:rsidR="00D5056B" w:rsidRPr="00A44FA8">
        <w:rPr>
          <w:rStyle w:val="CharPartText"/>
        </w:rPr>
        <w:t xml:space="preserve">Promoting responsible practices at </w:t>
      </w:r>
      <w:r w:rsidR="00B163F3" w:rsidRPr="00A44FA8">
        <w:rPr>
          <w:rStyle w:val="CharPartText"/>
        </w:rPr>
        <w:t>authorised</w:t>
      </w:r>
      <w:r w:rsidR="00D5056B" w:rsidRPr="00A44FA8">
        <w:rPr>
          <w:rStyle w:val="CharPartText"/>
        </w:rPr>
        <w:t xml:space="preserve"> premises</w:t>
      </w:r>
      <w:bookmarkEnd w:id="271"/>
    </w:p>
    <w:p w14:paraId="6A6E0588" w14:textId="77777777" w:rsidR="008D22CF" w:rsidRDefault="008D22CF">
      <w:pPr>
        <w:pStyle w:val="Placeholder"/>
      </w:pPr>
      <w:r>
        <w:rPr>
          <w:rStyle w:val="CharDivNo"/>
        </w:rPr>
        <w:t xml:space="preserve">  </w:t>
      </w:r>
      <w:r>
        <w:rPr>
          <w:rStyle w:val="CharDivText"/>
        </w:rPr>
        <w:t xml:space="preserve">  </w:t>
      </w:r>
    </w:p>
    <w:p w14:paraId="19D717F0" w14:textId="77777777" w:rsidR="008D22CF" w:rsidRDefault="008D22CF">
      <w:pPr>
        <w:pStyle w:val="AH5Sec"/>
      </w:pPr>
      <w:bookmarkStart w:id="272" w:name="_Toc216595506"/>
      <w:r w:rsidRPr="00A44FA8">
        <w:rPr>
          <w:rStyle w:val="CharSectNo"/>
        </w:rPr>
        <w:t>151</w:t>
      </w:r>
      <w:r>
        <w:tab/>
        <w:t>Warning notices</w:t>
      </w:r>
      <w:bookmarkEnd w:id="272"/>
    </w:p>
    <w:p w14:paraId="6BBE0A62" w14:textId="77777777" w:rsidR="008D22CF" w:rsidRDefault="008D22CF">
      <w:pPr>
        <w:pStyle w:val="Amain"/>
      </w:pPr>
      <w:r>
        <w:tab/>
        <w:t>(1)</w:t>
      </w:r>
      <w:r>
        <w:tab/>
        <w:t>The commission</w:t>
      </w:r>
      <w:r w:rsidR="00524CD6">
        <w:t xml:space="preserve"> may</w:t>
      </w:r>
      <w:r>
        <w:t xml:space="preserve"> determine—</w:t>
      </w:r>
    </w:p>
    <w:p w14:paraId="74A13447" w14:textId="77777777" w:rsidR="008D22CF" w:rsidRDefault="008D22CF">
      <w:pPr>
        <w:pStyle w:val="Apara"/>
      </w:pPr>
      <w:r>
        <w:tab/>
        <w:t>(a)</w:t>
      </w:r>
      <w:r>
        <w:tab/>
        <w:t xml:space="preserve">the form and minimum dimensions of a notice (a </w:t>
      </w:r>
      <w:r>
        <w:rPr>
          <w:rStyle w:val="charBoldItals"/>
        </w:rPr>
        <w:t>warning notice</w:t>
      </w:r>
      <w:r>
        <w:t>); and</w:t>
      </w:r>
    </w:p>
    <w:p w14:paraId="675F9089" w14:textId="77777777" w:rsidR="008D22CF" w:rsidRDefault="008D22CF">
      <w:pPr>
        <w:pStyle w:val="Apara"/>
      </w:pPr>
      <w:r>
        <w:tab/>
        <w:t>(b)</w:t>
      </w:r>
      <w:r>
        <w:tab/>
        <w:t>the text of a warning notice.</w:t>
      </w:r>
    </w:p>
    <w:p w14:paraId="5838C4A4" w14:textId="77777777" w:rsidR="008D22CF" w:rsidRDefault="008D22CF">
      <w:pPr>
        <w:pStyle w:val="aExamHdgss"/>
      </w:pPr>
      <w:r>
        <w:t>Examples of what may be included in warning notice</w:t>
      </w:r>
    </w:p>
    <w:p w14:paraId="14DC9E7F" w14:textId="77777777" w:rsidR="008D22CF" w:rsidRDefault="008D22CF">
      <w:pPr>
        <w:pStyle w:val="aExamINumss"/>
      </w:pPr>
      <w:r>
        <w:t>1</w:t>
      </w:r>
      <w:r>
        <w:tab/>
        <w:t>risks associated with gambling</w:t>
      </w:r>
    </w:p>
    <w:p w14:paraId="6EB93C96" w14:textId="77777777" w:rsidR="008D22CF" w:rsidRDefault="008D22CF">
      <w:pPr>
        <w:pStyle w:val="aExamINumss"/>
      </w:pPr>
      <w:r>
        <w:t>2</w:t>
      </w:r>
      <w:r>
        <w:tab/>
        <w:t>counselling or other support services available for addictive or excessive gambling</w:t>
      </w:r>
    </w:p>
    <w:p w14:paraId="53562726" w14:textId="77777777" w:rsidR="008D22CF" w:rsidRDefault="008D22CF">
      <w:pPr>
        <w:pStyle w:val="aExamINumss"/>
        <w:keepNext/>
      </w:pPr>
      <w:r>
        <w:t>3</w:t>
      </w:r>
      <w:r>
        <w:tab/>
        <w:t>the provisions of this part about children</w:t>
      </w:r>
    </w:p>
    <w:p w14:paraId="2B28C2EF" w14:textId="77777777" w:rsidR="00EB7B26" w:rsidRDefault="008D22CF" w:rsidP="00EB7B26">
      <w:pPr>
        <w:pStyle w:val="Amain"/>
        <w:rPr>
          <w:color w:val="000000"/>
        </w:rPr>
      </w:pPr>
      <w:r>
        <w:tab/>
        <w:t>(2)</w:t>
      </w:r>
      <w:r>
        <w:tab/>
        <w:t xml:space="preserve">If the commission makes a determination under subsection (1), a licensee must ensure that a warning notice complying with the determination is displayed in a prominent </w:t>
      </w:r>
      <w:r w:rsidR="00EB7B26" w:rsidRPr="009545D2">
        <w:rPr>
          <w:color w:val="000000"/>
        </w:rPr>
        <w:t>position at or near each entrance to each gaming area within the authorised premises.</w:t>
      </w:r>
    </w:p>
    <w:p w14:paraId="55CB1467" w14:textId="77777777" w:rsidR="008D22CF" w:rsidRDefault="008D22CF" w:rsidP="00EB7B26">
      <w:pPr>
        <w:pStyle w:val="Amain"/>
      </w:pPr>
      <w:r>
        <w:tab/>
        <w:t>(3)</w:t>
      </w:r>
      <w:r>
        <w:tab/>
        <w:t>A licensee commits an offence if the licensee contravenes a requirement of subsection (2).</w:t>
      </w:r>
    </w:p>
    <w:p w14:paraId="6ADA9B7E" w14:textId="77777777" w:rsidR="008D22CF" w:rsidRDefault="008D22CF" w:rsidP="00C5461C">
      <w:pPr>
        <w:pStyle w:val="Penalty"/>
      </w:pPr>
      <w:r>
        <w:t>Maximum penalty:  5 penalty units.</w:t>
      </w:r>
    </w:p>
    <w:p w14:paraId="5F8C1613" w14:textId="77777777" w:rsidR="008D22CF" w:rsidRDefault="008D22CF" w:rsidP="00C5461C">
      <w:pPr>
        <w:pStyle w:val="Amain"/>
        <w:keepNext/>
      </w:pPr>
      <w:r>
        <w:tab/>
        <w:t>(4)</w:t>
      </w:r>
      <w:r>
        <w:tab/>
        <w:t>An offence against subsection (3) is a strict liability offence.</w:t>
      </w:r>
    </w:p>
    <w:p w14:paraId="1C37C6EC" w14:textId="77777777" w:rsidR="008D22CF" w:rsidRDefault="008D22CF">
      <w:pPr>
        <w:pStyle w:val="Amain"/>
        <w:keepNext/>
      </w:pPr>
      <w:r>
        <w:tab/>
        <w:t>(5)</w:t>
      </w:r>
      <w:r>
        <w:tab/>
      </w:r>
      <w:r>
        <w:rPr>
          <w:color w:val="000000"/>
        </w:rPr>
        <w:t xml:space="preserve">A determination under </w:t>
      </w:r>
      <w:r>
        <w:t>subsection (1) is a disallowable instrument.</w:t>
      </w:r>
    </w:p>
    <w:p w14:paraId="303707B1" w14:textId="77777777" w:rsidR="008D22CF" w:rsidRDefault="008D22CF" w:rsidP="00AE26E2">
      <w:pPr>
        <w:pStyle w:val="Amain"/>
        <w:keepNext/>
      </w:pPr>
      <w:r>
        <w:tab/>
        <w:t>(6)</w:t>
      </w:r>
      <w:r>
        <w:tab/>
        <w:t xml:space="preserve">Unless the determination is disallowed by the Legislative Assembly, the determination </w:t>
      </w:r>
      <w:r>
        <w:rPr>
          <w:color w:val="000000"/>
        </w:rPr>
        <w:t>commences—</w:t>
      </w:r>
    </w:p>
    <w:p w14:paraId="4A2EDB54" w14:textId="77777777" w:rsidR="008D22CF" w:rsidRDefault="008D22CF">
      <w:pPr>
        <w:pStyle w:val="Apara"/>
      </w:pPr>
      <w:r>
        <w:tab/>
        <w:t>(a)</w:t>
      </w:r>
      <w:r>
        <w:tab/>
        <w:t>2 weeks after the last day when it could have been disallowed; or</w:t>
      </w:r>
    </w:p>
    <w:p w14:paraId="02A1110B" w14:textId="77777777" w:rsidR="008D22CF" w:rsidRDefault="008D22CF">
      <w:pPr>
        <w:pStyle w:val="Apara"/>
      </w:pPr>
      <w:r>
        <w:tab/>
        <w:t>(b)</w:t>
      </w:r>
      <w:r>
        <w:tab/>
        <w:t>if the determination provides for a later commencement—on that later commencement.</w:t>
      </w:r>
    </w:p>
    <w:p w14:paraId="78177935" w14:textId="77777777" w:rsidR="008D22CF" w:rsidRDefault="008D22CF">
      <w:pPr>
        <w:pStyle w:val="AH5Sec"/>
      </w:pPr>
      <w:bookmarkStart w:id="273" w:name="_Toc216595507"/>
      <w:r w:rsidRPr="00A44FA8">
        <w:rPr>
          <w:rStyle w:val="CharSectNo"/>
        </w:rPr>
        <w:lastRenderedPageBreak/>
        <w:t>152</w:t>
      </w:r>
      <w:r>
        <w:tab/>
        <w:t>External signs</w:t>
      </w:r>
      <w:bookmarkEnd w:id="273"/>
    </w:p>
    <w:p w14:paraId="3791D886" w14:textId="77777777" w:rsidR="008D22CF" w:rsidRDefault="008D22CF">
      <w:pPr>
        <w:pStyle w:val="Amain"/>
        <w:keepNext/>
      </w:pPr>
      <w:r>
        <w:tab/>
        <w:t>(1)</w:t>
      </w:r>
      <w:r>
        <w:tab/>
        <w:t>A licensee commits an offence if the licensee displays an external sign advertising gaming machines or promoting a gambling activity on the license</w:t>
      </w:r>
      <w:r w:rsidR="00F81EFE">
        <w:t>e’s authorised</w:t>
      </w:r>
      <w:r>
        <w:t xml:space="preserve"> premises.</w:t>
      </w:r>
    </w:p>
    <w:p w14:paraId="712C573B" w14:textId="421A6EF9" w:rsidR="008D22CF" w:rsidRDefault="008D22CF">
      <w:pPr>
        <w:pStyle w:val="Penalty"/>
      </w:pPr>
      <w:r>
        <w:t xml:space="preserve">Maximum penalty: </w:t>
      </w:r>
      <w:r w:rsidR="00A47A29">
        <w:t xml:space="preserve"> </w:t>
      </w:r>
      <w:r>
        <w:t>50 penalty units.</w:t>
      </w:r>
    </w:p>
    <w:p w14:paraId="4D1B685F" w14:textId="77777777" w:rsidR="008D22CF" w:rsidRDefault="008D22CF">
      <w:pPr>
        <w:pStyle w:val="Amain"/>
      </w:pPr>
      <w:r>
        <w:tab/>
        <w:t>(2)</w:t>
      </w:r>
      <w:r>
        <w:tab/>
        <w:t>An offence against subsection (1) is a strict liability offence.</w:t>
      </w:r>
    </w:p>
    <w:p w14:paraId="2F7FDAC1" w14:textId="77777777" w:rsidR="008D22CF" w:rsidRDefault="008D22CF">
      <w:pPr>
        <w:pStyle w:val="Amain"/>
      </w:pPr>
      <w:r>
        <w:tab/>
        <w:t>(3)</w:t>
      </w:r>
      <w:r>
        <w:tab/>
        <w:t>In this section:</w:t>
      </w:r>
    </w:p>
    <w:p w14:paraId="56F7FA93" w14:textId="77777777" w:rsidR="00C8635D" w:rsidRPr="00326F84" w:rsidRDefault="00C8635D" w:rsidP="00C8635D">
      <w:pPr>
        <w:pStyle w:val="aDef"/>
        <w:keepLines/>
      </w:pPr>
      <w:r w:rsidRPr="00326F84">
        <w:rPr>
          <w:rStyle w:val="charBoldItals"/>
        </w:rPr>
        <w:t>advertising</w:t>
      </w:r>
      <w:r w:rsidRPr="00326F84">
        <w:t>, a gaming machine, includes having an image of, or text mentioning, a gaming machine on a sign advertising or promoting an activity, whether or not the activity is related to a gambling activity.</w:t>
      </w:r>
    </w:p>
    <w:p w14:paraId="0254B8CA" w14:textId="77777777" w:rsidR="008D22CF" w:rsidRPr="00E46081" w:rsidRDefault="008D22CF">
      <w:pPr>
        <w:pStyle w:val="aDef"/>
      </w:pPr>
      <w:r>
        <w:rPr>
          <w:rStyle w:val="charBoldItals"/>
        </w:rPr>
        <w:t>external sign</w:t>
      </w:r>
      <w:r>
        <w:t xml:space="preserve">, for </w:t>
      </w:r>
      <w:r w:rsidR="00F81EFE">
        <w:t>authorised</w:t>
      </w:r>
      <w:r>
        <w:t xml:space="preserve"> premises, means a sign that can be seen from outside the </w:t>
      </w:r>
      <w:r w:rsidR="00F81EFE">
        <w:t>authorised</w:t>
      </w:r>
      <w:r>
        <w:t xml:space="preserve"> premises, but does not include—</w:t>
      </w:r>
    </w:p>
    <w:p w14:paraId="0741D9A1" w14:textId="77777777" w:rsidR="008D22CF" w:rsidRPr="00E46081" w:rsidRDefault="008D22CF">
      <w:pPr>
        <w:pStyle w:val="aDefpara"/>
      </w:pPr>
      <w:r>
        <w:tab/>
        <w:t>(a)</w:t>
      </w:r>
      <w:r>
        <w:tab/>
        <w:t>an advertisement on television (other than closed-circuit television) or on the internet; or</w:t>
      </w:r>
    </w:p>
    <w:p w14:paraId="0446AA78" w14:textId="77777777" w:rsidR="008D22CF" w:rsidRDefault="008D22CF">
      <w:pPr>
        <w:pStyle w:val="aDefpara"/>
      </w:pPr>
      <w:r>
        <w:tab/>
        <w:t>(b)</w:t>
      </w:r>
      <w:r>
        <w:tab/>
        <w:t>a sign consisting mainly of a registered business name; or</w:t>
      </w:r>
    </w:p>
    <w:p w14:paraId="260671D0" w14:textId="77777777" w:rsidR="008D22CF" w:rsidRDefault="008D22CF" w:rsidP="00C5461C">
      <w:pPr>
        <w:pStyle w:val="aDefpara"/>
        <w:keepNext/>
      </w:pPr>
      <w:r>
        <w:tab/>
        <w:t>(c)</w:t>
      </w:r>
      <w:r>
        <w:tab/>
        <w:t>a sign consisting mainly of a business logo that does not advertise gaming machines or promote a gambling activity.</w:t>
      </w:r>
    </w:p>
    <w:p w14:paraId="6048F3EF" w14:textId="77777777" w:rsidR="008D22CF" w:rsidRDefault="008D22CF">
      <w:pPr>
        <w:pStyle w:val="aExamHdgpar"/>
        <w:ind w:left="380" w:firstLine="720"/>
      </w:pPr>
      <w:r>
        <w:t>Example</w:t>
      </w:r>
    </w:p>
    <w:p w14:paraId="69C2F3AF" w14:textId="77777777" w:rsidR="008D22CF" w:rsidRDefault="008D22CF">
      <w:pPr>
        <w:pStyle w:val="aExampar"/>
        <w:keepNext/>
        <w:ind w:left="720" w:firstLine="380"/>
      </w:pPr>
      <w:r>
        <w:t>a written, electronic or physical display, picture or symbol</w:t>
      </w:r>
    </w:p>
    <w:p w14:paraId="770B74EF" w14:textId="77777777" w:rsidR="00C8635D" w:rsidRPr="00326F84" w:rsidRDefault="00C8635D" w:rsidP="0072341E">
      <w:pPr>
        <w:pStyle w:val="aNote"/>
      </w:pPr>
      <w:r w:rsidRPr="00326F84">
        <w:rPr>
          <w:rStyle w:val="charBoldItals"/>
        </w:rPr>
        <w:t>gambling activity</w:t>
      </w:r>
      <w:r w:rsidRPr="00326F84">
        <w:t>—</w:t>
      </w:r>
    </w:p>
    <w:p w14:paraId="0D91F867" w14:textId="77777777" w:rsidR="00C8635D" w:rsidRPr="00326F84" w:rsidRDefault="00C8635D" w:rsidP="00C8635D">
      <w:pPr>
        <w:pStyle w:val="aDefpara"/>
      </w:pPr>
      <w:r w:rsidRPr="00326F84">
        <w:tab/>
        <w:t>(a)</w:t>
      </w:r>
      <w:r w:rsidRPr="00326F84">
        <w:tab/>
        <w:t>means an activity that requires approval under a gaming law; but</w:t>
      </w:r>
    </w:p>
    <w:p w14:paraId="33F33965" w14:textId="55280F38" w:rsidR="00C8635D" w:rsidRPr="00326F84" w:rsidRDefault="00C8635D" w:rsidP="00C8635D">
      <w:pPr>
        <w:pStyle w:val="aDefpara"/>
      </w:pPr>
      <w:r w:rsidRPr="00326F84">
        <w:tab/>
        <w:t>(b)</w:t>
      </w:r>
      <w:r w:rsidRPr="00326F84">
        <w:tab/>
        <w:t xml:space="preserve">does not include an exempt lottery under the </w:t>
      </w:r>
      <w:hyperlink r:id="rId131" w:tooltip="A1964-13" w:history="1">
        <w:r w:rsidRPr="00326F84">
          <w:rPr>
            <w:rStyle w:val="charCitHyperlinkItal"/>
          </w:rPr>
          <w:t>Lotteries Act 1964</w:t>
        </w:r>
      </w:hyperlink>
      <w:r w:rsidRPr="00326F84">
        <w:t>, section 6 or a lottery approved under that Act, section 7.</w:t>
      </w:r>
    </w:p>
    <w:p w14:paraId="14EDB774" w14:textId="3D829BD6" w:rsidR="00630454" w:rsidRPr="00B65BDD" w:rsidRDefault="00630454" w:rsidP="00630454">
      <w:pPr>
        <w:pStyle w:val="aDef"/>
      </w:pPr>
      <w:r w:rsidRPr="00B65BDD">
        <w:rPr>
          <w:rStyle w:val="charBoldItals"/>
        </w:rPr>
        <w:t>registered business name</w:t>
      </w:r>
      <w:r w:rsidRPr="00E46081">
        <w:t xml:space="preserve"> means a business name registered under </w:t>
      </w:r>
      <w:r w:rsidRPr="00B65BDD">
        <w:rPr>
          <w:bCs/>
          <w:iCs/>
        </w:rPr>
        <w:t xml:space="preserve">the </w:t>
      </w:r>
      <w:hyperlink r:id="rId132" w:tooltip="Act 2011 No 126 (Cwlth)" w:history="1">
        <w:r w:rsidR="00581373" w:rsidRPr="00581373">
          <w:rPr>
            <w:rStyle w:val="charCitHyperlinkItal"/>
          </w:rPr>
          <w:t>Business Names Registration Act 2011</w:t>
        </w:r>
      </w:hyperlink>
      <w:r w:rsidRPr="00B65BDD">
        <w:rPr>
          <w:rStyle w:val="charItals"/>
        </w:rPr>
        <w:t xml:space="preserve"> </w:t>
      </w:r>
      <w:r w:rsidRPr="00E46081">
        <w:t>(Cwlth)</w:t>
      </w:r>
      <w:r w:rsidRPr="00B65BDD">
        <w:rPr>
          <w:rStyle w:val="charItals"/>
        </w:rPr>
        <w:t>.</w:t>
      </w:r>
    </w:p>
    <w:p w14:paraId="7EA395DC" w14:textId="77777777" w:rsidR="008D22CF" w:rsidRDefault="008D22CF">
      <w:pPr>
        <w:pStyle w:val="AH5Sec"/>
      </w:pPr>
      <w:bookmarkStart w:id="274" w:name="_Toc216595508"/>
      <w:r w:rsidRPr="00A44FA8">
        <w:rPr>
          <w:rStyle w:val="CharSectNo"/>
        </w:rPr>
        <w:lastRenderedPageBreak/>
        <w:t>152A</w:t>
      </w:r>
      <w:r>
        <w:tab/>
        <w:t>External visibility of gaming machines</w:t>
      </w:r>
      <w:bookmarkEnd w:id="274"/>
    </w:p>
    <w:p w14:paraId="64B90604" w14:textId="77777777" w:rsidR="008D22CF" w:rsidRDefault="008D22CF">
      <w:pPr>
        <w:pStyle w:val="Amain"/>
        <w:keepNext/>
      </w:pPr>
      <w:r>
        <w:tab/>
        <w:t>(1)</w:t>
      </w:r>
      <w:r>
        <w:tab/>
        <w:t>A licensee commits an offence if a gaming machine, or any peripheral equipment for a gaming machine, can be seen from outside the license</w:t>
      </w:r>
      <w:r w:rsidR="00F81EFE">
        <w:t>e’s authorised</w:t>
      </w:r>
      <w:r>
        <w:t xml:space="preserve"> premises.</w:t>
      </w:r>
    </w:p>
    <w:p w14:paraId="2928B347" w14:textId="15E6917E" w:rsidR="008D22CF" w:rsidRDefault="008D22CF">
      <w:pPr>
        <w:pStyle w:val="Penalty"/>
      </w:pPr>
      <w:r>
        <w:t xml:space="preserve">Maximum penalty: </w:t>
      </w:r>
      <w:r w:rsidR="00B32E2C">
        <w:t xml:space="preserve"> </w:t>
      </w:r>
      <w:r>
        <w:t>50 penalty units.</w:t>
      </w:r>
    </w:p>
    <w:p w14:paraId="19726CE2" w14:textId="77777777" w:rsidR="008D22CF" w:rsidRDefault="008D22CF">
      <w:pPr>
        <w:pStyle w:val="Amain"/>
      </w:pPr>
      <w:r>
        <w:tab/>
        <w:t>(2)</w:t>
      </w:r>
      <w:r>
        <w:tab/>
        <w:t>An offence against subsection (1) is a strict liability offence.</w:t>
      </w:r>
    </w:p>
    <w:p w14:paraId="55C7D585" w14:textId="77777777" w:rsidR="008D22CF" w:rsidRDefault="008D22CF">
      <w:pPr>
        <w:pStyle w:val="AH5Sec"/>
      </w:pPr>
      <w:bookmarkStart w:id="275" w:name="_Toc216595509"/>
      <w:r w:rsidRPr="00A44FA8">
        <w:rPr>
          <w:rStyle w:val="CharSectNo"/>
        </w:rPr>
        <w:t>153</w:t>
      </w:r>
      <w:r>
        <w:tab/>
        <w:t>Cash facilities</w:t>
      </w:r>
      <w:bookmarkEnd w:id="275"/>
    </w:p>
    <w:p w14:paraId="6E572ABA" w14:textId="77777777" w:rsidR="008D22CF" w:rsidRDefault="008D22CF">
      <w:pPr>
        <w:pStyle w:val="Amain"/>
        <w:keepNext/>
      </w:pPr>
      <w:r>
        <w:tab/>
        <w:t>(1)</w:t>
      </w:r>
      <w:r>
        <w:tab/>
        <w:t>A licensee commits an offence if the licensee provides, or allows the provision of, a cash facility in a gaming area within the license</w:t>
      </w:r>
      <w:r w:rsidR="00F81EFE">
        <w:t>e’s authorised</w:t>
      </w:r>
      <w:r>
        <w:t xml:space="preserve"> premises.</w:t>
      </w:r>
    </w:p>
    <w:p w14:paraId="210F127D" w14:textId="77777777" w:rsidR="008D22CF" w:rsidRDefault="008D22CF">
      <w:pPr>
        <w:pStyle w:val="Penalty"/>
        <w:keepNext/>
      </w:pPr>
      <w:r>
        <w:t>Maximum penalty:  50 penalty units, imprisonment for 6 months or both.</w:t>
      </w:r>
    </w:p>
    <w:p w14:paraId="5A45150F" w14:textId="77777777" w:rsidR="008D22CF" w:rsidRDefault="008D22CF">
      <w:pPr>
        <w:pStyle w:val="Amain"/>
      </w:pPr>
      <w:r>
        <w:tab/>
        <w:t>(2)</w:t>
      </w:r>
      <w:r>
        <w:tab/>
        <w:t xml:space="preserve">If the commission is satisfied that there is not adequate physical separation between a gaming area of </w:t>
      </w:r>
      <w:r w:rsidR="00F81EFE">
        <w:t>authorised</w:t>
      </w:r>
      <w:r>
        <w:t xml:space="preserve"> premises and a cash facility on the premises, the commission may give the licensee a written direction to separate the parts of the premises.</w:t>
      </w:r>
    </w:p>
    <w:p w14:paraId="2745BD83" w14:textId="77777777" w:rsidR="008D22CF" w:rsidRDefault="008D22CF">
      <w:pPr>
        <w:pStyle w:val="aExamHdgss"/>
      </w:pPr>
      <w:r>
        <w:t>Example</w:t>
      </w:r>
    </w:p>
    <w:p w14:paraId="398414FF" w14:textId="77777777" w:rsidR="008D22CF" w:rsidRDefault="008D22CF">
      <w:pPr>
        <w:pStyle w:val="aExamss"/>
        <w:keepNext/>
      </w:pPr>
      <w:r>
        <w:t>by installing barriers</w:t>
      </w:r>
    </w:p>
    <w:p w14:paraId="1B263C47" w14:textId="77777777" w:rsidR="008D22CF" w:rsidRDefault="008D22CF">
      <w:pPr>
        <w:pStyle w:val="Amain"/>
      </w:pPr>
      <w:r>
        <w:tab/>
        <w:t>(3)</w:t>
      </w:r>
      <w:r>
        <w:tab/>
        <w:t>A licensee must comply with a direction under subsection (2).</w:t>
      </w:r>
    </w:p>
    <w:p w14:paraId="24E327C4" w14:textId="77777777" w:rsidR="00D5056B" w:rsidRPr="00A01D89" w:rsidRDefault="00D5056B" w:rsidP="008677C7">
      <w:pPr>
        <w:pStyle w:val="AH5Sec"/>
        <w:keepLines/>
      </w:pPr>
      <w:bookmarkStart w:id="276" w:name="_Toc216595510"/>
      <w:r w:rsidRPr="00A44FA8">
        <w:rPr>
          <w:rStyle w:val="CharSectNo"/>
        </w:rPr>
        <w:lastRenderedPageBreak/>
        <w:t>153A</w:t>
      </w:r>
      <w:r w:rsidRPr="00A01D89">
        <w:tab/>
        <w:t>Offence—ATM allowing withdrawals exceeding $250</w:t>
      </w:r>
      <w:bookmarkEnd w:id="276"/>
    </w:p>
    <w:p w14:paraId="397957FB" w14:textId="77777777" w:rsidR="00D5056B" w:rsidRPr="00A01D89" w:rsidRDefault="00D5056B" w:rsidP="008677C7">
      <w:pPr>
        <w:pStyle w:val="Amain"/>
        <w:keepNext/>
        <w:keepLines/>
      </w:pPr>
      <w:r w:rsidRPr="00A01D89">
        <w:tab/>
        <w:t>(1)</w:t>
      </w:r>
      <w:r w:rsidRPr="00A01D89">
        <w:tab/>
        <w:t>A licensee commits an offence if—</w:t>
      </w:r>
    </w:p>
    <w:p w14:paraId="7F31007C" w14:textId="77777777" w:rsidR="00D5056B" w:rsidRPr="00A01D89" w:rsidRDefault="00D5056B" w:rsidP="008677C7">
      <w:pPr>
        <w:pStyle w:val="Apara"/>
        <w:keepNext/>
        <w:keepLines/>
      </w:pPr>
      <w:r w:rsidRPr="00A01D89">
        <w:tab/>
        <w:t>(a)</w:t>
      </w:r>
      <w:r w:rsidRPr="00A01D89">
        <w:tab/>
        <w:t>there is an automatic teller machine at the license</w:t>
      </w:r>
      <w:r w:rsidR="00F81EFE">
        <w:t>e’s authorised</w:t>
      </w:r>
      <w:r w:rsidRPr="00A01D89">
        <w:t xml:space="preserve"> premises; and</w:t>
      </w:r>
    </w:p>
    <w:p w14:paraId="15ECA01E" w14:textId="77777777" w:rsidR="00D5056B" w:rsidRPr="00A01D89" w:rsidRDefault="00D5056B" w:rsidP="008677C7">
      <w:pPr>
        <w:pStyle w:val="Apara"/>
        <w:keepNext/>
        <w:keepLines/>
      </w:pPr>
      <w:r w:rsidRPr="00A01D89">
        <w:tab/>
        <w:t>(b)</w:t>
      </w:r>
      <w:r w:rsidRPr="00A01D89">
        <w:tab/>
        <w:t xml:space="preserve">the automatic teller machine allows a person to withdraw more than a total of $250 from all automatic teller machines at the </w:t>
      </w:r>
      <w:r w:rsidR="00F81EFE">
        <w:t>authorised</w:t>
      </w:r>
      <w:r w:rsidRPr="00A01D89">
        <w:t xml:space="preserve"> premises, using a single debit card or credit card, on a gaming day.</w:t>
      </w:r>
    </w:p>
    <w:p w14:paraId="31C7572C" w14:textId="77777777" w:rsidR="00D5056B" w:rsidRPr="00A01D89" w:rsidRDefault="00D5056B" w:rsidP="00D5056B">
      <w:pPr>
        <w:pStyle w:val="Penalty"/>
        <w:keepNext/>
      </w:pPr>
      <w:r w:rsidRPr="00A01D89">
        <w:t>Maximum penalty:  50 penalty units.</w:t>
      </w:r>
    </w:p>
    <w:p w14:paraId="4767F645" w14:textId="77777777" w:rsidR="00D5056B" w:rsidRPr="00A01D89" w:rsidRDefault="00D5056B" w:rsidP="00D5056B">
      <w:pPr>
        <w:pStyle w:val="Amain"/>
      </w:pPr>
      <w:r w:rsidRPr="00A01D89">
        <w:tab/>
        <w:t>(2)</w:t>
      </w:r>
      <w:r w:rsidRPr="00A01D89">
        <w:tab/>
        <w:t>This section does not apply to—</w:t>
      </w:r>
    </w:p>
    <w:p w14:paraId="7A5F933F" w14:textId="77777777" w:rsidR="00D5056B" w:rsidRPr="00A01D89" w:rsidRDefault="00D5056B" w:rsidP="00D5056B">
      <w:pPr>
        <w:pStyle w:val="Apara"/>
      </w:pPr>
      <w:r w:rsidRPr="00A01D89">
        <w:tab/>
        <w:t>(a)</w:t>
      </w:r>
      <w:r w:rsidRPr="00A01D89">
        <w:tab/>
        <w:t>a portable ATM that is located temporarily at the Canberra Racing Club on a day on which a race is to be conducted; or</w:t>
      </w:r>
    </w:p>
    <w:p w14:paraId="3FA0E474" w14:textId="77777777" w:rsidR="00847C9F" w:rsidRPr="00CB00E1" w:rsidRDefault="00847C9F" w:rsidP="00847C9F">
      <w:pPr>
        <w:pStyle w:val="Apara"/>
      </w:pPr>
      <w:r w:rsidRPr="00CB00E1">
        <w:tab/>
        <w:t>(b)</w:t>
      </w:r>
      <w:r w:rsidRPr="00CB00E1">
        <w:tab/>
        <w:t>authorised premises if the authorisation certificate for the premises authorises the operation of not more than 20 gaming machines at the premises.</w:t>
      </w:r>
    </w:p>
    <w:p w14:paraId="1A6906B1" w14:textId="77777777" w:rsidR="00D5056B" w:rsidRPr="00A01D89" w:rsidRDefault="00D5056B" w:rsidP="00D5056B">
      <w:pPr>
        <w:pStyle w:val="Amain"/>
      </w:pPr>
      <w:r w:rsidRPr="00A01D89">
        <w:tab/>
        <w:t>(3)</w:t>
      </w:r>
      <w:r w:rsidRPr="00A01D89">
        <w:tab/>
        <w:t>An offence against this section is a strict liability offence.</w:t>
      </w:r>
    </w:p>
    <w:p w14:paraId="4A3271E4" w14:textId="77777777" w:rsidR="00D5056B" w:rsidRPr="00A01D89" w:rsidRDefault="00D5056B" w:rsidP="00D5056B">
      <w:pPr>
        <w:pStyle w:val="Amain"/>
      </w:pPr>
      <w:r w:rsidRPr="00A01D89">
        <w:tab/>
        <w:t>(4)</w:t>
      </w:r>
      <w:r w:rsidRPr="00A01D89">
        <w:tab/>
        <w:t>In this section:</w:t>
      </w:r>
    </w:p>
    <w:p w14:paraId="0C481D82" w14:textId="77777777" w:rsidR="00715082" w:rsidRPr="00767B3B" w:rsidRDefault="00715082" w:rsidP="00715082">
      <w:pPr>
        <w:pStyle w:val="aDef"/>
      </w:pPr>
      <w:r w:rsidRPr="00767B3B">
        <w:rPr>
          <w:rStyle w:val="charBoldItals"/>
        </w:rPr>
        <w:t>at the licensee’s authorised premises</w:t>
      </w:r>
      <w:r w:rsidRPr="00767B3B">
        <w:t xml:space="preserve"> includes in or on an exterior wall of the authorised premises.</w:t>
      </w:r>
    </w:p>
    <w:p w14:paraId="45A0CA5C" w14:textId="77777777" w:rsidR="00D5056B" w:rsidRPr="00A01D89" w:rsidRDefault="00D5056B" w:rsidP="00D5056B">
      <w:pPr>
        <w:pStyle w:val="aDef"/>
        <w:numPr>
          <w:ilvl w:val="5"/>
          <w:numId w:val="0"/>
        </w:numPr>
        <w:ind w:left="1100"/>
      </w:pPr>
      <w:r w:rsidRPr="00A01D89">
        <w:rPr>
          <w:rStyle w:val="charBoldItals"/>
        </w:rPr>
        <w:t>gaming day</w:t>
      </w:r>
      <w:r w:rsidRPr="00A01D89">
        <w:rPr>
          <w:bCs/>
        </w:rPr>
        <w:t xml:space="preserve"> </w:t>
      </w:r>
      <w:r w:rsidRPr="00A01D89">
        <w:t>means—</w:t>
      </w:r>
    </w:p>
    <w:p w14:paraId="448005DC" w14:textId="77777777" w:rsidR="00D5056B" w:rsidRPr="00A01D89" w:rsidRDefault="00D5056B" w:rsidP="00D5056B">
      <w:pPr>
        <w:pStyle w:val="aDefpara"/>
      </w:pPr>
      <w:r w:rsidRPr="00A01D89">
        <w:tab/>
        <w:t>(a)</w:t>
      </w:r>
      <w:r w:rsidRPr="00A01D89">
        <w:tab/>
        <w:t xml:space="preserve">the period from when the </w:t>
      </w:r>
      <w:r w:rsidR="008D088A">
        <w:t>authorised</w:t>
      </w:r>
      <w:r w:rsidRPr="00A01D89">
        <w:t xml:space="preserve"> premises opens to the public on a day until it next closes; but</w:t>
      </w:r>
    </w:p>
    <w:p w14:paraId="7E6DABF9" w14:textId="77777777" w:rsidR="00D5056B" w:rsidRPr="00A01D89" w:rsidRDefault="00D5056B" w:rsidP="00C5461C">
      <w:pPr>
        <w:pStyle w:val="aDefpara"/>
        <w:keepNext/>
      </w:pPr>
      <w:r w:rsidRPr="00A01D89">
        <w:tab/>
        <w:t>(b)</w:t>
      </w:r>
      <w:r w:rsidRPr="00A01D89">
        <w:tab/>
        <w:t xml:space="preserve">if the </w:t>
      </w:r>
      <w:r w:rsidR="008D088A">
        <w:t>authorised</w:t>
      </w:r>
      <w:r w:rsidRPr="00A01D89">
        <w:t xml:space="preserve"> premises are open to the public for longer than 24 hours continuously—</w:t>
      </w:r>
    </w:p>
    <w:p w14:paraId="506B749B" w14:textId="77777777" w:rsidR="00D5056B" w:rsidRPr="00A01D89" w:rsidRDefault="00D5056B" w:rsidP="00C5461C">
      <w:pPr>
        <w:pStyle w:val="aDefsubpara"/>
        <w:keepNext/>
      </w:pPr>
      <w:r w:rsidRPr="00A01D89">
        <w:tab/>
        <w:t>(i)</w:t>
      </w:r>
      <w:r w:rsidRPr="00A01D89">
        <w:tab/>
        <w:t>each 24-hour period for which it is open to the public; and</w:t>
      </w:r>
    </w:p>
    <w:p w14:paraId="45652F9B" w14:textId="77777777" w:rsidR="00D5056B" w:rsidRPr="00A01D89" w:rsidRDefault="00D5056B" w:rsidP="00D5056B">
      <w:pPr>
        <w:pStyle w:val="aDefsubpara"/>
      </w:pPr>
      <w:r w:rsidRPr="00A01D89">
        <w:tab/>
        <w:t>(ii)</w:t>
      </w:r>
      <w:r w:rsidRPr="00A01D89">
        <w:tab/>
        <w:t>if the last period before it closes is less than 24</w:t>
      </w:r>
      <w:r>
        <w:t> </w:t>
      </w:r>
      <w:r w:rsidRPr="00A01D89">
        <w:t>hours—that period.</w:t>
      </w:r>
    </w:p>
    <w:p w14:paraId="55E02A38" w14:textId="77777777" w:rsidR="008D22CF" w:rsidRDefault="008D22CF">
      <w:pPr>
        <w:pStyle w:val="AH5Sec"/>
      </w:pPr>
      <w:bookmarkStart w:id="277" w:name="_Toc216595511"/>
      <w:r w:rsidRPr="00A44FA8">
        <w:rPr>
          <w:rStyle w:val="CharSectNo"/>
        </w:rPr>
        <w:lastRenderedPageBreak/>
        <w:t>154</w:t>
      </w:r>
      <w:r>
        <w:tab/>
        <w:t>Lending or extending credit</w:t>
      </w:r>
      <w:bookmarkEnd w:id="277"/>
    </w:p>
    <w:p w14:paraId="13C0892D" w14:textId="77777777" w:rsidR="008D22CF" w:rsidRDefault="008D22CF">
      <w:pPr>
        <w:pStyle w:val="Amain"/>
        <w:keepNext/>
      </w:pPr>
      <w:r>
        <w:tab/>
        <w:t>(1)</w:t>
      </w:r>
      <w:r>
        <w:tab/>
        <w:t>A person commits an offence if—</w:t>
      </w:r>
    </w:p>
    <w:p w14:paraId="5C5B4D3A" w14:textId="77777777" w:rsidR="008D22CF" w:rsidRDefault="008D22CF">
      <w:pPr>
        <w:pStyle w:val="Apara"/>
      </w:pPr>
      <w:r>
        <w:tab/>
        <w:t>(a)</w:t>
      </w:r>
      <w:r>
        <w:tab/>
        <w:t>the person is a licensee or licensee’s employee; and</w:t>
      </w:r>
    </w:p>
    <w:p w14:paraId="35AE87A8" w14:textId="77777777" w:rsidR="008D22CF" w:rsidRDefault="008D22CF">
      <w:pPr>
        <w:pStyle w:val="Apara"/>
      </w:pPr>
      <w:r>
        <w:tab/>
        <w:t>(b)</w:t>
      </w:r>
      <w:r>
        <w:tab/>
        <w:t>the person—</w:t>
      </w:r>
    </w:p>
    <w:p w14:paraId="03970CDB" w14:textId="77777777" w:rsidR="008D22CF" w:rsidRDefault="008D22CF">
      <w:pPr>
        <w:pStyle w:val="Asubpara"/>
      </w:pPr>
      <w:r>
        <w:tab/>
        <w:t>(i)</w:t>
      </w:r>
      <w:r>
        <w:tab/>
        <w:t>lends or offers to lend money to a person who is in, or appears to be about to enter, the license</w:t>
      </w:r>
      <w:r w:rsidR="008D088A">
        <w:t>e’s authorised</w:t>
      </w:r>
      <w:r>
        <w:t xml:space="preserve"> premises or part of them; or</w:t>
      </w:r>
    </w:p>
    <w:p w14:paraId="54D4D259" w14:textId="77777777" w:rsidR="008D22CF" w:rsidRDefault="008D22CF">
      <w:pPr>
        <w:pStyle w:val="Asubpara"/>
        <w:keepNext/>
      </w:pPr>
      <w:r>
        <w:tab/>
        <w:t>(ii)</w:t>
      </w:r>
      <w:r>
        <w:tab/>
        <w:t xml:space="preserve">extends or offers to extend credit to a person to allow the person to play a gaming machine on the </w:t>
      </w:r>
      <w:r w:rsidR="008D088A">
        <w:t>authorised</w:t>
      </w:r>
      <w:r>
        <w:t xml:space="preserve"> premises.</w:t>
      </w:r>
    </w:p>
    <w:p w14:paraId="0396814B" w14:textId="77777777" w:rsidR="008D22CF" w:rsidRDefault="008D22CF">
      <w:pPr>
        <w:pStyle w:val="Penalty"/>
      </w:pPr>
      <w:r>
        <w:t>Maximum penalty:  50 penalty units, imprisonment for 6 months or both.</w:t>
      </w:r>
    </w:p>
    <w:p w14:paraId="3FEACF5F" w14:textId="77777777" w:rsidR="008D22CF" w:rsidRDefault="008D22CF">
      <w:pPr>
        <w:pStyle w:val="Amain"/>
        <w:keepNext/>
      </w:pPr>
      <w:r>
        <w:tab/>
        <w:t>(2)</w:t>
      </w:r>
      <w:r>
        <w:tab/>
        <w:t>In this section:</w:t>
      </w:r>
    </w:p>
    <w:p w14:paraId="2E224109" w14:textId="77777777" w:rsidR="008D22CF" w:rsidRDefault="008D22CF">
      <w:pPr>
        <w:pStyle w:val="aDef"/>
      </w:pPr>
      <w:r>
        <w:rPr>
          <w:rStyle w:val="charBoldItals"/>
        </w:rPr>
        <w:t>credit</w:t>
      </w:r>
      <w:r>
        <w:t xml:space="preserve"> includes accepting postdated cheques, blank cheques and credit and debit cards.</w:t>
      </w:r>
    </w:p>
    <w:p w14:paraId="7325C1B8" w14:textId="77777777" w:rsidR="008D22CF" w:rsidRDefault="008D22CF">
      <w:pPr>
        <w:pStyle w:val="AH5Sec"/>
        <w:spacing w:before="120" w:after="40"/>
      </w:pPr>
      <w:bookmarkStart w:id="278" w:name="_Toc216595512"/>
      <w:r w:rsidRPr="00A44FA8">
        <w:rPr>
          <w:rStyle w:val="CharSectNo"/>
        </w:rPr>
        <w:t>155</w:t>
      </w:r>
      <w:r>
        <w:tab/>
        <w:t>Children must not enter gaming area</w:t>
      </w:r>
      <w:bookmarkEnd w:id="278"/>
    </w:p>
    <w:p w14:paraId="0A85ACAE" w14:textId="77777777" w:rsidR="008D22CF" w:rsidRDefault="008D22CF">
      <w:pPr>
        <w:pStyle w:val="Amain"/>
        <w:keepNext/>
      </w:pPr>
      <w:r>
        <w:tab/>
        <w:t>(1)</w:t>
      </w:r>
      <w:r>
        <w:tab/>
        <w:t>A licensee commits an offence if the licensee allows a child to enter or remain in a gaming area.</w:t>
      </w:r>
    </w:p>
    <w:p w14:paraId="453E3400" w14:textId="77777777" w:rsidR="008D22CF" w:rsidRDefault="008D22CF" w:rsidP="00C5461C">
      <w:pPr>
        <w:pStyle w:val="Penalty"/>
      </w:pPr>
      <w:r>
        <w:t>Maximum penalty:  50 penalty units.</w:t>
      </w:r>
    </w:p>
    <w:p w14:paraId="7E5DC4F4" w14:textId="77777777" w:rsidR="008D22CF" w:rsidRDefault="008D22CF">
      <w:pPr>
        <w:pStyle w:val="Amain"/>
        <w:keepNext/>
      </w:pPr>
      <w:r>
        <w:tab/>
        <w:t>(2)</w:t>
      </w:r>
      <w:r>
        <w:tab/>
        <w:t>An employee of a licensee commits an offence if the employee allows a child to enter or remain in a gaming area.</w:t>
      </w:r>
    </w:p>
    <w:p w14:paraId="6E59C67D" w14:textId="77777777" w:rsidR="008D22CF" w:rsidRDefault="008D22CF">
      <w:pPr>
        <w:pStyle w:val="Penalty"/>
        <w:keepNext/>
      </w:pPr>
      <w:r>
        <w:t>Maximum penalty:  50 penalty units.</w:t>
      </w:r>
    </w:p>
    <w:p w14:paraId="0520A160" w14:textId="77777777" w:rsidR="008D22CF" w:rsidRDefault="008D22CF">
      <w:pPr>
        <w:pStyle w:val="Amain"/>
      </w:pPr>
      <w:r>
        <w:tab/>
        <w:t>(3)</w:t>
      </w:r>
      <w:r>
        <w:tab/>
        <w:t>An offence against this section is a strict liability offence.</w:t>
      </w:r>
    </w:p>
    <w:p w14:paraId="4FDB8C02" w14:textId="77777777" w:rsidR="008D22CF" w:rsidRDefault="008D22CF">
      <w:pPr>
        <w:pStyle w:val="AH5Sec"/>
        <w:spacing w:before="120" w:after="40"/>
      </w:pPr>
      <w:bookmarkStart w:id="279" w:name="_Toc216595513"/>
      <w:r w:rsidRPr="00A44FA8">
        <w:rPr>
          <w:rStyle w:val="CharSectNo"/>
        </w:rPr>
        <w:lastRenderedPageBreak/>
        <w:t>156</w:t>
      </w:r>
      <w:r>
        <w:tab/>
        <w:t>Children must not play gaming machines</w:t>
      </w:r>
      <w:bookmarkEnd w:id="279"/>
    </w:p>
    <w:p w14:paraId="3497020B" w14:textId="77777777" w:rsidR="008D22CF" w:rsidRDefault="008D22CF">
      <w:pPr>
        <w:pStyle w:val="Amain"/>
        <w:keepNext/>
      </w:pPr>
      <w:r>
        <w:tab/>
        <w:t>(1)</w:t>
      </w:r>
      <w:r>
        <w:tab/>
        <w:t>A licensee commits an offence if the licensee allows a child to play a gaming machine.</w:t>
      </w:r>
    </w:p>
    <w:p w14:paraId="20362741" w14:textId="77777777" w:rsidR="008D22CF" w:rsidRDefault="008D22CF">
      <w:pPr>
        <w:pStyle w:val="Penalty"/>
        <w:keepNext/>
      </w:pPr>
      <w:r>
        <w:t>Maximum penalty:  50 penalty units.</w:t>
      </w:r>
    </w:p>
    <w:p w14:paraId="588CB87C" w14:textId="77777777" w:rsidR="008D22CF" w:rsidRDefault="008D22CF">
      <w:pPr>
        <w:pStyle w:val="Amain"/>
      </w:pPr>
      <w:r>
        <w:tab/>
        <w:t>(2)</w:t>
      </w:r>
      <w:r>
        <w:tab/>
        <w:t>An offence against this section is a strict liability offence.</w:t>
      </w:r>
    </w:p>
    <w:p w14:paraId="298E5F04" w14:textId="77777777" w:rsidR="008D22CF" w:rsidRDefault="008D22CF">
      <w:pPr>
        <w:pStyle w:val="AH5Sec"/>
        <w:spacing w:before="120" w:after="40"/>
      </w:pPr>
      <w:bookmarkStart w:id="280" w:name="_Toc216595514"/>
      <w:r w:rsidRPr="00A44FA8">
        <w:rPr>
          <w:rStyle w:val="CharSectNo"/>
        </w:rPr>
        <w:t>157</w:t>
      </w:r>
      <w:r>
        <w:tab/>
        <w:t>Using false identification</w:t>
      </w:r>
      <w:bookmarkEnd w:id="280"/>
    </w:p>
    <w:p w14:paraId="55DFDA7E" w14:textId="77777777" w:rsidR="008D22CF" w:rsidRDefault="008D22CF">
      <w:pPr>
        <w:pStyle w:val="Amain"/>
      </w:pPr>
      <w:r>
        <w:tab/>
        <w:t>(1)</w:t>
      </w:r>
      <w:r>
        <w:tab/>
        <w:t>A person commits an offence if the person uses someone else’s identification or a form of identification that is forged—</w:t>
      </w:r>
    </w:p>
    <w:p w14:paraId="07CDFCE7" w14:textId="77777777" w:rsidR="008D22CF" w:rsidRDefault="008D22CF">
      <w:pPr>
        <w:pStyle w:val="Apara"/>
      </w:pPr>
      <w:r>
        <w:tab/>
        <w:t>(a)</w:t>
      </w:r>
      <w:r>
        <w:tab/>
        <w:t xml:space="preserve">to obtain entry to or remain in a gaming area on </w:t>
      </w:r>
      <w:r w:rsidR="008D088A">
        <w:t>authorised</w:t>
      </w:r>
      <w:r>
        <w:t xml:space="preserve"> premises; or</w:t>
      </w:r>
    </w:p>
    <w:p w14:paraId="046BD754" w14:textId="77777777" w:rsidR="008D22CF" w:rsidRDefault="008D22CF">
      <w:pPr>
        <w:pStyle w:val="Apara"/>
        <w:keepNext/>
      </w:pPr>
      <w:r>
        <w:tab/>
        <w:t>(b)</w:t>
      </w:r>
      <w:r>
        <w:tab/>
        <w:t>to play a gaming machine.</w:t>
      </w:r>
    </w:p>
    <w:p w14:paraId="383067D7" w14:textId="77777777" w:rsidR="008D22CF" w:rsidRDefault="008D22CF">
      <w:pPr>
        <w:pStyle w:val="Penalty"/>
        <w:keepNext/>
      </w:pPr>
      <w:r>
        <w:t>Maximum penalty:  10 penalty units.</w:t>
      </w:r>
    </w:p>
    <w:p w14:paraId="340C7108" w14:textId="77777777" w:rsidR="008D22CF" w:rsidRDefault="008D22CF">
      <w:pPr>
        <w:pStyle w:val="Amain"/>
      </w:pPr>
      <w:r>
        <w:tab/>
        <w:t>(2)</w:t>
      </w:r>
      <w:r>
        <w:tab/>
        <w:t>An offence against this section is a strict liability offence.</w:t>
      </w:r>
    </w:p>
    <w:p w14:paraId="5C591626" w14:textId="77777777" w:rsidR="008D22CF" w:rsidRDefault="008D22CF">
      <w:pPr>
        <w:pStyle w:val="PageBreak"/>
      </w:pPr>
      <w:r>
        <w:br w:type="page"/>
      </w:r>
    </w:p>
    <w:p w14:paraId="60B38C44" w14:textId="77777777" w:rsidR="008D22CF" w:rsidRPr="00A44FA8" w:rsidRDefault="008D22CF">
      <w:pPr>
        <w:pStyle w:val="AH2Part"/>
      </w:pPr>
      <w:bookmarkStart w:id="281" w:name="_Toc216595515"/>
      <w:r w:rsidRPr="00A44FA8">
        <w:rPr>
          <w:rStyle w:val="CharPartNo"/>
        </w:rPr>
        <w:lastRenderedPageBreak/>
        <w:t>Part 11</w:t>
      </w:r>
      <w:r>
        <w:tab/>
      </w:r>
      <w:r w:rsidRPr="00A44FA8">
        <w:rPr>
          <w:rStyle w:val="CharPartText"/>
        </w:rPr>
        <w:t>Finance</w:t>
      </w:r>
      <w:bookmarkEnd w:id="281"/>
    </w:p>
    <w:p w14:paraId="6318EC16" w14:textId="77777777" w:rsidR="008D22CF" w:rsidRPr="00A44FA8" w:rsidRDefault="008D22CF">
      <w:pPr>
        <w:pStyle w:val="AH3Div"/>
      </w:pPr>
      <w:bookmarkStart w:id="282" w:name="_Toc216595516"/>
      <w:r w:rsidRPr="00A44FA8">
        <w:rPr>
          <w:rStyle w:val="CharDivNo"/>
        </w:rPr>
        <w:t>Division 11.1</w:t>
      </w:r>
      <w:r>
        <w:tab/>
      </w:r>
      <w:r w:rsidRPr="00A44FA8">
        <w:rPr>
          <w:rStyle w:val="CharDivText"/>
        </w:rPr>
        <w:t>General</w:t>
      </w:r>
      <w:bookmarkEnd w:id="282"/>
    </w:p>
    <w:p w14:paraId="4E25EA99" w14:textId="77777777" w:rsidR="00E46D3A" w:rsidRPr="00C12777" w:rsidRDefault="00E46D3A" w:rsidP="00E46D3A">
      <w:pPr>
        <w:pStyle w:val="AH5Sec"/>
      </w:pPr>
      <w:bookmarkStart w:id="283" w:name="_Toc216595517"/>
      <w:r w:rsidRPr="00A44FA8">
        <w:rPr>
          <w:rStyle w:val="CharSectNo"/>
        </w:rPr>
        <w:t>157A</w:t>
      </w:r>
      <w:r w:rsidRPr="00C12777">
        <w:tab/>
        <w:t>Definitions—pt 11</w:t>
      </w:r>
      <w:bookmarkEnd w:id="283"/>
    </w:p>
    <w:p w14:paraId="1FA5CAEC" w14:textId="77777777" w:rsidR="00E46D3A" w:rsidRPr="00C12777" w:rsidRDefault="00E46D3A" w:rsidP="00E46D3A">
      <w:pPr>
        <w:pStyle w:val="Amainreturn"/>
      </w:pPr>
      <w:r w:rsidRPr="00C12777">
        <w:t>In this part:</w:t>
      </w:r>
    </w:p>
    <w:p w14:paraId="36668352" w14:textId="77777777" w:rsidR="00E46D3A" w:rsidRPr="00C12777" w:rsidRDefault="00E46D3A" w:rsidP="00E46D3A">
      <w:pPr>
        <w:pStyle w:val="aDef"/>
      </w:pPr>
      <w:r w:rsidRPr="00C12777">
        <w:rPr>
          <w:rStyle w:val="charBoldItals"/>
        </w:rPr>
        <w:t>GMT rebate</w:t>
      </w:r>
      <w:r w:rsidRPr="00C12777">
        <w:t>—see section 162A.</w:t>
      </w:r>
    </w:p>
    <w:p w14:paraId="15C8B47D" w14:textId="77777777" w:rsidR="001E0BA7" w:rsidRPr="00955B42" w:rsidRDefault="001E0BA7" w:rsidP="001E0BA7">
      <w:pPr>
        <w:pStyle w:val="aDef"/>
        <w:keepNext/>
      </w:pPr>
      <w:r w:rsidRPr="00955B42">
        <w:rPr>
          <w:rStyle w:val="charBoldItals"/>
        </w:rPr>
        <w:t>small or medium club</w:t>
      </w:r>
      <w:r w:rsidRPr="00955B42">
        <w:t>, for a financial year, means a licensee that is a club if—</w:t>
      </w:r>
    </w:p>
    <w:p w14:paraId="4FC0CEC4" w14:textId="77777777" w:rsidR="001E0BA7" w:rsidRPr="00955B42" w:rsidRDefault="001E0BA7" w:rsidP="001E0BA7">
      <w:pPr>
        <w:pStyle w:val="aDefpara"/>
        <w:keepNext/>
      </w:pPr>
      <w:r>
        <w:tab/>
      </w:r>
      <w:r w:rsidRPr="00955B42">
        <w:t>(a)</w:t>
      </w:r>
      <w:r w:rsidRPr="00955B42">
        <w:tab/>
        <w:t>the gross revenue in relation to the operation of gaming machines under all authorisation certificates held by the licensee is not more than $4 000 000 for the financial year; or</w:t>
      </w:r>
    </w:p>
    <w:p w14:paraId="32C90740" w14:textId="77777777" w:rsidR="001E0BA7" w:rsidRPr="00955B42" w:rsidRDefault="001E0BA7" w:rsidP="001E0BA7">
      <w:pPr>
        <w:pStyle w:val="aDefpara"/>
      </w:pPr>
      <w:r>
        <w:tab/>
      </w:r>
      <w:r w:rsidRPr="00955B42">
        <w:t>(b)</w:t>
      </w:r>
      <w:r w:rsidRPr="00955B42">
        <w:tab/>
      </w:r>
      <w:r w:rsidRPr="00955B42">
        <w:rPr>
          <w:color w:val="000000"/>
        </w:rPr>
        <w:t xml:space="preserve">if the gross revenue in relation to the operation of gaming machines under all authorisation certificates held by the licensee </w:t>
      </w:r>
      <w:r w:rsidRPr="00955B42">
        <w:t>is more than $4 000 000 for the financial year—the licensee would receive a reduced GMT rebate for the financial year because of the application of section 162A (</w:t>
      </w:r>
      <w:r w:rsidR="008313EF">
        <w:t>3</w:t>
      </w:r>
      <w:r w:rsidRPr="00955B42">
        <w:t>).</w:t>
      </w:r>
    </w:p>
    <w:p w14:paraId="6527F81E" w14:textId="77777777" w:rsidR="001E0BA7" w:rsidRPr="00955B42" w:rsidRDefault="001E0BA7" w:rsidP="001E0BA7">
      <w:pPr>
        <w:pStyle w:val="aDef"/>
        <w:keepNext/>
        <w:rPr>
          <w:color w:val="000000"/>
        </w:rPr>
      </w:pPr>
      <w:r w:rsidRPr="00955B42">
        <w:rPr>
          <w:rStyle w:val="charBoldItals"/>
        </w:rPr>
        <w:t>small or medium club group</w:t>
      </w:r>
      <w:r w:rsidRPr="00955B42">
        <w:rPr>
          <w:color w:val="000000"/>
        </w:rPr>
        <w:t>, for a financial year, means all licensees within a club group if—</w:t>
      </w:r>
    </w:p>
    <w:p w14:paraId="496676E2" w14:textId="77777777" w:rsidR="001E0BA7" w:rsidRPr="00955B42" w:rsidRDefault="001E0BA7" w:rsidP="001E0BA7">
      <w:pPr>
        <w:pStyle w:val="aDefpara"/>
        <w:keepNext/>
      </w:pPr>
      <w:r>
        <w:tab/>
      </w:r>
      <w:r w:rsidRPr="00955B42">
        <w:t>(a)</w:t>
      </w:r>
      <w:r w:rsidRPr="00955B42">
        <w:tab/>
        <w:t>the gross revenue in relation to the operation of gaming machines under all authorisation certificates held by all licensees of the group is not more than $4 000 000 for the financial year; or</w:t>
      </w:r>
    </w:p>
    <w:p w14:paraId="7AEB89B9" w14:textId="12F1E937" w:rsidR="001E0BA7" w:rsidRPr="00955B42" w:rsidRDefault="001E0BA7" w:rsidP="001E0BA7">
      <w:pPr>
        <w:pStyle w:val="aDefpara"/>
      </w:pPr>
      <w:r>
        <w:tab/>
      </w:r>
      <w:r w:rsidRPr="00955B42">
        <w:t>(b)</w:t>
      </w:r>
      <w:r w:rsidRPr="00955B42">
        <w:tab/>
        <w:t>if the gross revenue in relation to the operation of gaming machines under all authorisation certificates held by all licensees of the group is more than $4 000 000 for the financial</w:t>
      </w:r>
      <w:r w:rsidR="004579E0">
        <w:t> </w:t>
      </w:r>
      <w:r w:rsidRPr="00955B42">
        <w:t>year—the licensees would receive a reduced GMT rebate for the financial year because of the application of section 162A (</w:t>
      </w:r>
      <w:r w:rsidR="008313EF">
        <w:t>3</w:t>
      </w:r>
      <w:r w:rsidRPr="00955B42">
        <w:t>).</w:t>
      </w:r>
    </w:p>
    <w:p w14:paraId="390F854E" w14:textId="77777777" w:rsidR="00E46D3A" w:rsidRPr="00C12777" w:rsidRDefault="00E46D3A" w:rsidP="008677C7">
      <w:pPr>
        <w:pStyle w:val="aDef"/>
        <w:keepNext/>
        <w:rPr>
          <w:lang w:eastAsia="en-AU"/>
        </w:rPr>
      </w:pPr>
      <w:r w:rsidRPr="00C12777">
        <w:rPr>
          <w:rStyle w:val="charBoldItals"/>
        </w:rPr>
        <w:lastRenderedPageBreak/>
        <w:t>tax period</w:t>
      </w:r>
      <w:r w:rsidRPr="00C12777">
        <w:rPr>
          <w:lang w:eastAsia="en-AU"/>
        </w:rPr>
        <w:t xml:space="preserve"> means—</w:t>
      </w:r>
    </w:p>
    <w:p w14:paraId="2379C7FF" w14:textId="650C687A" w:rsidR="00E46D3A" w:rsidRPr="00C12777" w:rsidRDefault="00E46D3A" w:rsidP="00E46D3A">
      <w:pPr>
        <w:pStyle w:val="aDefpara"/>
        <w:rPr>
          <w:lang w:eastAsia="en-AU"/>
        </w:rPr>
      </w:pPr>
      <w:r w:rsidRPr="00C12777">
        <w:rPr>
          <w:lang w:eastAsia="en-AU"/>
        </w:rPr>
        <w:tab/>
        <w:t>(a)</w:t>
      </w:r>
      <w:r w:rsidRPr="00C12777">
        <w:rPr>
          <w:lang w:eastAsia="en-AU"/>
        </w:rPr>
        <w:tab/>
        <w:t>for a licensee that makes an election under section 161A—a</w:t>
      </w:r>
      <w:r w:rsidR="0086783F">
        <w:rPr>
          <w:lang w:eastAsia="en-AU"/>
        </w:rPr>
        <w:t> </w:t>
      </w:r>
      <w:r w:rsidRPr="00C12777">
        <w:rPr>
          <w:lang w:eastAsia="en-AU"/>
        </w:rPr>
        <w:t>quarter; or</w:t>
      </w:r>
    </w:p>
    <w:p w14:paraId="11FA4021" w14:textId="77777777" w:rsidR="00E46D3A" w:rsidRPr="00C12777" w:rsidRDefault="00E46D3A" w:rsidP="00E46D3A">
      <w:pPr>
        <w:pStyle w:val="aDefpara"/>
        <w:rPr>
          <w:lang w:eastAsia="en-AU"/>
        </w:rPr>
      </w:pPr>
      <w:r w:rsidRPr="00C12777">
        <w:rPr>
          <w:lang w:eastAsia="en-AU"/>
        </w:rPr>
        <w:tab/>
        <w:t>(b)</w:t>
      </w:r>
      <w:r w:rsidRPr="00C12777">
        <w:rPr>
          <w:lang w:eastAsia="en-AU"/>
        </w:rPr>
        <w:tab/>
        <w:t>in any other case—a month.</w:t>
      </w:r>
    </w:p>
    <w:p w14:paraId="487AF832" w14:textId="77777777" w:rsidR="00E46D3A" w:rsidRPr="00C12777" w:rsidRDefault="00E46D3A" w:rsidP="00E46D3A">
      <w:pPr>
        <w:pStyle w:val="AH5Sec"/>
      </w:pPr>
      <w:bookmarkStart w:id="284" w:name="_Toc216595518"/>
      <w:r w:rsidRPr="00A44FA8">
        <w:rPr>
          <w:rStyle w:val="CharSectNo"/>
        </w:rPr>
        <w:t>157B</w:t>
      </w:r>
      <w:r w:rsidRPr="00C12777">
        <w:tab/>
        <w:t xml:space="preserve">Meaning of </w:t>
      </w:r>
      <w:r w:rsidRPr="00C12777">
        <w:rPr>
          <w:rStyle w:val="charItals"/>
        </w:rPr>
        <w:t>club group</w:t>
      </w:r>
      <w:r>
        <w:t xml:space="preserve"> etc—pt 11</w:t>
      </w:r>
      <w:bookmarkEnd w:id="284"/>
    </w:p>
    <w:p w14:paraId="30907792" w14:textId="77777777" w:rsidR="00E46D3A" w:rsidRPr="00C12777" w:rsidRDefault="00E46D3A" w:rsidP="00AE26E2">
      <w:pPr>
        <w:pStyle w:val="Amain"/>
        <w:keepNext/>
      </w:pPr>
      <w:r w:rsidRPr="00C12777">
        <w:tab/>
        <w:t>(1)</w:t>
      </w:r>
      <w:r w:rsidRPr="00C12777">
        <w:tab/>
        <w:t>In this part:</w:t>
      </w:r>
    </w:p>
    <w:p w14:paraId="3147FAF9" w14:textId="77777777" w:rsidR="00E46D3A" w:rsidRPr="00C12777" w:rsidRDefault="00E46D3A" w:rsidP="00AE26E2">
      <w:pPr>
        <w:pStyle w:val="aDef"/>
        <w:keepNext/>
      </w:pPr>
      <w:r w:rsidRPr="00C12777">
        <w:rPr>
          <w:rStyle w:val="charBoldItals"/>
        </w:rPr>
        <w:t>club group</w:t>
      </w:r>
      <w:r w:rsidRPr="00C12777">
        <w:t>—</w:t>
      </w:r>
    </w:p>
    <w:p w14:paraId="3174019E" w14:textId="77777777" w:rsidR="00E46D3A" w:rsidRPr="00C12777" w:rsidRDefault="00E46D3A" w:rsidP="00E46D3A">
      <w:pPr>
        <w:pStyle w:val="aDefpara"/>
        <w:rPr>
          <w:lang w:eastAsia="en-AU"/>
        </w:rPr>
      </w:pPr>
      <w:r w:rsidRPr="00C12777">
        <w:rPr>
          <w:lang w:eastAsia="en-AU"/>
        </w:rPr>
        <w:tab/>
        <w:t>(a)</w:t>
      </w:r>
      <w:r w:rsidRPr="00C12777">
        <w:rPr>
          <w:lang w:eastAsia="en-AU"/>
        </w:rPr>
        <w:tab/>
        <w:t>means 2 or more licensees that are clubs related to each other because each licensee is related to at least 1 other licensee in the group; but</w:t>
      </w:r>
    </w:p>
    <w:p w14:paraId="4A6ED819" w14:textId="77777777" w:rsidR="00E46D3A" w:rsidRPr="00C12777" w:rsidRDefault="00E46D3A" w:rsidP="00E46D3A">
      <w:pPr>
        <w:pStyle w:val="aDefpara"/>
        <w:rPr>
          <w:lang w:eastAsia="en-AU"/>
        </w:rPr>
      </w:pPr>
      <w:r w:rsidRPr="00C12777">
        <w:rPr>
          <w:lang w:eastAsia="en-AU"/>
        </w:rPr>
        <w:tab/>
        <w:t>(b)</w:t>
      </w:r>
      <w:r w:rsidRPr="00C12777">
        <w:rPr>
          <w:lang w:eastAsia="en-AU"/>
        </w:rPr>
        <w:tab/>
        <w:t xml:space="preserve">does not include a licensee that the commission determines under section 157C is not part of a club group. </w:t>
      </w:r>
    </w:p>
    <w:p w14:paraId="19651EC9" w14:textId="77777777" w:rsidR="00E46D3A" w:rsidRPr="00C12777" w:rsidRDefault="00E46D3A" w:rsidP="00E46D3A">
      <w:pPr>
        <w:pStyle w:val="Amain"/>
      </w:pPr>
      <w:r w:rsidRPr="00C12777">
        <w:tab/>
        <w:t>(2)</w:t>
      </w:r>
      <w:r w:rsidRPr="00C12777">
        <w:tab/>
        <w:t xml:space="preserve">For this section, a licensee is </w:t>
      </w:r>
      <w:r w:rsidRPr="00C12777">
        <w:rPr>
          <w:rStyle w:val="charBoldItals"/>
        </w:rPr>
        <w:t xml:space="preserve">related </w:t>
      </w:r>
      <w:r w:rsidRPr="00C12777">
        <w:t>to another licensee if 1 or more of the following apply:</w:t>
      </w:r>
    </w:p>
    <w:p w14:paraId="575AC77B" w14:textId="017C8160" w:rsidR="00E46D3A" w:rsidRPr="00C12777" w:rsidRDefault="00E46D3A" w:rsidP="00E46D3A">
      <w:pPr>
        <w:pStyle w:val="Apara"/>
        <w:rPr>
          <w:lang w:eastAsia="en-AU"/>
        </w:rPr>
      </w:pPr>
      <w:r w:rsidRPr="00C12777">
        <w:rPr>
          <w:lang w:eastAsia="en-AU"/>
        </w:rPr>
        <w:tab/>
        <w:t>(a)</w:t>
      </w:r>
      <w:r w:rsidRPr="00C12777">
        <w:rPr>
          <w:lang w:eastAsia="en-AU"/>
        </w:rPr>
        <w:tab/>
        <w:t xml:space="preserve">the licensees are related bodies corporate under the </w:t>
      </w:r>
      <w:hyperlink r:id="rId133" w:tooltip="Act 2001 No 50 (Cwlth)" w:history="1">
        <w:r w:rsidRPr="00C12777">
          <w:rPr>
            <w:rStyle w:val="charCitHyperlinkAbbrev"/>
          </w:rPr>
          <w:t>Corporations Act</w:t>
        </w:r>
      </w:hyperlink>
      <w:r w:rsidRPr="00C12777">
        <w:rPr>
          <w:lang w:eastAsia="en-AU"/>
        </w:rPr>
        <w:t>, section 50;</w:t>
      </w:r>
    </w:p>
    <w:p w14:paraId="50A397F1" w14:textId="4DD79982" w:rsidR="00E46D3A" w:rsidRPr="00C12777" w:rsidRDefault="00E46D3A" w:rsidP="00E46D3A">
      <w:pPr>
        <w:pStyle w:val="Apara"/>
        <w:rPr>
          <w:lang w:eastAsia="en-AU"/>
        </w:rPr>
      </w:pPr>
      <w:r w:rsidRPr="00C12777">
        <w:rPr>
          <w:lang w:eastAsia="en-AU"/>
        </w:rPr>
        <w:tab/>
        <w:t>(b)</w:t>
      </w:r>
      <w:r w:rsidRPr="00C12777">
        <w:rPr>
          <w:lang w:eastAsia="en-AU"/>
        </w:rPr>
        <w:tab/>
        <w:t xml:space="preserve">the licensees are associated entities under the </w:t>
      </w:r>
      <w:hyperlink r:id="rId134" w:tooltip="Act 2001 No 50 (Cwlth)" w:history="1">
        <w:r w:rsidRPr="00C12777">
          <w:rPr>
            <w:rStyle w:val="charCitHyperlinkAbbrev"/>
          </w:rPr>
          <w:t>Corporations Act</w:t>
        </w:r>
      </w:hyperlink>
      <w:r w:rsidRPr="00C12777">
        <w:rPr>
          <w:lang w:eastAsia="en-AU"/>
        </w:rPr>
        <w:t>, section 50AAA;</w:t>
      </w:r>
    </w:p>
    <w:p w14:paraId="2F08E5B9" w14:textId="77777777" w:rsidR="00E46D3A" w:rsidRPr="00C12777" w:rsidRDefault="00E46D3A" w:rsidP="00E46D3A">
      <w:pPr>
        <w:pStyle w:val="Apara"/>
        <w:rPr>
          <w:lang w:eastAsia="en-AU"/>
        </w:rPr>
      </w:pPr>
      <w:r w:rsidRPr="00C12777">
        <w:rPr>
          <w:lang w:eastAsia="en-AU"/>
        </w:rPr>
        <w:tab/>
        <w:t>(c)</w:t>
      </w:r>
      <w:r w:rsidRPr="00C12777">
        <w:rPr>
          <w:lang w:eastAsia="en-AU"/>
        </w:rPr>
        <w:tab/>
        <w:t>the same person is an influential person for each licensee;</w:t>
      </w:r>
    </w:p>
    <w:p w14:paraId="0361B6A3" w14:textId="77777777" w:rsidR="00E46D3A" w:rsidRPr="00C12777" w:rsidRDefault="00E46D3A" w:rsidP="00E46D3A">
      <w:pPr>
        <w:pStyle w:val="Apara"/>
        <w:rPr>
          <w:lang w:eastAsia="en-AU"/>
        </w:rPr>
      </w:pPr>
      <w:r w:rsidRPr="00C12777">
        <w:rPr>
          <w:lang w:eastAsia="en-AU"/>
        </w:rPr>
        <w:tab/>
        <w:t>(d)</w:t>
      </w:r>
      <w:r w:rsidRPr="00C12777">
        <w:rPr>
          <w:lang w:eastAsia="en-AU"/>
        </w:rPr>
        <w:tab/>
        <w:t>the licensees have the same registered office;</w:t>
      </w:r>
    </w:p>
    <w:p w14:paraId="56A8492E" w14:textId="77777777" w:rsidR="00E46D3A" w:rsidRPr="00C12777" w:rsidRDefault="00E46D3A" w:rsidP="00E46D3A">
      <w:pPr>
        <w:pStyle w:val="Apara"/>
        <w:rPr>
          <w:lang w:eastAsia="en-AU"/>
        </w:rPr>
      </w:pPr>
      <w:r w:rsidRPr="00C12777">
        <w:rPr>
          <w:lang w:eastAsia="en-AU"/>
        </w:rPr>
        <w:tab/>
        <w:t>(e)</w:t>
      </w:r>
      <w:r w:rsidRPr="00C12777">
        <w:rPr>
          <w:lang w:eastAsia="en-AU"/>
        </w:rPr>
        <w:tab/>
        <w:t>the licensees have an arrangement or agreement with each other to share employees, resources, facilities or services;</w:t>
      </w:r>
    </w:p>
    <w:p w14:paraId="110C4BDF" w14:textId="77777777" w:rsidR="00E46D3A" w:rsidRPr="00C12777" w:rsidRDefault="00E46D3A" w:rsidP="00E46D3A">
      <w:pPr>
        <w:pStyle w:val="Apara"/>
        <w:rPr>
          <w:lang w:eastAsia="en-AU"/>
        </w:rPr>
      </w:pPr>
      <w:r w:rsidRPr="00C12777">
        <w:rPr>
          <w:lang w:eastAsia="en-AU"/>
        </w:rPr>
        <w:tab/>
        <w:t>(f)</w:t>
      </w:r>
      <w:r w:rsidRPr="00C12777">
        <w:rPr>
          <w:lang w:eastAsia="en-AU"/>
        </w:rPr>
        <w:tab/>
        <w:t xml:space="preserve">there is a financial interdependency between the licensees; </w:t>
      </w:r>
    </w:p>
    <w:p w14:paraId="1FC75B8B" w14:textId="77777777" w:rsidR="00E46D3A" w:rsidRPr="00C12777" w:rsidRDefault="00E46D3A" w:rsidP="00E46D3A">
      <w:pPr>
        <w:pStyle w:val="Apara"/>
        <w:rPr>
          <w:lang w:eastAsia="en-AU"/>
        </w:rPr>
      </w:pPr>
      <w:r w:rsidRPr="00C12777">
        <w:rPr>
          <w:lang w:eastAsia="en-AU"/>
        </w:rPr>
        <w:tab/>
        <w:t>(g)</w:t>
      </w:r>
      <w:r w:rsidRPr="00C12777">
        <w:rPr>
          <w:lang w:eastAsia="en-AU"/>
        </w:rPr>
        <w:tab/>
        <w:t>the licensees have an arrangement or agreement with each other that gives members of each licensee access to reciprocal benefits from the other licensee;</w:t>
      </w:r>
    </w:p>
    <w:p w14:paraId="3E0F9972" w14:textId="77777777" w:rsidR="00E46D3A" w:rsidRPr="00C12777" w:rsidRDefault="00E46D3A" w:rsidP="00E46D3A">
      <w:pPr>
        <w:pStyle w:val="Apara"/>
        <w:rPr>
          <w:lang w:eastAsia="en-AU"/>
        </w:rPr>
      </w:pPr>
      <w:r w:rsidRPr="00C12777">
        <w:rPr>
          <w:lang w:eastAsia="en-AU"/>
        </w:rPr>
        <w:lastRenderedPageBreak/>
        <w:tab/>
        <w:t>(h)</w:t>
      </w:r>
      <w:r w:rsidRPr="00C12777">
        <w:rPr>
          <w:lang w:eastAsia="en-AU"/>
        </w:rPr>
        <w:tab/>
        <w:t>the licensees use common branding or advertise publicly as related clubs;</w:t>
      </w:r>
    </w:p>
    <w:p w14:paraId="777E7BDC" w14:textId="77777777" w:rsidR="00E46D3A" w:rsidRPr="00C12777" w:rsidRDefault="00E46D3A" w:rsidP="00E46D3A">
      <w:pPr>
        <w:pStyle w:val="Apara"/>
        <w:rPr>
          <w:lang w:eastAsia="en-AU"/>
        </w:rPr>
      </w:pPr>
      <w:r w:rsidRPr="00C12777">
        <w:rPr>
          <w:lang w:eastAsia="en-AU"/>
        </w:rPr>
        <w:tab/>
        <w:t>(i)</w:t>
      </w:r>
      <w:r w:rsidRPr="00C12777">
        <w:rPr>
          <w:lang w:eastAsia="en-AU"/>
        </w:rPr>
        <w:tab/>
        <w:t>any other circumstance prescribed by regulation.</w:t>
      </w:r>
    </w:p>
    <w:p w14:paraId="4A6291C5" w14:textId="77777777" w:rsidR="00E46D3A" w:rsidRPr="00C12777" w:rsidRDefault="00E46D3A" w:rsidP="00E46D3A">
      <w:pPr>
        <w:pStyle w:val="AH5Sec"/>
        <w:rPr>
          <w:lang w:eastAsia="en-AU"/>
        </w:rPr>
      </w:pPr>
      <w:bookmarkStart w:id="285" w:name="_Toc216595519"/>
      <w:r w:rsidRPr="00A44FA8">
        <w:rPr>
          <w:rStyle w:val="CharSectNo"/>
        </w:rPr>
        <w:t>157C</w:t>
      </w:r>
      <w:r w:rsidRPr="00C12777">
        <w:tab/>
      </w:r>
      <w:r w:rsidRPr="00C12777">
        <w:rPr>
          <w:lang w:eastAsia="en-AU"/>
        </w:rPr>
        <w:t>Determination that licensee not part of club group</w:t>
      </w:r>
      <w:bookmarkEnd w:id="285"/>
    </w:p>
    <w:p w14:paraId="427F0D4E" w14:textId="1C9B4664" w:rsidR="00E46D3A" w:rsidRPr="00C12777" w:rsidRDefault="00E46D3A" w:rsidP="00E46D3A">
      <w:pPr>
        <w:pStyle w:val="Amain"/>
        <w:rPr>
          <w:lang w:eastAsia="en-AU"/>
        </w:rPr>
      </w:pPr>
      <w:r w:rsidRPr="00C12777">
        <w:rPr>
          <w:lang w:eastAsia="en-AU"/>
        </w:rPr>
        <w:tab/>
        <w:t>(1)</w:t>
      </w:r>
      <w:r w:rsidRPr="00C12777">
        <w:rPr>
          <w:lang w:eastAsia="en-AU"/>
        </w:rPr>
        <w:tab/>
        <w:t xml:space="preserve">This section applies if a licensee is related to another licensee under section 157B (2), other than because the licensees are related bodies corporate </w:t>
      </w:r>
      <w:r w:rsidRPr="00C12777">
        <w:t xml:space="preserve">under the </w:t>
      </w:r>
      <w:hyperlink r:id="rId135" w:tooltip="Act 2001 No 50 (Cwlth)" w:history="1">
        <w:r w:rsidRPr="00C12777">
          <w:rPr>
            <w:rStyle w:val="charCitHyperlinkAbbrev"/>
          </w:rPr>
          <w:t>Corporations Act</w:t>
        </w:r>
      </w:hyperlink>
      <w:r w:rsidRPr="00C12777">
        <w:t xml:space="preserve">, section 50 </w:t>
      </w:r>
      <w:r w:rsidRPr="00C12777">
        <w:rPr>
          <w:lang w:eastAsia="en-AU"/>
        </w:rPr>
        <w:t xml:space="preserve">or associated entities </w:t>
      </w:r>
      <w:r w:rsidRPr="00C12777">
        <w:t xml:space="preserve">under that </w:t>
      </w:r>
      <w:hyperlink r:id="rId136" w:tooltip="Act 2001 No 50 (Cwlth)" w:history="1">
        <w:r>
          <w:rPr>
            <w:rStyle w:val="charCitHyperlinkAbbrev"/>
          </w:rPr>
          <w:t>Act</w:t>
        </w:r>
      </w:hyperlink>
      <w:r w:rsidRPr="00C12777">
        <w:t>, section 50AAA</w:t>
      </w:r>
      <w:r w:rsidRPr="00C12777">
        <w:rPr>
          <w:lang w:eastAsia="en-AU"/>
        </w:rPr>
        <w:t xml:space="preserve">. </w:t>
      </w:r>
    </w:p>
    <w:p w14:paraId="1F2E41E7" w14:textId="77777777" w:rsidR="00E46D3A" w:rsidRPr="00C12777" w:rsidRDefault="00E46D3A" w:rsidP="00E46D3A">
      <w:pPr>
        <w:pStyle w:val="Amain"/>
        <w:rPr>
          <w:lang w:eastAsia="en-AU"/>
        </w:rPr>
      </w:pPr>
      <w:r w:rsidRPr="00C12777">
        <w:rPr>
          <w:lang w:eastAsia="en-AU"/>
        </w:rPr>
        <w:tab/>
        <w:t>(2)</w:t>
      </w:r>
      <w:r w:rsidRPr="00C12777">
        <w:rPr>
          <w:lang w:eastAsia="en-AU"/>
        </w:rPr>
        <w:tab/>
        <w:t>The commission may, on the written request of the licensee, determine that the licensee is not part of a club group.</w:t>
      </w:r>
    </w:p>
    <w:p w14:paraId="4CA30938" w14:textId="77777777" w:rsidR="00E46D3A" w:rsidRPr="00C12777" w:rsidRDefault="00E46D3A" w:rsidP="00F10D03">
      <w:pPr>
        <w:pStyle w:val="Amain"/>
        <w:keepNext/>
        <w:rPr>
          <w:lang w:eastAsia="en-AU"/>
        </w:rPr>
      </w:pPr>
      <w:r w:rsidRPr="00C12777">
        <w:rPr>
          <w:lang w:eastAsia="en-AU"/>
        </w:rPr>
        <w:tab/>
        <w:t>(3)</w:t>
      </w:r>
      <w:r w:rsidRPr="00C12777">
        <w:rPr>
          <w:lang w:eastAsia="en-AU"/>
        </w:rPr>
        <w:tab/>
        <w:t>However, the commission must not make a determination unless satisfied that the relationship between the licensee and the other licensee is casual, coincidental or otherwise insignificant.</w:t>
      </w:r>
    </w:p>
    <w:p w14:paraId="25A57C11" w14:textId="77777777" w:rsidR="00E46D3A" w:rsidRPr="00C12777" w:rsidRDefault="00E46D3A" w:rsidP="00E46D3A">
      <w:pPr>
        <w:pStyle w:val="aExamHdgss"/>
      </w:pPr>
      <w:r w:rsidRPr="00C12777">
        <w:t>Examples—</w:t>
      </w:r>
      <w:r w:rsidRPr="00C12777">
        <w:rPr>
          <w:lang w:eastAsia="en-AU"/>
        </w:rPr>
        <w:t>casual, coincidental or otherwise insignificant</w:t>
      </w:r>
    </w:p>
    <w:p w14:paraId="58956008" w14:textId="77777777" w:rsidR="00E46D3A" w:rsidRPr="00C12777" w:rsidRDefault="00E46D3A" w:rsidP="00E46D3A">
      <w:pPr>
        <w:pStyle w:val="aExamINumss"/>
      </w:pPr>
      <w:r w:rsidRPr="00C12777">
        <w:t>1</w:t>
      </w:r>
      <w:r w:rsidRPr="00C12777">
        <w:tab/>
        <w:t>The licensees each sponsor a community event for which the promotional material includes co-branding of the licensees.</w:t>
      </w:r>
    </w:p>
    <w:p w14:paraId="7591F429" w14:textId="77777777" w:rsidR="00E46D3A" w:rsidRPr="00C12777" w:rsidRDefault="00E46D3A" w:rsidP="00E46D3A">
      <w:pPr>
        <w:pStyle w:val="aExamINumss"/>
        <w:keepNext/>
      </w:pPr>
      <w:r w:rsidRPr="00C12777">
        <w:t>2</w:t>
      </w:r>
      <w:r w:rsidRPr="00C12777">
        <w:tab/>
        <w:t>The registered office of 2 licensees is the same, however the office is that of an ASIC registered agent.</w:t>
      </w:r>
    </w:p>
    <w:p w14:paraId="7B50C041" w14:textId="77777777" w:rsidR="00E46D3A" w:rsidRPr="00C12777" w:rsidRDefault="00E46D3A" w:rsidP="00E46D3A">
      <w:pPr>
        <w:pStyle w:val="Amain"/>
        <w:rPr>
          <w:lang w:eastAsia="en-AU"/>
        </w:rPr>
      </w:pPr>
      <w:r w:rsidRPr="00C12777">
        <w:rPr>
          <w:lang w:eastAsia="en-AU"/>
        </w:rPr>
        <w:tab/>
        <w:t>(4)</w:t>
      </w:r>
      <w:r w:rsidRPr="00C12777">
        <w:rPr>
          <w:lang w:eastAsia="en-AU"/>
        </w:rPr>
        <w:tab/>
        <w:t>The commission may revoke a determination that applies to a licensee if satisfied that the circumstances in which the determination was made do not apply to the licensee.</w:t>
      </w:r>
    </w:p>
    <w:p w14:paraId="63EC6516" w14:textId="77777777" w:rsidR="00E46D3A" w:rsidRPr="00C12777" w:rsidRDefault="00E46D3A" w:rsidP="00E46D3A">
      <w:pPr>
        <w:pStyle w:val="Amain"/>
        <w:rPr>
          <w:lang w:eastAsia="en-AU"/>
        </w:rPr>
      </w:pPr>
      <w:r w:rsidRPr="00C12777">
        <w:rPr>
          <w:lang w:eastAsia="en-AU"/>
        </w:rPr>
        <w:tab/>
        <w:t>(5)</w:t>
      </w:r>
      <w:r w:rsidRPr="00C12777">
        <w:rPr>
          <w:lang w:eastAsia="en-AU"/>
        </w:rPr>
        <w:tab/>
        <w:t>A determination may provide for its commencement on or before the determination’s notification day.</w:t>
      </w:r>
    </w:p>
    <w:p w14:paraId="7EEEF759" w14:textId="65DFD612" w:rsidR="00E46D3A" w:rsidRPr="00C12777" w:rsidRDefault="00E46D3A" w:rsidP="00E46D3A">
      <w:pPr>
        <w:pStyle w:val="aNote"/>
        <w:rPr>
          <w:lang w:eastAsia="en-AU"/>
        </w:rPr>
      </w:pPr>
      <w:r w:rsidRPr="00C12777">
        <w:rPr>
          <w:rStyle w:val="charItals"/>
        </w:rPr>
        <w:t>Note</w:t>
      </w:r>
      <w:r w:rsidRPr="00C12777">
        <w:rPr>
          <w:rStyle w:val="charItals"/>
        </w:rPr>
        <w:tab/>
      </w:r>
      <w:r w:rsidRPr="00C12777">
        <w:rPr>
          <w:lang w:eastAsia="en-AU"/>
        </w:rPr>
        <w:t xml:space="preserve">This subsection provides express authority for a determination to commence on or before its notification day (see </w:t>
      </w:r>
      <w:hyperlink r:id="rId137" w:tooltip="A2001-14" w:history="1">
        <w:r w:rsidRPr="00C12777">
          <w:rPr>
            <w:rStyle w:val="charCitHyperlinkAbbrev"/>
          </w:rPr>
          <w:t>Legislation Act</w:t>
        </w:r>
      </w:hyperlink>
      <w:r w:rsidRPr="00C12777">
        <w:rPr>
          <w:lang w:eastAsia="en-AU"/>
        </w:rPr>
        <w:t>, s 73 (2) (d)).</w:t>
      </w:r>
    </w:p>
    <w:p w14:paraId="309402ED" w14:textId="77777777" w:rsidR="00E46D3A" w:rsidRPr="00C12777" w:rsidRDefault="00E46D3A" w:rsidP="00E46D3A">
      <w:pPr>
        <w:pStyle w:val="Amain"/>
        <w:rPr>
          <w:lang w:eastAsia="en-AU"/>
        </w:rPr>
      </w:pPr>
      <w:r w:rsidRPr="00C12777">
        <w:rPr>
          <w:lang w:eastAsia="en-AU"/>
        </w:rPr>
        <w:tab/>
        <w:t>(6)</w:t>
      </w:r>
      <w:r w:rsidRPr="00C12777">
        <w:rPr>
          <w:lang w:eastAsia="en-AU"/>
        </w:rPr>
        <w:tab/>
        <w:t>A determination is a notifiable instrument.</w:t>
      </w:r>
    </w:p>
    <w:p w14:paraId="538E83BC" w14:textId="77777777" w:rsidR="00E46D3A" w:rsidRPr="00C12777" w:rsidRDefault="00E46D3A" w:rsidP="002F5325">
      <w:pPr>
        <w:pStyle w:val="AH5Sec"/>
        <w:rPr>
          <w:lang w:eastAsia="en-AU"/>
        </w:rPr>
      </w:pPr>
      <w:bookmarkStart w:id="286" w:name="_Toc216595520"/>
      <w:r w:rsidRPr="00A44FA8">
        <w:rPr>
          <w:rStyle w:val="CharSectNo"/>
        </w:rPr>
        <w:lastRenderedPageBreak/>
        <w:t>157D</w:t>
      </w:r>
      <w:r w:rsidRPr="00C12777">
        <w:rPr>
          <w:lang w:eastAsia="en-AU"/>
        </w:rPr>
        <w:tab/>
        <w:t>Notice of change to</w:t>
      </w:r>
      <w:r>
        <w:rPr>
          <w:lang w:eastAsia="en-AU"/>
        </w:rPr>
        <w:t xml:space="preserve"> club group status</w:t>
      </w:r>
      <w:bookmarkEnd w:id="286"/>
    </w:p>
    <w:p w14:paraId="1D60B198" w14:textId="77777777" w:rsidR="00E46D3A" w:rsidRPr="00C12777" w:rsidRDefault="00E46D3A" w:rsidP="002F5325">
      <w:pPr>
        <w:pStyle w:val="Amain"/>
        <w:keepNext/>
        <w:rPr>
          <w:lang w:eastAsia="en-AU"/>
        </w:rPr>
      </w:pPr>
      <w:r w:rsidRPr="00C12777">
        <w:rPr>
          <w:lang w:eastAsia="en-AU"/>
        </w:rPr>
        <w:tab/>
        <w:t>(1)</w:t>
      </w:r>
      <w:r w:rsidRPr="00C12777">
        <w:rPr>
          <w:lang w:eastAsia="en-AU"/>
        </w:rPr>
        <w:tab/>
        <w:t>This section applies if, during a financial year, a licensee’s relationship to another club changes so that the licensee—</w:t>
      </w:r>
    </w:p>
    <w:p w14:paraId="2189D615" w14:textId="77777777" w:rsidR="00E46D3A" w:rsidRPr="00C12777" w:rsidRDefault="00E46D3A" w:rsidP="00E46D3A">
      <w:pPr>
        <w:pStyle w:val="Apara"/>
        <w:rPr>
          <w:lang w:eastAsia="en-AU"/>
        </w:rPr>
      </w:pPr>
      <w:r w:rsidRPr="00C12777">
        <w:rPr>
          <w:lang w:eastAsia="en-AU"/>
        </w:rPr>
        <w:tab/>
        <w:t>(a)</w:t>
      </w:r>
      <w:r w:rsidRPr="00C12777">
        <w:rPr>
          <w:lang w:eastAsia="en-AU"/>
        </w:rPr>
        <w:tab/>
        <w:t>becomes part of a club group; or</w:t>
      </w:r>
    </w:p>
    <w:p w14:paraId="3FE6B081" w14:textId="77777777" w:rsidR="00E46D3A" w:rsidRPr="00C12777" w:rsidRDefault="00E46D3A" w:rsidP="00E46D3A">
      <w:pPr>
        <w:pStyle w:val="Apara"/>
        <w:rPr>
          <w:lang w:eastAsia="en-AU"/>
        </w:rPr>
      </w:pPr>
      <w:r w:rsidRPr="00C12777">
        <w:rPr>
          <w:lang w:eastAsia="en-AU"/>
        </w:rPr>
        <w:tab/>
        <w:t>(b)</w:t>
      </w:r>
      <w:r w:rsidRPr="00C12777">
        <w:rPr>
          <w:lang w:eastAsia="en-AU"/>
        </w:rPr>
        <w:tab/>
        <w:t>ceases to be part of a club group.</w:t>
      </w:r>
    </w:p>
    <w:p w14:paraId="100E2CA4" w14:textId="77777777" w:rsidR="00E46D3A" w:rsidRPr="00C12777" w:rsidRDefault="00E46D3A" w:rsidP="00E46D3A">
      <w:pPr>
        <w:pStyle w:val="Amain"/>
        <w:rPr>
          <w:lang w:eastAsia="en-AU"/>
        </w:rPr>
      </w:pPr>
      <w:r w:rsidRPr="00C12777">
        <w:rPr>
          <w:lang w:eastAsia="en-AU"/>
        </w:rPr>
        <w:tab/>
        <w:t>(2)</w:t>
      </w:r>
      <w:r w:rsidRPr="00C12777">
        <w:rPr>
          <w:lang w:eastAsia="en-AU"/>
        </w:rPr>
        <w:tab/>
        <w:t>The licensee must give the commission written notice of the change within 7 days after the day the change occurs.</w:t>
      </w:r>
    </w:p>
    <w:p w14:paraId="0AD35903" w14:textId="77777777" w:rsidR="0032780F" w:rsidRPr="00FE434D" w:rsidRDefault="0032780F" w:rsidP="0032780F">
      <w:pPr>
        <w:pStyle w:val="AH5Sec"/>
      </w:pPr>
      <w:bookmarkStart w:id="287" w:name="_Toc216595521"/>
      <w:r w:rsidRPr="00A44FA8">
        <w:rPr>
          <w:rStyle w:val="CharSectNo"/>
        </w:rPr>
        <w:t>158</w:t>
      </w:r>
      <w:r w:rsidRPr="00FE434D">
        <w:tab/>
        <w:t>Audit of financial statements etc</w:t>
      </w:r>
      <w:bookmarkEnd w:id="287"/>
    </w:p>
    <w:p w14:paraId="690A7BDD" w14:textId="77777777" w:rsidR="0032780F" w:rsidRPr="00FE434D" w:rsidRDefault="0032780F" w:rsidP="0032780F">
      <w:pPr>
        <w:pStyle w:val="Amain"/>
      </w:pPr>
      <w:r w:rsidRPr="00FE434D">
        <w:tab/>
        <w:t>(1)</w:t>
      </w:r>
      <w:r w:rsidRPr="00FE434D">
        <w:tab/>
        <w:t xml:space="preserve">A licensee must, as soon as practicable (but not later than 6 months) after the end of </w:t>
      </w:r>
      <w:r w:rsidR="00406FE8" w:rsidRPr="00D05CEB">
        <w:t>each financial year of the licensee—</w:t>
      </w:r>
    </w:p>
    <w:p w14:paraId="523EBAD4" w14:textId="77777777" w:rsidR="0032780F" w:rsidRPr="00FE434D" w:rsidRDefault="0032780F" w:rsidP="0032780F">
      <w:pPr>
        <w:pStyle w:val="Apara"/>
      </w:pPr>
      <w:r w:rsidRPr="00FE434D">
        <w:tab/>
        <w:t>(a)</w:t>
      </w:r>
      <w:r w:rsidRPr="00FE434D">
        <w:tab/>
        <w:t xml:space="preserve">if the licensee’s gross revenue </w:t>
      </w:r>
      <w:r w:rsidR="00D06E52" w:rsidRPr="00955B42">
        <w:t>for all authorised premises</w:t>
      </w:r>
      <w:r w:rsidR="00D06E52">
        <w:t xml:space="preserve"> </w:t>
      </w:r>
      <w:r w:rsidRPr="00FE434D">
        <w:t>for the year is at least $200 000—</w:t>
      </w:r>
    </w:p>
    <w:p w14:paraId="4B924649" w14:textId="77777777" w:rsidR="0032780F" w:rsidRPr="00FE434D" w:rsidRDefault="0032780F" w:rsidP="0032780F">
      <w:pPr>
        <w:pStyle w:val="Asubpara"/>
      </w:pPr>
      <w:r w:rsidRPr="00FE434D">
        <w:tab/>
        <w:t>(i)</w:t>
      </w:r>
      <w:r w:rsidRPr="00FE434D">
        <w:tab/>
        <w:t>ensure that the licensee’s financial statements for the year are audited by a qualified accountant; and</w:t>
      </w:r>
    </w:p>
    <w:p w14:paraId="459F2E3E" w14:textId="77777777" w:rsidR="0032780F" w:rsidRPr="00FE434D" w:rsidRDefault="0032780F" w:rsidP="0032780F">
      <w:pPr>
        <w:pStyle w:val="Asubpara"/>
      </w:pPr>
      <w:r w:rsidRPr="00FE434D">
        <w:tab/>
        <w:t>(ii)</w:t>
      </w:r>
      <w:r w:rsidRPr="00FE434D">
        <w:tab/>
        <w:t xml:space="preserve">ensure that the audited financial statements identify the licensee’s gross revenue </w:t>
      </w:r>
      <w:r w:rsidR="00B86560">
        <w:t>f</w:t>
      </w:r>
      <w:r w:rsidR="00B86560" w:rsidRPr="00955B42">
        <w:t>or all authorised premises</w:t>
      </w:r>
      <w:r w:rsidR="00B86560">
        <w:t xml:space="preserve"> </w:t>
      </w:r>
      <w:r w:rsidRPr="00FE434D">
        <w:t>during the year; and</w:t>
      </w:r>
    </w:p>
    <w:p w14:paraId="06BDE48E" w14:textId="77777777" w:rsidR="0032780F" w:rsidRPr="00FE434D" w:rsidRDefault="0032780F" w:rsidP="0032780F">
      <w:pPr>
        <w:pStyle w:val="Apara"/>
      </w:pPr>
      <w:r w:rsidRPr="00FE434D">
        <w:tab/>
        <w:t>(b)</w:t>
      </w:r>
      <w:r w:rsidRPr="00FE434D">
        <w:tab/>
        <w:t xml:space="preserve">if the licensee’s gross revenue </w:t>
      </w:r>
      <w:r w:rsidR="00D06E52" w:rsidRPr="00955B42">
        <w:t>for all authorised premises</w:t>
      </w:r>
      <w:r w:rsidR="00D06E52">
        <w:t xml:space="preserve"> </w:t>
      </w:r>
      <w:r w:rsidRPr="00FE434D">
        <w:t>for the year is less than $200 000—</w:t>
      </w:r>
    </w:p>
    <w:p w14:paraId="3DF5E1DE" w14:textId="77777777" w:rsidR="0032780F" w:rsidRPr="00FE434D" w:rsidRDefault="0032780F" w:rsidP="0032780F">
      <w:pPr>
        <w:pStyle w:val="Asubpara"/>
      </w:pPr>
      <w:r w:rsidRPr="00FE434D">
        <w:tab/>
        <w:t>(i)</w:t>
      </w:r>
      <w:r w:rsidRPr="00FE434D">
        <w:tab/>
        <w:t xml:space="preserve">prepare an income and expenditure statement for the year that identifies the licensee’s gross revenue </w:t>
      </w:r>
      <w:r w:rsidR="00B86560">
        <w:t>f</w:t>
      </w:r>
      <w:r w:rsidR="00B86560" w:rsidRPr="00955B42">
        <w:t>or all authorised premises</w:t>
      </w:r>
      <w:r w:rsidR="00B86560">
        <w:t xml:space="preserve"> </w:t>
      </w:r>
      <w:r w:rsidRPr="00FE434D">
        <w:t>during the year; and</w:t>
      </w:r>
    </w:p>
    <w:p w14:paraId="1CE6EA07" w14:textId="77777777" w:rsidR="0032780F" w:rsidRPr="00FE434D" w:rsidRDefault="0032780F" w:rsidP="0032780F">
      <w:pPr>
        <w:pStyle w:val="Asubpara"/>
      </w:pPr>
      <w:r w:rsidRPr="00FE434D">
        <w:tab/>
        <w:t>(ii)</w:t>
      </w:r>
      <w:r w:rsidRPr="00FE434D">
        <w:tab/>
        <w:t>certify that the statement is true; and</w:t>
      </w:r>
    </w:p>
    <w:p w14:paraId="61ACC2FE" w14:textId="77777777" w:rsidR="0032780F" w:rsidRPr="00FE434D" w:rsidRDefault="0032780F" w:rsidP="007F3FB1">
      <w:pPr>
        <w:pStyle w:val="Apara"/>
        <w:keepNext/>
      </w:pPr>
      <w:r w:rsidRPr="00FE434D">
        <w:tab/>
        <w:t>(c)</w:t>
      </w:r>
      <w:r w:rsidRPr="00FE434D">
        <w:tab/>
        <w:t>give the commission a copy of the audited financial statements or certified income and expenditure statement.</w:t>
      </w:r>
    </w:p>
    <w:p w14:paraId="3BC169CF" w14:textId="77777777" w:rsidR="0032780F" w:rsidRPr="00FE434D" w:rsidRDefault="0032780F" w:rsidP="0032780F">
      <w:pPr>
        <w:pStyle w:val="aNote"/>
      </w:pPr>
      <w:r w:rsidRPr="009E15CA">
        <w:rPr>
          <w:rStyle w:val="charItals"/>
        </w:rPr>
        <w:t>Note</w:t>
      </w:r>
      <w:r w:rsidRPr="009E15CA">
        <w:rPr>
          <w:rStyle w:val="charItals"/>
        </w:rPr>
        <w:tab/>
      </w:r>
      <w:r w:rsidRPr="009E15CA">
        <w:rPr>
          <w:rStyle w:val="charBoldItals"/>
        </w:rPr>
        <w:t>Gross revenue</w:t>
      </w:r>
      <w:r w:rsidRPr="00FE434D">
        <w:t>—see the dictionary.</w:t>
      </w:r>
    </w:p>
    <w:p w14:paraId="0604F462" w14:textId="77777777" w:rsidR="0032780F" w:rsidRPr="00FE434D" w:rsidRDefault="0032780F" w:rsidP="0033111D">
      <w:pPr>
        <w:pStyle w:val="Amain"/>
        <w:keepNext/>
      </w:pPr>
      <w:r w:rsidRPr="00FE434D">
        <w:lastRenderedPageBreak/>
        <w:tab/>
        <w:t>(2)</w:t>
      </w:r>
      <w:r w:rsidRPr="00FE434D">
        <w:tab/>
        <w:t>The audited financial statements or certified income and expenditure statement must be accompanied by—</w:t>
      </w:r>
    </w:p>
    <w:p w14:paraId="07200056" w14:textId="77777777" w:rsidR="0032780F" w:rsidRPr="00FE434D" w:rsidRDefault="0032780F" w:rsidP="007F3FB1">
      <w:pPr>
        <w:pStyle w:val="Apara"/>
        <w:keepNext/>
      </w:pPr>
      <w:r w:rsidRPr="00FE434D">
        <w:tab/>
        <w:t>(a)</w:t>
      </w:r>
      <w:r w:rsidRPr="00FE434D">
        <w:tab/>
        <w:t>if the licensee is a club—a report stating the number of club members at the end of the relevant financial year and, if different classes of members exist, the number of members in each class; and</w:t>
      </w:r>
    </w:p>
    <w:p w14:paraId="71B9A793" w14:textId="77777777" w:rsidR="0032780F" w:rsidRPr="00FE434D" w:rsidRDefault="0032780F" w:rsidP="0032780F">
      <w:pPr>
        <w:pStyle w:val="aExamHdgpar"/>
      </w:pPr>
      <w:r w:rsidRPr="00FE434D">
        <w:t>Examples—classes of member</w:t>
      </w:r>
    </w:p>
    <w:p w14:paraId="7A5EA56A" w14:textId="77777777" w:rsidR="0032780F" w:rsidRPr="00FE434D" w:rsidRDefault="0032780F" w:rsidP="008E4EE0">
      <w:pPr>
        <w:pStyle w:val="aExampar"/>
        <w:keepNext/>
      </w:pPr>
      <w:r w:rsidRPr="00FE434D">
        <w:t>life member, social member, voting member</w:t>
      </w:r>
    </w:p>
    <w:p w14:paraId="1BFCCCD2" w14:textId="77777777" w:rsidR="00C45C39" w:rsidRPr="001847A1" w:rsidRDefault="00C45C39" w:rsidP="008E4EE0">
      <w:pPr>
        <w:pStyle w:val="aNotepar"/>
        <w:keepNext/>
      </w:pPr>
      <w:r w:rsidRPr="001847A1">
        <w:rPr>
          <w:rStyle w:val="charItals"/>
        </w:rPr>
        <w:t>Note</w:t>
      </w:r>
      <w:r w:rsidR="00712131">
        <w:rPr>
          <w:rStyle w:val="charItals"/>
        </w:rPr>
        <w:t xml:space="preserve"> </w:t>
      </w:r>
      <w:r w:rsidRPr="001847A1">
        <w:rPr>
          <w:rStyle w:val="charItals"/>
        </w:rPr>
        <w:tab/>
      </w:r>
      <w:r w:rsidRPr="001847A1">
        <w:rPr>
          <w:rStyle w:val="charBoldItals"/>
        </w:rPr>
        <w:t>Member</w:t>
      </w:r>
      <w:r w:rsidRPr="001847A1">
        <w:t>, of a club, does not include a temporary member (see dict).</w:t>
      </w:r>
    </w:p>
    <w:p w14:paraId="4C4A4AC3" w14:textId="77777777" w:rsidR="0032780F" w:rsidRPr="00FE434D" w:rsidRDefault="0032780F" w:rsidP="0032780F">
      <w:pPr>
        <w:pStyle w:val="Apara"/>
      </w:pPr>
      <w:r w:rsidRPr="00FE434D">
        <w:tab/>
        <w:t>(b)</w:t>
      </w:r>
      <w:r w:rsidRPr="00FE434D">
        <w:tab/>
        <w:t>any other details the commission requires in writing.</w:t>
      </w:r>
    </w:p>
    <w:p w14:paraId="5922F6B3" w14:textId="77777777" w:rsidR="003218D2" w:rsidRPr="007B6AE8" w:rsidRDefault="003218D2" w:rsidP="003218D2">
      <w:pPr>
        <w:pStyle w:val="Amain"/>
      </w:pPr>
      <w:r w:rsidRPr="007B6AE8">
        <w:tab/>
        <w:t>(3)</w:t>
      </w:r>
      <w:r w:rsidRPr="007B6AE8">
        <w:tab/>
        <w:t>In this section:</w:t>
      </w:r>
    </w:p>
    <w:p w14:paraId="2D5F2564" w14:textId="77777777" w:rsidR="003218D2" w:rsidRPr="007B6AE8" w:rsidRDefault="003218D2" w:rsidP="003218D2">
      <w:pPr>
        <w:pStyle w:val="aDef"/>
      </w:pPr>
      <w:r w:rsidRPr="00E31226">
        <w:rPr>
          <w:rStyle w:val="charBoldItals"/>
        </w:rPr>
        <w:t>qualified accountant</w:t>
      </w:r>
      <w:r w:rsidRPr="007B6AE8">
        <w:t xml:space="preserve"> means—</w:t>
      </w:r>
    </w:p>
    <w:p w14:paraId="362A4A8A" w14:textId="77777777" w:rsidR="003218D2" w:rsidRPr="007B6AE8" w:rsidRDefault="003218D2" w:rsidP="003218D2">
      <w:pPr>
        <w:pStyle w:val="aDefpara"/>
      </w:pPr>
      <w:r w:rsidRPr="007B6AE8">
        <w:tab/>
        <w:t>(a)</w:t>
      </w:r>
      <w:r w:rsidRPr="007B6AE8">
        <w:tab/>
        <w:t>a member of the Institute of Chartered Accountants in Australia, the Institute of Public Accountants or the Australian Society of Certified Practising Accountants; or</w:t>
      </w:r>
    </w:p>
    <w:p w14:paraId="0F7A687A" w14:textId="2976982F" w:rsidR="003218D2" w:rsidRPr="007B6AE8" w:rsidRDefault="003218D2" w:rsidP="003218D2">
      <w:pPr>
        <w:pStyle w:val="aDefpara"/>
      </w:pPr>
      <w:r w:rsidRPr="007B6AE8">
        <w:tab/>
        <w:t>(b)</w:t>
      </w:r>
      <w:r w:rsidRPr="007B6AE8">
        <w:tab/>
        <w:t xml:space="preserve">a person registered as a registered company auditor under the </w:t>
      </w:r>
      <w:hyperlink r:id="rId138" w:tooltip="Act 2001 No 50 (Cwlth)" w:history="1">
        <w:r w:rsidRPr="00E31226">
          <w:rPr>
            <w:rStyle w:val="charCitHyperlinkAbbrev"/>
          </w:rPr>
          <w:t>Corporations Act</w:t>
        </w:r>
      </w:hyperlink>
      <w:r w:rsidRPr="007B6AE8">
        <w:t>.</w:t>
      </w:r>
    </w:p>
    <w:p w14:paraId="6606C9B7" w14:textId="77777777" w:rsidR="008D22CF" w:rsidRDefault="008D22CF">
      <w:pPr>
        <w:pStyle w:val="AH5Sec"/>
      </w:pPr>
      <w:bookmarkStart w:id="288" w:name="_Toc216595522"/>
      <w:r w:rsidRPr="00A44FA8">
        <w:rPr>
          <w:rStyle w:val="CharSectNo"/>
        </w:rPr>
        <w:t>159</w:t>
      </w:r>
      <w:r>
        <w:tab/>
        <w:t>Gaming machine tax</w:t>
      </w:r>
      <w:bookmarkEnd w:id="288"/>
    </w:p>
    <w:p w14:paraId="2D755091" w14:textId="77777777" w:rsidR="008D22CF" w:rsidRDefault="008D22CF">
      <w:pPr>
        <w:pStyle w:val="Amain"/>
      </w:pPr>
      <w:r>
        <w:tab/>
        <w:t>(1)</w:t>
      </w:r>
      <w:r>
        <w:tab/>
        <w:t xml:space="preserve">Gaming machine tax is payable on the gross revenue in relation to the operation of gaming machines each </w:t>
      </w:r>
      <w:r w:rsidR="00E46D3A" w:rsidRPr="00C12777">
        <w:rPr>
          <w:lang w:eastAsia="en-AU"/>
        </w:rPr>
        <w:t>tax period</w:t>
      </w:r>
      <w:r>
        <w:t>, whether or not the operation is lawful.</w:t>
      </w:r>
    </w:p>
    <w:p w14:paraId="08A09169" w14:textId="77777777" w:rsidR="00E46D3A" w:rsidRPr="00C12777" w:rsidRDefault="00E46D3A" w:rsidP="00E46D3A">
      <w:pPr>
        <w:pStyle w:val="Amain"/>
        <w:rPr>
          <w:lang w:eastAsia="en-AU"/>
        </w:rPr>
      </w:pPr>
      <w:r w:rsidRPr="00C12777">
        <w:rPr>
          <w:lang w:eastAsia="en-AU"/>
        </w:rPr>
        <w:tab/>
        <w:t>(2)</w:t>
      </w:r>
      <w:r w:rsidRPr="00C12777">
        <w:rPr>
          <w:lang w:eastAsia="en-AU"/>
        </w:rPr>
        <w:tab/>
        <w:t>However, for a licensee that is a club, gaming machine tax is payable in relation to the gross revenue from the operation of gaming machines at each authorised premises of the licensee.</w:t>
      </w:r>
    </w:p>
    <w:p w14:paraId="12F72E9B" w14:textId="77777777" w:rsidR="00E46D3A" w:rsidRPr="00C12777" w:rsidRDefault="00E46D3A" w:rsidP="00E46D3A">
      <w:pPr>
        <w:pStyle w:val="Amain"/>
        <w:rPr>
          <w:lang w:eastAsia="en-AU"/>
        </w:rPr>
      </w:pPr>
      <w:r w:rsidRPr="00C12777">
        <w:rPr>
          <w:lang w:eastAsia="en-AU"/>
        </w:rPr>
        <w:tab/>
        <w:t>(</w:t>
      </w:r>
      <w:r w:rsidR="00596AA5">
        <w:rPr>
          <w:lang w:eastAsia="en-AU"/>
        </w:rPr>
        <w:t>3</w:t>
      </w:r>
      <w:r w:rsidRPr="00C12777">
        <w:rPr>
          <w:lang w:eastAsia="en-AU"/>
        </w:rPr>
        <w:t>)</w:t>
      </w:r>
      <w:r w:rsidRPr="00C12777">
        <w:rPr>
          <w:lang w:eastAsia="en-AU"/>
        </w:rPr>
        <w:tab/>
        <w:t>The rate at which gaming machine tax is payable in relation to a tax period is worked out for each month within the tax period at the prescribed percentage for the month.</w:t>
      </w:r>
    </w:p>
    <w:p w14:paraId="2FC3B266" w14:textId="77777777" w:rsidR="008D22CF" w:rsidRDefault="008D22CF">
      <w:pPr>
        <w:pStyle w:val="Amain"/>
        <w:keepNext/>
      </w:pPr>
      <w:r>
        <w:lastRenderedPageBreak/>
        <w:tab/>
        <w:t>(</w:t>
      </w:r>
      <w:r w:rsidR="00596AA5">
        <w:t>4</w:t>
      </w:r>
      <w:r>
        <w:t>)</w:t>
      </w:r>
      <w:r>
        <w:tab/>
        <w:t>In this section:</w:t>
      </w:r>
    </w:p>
    <w:p w14:paraId="019FAE7A" w14:textId="77777777" w:rsidR="008D22CF" w:rsidRDefault="008D22CF">
      <w:pPr>
        <w:pStyle w:val="aDef"/>
        <w:keepNext/>
      </w:pPr>
      <w:r>
        <w:rPr>
          <w:rStyle w:val="charBoldItals"/>
        </w:rPr>
        <w:t>prescribed percentage</w:t>
      </w:r>
      <w:r w:rsidRPr="00E46081">
        <w:t>,</w:t>
      </w:r>
      <w:r>
        <w:t xml:space="preserve"> for a month, means—</w:t>
      </w:r>
    </w:p>
    <w:p w14:paraId="65F5335E" w14:textId="77777777" w:rsidR="00C954A9" w:rsidRPr="00767B3B" w:rsidRDefault="00C954A9" w:rsidP="00C5461C">
      <w:pPr>
        <w:pStyle w:val="aDefpara"/>
        <w:keepNext/>
      </w:pPr>
      <w:r w:rsidRPr="00767B3B">
        <w:tab/>
        <w:t>(a)</w:t>
      </w:r>
      <w:r w:rsidRPr="00767B3B">
        <w:tab/>
        <w:t>in relation to a licensee that is a club—</w:t>
      </w:r>
    </w:p>
    <w:p w14:paraId="0AC08E12" w14:textId="77777777" w:rsidR="00C954A9" w:rsidRPr="00767B3B" w:rsidRDefault="00C954A9" w:rsidP="00C954A9">
      <w:pPr>
        <w:pStyle w:val="aDefsubpara"/>
      </w:pPr>
      <w:r w:rsidRPr="00767B3B">
        <w:tab/>
        <w:t>(i)</w:t>
      </w:r>
      <w:r w:rsidRPr="00767B3B">
        <w:tab/>
        <w:t xml:space="preserve">for the part of the gross revenue </w:t>
      </w:r>
      <w:r w:rsidR="00A070BA" w:rsidRPr="00C12777">
        <w:rPr>
          <w:lang w:eastAsia="en-AU"/>
        </w:rPr>
        <w:t>of each authorised premises of the licensee</w:t>
      </w:r>
      <w:r w:rsidRPr="00767B3B">
        <w:t xml:space="preserve"> for the month that is $25 000 or less—nil; and</w:t>
      </w:r>
    </w:p>
    <w:p w14:paraId="1816FD37" w14:textId="77777777" w:rsidR="00C954A9" w:rsidRPr="00767B3B" w:rsidRDefault="00C954A9" w:rsidP="00C954A9">
      <w:pPr>
        <w:pStyle w:val="aDefsubpara"/>
      </w:pPr>
      <w:r w:rsidRPr="00767B3B">
        <w:tab/>
        <w:t>(ii)</w:t>
      </w:r>
      <w:r w:rsidRPr="00767B3B">
        <w:tab/>
        <w:t xml:space="preserve">for the part of the gross revenue </w:t>
      </w:r>
      <w:r w:rsidR="00A070BA" w:rsidRPr="00C12777">
        <w:rPr>
          <w:lang w:eastAsia="en-AU"/>
        </w:rPr>
        <w:t>of each authorised premises of the licensee</w:t>
      </w:r>
      <w:r w:rsidRPr="00767B3B">
        <w:t xml:space="preserve"> for the month that is more than $25 000 but less than $50 000—17%; and</w:t>
      </w:r>
    </w:p>
    <w:p w14:paraId="44FCF50E" w14:textId="77777777" w:rsidR="00C954A9" w:rsidRPr="00767B3B" w:rsidRDefault="00C954A9" w:rsidP="00C954A9">
      <w:pPr>
        <w:pStyle w:val="aDefsubpara"/>
      </w:pPr>
      <w:r w:rsidRPr="00767B3B">
        <w:tab/>
        <w:t>(iii)</w:t>
      </w:r>
      <w:r w:rsidRPr="00767B3B">
        <w:tab/>
        <w:t xml:space="preserve">for the part of the gross revenue </w:t>
      </w:r>
      <w:r w:rsidR="00A070BA" w:rsidRPr="00C12777">
        <w:rPr>
          <w:lang w:eastAsia="en-AU"/>
        </w:rPr>
        <w:t>of each authorised premises of the licensee</w:t>
      </w:r>
      <w:r w:rsidRPr="00767B3B">
        <w:t xml:space="preserve"> for the month that is </w:t>
      </w:r>
      <w:r w:rsidR="00BC36D2" w:rsidRPr="00130EF2">
        <w:t>$50 000 or more</w:t>
      </w:r>
      <w:r w:rsidRPr="00767B3B">
        <w:t xml:space="preserve"> but less than $625 000—21%; and</w:t>
      </w:r>
    </w:p>
    <w:p w14:paraId="3751FE44" w14:textId="77777777" w:rsidR="00C954A9" w:rsidRPr="00767B3B" w:rsidRDefault="00C954A9" w:rsidP="00C954A9">
      <w:pPr>
        <w:pStyle w:val="aDefsubpara"/>
      </w:pPr>
      <w:r w:rsidRPr="00767B3B">
        <w:tab/>
        <w:t>(iv)</w:t>
      </w:r>
      <w:r w:rsidRPr="00767B3B">
        <w:tab/>
        <w:t xml:space="preserve">for the part of the gross revenue </w:t>
      </w:r>
      <w:r w:rsidR="00A070BA" w:rsidRPr="00C12777">
        <w:rPr>
          <w:lang w:eastAsia="en-AU"/>
        </w:rPr>
        <w:t>of each authorised premises of the licensee</w:t>
      </w:r>
      <w:r w:rsidRPr="00767B3B">
        <w:t xml:space="preserve"> for the month that is $625 000 or more—23%; or</w:t>
      </w:r>
    </w:p>
    <w:p w14:paraId="5F944AEC" w14:textId="77777777" w:rsidR="008D22CF" w:rsidRDefault="008D22CF" w:rsidP="007F3FB1">
      <w:pPr>
        <w:pStyle w:val="aDefpara"/>
        <w:keepNext/>
      </w:pPr>
      <w:r>
        <w:tab/>
        <w:t>(b)</w:t>
      </w:r>
      <w:r>
        <w:tab/>
        <w:t>in relation to a licensee that is a not a club—25.9%; or</w:t>
      </w:r>
    </w:p>
    <w:p w14:paraId="570B1FDE" w14:textId="77777777" w:rsidR="008D22CF" w:rsidRDefault="008D22CF">
      <w:pPr>
        <w:pStyle w:val="aDefpara"/>
      </w:pPr>
      <w:r>
        <w:tab/>
        <w:t>(c)</w:t>
      </w:r>
      <w:r>
        <w:tab/>
        <w:t>in any other case—100%.</w:t>
      </w:r>
    </w:p>
    <w:p w14:paraId="60D26336" w14:textId="77777777" w:rsidR="008D22CF" w:rsidRDefault="008D22CF">
      <w:pPr>
        <w:pStyle w:val="AH5Sec"/>
      </w:pPr>
      <w:bookmarkStart w:id="289" w:name="_Toc216595523"/>
      <w:r w:rsidRPr="00A44FA8">
        <w:rPr>
          <w:rStyle w:val="CharSectNo"/>
        </w:rPr>
        <w:t>161</w:t>
      </w:r>
      <w:r>
        <w:tab/>
        <w:t>Payment of gaming machine tax</w:t>
      </w:r>
      <w:bookmarkEnd w:id="289"/>
    </w:p>
    <w:p w14:paraId="0234E71D" w14:textId="77777777" w:rsidR="008D22CF" w:rsidRDefault="008D22CF">
      <w:pPr>
        <w:pStyle w:val="Amain"/>
      </w:pPr>
      <w:r>
        <w:tab/>
        <w:t>(1)</w:t>
      </w:r>
      <w:r>
        <w:tab/>
        <w:t>Gaming machine tax in relation to the operation of a gaming machine must be paid by—</w:t>
      </w:r>
    </w:p>
    <w:p w14:paraId="4292E481" w14:textId="77777777" w:rsidR="008D22CF" w:rsidRDefault="008D22CF">
      <w:pPr>
        <w:pStyle w:val="Apara"/>
      </w:pPr>
      <w:r>
        <w:tab/>
        <w:t>(a)</w:t>
      </w:r>
      <w:r>
        <w:tab/>
        <w:t xml:space="preserve">in relation to a </w:t>
      </w:r>
      <w:r w:rsidR="00A830AE">
        <w:t>gaming machine</w:t>
      </w:r>
      <w:r>
        <w:t xml:space="preserve"> operated lawfully—the licensee; or</w:t>
      </w:r>
    </w:p>
    <w:p w14:paraId="1854FFB6" w14:textId="77777777" w:rsidR="008D22CF" w:rsidRDefault="008D22CF">
      <w:pPr>
        <w:pStyle w:val="Apara"/>
      </w:pPr>
      <w:r>
        <w:tab/>
        <w:t>(b)</w:t>
      </w:r>
      <w:r>
        <w:tab/>
        <w:t xml:space="preserve">in relation to a </w:t>
      </w:r>
      <w:r w:rsidR="00A830AE">
        <w:t>gaming machine</w:t>
      </w:r>
      <w:r>
        <w:t xml:space="preserve"> operated unlawfully—</w:t>
      </w:r>
    </w:p>
    <w:p w14:paraId="0FE2A13E" w14:textId="77777777" w:rsidR="008D22CF" w:rsidRDefault="008D22CF">
      <w:pPr>
        <w:pStyle w:val="Asubpara"/>
      </w:pPr>
      <w:r>
        <w:tab/>
        <w:t>(i)</w:t>
      </w:r>
      <w:r>
        <w:tab/>
        <w:t>the person receiving the gross revenue; or</w:t>
      </w:r>
    </w:p>
    <w:p w14:paraId="04507CE0" w14:textId="77777777" w:rsidR="008D22CF" w:rsidRDefault="008D22CF">
      <w:pPr>
        <w:pStyle w:val="Asubpara"/>
      </w:pPr>
      <w:r>
        <w:tab/>
        <w:t>(ii)</w:t>
      </w:r>
      <w:r>
        <w:tab/>
        <w:t xml:space="preserve">the occupier of the premises where the </w:t>
      </w:r>
      <w:r w:rsidR="0031263A">
        <w:t xml:space="preserve">gaming </w:t>
      </w:r>
      <w:r>
        <w:t>machine is operated.</w:t>
      </w:r>
    </w:p>
    <w:p w14:paraId="1ED35D71" w14:textId="77777777" w:rsidR="008D22CF" w:rsidRDefault="008D22CF">
      <w:pPr>
        <w:pStyle w:val="Amain"/>
      </w:pPr>
      <w:r>
        <w:lastRenderedPageBreak/>
        <w:tab/>
        <w:t>(2)</w:t>
      </w:r>
      <w:r>
        <w:tab/>
        <w:t>If subsection (1) (b) applies, the person receiving the gross revenue from the operation of the relevant gaming machine and the occupier of the premises where the machine is operated are jointly and severally liable to pay tax under subsection (1).</w:t>
      </w:r>
    </w:p>
    <w:p w14:paraId="2DB47724" w14:textId="77777777" w:rsidR="008D22CF" w:rsidRDefault="008D22CF">
      <w:pPr>
        <w:pStyle w:val="Amain"/>
      </w:pPr>
      <w:r>
        <w:tab/>
        <w:t>(3)</w:t>
      </w:r>
      <w:r>
        <w:tab/>
        <w:t xml:space="preserve">Gaming machine tax in relation to the operation of a gaming machine during a </w:t>
      </w:r>
      <w:r w:rsidR="00596AA5" w:rsidRPr="00C12777">
        <w:rPr>
          <w:lang w:eastAsia="en-AU"/>
        </w:rPr>
        <w:t>tax period</w:t>
      </w:r>
      <w:r w:rsidR="00596AA5">
        <w:rPr>
          <w:lang w:eastAsia="en-AU"/>
        </w:rPr>
        <w:t xml:space="preserve"> </w:t>
      </w:r>
      <w:r>
        <w:t xml:space="preserve">is payable on the 7th day after the end of the </w:t>
      </w:r>
      <w:r w:rsidR="00596AA5" w:rsidRPr="00C12777">
        <w:rPr>
          <w:lang w:eastAsia="en-AU"/>
        </w:rPr>
        <w:t>tax period</w:t>
      </w:r>
      <w:r>
        <w:t>.</w:t>
      </w:r>
    </w:p>
    <w:p w14:paraId="7F4B77AA" w14:textId="77777777" w:rsidR="00427833" w:rsidRPr="00D05CEB" w:rsidRDefault="00427833" w:rsidP="00427833">
      <w:pPr>
        <w:pStyle w:val="AH5Sec"/>
      </w:pPr>
      <w:bookmarkStart w:id="290" w:name="_Toc216595524"/>
      <w:r w:rsidRPr="00A44FA8">
        <w:rPr>
          <w:rStyle w:val="CharSectNo"/>
        </w:rPr>
        <w:t>161A</w:t>
      </w:r>
      <w:r w:rsidRPr="00D05CEB">
        <w:tab/>
        <w:t>Payment of gaming machine tax or payment to diversification and sustainability support fund—quarterly election</w:t>
      </w:r>
      <w:bookmarkEnd w:id="290"/>
    </w:p>
    <w:p w14:paraId="0D3AC1ED" w14:textId="77777777" w:rsidR="00427833" w:rsidRPr="00D05CEB" w:rsidRDefault="00427833" w:rsidP="00427833">
      <w:pPr>
        <w:pStyle w:val="Amain"/>
      </w:pPr>
      <w:r w:rsidRPr="00D05CEB">
        <w:tab/>
        <w:t>(1)</w:t>
      </w:r>
      <w:r w:rsidRPr="00D05CEB">
        <w:tab/>
        <w:t>A licensee that is entitled to a GMT rebate may elect to pay the gaming machine tax or required amount to the diversification and sustainability support fund for each quarter of the financial year.</w:t>
      </w:r>
    </w:p>
    <w:p w14:paraId="222E5CAB" w14:textId="77777777" w:rsidR="00427833" w:rsidRPr="00D05CEB" w:rsidRDefault="00427833" w:rsidP="00427833">
      <w:pPr>
        <w:pStyle w:val="Amain"/>
      </w:pPr>
      <w:r w:rsidRPr="00D05CEB">
        <w:tab/>
        <w:t>(2)</w:t>
      </w:r>
      <w:r w:rsidRPr="00D05CEB">
        <w:tab/>
        <w:t>The election is made by giving the commission written notice of the election.</w:t>
      </w:r>
    </w:p>
    <w:p w14:paraId="67A5CF1B" w14:textId="77777777" w:rsidR="00427833" w:rsidRDefault="00427833" w:rsidP="00427833">
      <w:pPr>
        <w:pStyle w:val="Amain"/>
      </w:pPr>
      <w:r w:rsidRPr="00D05CEB">
        <w:tab/>
        <w:t>(3)</w:t>
      </w:r>
      <w:r w:rsidRPr="00D05CEB">
        <w:tab/>
        <w:t>An election begins on the first day of the next quarter after the election is made and continues to apply until the licensee withdraws</w:t>
      </w:r>
      <w:r w:rsidR="00F84BED">
        <w:t xml:space="preserve"> the election in writing.</w:t>
      </w:r>
    </w:p>
    <w:p w14:paraId="5F07277B" w14:textId="77777777" w:rsidR="0075583F" w:rsidRPr="00B6083F" w:rsidRDefault="0075583F" w:rsidP="00FD73E9">
      <w:pPr>
        <w:pStyle w:val="Amain"/>
      </w:pPr>
      <w:r w:rsidRPr="00B6083F">
        <w:tab/>
        <w:t>(4)</w:t>
      </w:r>
      <w:r w:rsidRPr="00B6083F">
        <w:tab/>
        <w:t>In this section:</w:t>
      </w:r>
    </w:p>
    <w:p w14:paraId="3082905F" w14:textId="77777777" w:rsidR="0075583F" w:rsidRPr="00B6083F" w:rsidRDefault="0075583F" w:rsidP="0075583F">
      <w:pPr>
        <w:pStyle w:val="aDef"/>
      </w:pPr>
      <w:r w:rsidRPr="00B6083F">
        <w:rPr>
          <w:rStyle w:val="charBoldItals"/>
        </w:rPr>
        <w:t xml:space="preserve">required amount </w:t>
      </w:r>
      <w:r w:rsidRPr="00B6083F">
        <w:rPr>
          <w:bCs/>
          <w:iCs/>
        </w:rPr>
        <w:t>means the amount payable by the licensee under section 163H.</w:t>
      </w:r>
      <w:r w:rsidRPr="00B6083F">
        <w:t xml:space="preserve"> </w:t>
      </w:r>
    </w:p>
    <w:p w14:paraId="1BE95B90" w14:textId="77777777" w:rsidR="00596AA5" w:rsidRPr="00C12777" w:rsidRDefault="00596AA5" w:rsidP="00427833">
      <w:pPr>
        <w:pStyle w:val="AH5Sec"/>
        <w:rPr>
          <w:lang w:eastAsia="en-AU"/>
        </w:rPr>
      </w:pPr>
      <w:bookmarkStart w:id="291" w:name="_Toc216595525"/>
      <w:r w:rsidRPr="00A44FA8">
        <w:rPr>
          <w:rStyle w:val="CharSectNo"/>
        </w:rPr>
        <w:t>162</w:t>
      </w:r>
      <w:r w:rsidRPr="00C12777">
        <w:rPr>
          <w:lang w:eastAsia="en-AU"/>
        </w:rPr>
        <w:tab/>
        <w:t>Gaming machine tax returns</w:t>
      </w:r>
      <w:bookmarkEnd w:id="291"/>
    </w:p>
    <w:p w14:paraId="626A6EFD" w14:textId="77777777" w:rsidR="00596AA5" w:rsidRPr="00C12777" w:rsidRDefault="00596AA5" w:rsidP="00763AF6">
      <w:pPr>
        <w:pStyle w:val="Amain"/>
        <w:keepNext/>
        <w:rPr>
          <w:lang w:eastAsia="en-AU"/>
        </w:rPr>
      </w:pPr>
      <w:r w:rsidRPr="00C12777">
        <w:rPr>
          <w:lang w:eastAsia="en-AU"/>
        </w:rPr>
        <w:tab/>
        <w:t>(1)</w:t>
      </w:r>
      <w:r w:rsidRPr="00C12777">
        <w:rPr>
          <w:lang w:eastAsia="en-AU"/>
        </w:rPr>
        <w:tab/>
        <w:t>Within 7 days after the end of a tax period, a licensee must give the commission a written return in relation to each authorised premises of the licensee.</w:t>
      </w:r>
    </w:p>
    <w:p w14:paraId="2830CB49" w14:textId="77777777" w:rsidR="00596AA5" w:rsidRPr="00C12777" w:rsidRDefault="00596AA5" w:rsidP="00A96434">
      <w:pPr>
        <w:pStyle w:val="Amain"/>
        <w:rPr>
          <w:lang w:eastAsia="en-AU"/>
        </w:rPr>
      </w:pPr>
      <w:r w:rsidRPr="00C12777">
        <w:rPr>
          <w:lang w:eastAsia="en-AU"/>
        </w:rPr>
        <w:tab/>
        <w:t>(2)</w:t>
      </w:r>
      <w:r w:rsidRPr="00C12777">
        <w:rPr>
          <w:lang w:eastAsia="en-AU"/>
        </w:rPr>
        <w:tab/>
        <w:t>The</w:t>
      </w:r>
      <w:r w:rsidRPr="00C12777">
        <w:rPr>
          <w:caps/>
          <w:lang w:eastAsia="en-AU"/>
        </w:rPr>
        <w:t xml:space="preserve"> </w:t>
      </w:r>
      <w:r w:rsidRPr="00C12777">
        <w:rPr>
          <w:lang w:eastAsia="en-AU"/>
        </w:rPr>
        <w:t>return must state the gross revenue from the operation of gaming machines at the authorised premises of the licensee during the tax period.</w:t>
      </w:r>
    </w:p>
    <w:p w14:paraId="7FD5EF09" w14:textId="77777777" w:rsidR="00B94D95" w:rsidRPr="00C12777" w:rsidRDefault="00B94D95" w:rsidP="00B94D95">
      <w:pPr>
        <w:pStyle w:val="AH5Sec"/>
      </w:pPr>
      <w:bookmarkStart w:id="292" w:name="_Toc216595526"/>
      <w:r w:rsidRPr="00A44FA8">
        <w:rPr>
          <w:rStyle w:val="CharSectNo"/>
        </w:rPr>
        <w:lastRenderedPageBreak/>
        <w:t>162A</w:t>
      </w:r>
      <w:r w:rsidRPr="00C12777">
        <w:tab/>
        <w:t>Gaming machine tax rebate—financial year</w:t>
      </w:r>
      <w:bookmarkEnd w:id="292"/>
    </w:p>
    <w:p w14:paraId="4D402BDF" w14:textId="77777777" w:rsidR="00B94D95" w:rsidRPr="00C12777" w:rsidRDefault="00B94D95" w:rsidP="00B94D95">
      <w:pPr>
        <w:pStyle w:val="Amain"/>
        <w:rPr>
          <w:lang w:eastAsia="en-AU"/>
        </w:rPr>
      </w:pPr>
      <w:r w:rsidRPr="00C12777">
        <w:rPr>
          <w:lang w:eastAsia="en-AU"/>
        </w:rPr>
        <w:tab/>
        <w:t>(1)</w:t>
      </w:r>
      <w:r w:rsidRPr="00C12777">
        <w:rPr>
          <w:lang w:eastAsia="en-AU"/>
        </w:rPr>
        <w:tab/>
        <w:t xml:space="preserve">A licensee is entitled to a rebate of gaming machine tax (a </w:t>
      </w:r>
      <w:r w:rsidRPr="00C12777">
        <w:rPr>
          <w:rStyle w:val="charBoldItals"/>
        </w:rPr>
        <w:t>GMT rebate</w:t>
      </w:r>
      <w:r w:rsidRPr="00C12777">
        <w:rPr>
          <w:lang w:eastAsia="en-AU"/>
        </w:rPr>
        <w:t>) for a financial year if the licensee is a small or medium club, or is part of a small or medium club group, for the year.</w:t>
      </w:r>
    </w:p>
    <w:p w14:paraId="31DFF0BD" w14:textId="77777777" w:rsidR="00B94D95" w:rsidRDefault="00B94D95" w:rsidP="00B94D95">
      <w:pPr>
        <w:pStyle w:val="Amain"/>
        <w:rPr>
          <w:lang w:eastAsia="en-AU"/>
        </w:rPr>
      </w:pPr>
      <w:r w:rsidRPr="00C12777">
        <w:rPr>
          <w:lang w:eastAsia="en-AU"/>
        </w:rPr>
        <w:tab/>
        <w:t>(2)</w:t>
      </w:r>
      <w:r w:rsidRPr="00C12777">
        <w:rPr>
          <w:lang w:eastAsia="en-AU"/>
        </w:rPr>
        <w:tab/>
        <w:t xml:space="preserve">The amount of the GMT rebate for the licensee is 50% of the licensee’s </w:t>
      </w:r>
      <w:r w:rsidR="00EB7B26" w:rsidRPr="009545D2">
        <w:rPr>
          <w:color w:val="000000"/>
        </w:rPr>
        <w:t>GMT liability</w:t>
      </w:r>
      <w:r w:rsidRPr="00C12777">
        <w:rPr>
          <w:lang w:eastAsia="en-AU"/>
        </w:rPr>
        <w:t xml:space="preserve"> for the financial year.</w:t>
      </w:r>
    </w:p>
    <w:p w14:paraId="77235D9F" w14:textId="499EB88B" w:rsidR="00A6329C" w:rsidRPr="00955B42" w:rsidRDefault="00A6329C" w:rsidP="00A6329C">
      <w:pPr>
        <w:pStyle w:val="Amain"/>
      </w:pPr>
      <w:r w:rsidRPr="00955B42">
        <w:tab/>
        <w:t>(</w:t>
      </w:r>
      <w:r w:rsidR="008313EF">
        <w:t>3</w:t>
      </w:r>
      <w:r w:rsidRPr="00955B42">
        <w:t>)</w:t>
      </w:r>
      <w:r w:rsidRPr="00955B42">
        <w:tab/>
        <w:t>However, if the licensee’s gross revenue in relation to the operation of gaming machines under all authorisation certificates held by the licensee is more than $4 000 000 for the financial year, the amount of the GMT rebate for the licensee under subsection (2) is reduced by $0.50 for each dollar that the licensee’s gross revenue for the financial</w:t>
      </w:r>
      <w:r w:rsidR="00F2271C">
        <w:t> </w:t>
      </w:r>
      <w:r w:rsidRPr="00955B42">
        <w:t>year exceeds $4 000 000.</w:t>
      </w:r>
    </w:p>
    <w:p w14:paraId="22CB8A3C" w14:textId="77777777" w:rsidR="00A6329C" w:rsidRPr="00955B42" w:rsidRDefault="00A6329C" w:rsidP="00A6329C">
      <w:pPr>
        <w:pStyle w:val="aExamHdgss"/>
      </w:pPr>
      <w:r w:rsidRPr="00955B42">
        <w:t>Example</w:t>
      </w:r>
    </w:p>
    <w:p w14:paraId="7582E1CE" w14:textId="77777777" w:rsidR="00A6329C" w:rsidRPr="00C12777" w:rsidRDefault="00A6329C" w:rsidP="00A6329C">
      <w:pPr>
        <w:pStyle w:val="aExamss"/>
      </w:pPr>
      <w:r w:rsidRPr="00955B42">
        <w:t>A licensee’s gross revenue for the 2020-2021 financial year is $4 350 000. The amount of GMT rebate the licensee is entitled to under s (2) is $359 125. The amount by which the rebate is reduced under s (</w:t>
      </w:r>
      <w:r w:rsidR="009C47EB">
        <w:t>3</w:t>
      </w:r>
      <w:r w:rsidRPr="00955B42">
        <w:t xml:space="preserve">) is $175 000. Therefore, the amount of GMT rebate for the licensee is $184 125. </w:t>
      </w:r>
    </w:p>
    <w:p w14:paraId="391D9D03" w14:textId="77777777" w:rsidR="00B94D95" w:rsidRPr="00C12777" w:rsidRDefault="00B94D95" w:rsidP="00B94D95">
      <w:pPr>
        <w:pStyle w:val="Amain"/>
        <w:rPr>
          <w:lang w:eastAsia="en-AU"/>
        </w:rPr>
      </w:pPr>
      <w:r w:rsidRPr="00C12777">
        <w:rPr>
          <w:lang w:eastAsia="en-AU"/>
        </w:rPr>
        <w:tab/>
        <w:t>(</w:t>
      </w:r>
      <w:r w:rsidR="008313EF">
        <w:rPr>
          <w:lang w:eastAsia="en-AU"/>
        </w:rPr>
        <w:t>4</w:t>
      </w:r>
      <w:r w:rsidRPr="00C12777">
        <w:rPr>
          <w:lang w:eastAsia="en-AU"/>
        </w:rPr>
        <w:t>)</w:t>
      </w:r>
      <w:r w:rsidRPr="00C12777">
        <w:rPr>
          <w:lang w:eastAsia="en-AU"/>
        </w:rPr>
        <w:tab/>
        <w:t>The GMT rebate applies to reduce the amount of the licensee’s gaming machine tax liability for the financial year.</w:t>
      </w:r>
    </w:p>
    <w:p w14:paraId="401D5BA0" w14:textId="77777777" w:rsidR="00EB7B26" w:rsidRPr="009545D2" w:rsidRDefault="00EB7B26" w:rsidP="008677C7">
      <w:pPr>
        <w:pStyle w:val="Amain"/>
        <w:keepNext/>
      </w:pPr>
      <w:r w:rsidRPr="009545D2">
        <w:rPr>
          <w:color w:val="000000"/>
        </w:rPr>
        <w:tab/>
        <w:t>(</w:t>
      </w:r>
      <w:r w:rsidR="008313EF">
        <w:rPr>
          <w:color w:val="000000"/>
        </w:rPr>
        <w:t>5</w:t>
      </w:r>
      <w:r w:rsidRPr="009545D2">
        <w:rPr>
          <w:color w:val="000000"/>
        </w:rPr>
        <w:t>)</w:t>
      </w:r>
      <w:r w:rsidRPr="009545D2">
        <w:rPr>
          <w:color w:val="000000"/>
        </w:rPr>
        <w:tab/>
        <w:t>In this section:</w:t>
      </w:r>
    </w:p>
    <w:p w14:paraId="4150D34E" w14:textId="77777777" w:rsidR="00EB7B26" w:rsidRPr="009545D2" w:rsidRDefault="00EB7B26" w:rsidP="00EB7B26">
      <w:pPr>
        <w:pStyle w:val="aDef"/>
        <w:rPr>
          <w:color w:val="000000"/>
        </w:rPr>
      </w:pPr>
      <w:r w:rsidRPr="009545D2">
        <w:rPr>
          <w:rStyle w:val="charBoldItals"/>
        </w:rPr>
        <w:t>GMT liability</w:t>
      </w:r>
      <w:r w:rsidRPr="009545D2">
        <w:rPr>
          <w:color w:val="000000"/>
        </w:rPr>
        <w:t>, for a licensee, means the licensee’s gaming machine tax liability worked out under section 159 on the licensee’s gross revenue that is not more than $4 000 000 from the operation of gaming machines under all of the licensee’s authorisation certificates.</w:t>
      </w:r>
    </w:p>
    <w:p w14:paraId="54C72A6E" w14:textId="77777777" w:rsidR="00B94D95" w:rsidRPr="00C12777" w:rsidRDefault="00B94D95" w:rsidP="00B94D95">
      <w:pPr>
        <w:pStyle w:val="AH5Sec"/>
        <w:rPr>
          <w:lang w:eastAsia="en-AU"/>
        </w:rPr>
      </w:pPr>
      <w:bookmarkStart w:id="293" w:name="_Toc216595527"/>
      <w:r w:rsidRPr="00A44FA8">
        <w:rPr>
          <w:rStyle w:val="CharSectNo"/>
        </w:rPr>
        <w:t>162B</w:t>
      </w:r>
      <w:r w:rsidRPr="00C12777">
        <w:rPr>
          <w:lang w:eastAsia="en-AU"/>
        </w:rPr>
        <w:tab/>
      </w:r>
      <w:r w:rsidRPr="00C12777">
        <w:t>Gaming machine tax rebate—part financial year</w:t>
      </w:r>
      <w:bookmarkEnd w:id="293"/>
    </w:p>
    <w:p w14:paraId="77B3A8A8" w14:textId="30873A71" w:rsidR="00B94D95" w:rsidRPr="00C12777" w:rsidRDefault="00B94D95" w:rsidP="00B94D95">
      <w:pPr>
        <w:pStyle w:val="Amain"/>
        <w:rPr>
          <w:lang w:eastAsia="en-AU"/>
        </w:rPr>
      </w:pPr>
      <w:r w:rsidRPr="00C12777">
        <w:rPr>
          <w:lang w:eastAsia="en-AU"/>
        </w:rPr>
        <w:tab/>
        <w:t>(1)</w:t>
      </w:r>
      <w:r w:rsidRPr="00C12777">
        <w:rPr>
          <w:lang w:eastAsia="en-AU"/>
        </w:rPr>
        <w:tab/>
        <w:t>This section applies to a licensee if the licensee was part of a club group (other than a small or medium club group) for part of a financial</w:t>
      </w:r>
      <w:r w:rsidR="00965C56">
        <w:rPr>
          <w:lang w:eastAsia="en-AU"/>
        </w:rPr>
        <w:t> </w:t>
      </w:r>
      <w:r w:rsidRPr="00C12777">
        <w:rPr>
          <w:lang w:eastAsia="en-AU"/>
        </w:rPr>
        <w:t>year only.</w:t>
      </w:r>
    </w:p>
    <w:p w14:paraId="425A280C" w14:textId="77777777" w:rsidR="00B94D95" w:rsidRPr="00C12777" w:rsidRDefault="00B94D95" w:rsidP="00B94D95">
      <w:pPr>
        <w:pStyle w:val="Amain"/>
        <w:rPr>
          <w:lang w:eastAsia="en-AU"/>
        </w:rPr>
      </w:pPr>
      <w:r w:rsidRPr="00C12777">
        <w:rPr>
          <w:lang w:eastAsia="en-AU"/>
        </w:rPr>
        <w:tab/>
        <w:t>(2)</w:t>
      </w:r>
      <w:r w:rsidRPr="00C12777">
        <w:rPr>
          <w:lang w:eastAsia="en-AU"/>
        </w:rPr>
        <w:tab/>
        <w:t>The licensee is only entitled to a GMT rebate for the part of the financial year that the licensee was not part of the club group.</w:t>
      </w:r>
    </w:p>
    <w:p w14:paraId="17BF274F" w14:textId="77777777" w:rsidR="00EB7B26" w:rsidRDefault="00EB7B26" w:rsidP="00EB7B26">
      <w:pPr>
        <w:pStyle w:val="Amain"/>
        <w:rPr>
          <w:color w:val="000000"/>
        </w:rPr>
      </w:pPr>
      <w:r w:rsidRPr="009545D2">
        <w:rPr>
          <w:color w:val="000000"/>
        </w:rPr>
        <w:lastRenderedPageBreak/>
        <w:tab/>
        <w:t>(3)</w:t>
      </w:r>
      <w:r w:rsidRPr="009545D2">
        <w:rPr>
          <w:color w:val="000000"/>
        </w:rPr>
        <w:tab/>
        <w:t>The amount of the GMT rebate for the licensee is 50% of the licensee’s GMT liability for the part of the financial year (the </w:t>
      </w:r>
      <w:r w:rsidRPr="009545D2">
        <w:rPr>
          <w:rStyle w:val="charBoldItals"/>
        </w:rPr>
        <w:t>entitled part of the year</w:t>
      </w:r>
      <w:r w:rsidRPr="009545D2">
        <w:rPr>
          <w:color w:val="000000"/>
        </w:rPr>
        <w:t>) for which the licensee is entitled to the rebate.</w:t>
      </w:r>
    </w:p>
    <w:p w14:paraId="1B53B81A" w14:textId="77777777" w:rsidR="00A6329C" w:rsidRPr="00955B42" w:rsidRDefault="00A6329C" w:rsidP="00A6329C">
      <w:pPr>
        <w:pStyle w:val="Amain"/>
      </w:pPr>
      <w:r w:rsidRPr="00955B42">
        <w:tab/>
        <w:t>(</w:t>
      </w:r>
      <w:r w:rsidR="008313EF">
        <w:t>4</w:t>
      </w:r>
      <w:r w:rsidRPr="00955B42">
        <w:t>)</w:t>
      </w:r>
      <w:r w:rsidRPr="00955B42">
        <w:tab/>
        <w:t>However, if the amount of GMT rebate the licensee is entitled to would be reduced under section 162A (</w:t>
      </w:r>
      <w:r w:rsidR="008313EF">
        <w:t>3</w:t>
      </w:r>
      <w:r w:rsidRPr="00955B42">
        <w:t>) if the licensee were entitled to the rebate for the whole of the financial year, the amount of the rebate under this section is reduced in accordance with section 162A (</w:t>
      </w:r>
      <w:r w:rsidR="008313EF">
        <w:t>3</w:t>
      </w:r>
      <w:r w:rsidRPr="00955B42">
        <w:t>), as if a reference to $4 000 000 for the financial year were a reference to the adjusted amount for the entitled part of the year.</w:t>
      </w:r>
    </w:p>
    <w:p w14:paraId="75CA6BF9" w14:textId="77777777" w:rsidR="00EB7B26" w:rsidRPr="009545D2" w:rsidRDefault="00EB7B26" w:rsidP="00EB7B26">
      <w:pPr>
        <w:pStyle w:val="Amain"/>
      </w:pPr>
      <w:r w:rsidRPr="009545D2">
        <w:tab/>
        <w:t>(</w:t>
      </w:r>
      <w:r w:rsidR="008313EF">
        <w:t>5</w:t>
      </w:r>
      <w:r w:rsidRPr="009545D2">
        <w:t>)</w:t>
      </w:r>
      <w:r w:rsidRPr="009545D2">
        <w:tab/>
        <w:t xml:space="preserve">The GMT rebate applies to reduce the amount of the licensee’s gaming machine tax liability worked out under section 159 for the entitled part of the year. </w:t>
      </w:r>
    </w:p>
    <w:p w14:paraId="719D27F0" w14:textId="77777777" w:rsidR="00EB7B26" w:rsidRPr="009545D2" w:rsidRDefault="00EB7B26" w:rsidP="00AE26E2">
      <w:pPr>
        <w:pStyle w:val="Amain"/>
        <w:keepNext/>
      </w:pPr>
      <w:r w:rsidRPr="009545D2">
        <w:tab/>
        <w:t>(</w:t>
      </w:r>
      <w:r w:rsidR="008313EF">
        <w:t>6</w:t>
      </w:r>
      <w:r w:rsidRPr="009545D2">
        <w:t>)</w:t>
      </w:r>
      <w:r w:rsidRPr="009545D2">
        <w:tab/>
        <w:t>In this section:</w:t>
      </w:r>
    </w:p>
    <w:p w14:paraId="35122563" w14:textId="77777777" w:rsidR="00EB7B26" w:rsidRPr="009545D2" w:rsidRDefault="00EB7B26" w:rsidP="00EB7B26">
      <w:pPr>
        <w:pStyle w:val="aDef"/>
        <w:keepNext/>
      </w:pPr>
      <w:r w:rsidRPr="009545D2">
        <w:rPr>
          <w:rStyle w:val="charBoldItals"/>
        </w:rPr>
        <w:t>adjusted amount</w:t>
      </w:r>
      <w:r w:rsidRPr="009545D2">
        <w:t>, for a licensee, means $4 000 000, adjusted on a pro-rata basis for the part of the financial year the licensee was entitled to the GMT rebate.</w:t>
      </w:r>
    </w:p>
    <w:p w14:paraId="143122E8" w14:textId="77777777" w:rsidR="00EB7B26" w:rsidRPr="009545D2" w:rsidRDefault="00EB7B26" w:rsidP="00EB7B26">
      <w:pPr>
        <w:pStyle w:val="aExamHdgss"/>
        <w:rPr>
          <w:color w:val="000000"/>
        </w:rPr>
      </w:pPr>
      <w:r w:rsidRPr="009545D2">
        <w:rPr>
          <w:color w:val="000000"/>
        </w:rPr>
        <w:t>Example—adjusted amount</w:t>
      </w:r>
    </w:p>
    <w:p w14:paraId="3C14CCE3" w14:textId="77777777" w:rsidR="00EB7B26" w:rsidRPr="009545D2" w:rsidRDefault="00EB7B26" w:rsidP="00EB7B26">
      <w:pPr>
        <w:pStyle w:val="aExamss"/>
        <w:rPr>
          <w:color w:val="000000"/>
        </w:rPr>
      </w:pPr>
      <w:r w:rsidRPr="009545D2">
        <w:rPr>
          <w:color w:val="000000"/>
        </w:rPr>
        <w:t>If the licensee is entitled to the rebate for 6 months in a financial year, the amount is adjusted to $2 000 000.</w:t>
      </w:r>
    </w:p>
    <w:p w14:paraId="0504F98F" w14:textId="77777777" w:rsidR="00EB7B26" w:rsidRPr="009545D2" w:rsidRDefault="00EB7B26" w:rsidP="00EB7B26">
      <w:pPr>
        <w:pStyle w:val="aDef"/>
      </w:pPr>
      <w:r w:rsidRPr="009545D2">
        <w:rPr>
          <w:rStyle w:val="charBoldItals"/>
        </w:rPr>
        <w:t>GMT liability</w:t>
      </w:r>
      <w:r w:rsidRPr="009545D2">
        <w:t xml:space="preserve">, for a licensee, means the licensee’s gaming machine tax liability worked out under section 159 on the licensee’s gross revenue that is not more than the adjusted amount from the operation of gaming machines under all of the licensee’s authorisation certificates. </w:t>
      </w:r>
    </w:p>
    <w:p w14:paraId="2AE6954D" w14:textId="77777777" w:rsidR="00B94D95" w:rsidRPr="00C12777" w:rsidRDefault="00B94D95" w:rsidP="00B94D95">
      <w:pPr>
        <w:pStyle w:val="AH5Sec"/>
        <w:rPr>
          <w:lang w:eastAsia="en-AU"/>
        </w:rPr>
      </w:pPr>
      <w:bookmarkStart w:id="294" w:name="_Toc216595528"/>
      <w:r w:rsidRPr="00A44FA8">
        <w:rPr>
          <w:rStyle w:val="CharSectNo"/>
        </w:rPr>
        <w:t>162C</w:t>
      </w:r>
      <w:r w:rsidRPr="00C12777">
        <w:rPr>
          <w:lang w:eastAsia="en-AU"/>
        </w:rPr>
        <w:tab/>
      </w:r>
      <w:r w:rsidRPr="00C12777">
        <w:t>Gaming machine tax rebate</w:t>
      </w:r>
      <w:r w:rsidRPr="00C12777">
        <w:rPr>
          <w:lang w:eastAsia="en-AU"/>
        </w:rPr>
        <w:t>—claim</w:t>
      </w:r>
      <w:bookmarkEnd w:id="294"/>
    </w:p>
    <w:p w14:paraId="6AFA8735" w14:textId="77777777" w:rsidR="00B94D95" w:rsidRPr="00C12777" w:rsidRDefault="00B94D95" w:rsidP="00B94D95">
      <w:pPr>
        <w:pStyle w:val="Amain"/>
        <w:rPr>
          <w:lang w:eastAsia="en-AU"/>
        </w:rPr>
      </w:pPr>
      <w:r w:rsidRPr="00C12777">
        <w:rPr>
          <w:lang w:eastAsia="en-AU"/>
        </w:rPr>
        <w:tab/>
        <w:t>(1)</w:t>
      </w:r>
      <w:r w:rsidRPr="00C12777">
        <w:rPr>
          <w:lang w:eastAsia="en-AU"/>
        </w:rPr>
        <w:tab/>
        <w:t>A licensee that expects to be a small or medium club or part of a small or medium club group for a financial year may claim a GMT rebate during the year.</w:t>
      </w:r>
    </w:p>
    <w:p w14:paraId="2821ED19" w14:textId="77777777" w:rsidR="00B94D95" w:rsidRPr="00C12777" w:rsidRDefault="00B94D95" w:rsidP="00A96434">
      <w:pPr>
        <w:pStyle w:val="Amain"/>
        <w:keepNext/>
        <w:rPr>
          <w:lang w:eastAsia="en-AU"/>
        </w:rPr>
      </w:pPr>
      <w:r w:rsidRPr="00C12777">
        <w:rPr>
          <w:lang w:eastAsia="en-AU"/>
        </w:rPr>
        <w:lastRenderedPageBreak/>
        <w:tab/>
        <w:t>(2)</w:t>
      </w:r>
      <w:r w:rsidRPr="00C12777">
        <w:rPr>
          <w:lang w:eastAsia="en-AU"/>
        </w:rPr>
        <w:tab/>
        <w:t>The claim must—</w:t>
      </w:r>
    </w:p>
    <w:p w14:paraId="3891A0D7" w14:textId="77777777" w:rsidR="00B94D95" w:rsidRPr="00C12777" w:rsidRDefault="00B94D95" w:rsidP="00F10D03">
      <w:pPr>
        <w:pStyle w:val="Apara"/>
        <w:rPr>
          <w:lang w:eastAsia="en-AU"/>
        </w:rPr>
      </w:pPr>
      <w:r w:rsidRPr="00C12777">
        <w:rPr>
          <w:lang w:eastAsia="en-AU"/>
        </w:rPr>
        <w:tab/>
        <w:t>(a)</w:t>
      </w:r>
      <w:r w:rsidRPr="00C12777">
        <w:rPr>
          <w:lang w:eastAsia="en-AU"/>
        </w:rPr>
        <w:tab/>
        <w:t>be in writing signed by the licensee; and</w:t>
      </w:r>
    </w:p>
    <w:p w14:paraId="45D419E4" w14:textId="77777777" w:rsidR="00B94D95" w:rsidRPr="00C12777" w:rsidRDefault="00B94D95" w:rsidP="00F10D03">
      <w:pPr>
        <w:pStyle w:val="Apara"/>
        <w:keepNext/>
        <w:rPr>
          <w:lang w:eastAsia="en-AU"/>
        </w:rPr>
      </w:pPr>
      <w:r w:rsidRPr="00C12777">
        <w:rPr>
          <w:lang w:eastAsia="en-AU"/>
        </w:rPr>
        <w:tab/>
        <w:t>(b)</w:t>
      </w:r>
      <w:r w:rsidRPr="00C12777">
        <w:rPr>
          <w:lang w:eastAsia="en-AU"/>
        </w:rPr>
        <w:tab/>
        <w:t>include particulars showing the licensee’s expected gross revenue for the financial year.</w:t>
      </w:r>
    </w:p>
    <w:p w14:paraId="0992A6FB" w14:textId="77777777" w:rsidR="00B94D95" w:rsidRPr="00C12777" w:rsidRDefault="00B94D95" w:rsidP="00B94D95">
      <w:pPr>
        <w:pStyle w:val="Amain"/>
        <w:rPr>
          <w:lang w:eastAsia="en-AU"/>
        </w:rPr>
      </w:pPr>
      <w:r w:rsidRPr="00C12777">
        <w:rPr>
          <w:lang w:eastAsia="en-AU"/>
        </w:rPr>
        <w:tab/>
        <w:t>(3)</w:t>
      </w:r>
      <w:r w:rsidRPr="00C12777">
        <w:rPr>
          <w:lang w:eastAsia="en-AU"/>
        </w:rPr>
        <w:tab/>
        <w:t>If the commission is not satisfied on reasonable grounds that the licensee is or will be a small or medium club, or is or will be part of a small or medium club group, for the year, the commission must give the licensee written notice that the licensee’s claim is not accepted.</w:t>
      </w:r>
    </w:p>
    <w:p w14:paraId="5A1CB43D" w14:textId="77777777" w:rsidR="00B94D95" w:rsidRPr="00C12777" w:rsidRDefault="00B94D95" w:rsidP="00B94D95">
      <w:pPr>
        <w:pStyle w:val="AH5Sec"/>
        <w:rPr>
          <w:lang w:eastAsia="en-AU"/>
        </w:rPr>
      </w:pPr>
      <w:bookmarkStart w:id="295" w:name="_Toc216595529"/>
      <w:r w:rsidRPr="00A44FA8">
        <w:rPr>
          <w:rStyle w:val="CharSectNo"/>
        </w:rPr>
        <w:t>162D</w:t>
      </w:r>
      <w:r w:rsidRPr="00C12777">
        <w:rPr>
          <w:lang w:eastAsia="en-AU"/>
        </w:rPr>
        <w:tab/>
        <w:t>Annual adjustment of gaming machine tax—GMT rebate</w:t>
      </w:r>
      <w:bookmarkEnd w:id="295"/>
    </w:p>
    <w:p w14:paraId="1A3B65D3" w14:textId="77777777" w:rsidR="00B94D95" w:rsidRPr="00C12777" w:rsidRDefault="00B94D95" w:rsidP="00B94D95">
      <w:pPr>
        <w:pStyle w:val="Amain"/>
        <w:rPr>
          <w:lang w:eastAsia="en-AU"/>
        </w:rPr>
      </w:pPr>
      <w:r w:rsidRPr="00C12777">
        <w:rPr>
          <w:lang w:eastAsia="en-AU"/>
        </w:rPr>
        <w:tab/>
        <w:t>(1)</w:t>
      </w:r>
      <w:r w:rsidRPr="00C12777">
        <w:rPr>
          <w:lang w:eastAsia="en-AU"/>
        </w:rPr>
        <w:tab/>
        <w:t>At the end of each financial year for a licensee that is a club, the commission must assess the licensee’s liability for gaming machine tax for the financial year, adjusted for—</w:t>
      </w:r>
    </w:p>
    <w:p w14:paraId="73BE0513" w14:textId="77777777" w:rsidR="00B94D95" w:rsidRPr="00C12777" w:rsidRDefault="00B94D95" w:rsidP="00B94D95">
      <w:pPr>
        <w:pStyle w:val="Apara"/>
        <w:rPr>
          <w:lang w:eastAsia="en-AU"/>
        </w:rPr>
      </w:pPr>
      <w:r w:rsidRPr="00C12777">
        <w:rPr>
          <w:lang w:eastAsia="en-AU"/>
        </w:rPr>
        <w:tab/>
        <w:t>(a)</w:t>
      </w:r>
      <w:r w:rsidRPr="00C12777">
        <w:rPr>
          <w:lang w:eastAsia="en-AU"/>
        </w:rPr>
        <w:tab/>
        <w:t>any GMT rebate the licensee is entitled to for the financial year or part of the year; and</w:t>
      </w:r>
    </w:p>
    <w:p w14:paraId="5BD5974C" w14:textId="77777777" w:rsidR="00B94D95" w:rsidRPr="00C12777" w:rsidRDefault="00B94D95" w:rsidP="00B94D95">
      <w:pPr>
        <w:pStyle w:val="Apara"/>
        <w:rPr>
          <w:lang w:eastAsia="en-AU"/>
        </w:rPr>
      </w:pPr>
      <w:r w:rsidRPr="00C12777">
        <w:rPr>
          <w:lang w:eastAsia="en-AU"/>
        </w:rPr>
        <w:tab/>
        <w:t>(b)</w:t>
      </w:r>
      <w:r w:rsidRPr="00C12777">
        <w:rPr>
          <w:lang w:eastAsia="en-AU"/>
        </w:rPr>
        <w:tab/>
        <w:t>any amount of GMT rebate that the licensee has claimed during the financial year.</w:t>
      </w:r>
    </w:p>
    <w:p w14:paraId="2C1A1FF1" w14:textId="77777777" w:rsidR="00B94D95" w:rsidRPr="00C12777" w:rsidRDefault="00B94D95" w:rsidP="00B94D95">
      <w:pPr>
        <w:pStyle w:val="Amain"/>
        <w:rPr>
          <w:lang w:eastAsia="en-AU"/>
        </w:rPr>
      </w:pPr>
      <w:r w:rsidRPr="00C12777">
        <w:rPr>
          <w:lang w:eastAsia="en-AU"/>
        </w:rPr>
        <w:tab/>
        <w:t>(2)</w:t>
      </w:r>
      <w:r w:rsidRPr="00C12777">
        <w:rPr>
          <w:lang w:eastAsia="en-AU"/>
        </w:rPr>
        <w:tab/>
        <w:t>The commission must give the licensee written notice of the assessment, setting out—</w:t>
      </w:r>
    </w:p>
    <w:p w14:paraId="01483885" w14:textId="77777777" w:rsidR="00B94D95" w:rsidRPr="00C12777" w:rsidRDefault="00B94D95" w:rsidP="00B94D95">
      <w:pPr>
        <w:pStyle w:val="Apara"/>
        <w:rPr>
          <w:lang w:eastAsia="en-AU"/>
        </w:rPr>
      </w:pPr>
      <w:r w:rsidRPr="00C12777">
        <w:rPr>
          <w:lang w:eastAsia="en-AU"/>
        </w:rPr>
        <w:tab/>
        <w:t>(a)</w:t>
      </w:r>
      <w:r w:rsidRPr="00C12777">
        <w:rPr>
          <w:lang w:eastAsia="en-AU"/>
        </w:rPr>
        <w:tab/>
        <w:t>the amount of the licensee’s liability (including any adjustments); and</w:t>
      </w:r>
    </w:p>
    <w:p w14:paraId="4AAD033C" w14:textId="77777777" w:rsidR="00B94D95" w:rsidRPr="00C12777" w:rsidRDefault="00B94D95" w:rsidP="00B94D95">
      <w:pPr>
        <w:pStyle w:val="Apara"/>
        <w:rPr>
          <w:szCs w:val="24"/>
          <w:lang w:eastAsia="en-AU"/>
        </w:rPr>
      </w:pPr>
      <w:r w:rsidRPr="00C12777">
        <w:rPr>
          <w:lang w:eastAsia="en-AU"/>
        </w:rPr>
        <w:tab/>
        <w:t>(b)</w:t>
      </w:r>
      <w:r w:rsidRPr="00C12777">
        <w:rPr>
          <w:lang w:eastAsia="en-AU"/>
        </w:rPr>
        <w:tab/>
        <w:t>the day by which any unpaid gaming machine tax</w:t>
      </w:r>
      <w:r w:rsidRPr="00C12777">
        <w:rPr>
          <w:szCs w:val="24"/>
          <w:lang w:eastAsia="en-AU"/>
        </w:rPr>
        <w:t xml:space="preserve"> is payable.</w:t>
      </w:r>
    </w:p>
    <w:p w14:paraId="6A61E21F" w14:textId="669A7114" w:rsidR="00B94D95" w:rsidRPr="00C12777" w:rsidRDefault="00B94D95" w:rsidP="00B94D95">
      <w:pPr>
        <w:pStyle w:val="aNote"/>
        <w:keepNext/>
        <w:rPr>
          <w:lang w:eastAsia="en-AU"/>
        </w:rPr>
      </w:pPr>
      <w:r w:rsidRPr="00C12777">
        <w:rPr>
          <w:rStyle w:val="charItals"/>
        </w:rPr>
        <w:t>Note 1</w:t>
      </w:r>
      <w:r w:rsidRPr="00C12777">
        <w:rPr>
          <w:rStyle w:val="charItals"/>
        </w:rPr>
        <w:tab/>
      </w:r>
      <w:r w:rsidRPr="00C12777">
        <w:rPr>
          <w:lang w:eastAsia="en-AU"/>
        </w:rPr>
        <w:t xml:space="preserve">For how documents may be given, see the </w:t>
      </w:r>
      <w:hyperlink r:id="rId139" w:tooltip="A2001-14" w:history="1">
        <w:r w:rsidRPr="00C12777">
          <w:rPr>
            <w:rStyle w:val="charCitHyperlinkAbbrev"/>
          </w:rPr>
          <w:t>Legislation Act</w:t>
        </w:r>
      </w:hyperlink>
      <w:r w:rsidRPr="00C12777">
        <w:rPr>
          <w:lang w:eastAsia="en-AU"/>
        </w:rPr>
        <w:t>, pt 19.5.</w:t>
      </w:r>
    </w:p>
    <w:p w14:paraId="482CB5F3" w14:textId="67DDAC37" w:rsidR="00B94D95" w:rsidRPr="00C12777" w:rsidRDefault="00B94D95" w:rsidP="00B94D95">
      <w:pPr>
        <w:pStyle w:val="aNote"/>
        <w:rPr>
          <w:lang w:eastAsia="en-AU"/>
        </w:rPr>
      </w:pPr>
      <w:r w:rsidRPr="00C12777">
        <w:rPr>
          <w:rStyle w:val="charItals"/>
        </w:rPr>
        <w:t>Note 2</w:t>
      </w:r>
      <w:r w:rsidRPr="00C12777">
        <w:rPr>
          <w:rStyle w:val="charItals"/>
        </w:rPr>
        <w:tab/>
      </w:r>
      <w:r w:rsidRPr="00C12777">
        <w:rPr>
          <w:lang w:eastAsia="en-AU"/>
        </w:rPr>
        <w:t>Under the</w:t>
      </w:r>
      <w:r w:rsidRPr="00C12777">
        <w:t xml:space="preserve"> </w:t>
      </w:r>
      <w:hyperlink r:id="rId140" w:tooltip="Gambling and Racing Control Act 1999" w:history="1">
        <w:r w:rsidRPr="006A51BC">
          <w:rPr>
            <w:rStyle w:val="charCitHyperlinkAbbrev"/>
          </w:rPr>
          <w:t>Control Act</w:t>
        </w:r>
      </w:hyperlink>
      <w:r w:rsidRPr="00C12777">
        <w:rPr>
          <w:lang w:eastAsia="en-AU"/>
        </w:rPr>
        <w:t xml:space="preserve">, s 48 the provisions of the </w:t>
      </w:r>
      <w:hyperlink r:id="rId141" w:tooltip="A1999-4" w:history="1">
        <w:r w:rsidRPr="00C12777">
          <w:rPr>
            <w:rStyle w:val="charCitHyperlinkItal"/>
          </w:rPr>
          <w:t>Taxation Administration Act 1999</w:t>
        </w:r>
      </w:hyperlink>
      <w:r w:rsidRPr="00C12777">
        <w:rPr>
          <w:lang w:eastAsia="en-AU"/>
        </w:rPr>
        <w:t xml:space="preserve"> (other than pt 9) apply, with modifications, to gaming laws (including this Act). For the provisions relating to refunds of tax, see the </w:t>
      </w:r>
      <w:hyperlink r:id="rId142" w:tooltip="A1999-4" w:history="1">
        <w:r w:rsidRPr="00C12777">
          <w:rPr>
            <w:rStyle w:val="charCitHyperlinkItal"/>
          </w:rPr>
          <w:t>Taxation Administration Act 1999</w:t>
        </w:r>
      </w:hyperlink>
      <w:r w:rsidRPr="00C12777">
        <w:rPr>
          <w:lang w:eastAsia="en-AU"/>
        </w:rPr>
        <w:t xml:space="preserve">, pt 4. For the provisions relating to penalties that may be applied following a tax default, see the </w:t>
      </w:r>
      <w:hyperlink r:id="rId143" w:tooltip="A1999-4" w:history="1">
        <w:r w:rsidRPr="00C12777">
          <w:rPr>
            <w:rStyle w:val="charCitHyperlinkItal"/>
          </w:rPr>
          <w:t>Taxation Administration Act 1999</w:t>
        </w:r>
      </w:hyperlink>
      <w:r w:rsidRPr="00C12777">
        <w:rPr>
          <w:lang w:eastAsia="en-AU"/>
        </w:rPr>
        <w:t>, pt 5.</w:t>
      </w:r>
    </w:p>
    <w:p w14:paraId="764CFA53" w14:textId="77777777" w:rsidR="008D22CF" w:rsidRDefault="008D22CF">
      <w:pPr>
        <w:pStyle w:val="AH5Sec"/>
      </w:pPr>
      <w:bookmarkStart w:id="296" w:name="_Toc216595530"/>
      <w:r w:rsidRPr="00A44FA8">
        <w:rPr>
          <w:rStyle w:val="CharSectNo"/>
        </w:rPr>
        <w:lastRenderedPageBreak/>
        <w:t>163</w:t>
      </w:r>
      <w:r>
        <w:tab/>
        <w:t>Payment of gaming machine tax following transfer</w:t>
      </w:r>
      <w:bookmarkEnd w:id="296"/>
    </w:p>
    <w:p w14:paraId="022C3433" w14:textId="77777777" w:rsidR="008D22CF" w:rsidRDefault="008D22CF" w:rsidP="00763AF6">
      <w:pPr>
        <w:pStyle w:val="Amain"/>
        <w:keepNext/>
      </w:pPr>
      <w:r>
        <w:tab/>
        <w:t>(1)</w:t>
      </w:r>
      <w:r>
        <w:tab/>
        <w:t xml:space="preserve">If a licence is transferred, the person (the </w:t>
      </w:r>
      <w:r>
        <w:rPr>
          <w:rStyle w:val="charBoldItals"/>
        </w:rPr>
        <w:t>transferor</w:t>
      </w:r>
      <w:r>
        <w:t>) from whom the licence is transferred must pay the commission the prescribed amount within 1 week after the date of transfer.</w:t>
      </w:r>
    </w:p>
    <w:p w14:paraId="74DB2752" w14:textId="77777777" w:rsidR="008D22CF" w:rsidRDefault="008D22CF">
      <w:pPr>
        <w:pStyle w:val="Amain"/>
        <w:keepNext/>
      </w:pPr>
      <w:r>
        <w:tab/>
        <w:t>(2)</w:t>
      </w:r>
      <w:r>
        <w:tab/>
        <w:t>In this section:</w:t>
      </w:r>
    </w:p>
    <w:p w14:paraId="168067BC" w14:textId="77777777" w:rsidR="008D22CF" w:rsidRDefault="008D22CF" w:rsidP="00AE26E2">
      <w:pPr>
        <w:pStyle w:val="aDef"/>
      </w:pPr>
      <w:r>
        <w:rPr>
          <w:rStyle w:val="charBoldItals"/>
        </w:rPr>
        <w:t>licensed period</w:t>
      </w:r>
      <w:r>
        <w:t xml:space="preserve"> means the period beginning on the 1st day of the month when the transfer happens and ending on  the date of transfer.</w:t>
      </w:r>
    </w:p>
    <w:p w14:paraId="571853EA" w14:textId="77777777" w:rsidR="008D22CF" w:rsidRDefault="008D22CF">
      <w:pPr>
        <w:pStyle w:val="aDef"/>
      </w:pPr>
      <w:r>
        <w:rPr>
          <w:rStyle w:val="charBoldItals"/>
        </w:rPr>
        <w:t>prescribed amount</w:t>
      </w:r>
      <w:r>
        <w:t xml:space="preserve"> means the amount of gaming machine tax that would be payable in relation to the licensed period if the transferor did not transfer the licence.</w:t>
      </w:r>
    </w:p>
    <w:p w14:paraId="5B580FD3" w14:textId="77777777" w:rsidR="00F869AA" w:rsidRPr="00A44FA8" w:rsidRDefault="00F869AA" w:rsidP="00F869AA">
      <w:pPr>
        <w:pStyle w:val="AH3Div"/>
      </w:pPr>
      <w:bookmarkStart w:id="297" w:name="_Toc216595531"/>
      <w:r w:rsidRPr="00A44FA8">
        <w:rPr>
          <w:rStyle w:val="CharDivNo"/>
        </w:rPr>
        <w:t>Division 11.2</w:t>
      </w:r>
      <w:r w:rsidRPr="009545D2">
        <w:tab/>
      </w:r>
      <w:r w:rsidRPr="00A44FA8">
        <w:rPr>
          <w:rStyle w:val="CharDivText"/>
        </w:rPr>
        <w:t>Gambling harm prevention and mitigation fund</w:t>
      </w:r>
      <w:bookmarkEnd w:id="297"/>
    </w:p>
    <w:p w14:paraId="5C63E6FF" w14:textId="77777777" w:rsidR="001A742E" w:rsidRPr="00900FCA" w:rsidRDefault="00F869AA" w:rsidP="006B1D98">
      <w:pPr>
        <w:pStyle w:val="AH5Sec"/>
      </w:pPr>
      <w:bookmarkStart w:id="298" w:name="_Toc216595532"/>
      <w:r w:rsidRPr="00A44FA8">
        <w:rPr>
          <w:rStyle w:val="CharSectNo"/>
        </w:rPr>
        <w:t>163A</w:t>
      </w:r>
      <w:r w:rsidRPr="009545D2">
        <w:rPr>
          <w:color w:val="000000"/>
        </w:rPr>
        <w:tab/>
        <w:t>Required payment to gambling harm prevention and mitigation fund</w:t>
      </w:r>
      <w:bookmarkEnd w:id="298"/>
    </w:p>
    <w:p w14:paraId="7FA19A34" w14:textId="77777777" w:rsidR="001A742E" w:rsidRPr="00900FCA" w:rsidRDefault="00357EF7" w:rsidP="006B1D98">
      <w:pPr>
        <w:pStyle w:val="Amain"/>
      </w:pPr>
      <w:r w:rsidRPr="009545D2">
        <w:rPr>
          <w:color w:val="000000"/>
        </w:rPr>
        <w:tab/>
        <w:t>(1)</w:t>
      </w:r>
      <w:r w:rsidRPr="009545D2">
        <w:rPr>
          <w:color w:val="000000"/>
        </w:rPr>
        <w:tab/>
        <w:t xml:space="preserve">A licensee is liable to pay the required percentage of the licensee’s gross revenue </w:t>
      </w:r>
      <w:r w:rsidR="00C57321" w:rsidRPr="00955B42">
        <w:t>for each authorised premises</w:t>
      </w:r>
      <w:r w:rsidR="00C57321">
        <w:t xml:space="preserve"> </w:t>
      </w:r>
      <w:r w:rsidRPr="009545D2">
        <w:rPr>
          <w:color w:val="000000"/>
        </w:rPr>
        <w:t xml:space="preserve">for each </w:t>
      </w:r>
      <w:r w:rsidRPr="009545D2">
        <w:rPr>
          <w:color w:val="000000"/>
          <w:lang w:eastAsia="en-AU"/>
        </w:rPr>
        <w:t xml:space="preserve">tax period </w:t>
      </w:r>
      <w:r w:rsidRPr="009545D2">
        <w:rPr>
          <w:color w:val="000000"/>
        </w:rPr>
        <w:t>to the gambling harm prevention and mitigation fund</w:t>
      </w:r>
      <w:r w:rsidR="001A742E" w:rsidRPr="00900FCA">
        <w:t>.</w:t>
      </w:r>
    </w:p>
    <w:p w14:paraId="75A5A75C" w14:textId="77777777" w:rsidR="001A742E" w:rsidRPr="00DB3BC6" w:rsidRDefault="001A742E" w:rsidP="00C5461C">
      <w:pPr>
        <w:pStyle w:val="Amain"/>
        <w:keepNext/>
      </w:pPr>
      <w:r w:rsidRPr="00DB3BC6">
        <w:tab/>
        <w:t>(2)</w:t>
      </w:r>
      <w:r w:rsidRPr="00DB3BC6">
        <w:tab/>
        <w:t xml:space="preserve">The </w:t>
      </w:r>
      <w:r w:rsidRPr="00E46081">
        <w:rPr>
          <w:rStyle w:val="charBoldItals"/>
        </w:rPr>
        <w:t xml:space="preserve">required percentage </w:t>
      </w:r>
      <w:r w:rsidRPr="00DB3BC6">
        <w:t>is—</w:t>
      </w:r>
    </w:p>
    <w:p w14:paraId="6F1278F8" w14:textId="77777777" w:rsidR="00FF4B02" w:rsidRPr="00395778" w:rsidRDefault="00FF4B02" w:rsidP="00FF4B02">
      <w:pPr>
        <w:pStyle w:val="Apara"/>
        <w:rPr>
          <w:lang w:eastAsia="en-AU"/>
        </w:rPr>
      </w:pPr>
      <w:r w:rsidRPr="00395778">
        <w:rPr>
          <w:lang w:eastAsia="en-AU"/>
        </w:rPr>
        <w:tab/>
        <w:t>(a)</w:t>
      </w:r>
      <w:r w:rsidRPr="00395778">
        <w:rPr>
          <w:lang w:eastAsia="en-AU"/>
        </w:rPr>
        <w:tab/>
        <w:t>0.75%; or</w:t>
      </w:r>
    </w:p>
    <w:p w14:paraId="32B7A85F" w14:textId="77777777" w:rsidR="001A742E" w:rsidRPr="00DB3BC6" w:rsidRDefault="001A742E" w:rsidP="006B1D98">
      <w:pPr>
        <w:pStyle w:val="Apara"/>
      </w:pPr>
      <w:r w:rsidRPr="00DB3BC6">
        <w:tab/>
        <w:t>(b)</w:t>
      </w:r>
      <w:r w:rsidRPr="00DB3BC6">
        <w:tab/>
        <w:t>if the Minister determines a different percentage under subsection (</w:t>
      </w:r>
      <w:r>
        <w:t>3</w:t>
      </w:r>
      <w:r w:rsidRPr="00DB3BC6">
        <w:t>)—that percentage.</w:t>
      </w:r>
    </w:p>
    <w:p w14:paraId="4AC31C1A" w14:textId="77777777" w:rsidR="001A742E" w:rsidRPr="00DB3BC6" w:rsidRDefault="001A742E" w:rsidP="006B1D98">
      <w:pPr>
        <w:pStyle w:val="Amain"/>
      </w:pPr>
      <w:r>
        <w:tab/>
        <w:t>(3</w:t>
      </w:r>
      <w:r w:rsidRPr="00DB3BC6">
        <w:t>)</w:t>
      </w:r>
      <w:r w:rsidRPr="00DB3BC6">
        <w:tab/>
        <w:t>The Minister may determine a percentage for subsection (2) (b).</w:t>
      </w:r>
    </w:p>
    <w:p w14:paraId="3A19F83F" w14:textId="77777777" w:rsidR="001A742E" w:rsidRPr="00DB3BC6" w:rsidRDefault="001A742E" w:rsidP="00117E47">
      <w:pPr>
        <w:pStyle w:val="Amain"/>
        <w:keepNext/>
      </w:pPr>
      <w:r>
        <w:tab/>
        <w:t>(4</w:t>
      </w:r>
      <w:r w:rsidRPr="00DB3BC6">
        <w:t>)</w:t>
      </w:r>
      <w:r w:rsidRPr="00DB3BC6">
        <w:tab/>
        <w:t>A determination is a disallowable instrument.</w:t>
      </w:r>
    </w:p>
    <w:p w14:paraId="14EFBD47" w14:textId="77777777" w:rsidR="001A742E" w:rsidRDefault="001A742E" w:rsidP="00117E47">
      <w:pPr>
        <w:pStyle w:val="Amain"/>
        <w:keepNext/>
      </w:pPr>
      <w:r w:rsidRPr="005A53F4">
        <w:tab/>
        <w:t>(</w:t>
      </w:r>
      <w:r>
        <w:t>5</w:t>
      </w:r>
      <w:r w:rsidRPr="005A53F4">
        <w:t>)</w:t>
      </w:r>
      <w:r w:rsidRPr="005A53F4">
        <w:tab/>
        <w:t xml:space="preserve">The amount required to be paid for a </w:t>
      </w:r>
      <w:r w:rsidR="00B94D95" w:rsidRPr="00C12777">
        <w:rPr>
          <w:lang w:eastAsia="en-AU"/>
        </w:rPr>
        <w:t>tax period</w:t>
      </w:r>
      <w:r w:rsidR="00B94D95">
        <w:rPr>
          <w:lang w:eastAsia="en-AU"/>
        </w:rPr>
        <w:t xml:space="preserve"> </w:t>
      </w:r>
      <w:r w:rsidRPr="005A53F4">
        <w:t xml:space="preserve">is payable on the 7th day after the end of the </w:t>
      </w:r>
      <w:r w:rsidR="00B94D95" w:rsidRPr="00C12777">
        <w:rPr>
          <w:lang w:eastAsia="en-AU"/>
        </w:rPr>
        <w:t>tax period</w:t>
      </w:r>
      <w:r w:rsidRPr="005A53F4">
        <w:t>.</w:t>
      </w:r>
    </w:p>
    <w:p w14:paraId="4C3D0F1B" w14:textId="77777777" w:rsidR="00B94D95" w:rsidRPr="00C12777" w:rsidRDefault="00B94D95" w:rsidP="00B94D95">
      <w:pPr>
        <w:pStyle w:val="aNote"/>
        <w:rPr>
          <w:lang w:eastAsia="en-AU"/>
        </w:rPr>
      </w:pPr>
      <w:r w:rsidRPr="00C12777">
        <w:rPr>
          <w:rStyle w:val="charItals"/>
        </w:rPr>
        <w:t>Note</w:t>
      </w:r>
      <w:r w:rsidRPr="00C12777">
        <w:rPr>
          <w:rStyle w:val="charItals"/>
        </w:rPr>
        <w:tab/>
      </w:r>
      <w:r w:rsidRPr="00C12777">
        <w:rPr>
          <w:lang w:eastAsia="en-AU"/>
        </w:rPr>
        <w:t>A licensee must give the commission a return for each tax period in relation to the gross revenue of the licensee’s authorised premises.</w:t>
      </w:r>
    </w:p>
    <w:p w14:paraId="5D794F21" w14:textId="77777777" w:rsidR="00C72786" w:rsidRPr="007563AA" w:rsidRDefault="00C72786" w:rsidP="00C72786">
      <w:pPr>
        <w:pStyle w:val="Amain"/>
      </w:pPr>
      <w:r w:rsidRPr="007563AA">
        <w:lastRenderedPageBreak/>
        <w:tab/>
        <w:t>(6)</w:t>
      </w:r>
      <w:r w:rsidRPr="007563AA">
        <w:tab/>
        <w:t>Subsection (5) is subject to section 163AA.</w:t>
      </w:r>
    </w:p>
    <w:p w14:paraId="11DD9A67" w14:textId="77777777" w:rsidR="00C72786" w:rsidRPr="007563AA" w:rsidRDefault="00357EF7" w:rsidP="00EB14C7">
      <w:pPr>
        <w:pStyle w:val="AH5Sec"/>
        <w:keepLines/>
      </w:pPr>
      <w:bookmarkStart w:id="299" w:name="_Toc216595533"/>
      <w:r w:rsidRPr="00A44FA8">
        <w:rPr>
          <w:rStyle w:val="CharSectNo"/>
        </w:rPr>
        <w:t>163AA</w:t>
      </w:r>
      <w:r w:rsidRPr="009545D2">
        <w:rPr>
          <w:color w:val="000000"/>
        </w:rPr>
        <w:tab/>
        <w:t>Gambling harm prevention and mitigation fund—annual payment option</w:t>
      </w:r>
      <w:bookmarkEnd w:id="299"/>
    </w:p>
    <w:p w14:paraId="7D792D18" w14:textId="77777777" w:rsidR="00C72786" w:rsidRPr="007563AA" w:rsidRDefault="00C72786" w:rsidP="00EB14C7">
      <w:pPr>
        <w:pStyle w:val="Amain"/>
        <w:keepNext/>
        <w:keepLines/>
      </w:pPr>
      <w:r w:rsidRPr="007563AA">
        <w:tab/>
        <w:t>(1)</w:t>
      </w:r>
      <w:r w:rsidRPr="007563AA">
        <w:tab/>
        <w:t xml:space="preserve">Before 1 May each year, the commission must assess each licensee’s liability to pay the required percentage under section 163A (the </w:t>
      </w:r>
      <w:r w:rsidRPr="007563AA">
        <w:rPr>
          <w:rStyle w:val="charBoldItals"/>
        </w:rPr>
        <w:t>licensee’s</w:t>
      </w:r>
      <w:r w:rsidRPr="007563AA">
        <w:t xml:space="preserve"> </w:t>
      </w:r>
      <w:r w:rsidRPr="007563AA">
        <w:rPr>
          <w:rStyle w:val="charBoldItals"/>
        </w:rPr>
        <w:t>liability</w:t>
      </w:r>
      <w:r w:rsidRPr="007563AA">
        <w:t xml:space="preserve">) for the period beginning on 1 July in the previous year and ending on 31 March in the year the assessment is made (the </w:t>
      </w:r>
      <w:r w:rsidRPr="007563AA">
        <w:rPr>
          <w:rStyle w:val="charBoldItals"/>
        </w:rPr>
        <w:t>assessment period</w:t>
      </w:r>
      <w:r w:rsidRPr="007563AA">
        <w:t>).</w:t>
      </w:r>
    </w:p>
    <w:p w14:paraId="2CC3DD18" w14:textId="77777777" w:rsidR="00C72786" w:rsidRPr="007563AA" w:rsidRDefault="00C72786" w:rsidP="00C72786">
      <w:pPr>
        <w:pStyle w:val="Amain"/>
      </w:pPr>
      <w:r w:rsidRPr="007563AA">
        <w:tab/>
        <w:t>(2)</w:t>
      </w:r>
      <w:r w:rsidRPr="007563AA">
        <w:tab/>
        <w:t xml:space="preserve">If the commission assesses that a licensee’s liability is an average of </w:t>
      </w:r>
      <w:r>
        <w:t>less than $3</w:t>
      </w:r>
      <w:r w:rsidRPr="007563AA">
        <w:t xml:space="preserve">00 for each month of the assessment period, the commission may give the licensee written notice that the licensee is eligible to pay the licensee’s liability in the following financial year (the </w:t>
      </w:r>
      <w:r w:rsidRPr="007563AA">
        <w:rPr>
          <w:rStyle w:val="charBoldItals"/>
        </w:rPr>
        <w:t>next financial year</w:t>
      </w:r>
      <w:r w:rsidRPr="007563AA">
        <w:t>) as an annual payment payable at the end of the next financial year.</w:t>
      </w:r>
    </w:p>
    <w:p w14:paraId="7105A06E" w14:textId="77777777" w:rsidR="00C72786" w:rsidRPr="007563AA" w:rsidRDefault="00C72786" w:rsidP="00C5461C">
      <w:pPr>
        <w:pStyle w:val="Amain"/>
        <w:keepLines/>
      </w:pPr>
      <w:r w:rsidRPr="007563AA">
        <w:tab/>
        <w:t>(3)</w:t>
      </w:r>
      <w:r w:rsidRPr="007563AA">
        <w:tab/>
        <w:t xml:space="preserve">A licensee (a </w:t>
      </w:r>
      <w:r w:rsidRPr="007563AA">
        <w:rPr>
          <w:rStyle w:val="charBoldItals"/>
        </w:rPr>
        <w:t>participating licensee</w:t>
      </w:r>
      <w:r w:rsidRPr="007563AA">
        <w:t xml:space="preserve">) may elect, as an alternative to making </w:t>
      </w:r>
      <w:r w:rsidR="00B94D95" w:rsidRPr="00C12777">
        <w:rPr>
          <w:lang w:eastAsia="en-AU"/>
        </w:rPr>
        <w:t>monthly or quarterly payments</w:t>
      </w:r>
      <w:r w:rsidRPr="007563AA">
        <w:t xml:space="preserve"> under section 163A (5), to make an annual payment to the </w:t>
      </w:r>
      <w:r w:rsidR="00E86C9C" w:rsidRPr="009545D2">
        <w:rPr>
          <w:color w:val="000000"/>
        </w:rPr>
        <w:t>gambling harm prevention and mitigation fund</w:t>
      </w:r>
      <w:r w:rsidRPr="007563AA">
        <w:t xml:space="preserve"> for the next financial year.</w:t>
      </w:r>
    </w:p>
    <w:p w14:paraId="7FE89D6F" w14:textId="77777777" w:rsidR="00C72786" w:rsidRPr="007563AA" w:rsidRDefault="00C72786" w:rsidP="00C72786">
      <w:pPr>
        <w:pStyle w:val="Amain"/>
      </w:pPr>
      <w:r w:rsidRPr="007563AA">
        <w:tab/>
        <w:t>(4)</w:t>
      </w:r>
      <w:r w:rsidRPr="007563AA">
        <w:tab/>
        <w:t>The election must be made by giving the commission written notice before the commencement of the next financial year.</w:t>
      </w:r>
    </w:p>
    <w:p w14:paraId="19ECA6BC" w14:textId="77777777" w:rsidR="00C72786" w:rsidRPr="007563AA" w:rsidRDefault="00C72786" w:rsidP="00C72786">
      <w:pPr>
        <w:pStyle w:val="Amain"/>
      </w:pPr>
      <w:r w:rsidRPr="007563AA">
        <w:tab/>
        <w:t>(5)</w:t>
      </w:r>
      <w:r w:rsidRPr="007563AA">
        <w:tab/>
        <w:t xml:space="preserve">If a participating licensee makes an election under subsection (3) for a financial year, the licensee may not make a payment under section 163A (5) for any </w:t>
      </w:r>
      <w:r w:rsidR="00B94D95" w:rsidRPr="00C12777">
        <w:rPr>
          <w:lang w:eastAsia="en-AU"/>
        </w:rPr>
        <w:t>month or quarter</w:t>
      </w:r>
      <w:r w:rsidR="00B94D95">
        <w:rPr>
          <w:lang w:eastAsia="en-AU"/>
        </w:rPr>
        <w:t xml:space="preserve"> </w:t>
      </w:r>
      <w:r w:rsidRPr="007563AA">
        <w:t>during that financial year.</w:t>
      </w:r>
    </w:p>
    <w:p w14:paraId="26C53412" w14:textId="77777777" w:rsidR="00C72786" w:rsidRPr="007563AA" w:rsidRDefault="00C72786" w:rsidP="00C72786">
      <w:pPr>
        <w:pStyle w:val="Amain"/>
      </w:pPr>
      <w:r w:rsidRPr="007563AA">
        <w:tab/>
        <w:t>(6)</w:t>
      </w:r>
      <w:r w:rsidRPr="007563AA">
        <w:tab/>
        <w:t>At the end of each financial year, the commission must give each participating licensee written notice of a reconciliation of the licensee’s liability for the financial year.</w:t>
      </w:r>
    </w:p>
    <w:p w14:paraId="766B4BBC" w14:textId="77777777" w:rsidR="00C72786" w:rsidRPr="007563AA" w:rsidRDefault="00C72786" w:rsidP="00C72786">
      <w:pPr>
        <w:pStyle w:val="Amain"/>
      </w:pPr>
      <w:r w:rsidRPr="007563AA">
        <w:tab/>
        <w:t>(7)</w:t>
      </w:r>
      <w:r w:rsidRPr="007563AA">
        <w:tab/>
        <w:t>The participating licensee must pay the licensee’s liability for the financial year within 7 days after receiving notice of the reconciliation.</w:t>
      </w:r>
    </w:p>
    <w:p w14:paraId="0D456A27" w14:textId="77777777" w:rsidR="00B6701F" w:rsidRPr="009545D2" w:rsidRDefault="00B6701F" w:rsidP="00B6701F">
      <w:pPr>
        <w:pStyle w:val="AH5Sec"/>
      </w:pPr>
      <w:bookmarkStart w:id="300" w:name="_Toc216595534"/>
      <w:r w:rsidRPr="00A44FA8">
        <w:rPr>
          <w:rStyle w:val="CharSectNo"/>
        </w:rPr>
        <w:lastRenderedPageBreak/>
        <w:t>163B</w:t>
      </w:r>
      <w:r w:rsidRPr="009545D2">
        <w:rPr>
          <w:color w:val="000000"/>
        </w:rPr>
        <w:tab/>
        <w:t>Gambling harm prevention and mitigation fund</w:t>
      </w:r>
      <w:bookmarkEnd w:id="300"/>
    </w:p>
    <w:p w14:paraId="3B062193" w14:textId="77777777" w:rsidR="00B6701F" w:rsidRPr="009545D2" w:rsidRDefault="00B6701F" w:rsidP="00B6701F">
      <w:pPr>
        <w:pStyle w:val="Amain"/>
      </w:pPr>
      <w:r w:rsidRPr="009545D2">
        <w:rPr>
          <w:color w:val="000000"/>
        </w:rPr>
        <w:tab/>
        <w:t>(1)</w:t>
      </w:r>
      <w:r w:rsidRPr="009545D2">
        <w:rPr>
          <w:color w:val="000000"/>
        </w:rPr>
        <w:tab/>
        <w:t xml:space="preserve">The commission must open and maintain a banking account (the </w:t>
      </w:r>
      <w:r w:rsidRPr="009545D2">
        <w:rPr>
          <w:rStyle w:val="charBoldItals"/>
        </w:rPr>
        <w:t>gambling harm prevention and mitigation fund</w:t>
      </w:r>
      <w:r w:rsidRPr="009545D2">
        <w:rPr>
          <w:color w:val="000000"/>
        </w:rPr>
        <w:t>).</w:t>
      </w:r>
    </w:p>
    <w:p w14:paraId="7542E236" w14:textId="77777777" w:rsidR="00B6701F" w:rsidRPr="009545D2" w:rsidRDefault="00B6701F" w:rsidP="00B6701F">
      <w:pPr>
        <w:pStyle w:val="Amain"/>
      </w:pPr>
      <w:r w:rsidRPr="009545D2">
        <w:tab/>
        <w:t>(2)</w:t>
      </w:r>
      <w:r w:rsidRPr="009545D2">
        <w:tab/>
        <w:t>In this section:</w:t>
      </w:r>
    </w:p>
    <w:p w14:paraId="21ED1B58" w14:textId="77777777" w:rsidR="00B6701F" w:rsidRPr="009545D2" w:rsidRDefault="00B6701F" w:rsidP="00B6701F">
      <w:pPr>
        <w:pStyle w:val="aDef"/>
        <w:rPr>
          <w:color w:val="000000"/>
        </w:rPr>
      </w:pPr>
      <w:r w:rsidRPr="009545D2">
        <w:rPr>
          <w:rStyle w:val="charBoldItals"/>
          <w:color w:val="000000"/>
        </w:rPr>
        <w:t xml:space="preserve">banking account </w:t>
      </w:r>
      <w:r w:rsidRPr="009545D2">
        <w:rPr>
          <w:color w:val="000000"/>
        </w:rPr>
        <w:t>means an account with an authorised deposit</w:t>
      </w:r>
      <w:r w:rsidRPr="009545D2">
        <w:rPr>
          <w:color w:val="000000"/>
        </w:rPr>
        <w:noBreakHyphen/>
        <w:t xml:space="preserve">taking institution that is, or is substantially the same as, a bank account. </w:t>
      </w:r>
    </w:p>
    <w:p w14:paraId="203EBDD6" w14:textId="77777777" w:rsidR="00B6701F" w:rsidRPr="009545D2" w:rsidRDefault="00B6701F" w:rsidP="00B6701F">
      <w:pPr>
        <w:pStyle w:val="AH5Sec"/>
      </w:pPr>
      <w:bookmarkStart w:id="301" w:name="_Toc216595535"/>
      <w:r w:rsidRPr="00A44FA8">
        <w:rPr>
          <w:rStyle w:val="CharSectNo"/>
        </w:rPr>
        <w:t>163C</w:t>
      </w:r>
      <w:r w:rsidRPr="009545D2">
        <w:rPr>
          <w:color w:val="000000"/>
        </w:rPr>
        <w:tab/>
      </w:r>
      <w:r w:rsidR="00427833" w:rsidRPr="00D05CEB">
        <w:t>Payment from gambling harm prevention and mitigation fund—required payments and community purpose contributions</w:t>
      </w:r>
      <w:bookmarkEnd w:id="301"/>
    </w:p>
    <w:p w14:paraId="22057D6E" w14:textId="77777777" w:rsidR="00B6701F" w:rsidRPr="009545D2" w:rsidRDefault="00B6701F" w:rsidP="00B6701F">
      <w:pPr>
        <w:pStyle w:val="Amain"/>
      </w:pPr>
      <w:r w:rsidRPr="009545D2">
        <w:rPr>
          <w:color w:val="000000"/>
        </w:rPr>
        <w:tab/>
        <w:t>(1)</w:t>
      </w:r>
      <w:r w:rsidRPr="009545D2">
        <w:rPr>
          <w:color w:val="000000"/>
        </w:rPr>
        <w:tab/>
        <w:t>This section applies to an amount paid into the gambling harm prevention and mitigation fund under—</w:t>
      </w:r>
    </w:p>
    <w:p w14:paraId="47A9B1C3" w14:textId="77777777" w:rsidR="00B6701F" w:rsidRPr="009545D2" w:rsidRDefault="00B6701F" w:rsidP="00B6701F">
      <w:pPr>
        <w:pStyle w:val="Apara"/>
      </w:pPr>
      <w:r w:rsidRPr="009545D2">
        <w:rPr>
          <w:color w:val="000000"/>
        </w:rPr>
        <w:tab/>
        <w:t>(a)</w:t>
      </w:r>
      <w:r w:rsidRPr="009545D2">
        <w:rPr>
          <w:color w:val="000000"/>
        </w:rPr>
        <w:tab/>
        <w:t>section 163A (Required payment to gambling harm prevention and mitigation fund); or</w:t>
      </w:r>
    </w:p>
    <w:p w14:paraId="541566A5" w14:textId="77777777" w:rsidR="00B6701F" w:rsidRPr="009545D2" w:rsidRDefault="00B6701F" w:rsidP="00B6701F">
      <w:pPr>
        <w:pStyle w:val="Apara"/>
      </w:pPr>
      <w:r w:rsidRPr="009545D2">
        <w:tab/>
        <w:t>(b)</w:t>
      </w:r>
      <w:r w:rsidRPr="009545D2">
        <w:tab/>
        <w:t>part 12 as a community purpose contribution.</w:t>
      </w:r>
    </w:p>
    <w:p w14:paraId="540FBBDB" w14:textId="77777777" w:rsidR="00B6701F" w:rsidRPr="009545D2" w:rsidRDefault="00B6701F" w:rsidP="00B6701F">
      <w:pPr>
        <w:pStyle w:val="Amain"/>
      </w:pPr>
      <w:r w:rsidRPr="009545D2">
        <w:rPr>
          <w:color w:val="000000"/>
        </w:rPr>
        <w:tab/>
        <w:t>(2)</w:t>
      </w:r>
      <w:r w:rsidRPr="009545D2">
        <w:rPr>
          <w:color w:val="000000"/>
        </w:rPr>
        <w:tab/>
        <w:t>The commission may make a payment of the amount out of the fund only for a purpose the commission is satisfied will assist in—</w:t>
      </w:r>
    </w:p>
    <w:p w14:paraId="7AA69A52" w14:textId="77777777" w:rsidR="00B6701F" w:rsidRPr="009545D2" w:rsidRDefault="00B6701F" w:rsidP="00B6701F">
      <w:pPr>
        <w:pStyle w:val="Apara"/>
      </w:pPr>
      <w:r w:rsidRPr="009545D2">
        <w:rPr>
          <w:color w:val="000000"/>
        </w:rPr>
        <w:tab/>
        <w:t>(a)</w:t>
      </w:r>
      <w:r w:rsidRPr="009545D2">
        <w:rPr>
          <w:color w:val="000000"/>
        </w:rPr>
        <w:tab/>
        <w:t>alleviating gambling harm; or</w:t>
      </w:r>
    </w:p>
    <w:p w14:paraId="647B2CDB" w14:textId="77777777" w:rsidR="00B6701F" w:rsidRPr="009545D2" w:rsidRDefault="00B6701F" w:rsidP="00B6701F">
      <w:pPr>
        <w:pStyle w:val="Apara"/>
      </w:pPr>
      <w:r w:rsidRPr="009545D2">
        <w:tab/>
        <w:t>(b)</w:t>
      </w:r>
      <w:r w:rsidRPr="009545D2">
        <w:tab/>
        <w:t>alleviating the disadvantages that arise from gambling harm; or</w:t>
      </w:r>
    </w:p>
    <w:p w14:paraId="6474AB24" w14:textId="77777777" w:rsidR="00B6701F" w:rsidRPr="009545D2" w:rsidRDefault="00B6701F" w:rsidP="00B6701F">
      <w:pPr>
        <w:pStyle w:val="Apara"/>
      </w:pPr>
      <w:r w:rsidRPr="009545D2">
        <w:tab/>
        <w:t>(c)</w:t>
      </w:r>
      <w:r w:rsidRPr="009545D2">
        <w:tab/>
        <w:t>providing or ascertaining information about gambling harm.</w:t>
      </w:r>
    </w:p>
    <w:p w14:paraId="6AD67F42" w14:textId="77777777" w:rsidR="00B6701F" w:rsidRPr="009545D2" w:rsidRDefault="00B6701F" w:rsidP="00B6701F">
      <w:pPr>
        <w:pStyle w:val="aExamHdgss"/>
        <w:rPr>
          <w:color w:val="000000"/>
        </w:rPr>
      </w:pPr>
      <w:r w:rsidRPr="009545D2">
        <w:rPr>
          <w:color w:val="000000"/>
        </w:rPr>
        <w:t>Examples</w:t>
      </w:r>
    </w:p>
    <w:p w14:paraId="41DCF87E" w14:textId="77777777" w:rsidR="00B6701F" w:rsidRPr="009545D2" w:rsidRDefault="00B6701F" w:rsidP="00B6701F">
      <w:pPr>
        <w:pStyle w:val="aExamINumss"/>
        <w:rPr>
          <w:color w:val="000000"/>
        </w:rPr>
      </w:pPr>
      <w:r w:rsidRPr="009545D2">
        <w:rPr>
          <w:color w:val="000000"/>
        </w:rPr>
        <w:t>1</w:t>
      </w:r>
      <w:r w:rsidRPr="009545D2">
        <w:rPr>
          <w:color w:val="000000"/>
        </w:rPr>
        <w:tab/>
        <w:t>counselling for those experiencing gambling harm or their family</w:t>
      </w:r>
    </w:p>
    <w:p w14:paraId="5535DACE" w14:textId="77777777" w:rsidR="00B6701F" w:rsidRPr="009545D2" w:rsidRDefault="00B6701F" w:rsidP="00B6701F">
      <w:pPr>
        <w:pStyle w:val="aExamINumss"/>
        <w:rPr>
          <w:color w:val="000000"/>
        </w:rPr>
      </w:pPr>
      <w:r w:rsidRPr="009545D2">
        <w:rPr>
          <w:color w:val="000000"/>
        </w:rPr>
        <w:t>2</w:t>
      </w:r>
      <w:r w:rsidRPr="009545D2">
        <w:rPr>
          <w:color w:val="000000"/>
        </w:rPr>
        <w:tab/>
        <w:t>education and awareness about harms caused by excessive gambling</w:t>
      </w:r>
    </w:p>
    <w:p w14:paraId="0E17F34C" w14:textId="77777777" w:rsidR="00B6701F" w:rsidRPr="009545D2" w:rsidRDefault="00B6701F" w:rsidP="00B6701F">
      <w:pPr>
        <w:pStyle w:val="aExamINumss"/>
        <w:rPr>
          <w:color w:val="000000"/>
        </w:rPr>
      </w:pPr>
      <w:r w:rsidRPr="009545D2">
        <w:rPr>
          <w:color w:val="000000"/>
        </w:rPr>
        <w:t>3</w:t>
      </w:r>
      <w:r w:rsidRPr="009545D2">
        <w:rPr>
          <w:color w:val="000000"/>
        </w:rPr>
        <w:tab/>
        <w:t>assisting those experiencing gambling harm to exclude themselves from gambling venues</w:t>
      </w:r>
    </w:p>
    <w:p w14:paraId="47DD51A6" w14:textId="77777777" w:rsidR="00B6701F" w:rsidRPr="009545D2" w:rsidRDefault="00B6701F" w:rsidP="00B6701F">
      <w:pPr>
        <w:pStyle w:val="aExamINumss"/>
        <w:rPr>
          <w:color w:val="000000"/>
        </w:rPr>
      </w:pPr>
      <w:r w:rsidRPr="009545D2">
        <w:rPr>
          <w:color w:val="000000"/>
        </w:rPr>
        <w:t>4</w:t>
      </w:r>
      <w:r w:rsidRPr="009545D2">
        <w:rPr>
          <w:color w:val="000000"/>
        </w:rPr>
        <w:tab/>
        <w:t xml:space="preserve">supporting the family of those experiencing gambling harm </w:t>
      </w:r>
    </w:p>
    <w:p w14:paraId="10921923" w14:textId="77777777" w:rsidR="00B6701F" w:rsidRPr="009545D2" w:rsidRDefault="00B6701F" w:rsidP="00B6701F">
      <w:pPr>
        <w:pStyle w:val="aExamINumss"/>
        <w:rPr>
          <w:color w:val="000000"/>
        </w:rPr>
      </w:pPr>
      <w:r w:rsidRPr="009545D2">
        <w:rPr>
          <w:color w:val="000000"/>
        </w:rPr>
        <w:t>5</w:t>
      </w:r>
      <w:r w:rsidRPr="009545D2">
        <w:rPr>
          <w:color w:val="000000"/>
        </w:rPr>
        <w:tab/>
        <w:t>self-help information about gambling harm</w:t>
      </w:r>
    </w:p>
    <w:p w14:paraId="4FDB004C" w14:textId="77777777" w:rsidR="00B6701F" w:rsidRPr="009545D2" w:rsidRDefault="00B6701F" w:rsidP="00B6701F">
      <w:pPr>
        <w:pStyle w:val="aExamINumss"/>
        <w:rPr>
          <w:color w:val="000000"/>
        </w:rPr>
      </w:pPr>
      <w:r w:rsidRPr="009545D2">
        <w:rPr>
          <w:color w:val="000000"/>
        </w:rPr>
        <w:t>6</w:t>
      </w:r>
      <w:r w:rsidRPr="009545D2">
        <w:rPr>
          <w:color w:val="000000"/>
        </w:rPr>
        <w:tab/>
        <w:t>research about gambling harm</w:t>
      </w:r>
    </w:p>
    <w:p w14:paraId="1FA7405F" w14:textId="77777777" w:rsidR="00B6701F" w:rsidRPr="009545D2" w:rsidRDefault="00B6701F" w:rsidP="00B6701F">
      <w:pPr>
        <w:pStyle w:val="AH5Sec"/>
      </w:pPr>
      <w:bookmarkStart w:id="302" w:name="_Toc216595536"/>
      <w:r w:rsidRPr="00A44FA8">
        <w:rPr>
          <w:rStyle w:val="CharSectNo"/>
        </w:rPr>
        <w:lastRenderedPageBreak/>
        <w:t>163D</w:t>
      </w:r>
      <w:r w:rsidRPr="009545D2">
        <w:rPr>
          <w:color w:val="000000"/>
        </w:rPr>
        <w:tab/>
      </w:r>
      <w:r w:rsidR="008C2298" w:rsidRPr="00D05CEB">
        <w:t>Payment from gambling harm prevention and mitigation fund—minimum community contributions</w:t>
      </w:r>
      <w:bookmarkEnd w:id="302"/>
    </w:p>
    <w:p w14:paraId="6E5D5167" w14:textId="77777777" w:rsidR="00B6701F" w:rsidRPr="009545D2" w:rsidRDefault="00B6701F" w:rsidP="00B6701F">
      <w:pPr>
        <w:pStyle w:val="Amain"/>
      </w:pPr>
      <w:r w:rsidRPr="009545D2">
        <w:rPr>
          <w:color w:val="000000"/>
        </w:rPr>
        <w:tab/>
        <w:t>(1)</w:t>
      </w:r>
      <w:r w:rsidRPr="009545D2">
        <w:rPr>
          <w:color w:val="000000"/>
        </w:rPr>
        <w:tab/>
        <w:t>This section applies to an amount paid into the gambling harm prevention and mitigation fund under—</w:t>
      </w:r>
    </w:p>
    <w:p w14:paraId="0D08D4E8" w14:textId="77777777" w:rsidR="00B6701F" w:rsidRPr="009545D2" w:rsidRDefault="00B6701F" w:rsidP="00B6701F">
      <w:pPr>
        <w:pStyle w:val="Apara"/>
      </w:pPr>
      <w:r w:rsidRPr="009545D2">
        <w:rPr>
          <w:color w:val="000000"/>
        </w:rPr>
        <w:tab/>
        <w:t>(a)</w:t>
      </w:r>
      <w:r w:rsidRPr="009545D2">
        <w:rPr>
          <w:color w:val="000000"/>
        </w:rPr>
        <w:tab/>
      </w:r>
      <w:r w:rsidR="00C57321" w:rsidRPr="00955B42">
        <w:t>section 167 (2) (b)</w:t>
      </w:r>
      <w:r w:rsidRPr="009545D2">
        <w:rPr>
          <w:color w:val="000000"/>
        </w:rPr>
        <w:t xml:space="preserve"> (Minimum community contribution—clubs); or</w:t>
      </w:r>
    </w:p>
    <w:p w14:paraId="26DC7EC2" w14:textId="77777777" w:rsidR="00B6701F" w:rsidRPr="009545D2" w:rsidRDefault="00B6701F" w:rsidP="00B6701F">
      <w:pPr>
        <w:pStyle w:val="Apara"/>
      </w:pPr>
      <w:r w:rsidRPr="009545D2">
        <w:tab/>
        <w:t>(b)</w:t>
      </w:r>
      <w:r w:rsidRPr="009545D2">
        <w:tab/>
        <w:t>section 168 (1) (b) (Minimum community contribution—licensees other than clubs).</w:t>
      </w:r>
    </w:p>
    <w:p w14:paraId="73F78DF9" w14:textId="77777777" w:rsidR="00B6701F" w:rsidRPr="009545D2" w:rsidRDefault="00B6701F" w:rsidP="00B6701F">
      <w:pPr>
        <w:pStyle w:val="Amain"/>
      </w:pPr>
      <w:r w:rsidRPr="009545D2">
        <w:rPr>
          <w:color w:val="000000"/>
        </w:rPr>
        <w:tab/>
        <w:t>(2)</w:t>
      </w:r>
      <w:r w:rsidRPr="009545D2">
        <w:rPr>
          <w:color w:val="000000"/>
        </w:rPr>
        <w:tab/>
        <w:t>The commission may make a payment of the amount out of the fund only—</w:t>
      </w:r>
    </w:p>
    <w:p w14:paraId="7B0E7DD1" w14:textId="77777777" w:rsidR="00B6701F" w:rsidRPr="009545D2" w:rsidRDefault="00B6701F" w:rsidP="00B6701F">
      <w:pPr>
        <w:pStyle w:val="Apara"/>
      </w:pPr>
      <w:r w:rsidRPr="009545D2">
        <w:rPr>
          <w:color w:val="000000"/>
        </w:rPr>
        <w:tab/>
        <w:t>(a)</w:t>
      </w:r>
      <w:r w:rsidRPr="009545D2">
        <w:rPr>
          <w:color w:val="000000"/>
        </w:rPr>
        <w:tab/>
        <w:t>for a purpose set out in the guidelines under subsection (3); and</w:t>
      </w:r>
    </w:p>
    <w:p w14:paraId="75FDBE92" w14:textId="77777777" w:rsidR="00B6701F" w:rsidRPr="009545D2" w:rsidRDefault="00B6701F" w:rsidP="00B6701F">
      <w:pPr>
        <w:pStyle w:val="Apara"/>
      </w:pPr>
      <w:r w:rsidRPr="009545D2">
        <w:tab/>
        <w:t>(b)</w:t>
      </w:r>
      <w:r w:rsidRPr="009545D2">
        <w:tab/>
        <w:t>with the written approval of the Minister.</w:t>
      </w:r>
    </w:p>
    <w:p w14:paraId="2284ECCA" w14:textId="77777777" w:rsidR="00B6701F" w:rsidRPr="009545D2" w:rsidRDefault="00B6701F" w:rsidP="00B6701F">
      <w:pPr>
        <w:pStyle w:val="Amain"/>
      </w:pPr>
      <w:r w:rsidRPr="009545D2">
        <w:rPr>
          <w:color w:val="000000"/>
        </w:rPr>
        <w:tab/>
        <w:t>(3)</w:t>
      </w:r>
      <w:r w:rsidRPr="009545D2">
        <w:rPr>
          <w:color w:val="000000"/>
        </w:rPr>
        <w:tab/>
        <w:t>The Minister may make guidelines about gambling harm prevention and mitigation.</w:t>
      </w:r>
    </w:p>
    <w:p w14:paraId="607CBDB3" w14:textId="77777777" w:rsidR="00B6701F" w:rsidRPr="009545D2" w:rsidRDefault="00B6701F" w:rsidP="00B6701F">
      <w:pPr>
        <w:pStyle w:val="Amain"/>
      </w:pPr>
      <w:r w:rsidRPr="009545D2">
        <w:tab/>
        <w:t>(4)</w:t>
      </w:r>
      <w:r w:rsidRPr="009545D2">
        <w:tab/>
        <w:t>A guideline is a disallowable instrument.</w:t>
      </w:r>
    </w:p>
    <w:p w14:paraId="39DDC8B5" w14:textId="77777777" w:rsidR="008D324D" w:rsidRPr="00A44FA8" w:rsidRDefault="008D324D" w:rsidP="008D324D">
      <w:pPr>
        <w:pStyle w:val="AH3Div"/>
      </w:pPr>
      <w:bookmarkStart w:id="303" w:name="_Toc216595537"/>
      <w:r w:rsidRPr="00A44FA8">
        <w:rPr>
          <w:rStyle w:val="CharDivNo"/>
        </w:rPr>
        <w:t>Division 11.3</w:t>
      </w:r>
      <w:r w:rsidRPr="00D05CEB">
        <w:tab/>
      </w:r>
      <w:r w:rsidRPr="00A44FA8">
        <w:rPr>
          <w:rStyle w:val="CharDivText"/>
        </w:rPr>
        <w:t>Diversification and sustainability support fund</w:t>
      </w:r>
      <w:bookmarkEnd w:id="303"/>
    </w:p>
    <w:p w14:paraId="0C699BD4" w14:textId="77777777" w:rsidR="008D324D" w:rsidRPr="00D05CEB" w:rsidRDefault="008D324D" w:rsidP="008D324D">
      <w:pPr>
        <w:pStyle w:val="AH4SubDiv"/>
      </w:pPr>
      <w:bookmarkStart w:id="304" w:name="_Toc216595538"/>
      <w:r w:rsidRPr="00D05CEB">
        <w:t>Subdivision 11.3.1</w:t>
      </w:r>
      <w:r w:rsidRPr="00D05CEB">
        <w:tab/>
        <w:t>Preliminary</w:t>
      </w:r>
      <w:bookmarkEnd w:id="304"/>
    </w:p>
    <w:p w14:paraId="4A8BBFD9" w14:textId="77777777" w:rsidR="008D324D" w:rsidRPr="00D05CEB" w:rsidRDefault="008D324D" w:rsidP="008D324D">
      <w:pPr>
        <w:pStyle w:val="AH5Sec"/>
      </w:pPr>
      <w:bookmarkStart w:id="305" w:name="_Toc216595539"/>
      <w:r w:rsidRPr="00A44FA8">
        <w:rPr>
          <w:rStyle w:val="CharSectNo"/>
        </w:rPr>
        <w:t>163E</w:t>
      </w:r>
      <w:r w:rsidRPr="00D05CEB">
        <w:tab/>
        <w:t>Definitions—div 11.3</w:t>
      </w:r>
      <w:bookmarkEnd w:id="305"/>
    </w:p>
    <w:p w14:paraId="6E4BCBA2" w14:textId="77777777" w:rsidR="008D324D" w:rsidRPr="00D05CEB" w:rsidRDefault="008D324D" w:rsidP="008D324D">
      <w:pPr>
        <w:pStyle w:val="Amainreturn"/>
      </w:pPr>
      <w:r w:rsidRPr="00D05CEB">
        <w:t>In this division:</w:t>
      </w:r>
    </w:p>
    <w:p w14:paraId="6CD003F4" w14:textId="77777777" w:rsidR="008D324D" w:rsidRPr="00D05CEB" w:rsidRDefault="008D324D" w:rsidP="008D324D">
      <w:pPr>
        <w:pStyle w:val="aDef"/>
      </w:pPr>
      <w:r w:rsidRPr="00D05CEB">
        <w:rPr>
          <w:rStyle w:val="charBoldItals"/>
        </w:rPr>
        <w:t>advisory board</w:t>
      </w:r>
      <w:r w:rsidRPr="00D05CEB">
        <w:t xml:space="preserve"> means the board established under section 163K.</w:t>
      </w:r>
    </w:p>
    <w:p w14:paraId="03349C75" w14:textId="77777777" w:rsidR="008D324D" w:rsidRPr="00D05CEB" w:rsidRDefault="008D324D" w:rsidP="008D324D">
      <w:pPr>
        <w:pStyle w:val="aDef"/>
      </w:pPr>
      <w:r w:rsidRPr="00D05CEB">
        <w:rPr>
          <w:rStyle w:val="charBoldItals"/>
        </w:rPr>
        <w:t>diversification and sustainability support fund</w:t>
      </w:r>
      <w:r w:rsidRPr="00D05CEB">
        <w:t>—see section 163F.</w:t>
      </w:r>
    </w:p>
    <w:p w14:paraId="1462EEE0" w14:textId="77777777" w:rsidR="008D324D" w:rsidRPr="00D05CEB" w:rsidRDefault="008D324D" w:rsidP="008D324D">
      <w:pPr>
        <w:pStyle w:val="AH5Sec"/>
      </w:pPr>
      <w:bookmarkStart w:id="306" w:name="_Toc216595540"/>
      <w:r w:rsidRPr="00A44FA8">
        <w:rPr>
          <w:rStyle w:val="CharSectNo"/>
        </w:rPr>
        <w:t>163F</w:t>
      </w:r>
      <w:r w:rsidRPr="00D05CEB">
        <w:tab/>
        <w:t>Diversification and sustainability support fund</w:t>
      </w:r>
      <w:bookmarkEnd w:id="306"/>
    </w:p>
    <w:p w14:paraId="3272CDF6" w14:textId="77777777" w:rsidR="008D324D" w:rsidRPr="00D05CEB" w:rsidRDefault="008D324D" w:rsidP="008D324D">
      <w:pPr>
        <w:pStyle w:val="Amain"/>
      </w:pPr>
      <w:r w:rsidRPr="00D05CEB">
        <w:tab/>
        <w:t>(1)</w:t>
      </w:r>
      <w:r w:rsidRPr="00D05CEB">
        <w:tab/>
        <w:t xml:space="preserve">The director-general must open and maintain a banking account (the </w:t>
      </w:r>
      <w:r w:rsidRPr="00D05CEB">
        <w:rPr>
          <w:rStyle w:val="charBoldItals"/>
        </w:rPr>
        <w:t>diversification and sustainability support fund</w:t>
      </w:r>
      <w:r w:rsidRPr="00D05CEB">
        <w:t>).</w:t>
      </w:r>
    </w:p>
    <w:p w14:paraId="795424E4" w14:textId="77777777" w:rsidR="008D324D" w:rsidRPr="00D05CEB" w:rsidRDefault="008D324D" w:rsidP="008D324D">
      <w:pPr>
        <w:pStyle w:val="Amain"/>
      </w:pPr>
      <w:r w:rsidRPr="00D05CEB">
        <w:lastRenderedPageBreak/>
        <w:tab/>
        <w:t>(2)</w:t>
      </w:r>
      <w:r w:rsidRPr="00D05CEB">
        <w:tab/>
        <w:t>The diversification and sustainability support fund is to provide funding for the following purposes:</w:t>
      </w:r>
    </w:p>
    <w:p w14:paraId="2C182675" w14:textId="77777777" w:rsidR="008D324D" w:rsidRPr="00D05CEB" w:rsidRDefault="008D324D" w:rsidP="008D324D">
      <w:pPr>
        <w:pStyle w:val="Apara"/>
      </w:pPr>
      <w:r w:rsidRPr="00D05CEB">
        <w:tab/>
        <w:t>(a)</w:t>
      </w:r>
      <w:r w:rsidRPr="00D05CEB">
        <w:tab/>
        <w:t>assisting clubs to diversify their income to sources other than gaming machines;</w:t>
      </w:r>
    </w:p>
    <w:p w14:paraId="35881213" w14:textId="77777777" w:rsidR="008D324D" w:rsidRPr="00D05CEB" w:rsidRDefault="008D324D" w:rsidP="008D324D">
      <w:pPr>
        <w:pStyle w:val="Apara"/>
      </w:pPr>
      <w:r w:rsidRPr="00D05CEB">
        <w:tab/>
        <w:t>(b)</w:t>
      </w:r>
      <w:r w:rsidRPr="00D05CEB">
        <w:tab/>
        <w:t>supporting the sustainability of clubs;</w:t>
      </w:r>
    </w:p>
    <w:p w14:paraId="402A25E3" w14:textId="77777777" w:rsidR="008D324D" w:rsidRPr="00D05CEB" w:rsidRDefault="008D324D" w:rsidP="008D324D">
      <w:pPr>
        <w:pStyle w:val="Apara"/>
      </w:pPr>
      <w:r w:rsidRPr="00D05CEB">
        <w:tab/>
        <w:t>(c)</w:t>
      </w:r>
      <w:r w:rsidRPr="00D05CEB">
        <w:tab/>
        <w:t>contributing to projects that help reduce regulatory costs or improve efficiency in administration and compliance for clubs;</w:t>
      </w:r>
    </w:p>
    <w:p w14:paraId="2BFC5E24" w14:textId="77777777" w:rsidR="008D324D" w:rsidRPr="00D05CEB" w:rsidRDefault="008D324D" w:rsidP="008D324D">
      <w:pPr>
        <w:pStyle w:val="Apara"/>
      </w:pPr>
      <w:r w:rsidRPr="00D05CEB">
        <w:tab/>
        <w:t>(d)</w:t>
      </w:r>
      <w:r w:rsidRPr="00D05CEB">
        <w:tab/>
        <w:t>training and skills development for club workers, executives and members of club management committees and boards.</w:t>
      </w:r>
    </w:p>
    <w:p w14:paraId="0BB45B68" w14:textId="77777777" w:rsidR="008D324D" w:rsidRPr="00D05CEB" w:rsidRDefault="008D324D" w:rsidP="008D324D">
      <w:pPr>
        <w:pStyle w:val="Amain"/>
      </w:pPr>
      <w:r w:rsidRPr="00D05CEB">
        <w:tab/>
        <w:t>(3)</w:t>
      </w:r>
      <w:r w:rsidRPr="00D05CEB">
        <w:tab/>
        <w:t>In this section:</w:t>
      </w:r>
    </w:p>
    <w:p w14:paraId="21234D78" w14:textId="77777777" w:rsidR="008D324D" w:rsidRPr="00D05CEB" w:rsidRDefault="008D324D" w:rsidP="008D324D">
      <w:pPr>
        <w:pStyle w:val="aDef"/>
      </w:pPr>
      <w:r w:rsidRPr="00D05CEB">
        <w:rPr>
          <w:rStyle w:val="charBoldItals"/>
        </w:rPr>
        <w:t>banking account</w:t>
      </w:r>
      <w:r w:rsidRPr="00D05CEB">
        <w:t xml:space="preserve"> means an account with an authorised deposit-taking institution that is, or is substantially the same as, a bank account.</w:t>
      </w:r>
    </w:p>
    <w:p w14:paraId="625FC045" w14:textId="77777777" w:rsidR="008D324D" w:rsidRPr="00D05CEB" w:rsidRDefault="008D324D" w:rsidP="008D324D">
      <w:pPr>
        <w:pStyle w:val="AH5Sec"/>
      </w:pPr>
      <w:bookmarkStart w:id="307" w:name="_Toc216595541"/>
      <w:r w:rsidRPr="00A44FA8">
        <w:rPr>
          <w:rStyle w:val="CharSectNo"/>
        </w:rPr>
        <w:t>163G</w:t>
      </w:r>
      <w:r w:rsidRPr="00D05CEB">
        <w:tab/>
        <w:t>Reporting</w:t>
      </w:r>
      <w:bookmarkEnd w:id="307"/>
    </w:p>
    <w:p w14:paraId="0E600271" w14:textId="1DA66130" w:rsidR="008D324D" w:rsidRPr="00D05CEB" w:rsidRDefault="008D324D" w:rsidP="008D324D">
      <w:pPr>
        <w:pStyle w:val="Amain"/>
      </w:pPr>
      <w:r>
        <w:tab/>
      </w:r>
      <w:r w:rsidRPr="00D05CEB">
        <w:t>(1)</w:t>
      </w:r>
      <w:r w:rsidRPr="00D05CEB">
        <w:tab/>
        <w:t xml:space="preserve">Each report prepared by the director-general under the </w:t>
      </w:r>
      <w:hyperlink r:id="rId144" w:tooltip="A2004-8" w:history="1">
        <w:r w:rsidRPr="00D05CEB">
          <w:rPr>
            <w:rStyle w:val="charCitHyperlinkItal"/>
          </w:rPr>
          <w:t>Annual Reports (Government Agencies) Act 2004</w:t>
        </w:r>
      </w:hyperlink>
      <w:r w:rsidRPr="00D05CEB">
        <w:t xml:space="preserve"> for a reporting year must include the following information about the operation of the diversification and sustainability support fund for the reporting year:</w:t>
      </w:r>
    </w:p>
    <w:p w14:paraId="144A67B2" w14:textId="77777777" w:rsidR="008D324D" w:rsidRPr="00D05CEB" w:rsidRDefault="008D324D" w:rsidP="008D324D">
      <w:pPr>
        <w:pStyle w:val="Apara"/>
      </w:pPr>
      <w:r w:rsidRPr="00D05CEB">
        <w:tab/>
        <w:t>(a)</w:t>
      </w:r>
      <w:r w:rsidRPr="00D05CEB">
        <w:tab/>
        <w:t>payments into, and out of, the fund during the year;</w:t>
      </w:r>
    </w:p>
    <w:p w14:paraId="0578C573" w14:textId="77777777" w:rsidR="008D324D" w:rsidRPr="00D05CEB" w:rsidRDefault="008D324D" w:rsidP="008D324D">
      <w:pPr>
        <w:pStyle w:val="Apara"/>
      </w:pPr>
      <w:r w:rsidRPr="00D05CEB">
        <w:tab/>
        <w:t>(b)</w:t>
      </w:r>
      <w:r w:rsidRPr="00D05CEB">
        <w:tab/>
        <w:t>the name of each person (other than an individual) who made a payment into the fund or who received a payment out of the fund;</w:t>
      </w:r>
    </w:p>
    <w:p w14:paraId="053B7F95" w14:textId="77777777" w:rsidR="008D324D" w:rsidRPr="00D05CEB" w:rsidRDefault="008D324D" w:rsidP="008D324D">
      <w:pPr>
        <w:pStyle w:val="Apara"/>
      </w:pPr>
      <w:r w:rsidRPr="00D05CEB">
        <w:tab/>
        <w:t>(c)</w:t>
      </w:r>
      <w:r w:rsidRPr="00D05CEB">
        <w:tab/>
        <w:t>the purposes for which payments were made out of the fund.</w:t>
      </w:r>
    </w:p>
    <w:p w14:paraId="569A3073" w14:textId="77777777" w:rsidR="008D324D" w:rsidRPr="00D05CEB" w:rsidRDefault="008D324D" w:rsidP="00EB14C7">
      <w:pPr>
        <w:pStyle w:val="Amain"/>
        <w:keepNext/>
      </w:pPr>
      <w:r w:rsidRPr="00D05CEB">
        <w:tab/>
        <w:t>(2)</w:t>
      </w:r>
      <w:r w:rsidRPr="00D05CEB">
        <w:tab/>
        <w:t>In this section:</w:t>
      </w:r>
    </w:p>
    <w:p w14:paraId="744183E4" w14:textId="60D46770" w:rsidR="008D324D" w:rsidRPr="00D05CEB" w:rsidRDefault="008D324D" w:rsidP="008D324D">
      <w:pPr>
        <w:pStyle w:val="aDef"/>
      </w:pPr>
      <w:r w:rsidRPr="00D05CEB">
        <w:rPr>
          <w:rStyle w:val="charBoldItals"/>
        </w:rPr>
        <w:t>reporting year</w:t>
      </w:r>
      <w:r w:rsidRPr="00D05CEB">
        <w:t xml:space="preserve">—see the </w:t>
      </w:r>
      <w:hyperlink r:id="rId145" w:tooltip="A2004-8" w:history="1">
        <w:r w:rsidRPr="00D05CEB">
          <w:rPr>
            <w:rStyle w:val="charCitHyperlinkItal"/>
          </w:rPr>
          <w:t>Annual Reports (Government Agencies) Act 2004</w:t>
        </w:r>
      </w:hyperlink>
      <w:r w:rsidRPr="00D05CEB">
        <w:t>, dictionary.</w:t>
      </w:r>
    </w:p>
    <w:p w14:paraId="106DB30C" w14:textId="77777777" w:rsidR="008D324D" w:rsidRPr="00D05CEB" w:rsidRDefault="008D324D" w:rsidP="008D324D">
      <w:pPr>
        <w:pStyle w:val="AH4SubDiv"/>
      </w:pPr>
      <w:bookmarkStart w:id="308" w:name="_Toc216595542"/>
      <w:r w:rsidRPr="00D05CEB">
        <w:lastRenderedPageBreak/>
        <w:t>Subdivision 11.3.2</w:t>
      </w:r>
      <w:r w:rsidRPr="00D05CEB">
        <w:tab/>
        <w:t>Payments to and from diversification and sustainability support fund</w:t>
      </w:r>
      <w:bookmarkEnd w:id="308"/>
    </w:p>
    <w:p w14:paraId="5B7A9884" w14:textId="77777777" w:rsidR="008D324D" w:rsidRPr="00D05CEB" w:rsidRDefault="008D324D" w:rsidP="008D324D">
      <w:pPr>
        <w:pStyle w:val="AH5Sec"/>
      </w:pPr>
      <w:bookmarkStart w:id="309" w:name="_Toc216595543"/>
      <w:r w:rsidRPr="00A44FA8">
        <w:rPr>
          <w:rStyle w:val="CharSectNo"/>
        </w:rPr>
        <w:t>163H</w:t>
      </w:r>
      <w:r w:rsidRPr="00D05CEB">
        <w:tab/>
        <w:t>Payments to diversification and sustainability support fund</w:t>
      </w:r>
      <w:bookmarkEnd w:id="309"/>
    </w:p>
    <w:p w14:paraId="0939F2E6" w14:textId="77777777" w:rsidR="008D324D" w:rsidRPr="00D05CEB" w:rsidRDefault="008D324D" w:rsidP="008D324D">
      <w:pPr>
        <w:pStyle w:val="Amain"/>
      </w:pPr>
      <w:r w:rsidRPr="00D05CEB">
        <w:tab/>
        <w:t>(1)</w:t>
      </w:r>
      <w:r w:rsidRPr="00D05CEB">
        <w:tab/>
        <w:t xml:space="preserve">For each tax period, a licensee that is a club is liable to pay the required amount to the commission for each of the licensee’s authorised premises. </w:t>
      </w:r>
    </w:p>
    <w:p w14:paraId="0F280719" w14:textId="1B3B4C4A" w:rsidR="008D324D" w:rsidRPr="00D05CEB" w:rsidRDefault="008D324D" w:rsidP="008D324D">
      <w:pPr>
        <w:pStyle w:val="Amain"/>
      </w:pPr>
      <w:r w:rsidRPr="00D05CEB">
        <w:tab/>
        <w:t>(2)</w:t>
      </w:r>
      <w:r w:rsidRPr="00D05CEB">
        <w:tab/>
        <w:t>The commission must pay the amounts received under subsection</w:t>
      </w:r>
      <w:r w:rsidR="00713D33">
        <w:t> </w:t>
      </w:r>
      <w:r w:rsidRPr="00D05CEB">
        <w:t>(1) to the diversification and sustainability support fund.</w:t>
      </w:r>
    </w:p>
    <w:p w14:paraId="0DA4FDA3" w14:textId="77777777" w:rsidR="008D324D" w:rsidRPr="00D05CEB" w:rsidRDefault="008D324D" w:rsidP="008D324D">
      <w:pPr>
        <w:pStyle w:val="Amain"/>
      </w:pPr>
      <w:r w:rsidRPr="00D05CEB">
        <w:tab/>
        <w:t>(3)</w:t>
      </w:r>
      <w:r w:rsidRPr="00D05CEB">
        <w:tab/>
        <w:t xml:space="preserve">The </w:t>
      </w:r>
      <w:r w:rsidRPr="00D05CEB">
        <w:rPr>
          <w:rStyle w:val="charBoldItals"/>
        </w:rPr>
        <w:t>required amount</w:t>
      </w:r>
      <w:r w:rsidRPr="00D05CEB">
        <w:t>, for a tax period for an authorised premises of the licensee, means the amount worked out under the following formula:</w:t>
      </w:r>
    </w:p>
    <w:p w14:paraId="0DA3087F" w14:textId="77777777" w:rsidR="008D324D" w:rsidRPr="00D05CEB" w:rsidRDefault="003F5FB2" w:rsidP="008D324D">
      <w:pPr>
        <w:pStyle w:val="Formula"/>
      </w:pPr>
      <m:oMathPara>
        <m:oMath>
          <m:d>
            <m:dPr>
              <m:ctrlPr>
                <w:rPr>
                  <w:rStyle w:val="charItals"/>
                  <w:rFonts w:ascii="Cambria Math" w:hAnsi="Cambria Math"/>
                  <w:i w:val="0"/>
                </w:rPr>
              </m:ctrlPr>
            </m:dPr>
            <m:e>
              <m:d>
                <m:dPr>
                  <m:ctrlPr>
                    <w:rPr>
                      <w:rStyle w:val="charItals"/>
                      <w:rFonts w:ascii="Cambria Math" w:hAnsi="Cambria Math"/>
                      <w:i w:val="0"/>
                    </w:rPr>
                  </m:ctrlPr>
                </m:dPr>
                <m:e>
                  <m:r>
                    <m:rPr>
                      <m:nor/>
                    </m:rPr>
                    <w:rPr>
                      <w:rStyle w:val="charItals"/>
                      <w:i w:val="0"/>
                    </w:rPr>
                    <m:t>A</m:t>
                  </m:r>
                  <m:r>
                    <m:rPr>
                      <m:sty m:val="p"/>
                    </m:rPr>
                    <w:rPr>
                      <w:rStyle w:val="charItals"/>
                      <w:rFonts w:ascii="Cambria Math" w:hAnsi="Cambria Math"/>
                    </w:rPr>
                    <m:t xml:space="preserve"> ×</m:t>
                  </m:r>
                  <m:r>
                    <w:rPr>
                      <w:rFonts w:ascii="Cambria Math" w:hAnsi="Cambria Math"/>
                    </w:rPr>
                    <m:t xml:space="preserve"> </m:t>
                  </m:r>
                  <m:r>
                    <m:rPr>
                      <m:nor/>
                    </m:rPr>
                    <w:rPr>
                      <w:rStyle w:val="charItals"/>
                      <w:i w:val="0"/>
                    </w:rPr>
                    <m:t>$20</m:t>
                  </m:r>
                  <m:r>
                    <w:rPr>
                      <w:rFonts w:ascii="Cambria Math" w:hAnsi="Cambria Math"/>
                    </w:rPr>
                    <m:t xml:space="preserve"> </m:t>
                  </m:r>
                </m:e>
              </m:d>
              <m:r>
                <m:rPr>
                  <m:sty m:val="p"/>
                </m:rPr>
                <w:rPr>
                  <w:rStyle w:val="charItals"/>
                  <w:rFonts w:ascii="Cambria Math" w:hAnsi="Cambria Math"/>
                </w:rPr>
                <m:t>+</m:t>
              </m:r>
              <m:d>
                <m:dPr>
                  <m:ctrlPr>
                    <w:rPr>
                      <w:rStyle w:val="charItals"/>
                      <w:rFonts w:ascii="Cambria Math" w:hAnsi="Cambria Math"/>
                      <w:i w:val="0"/>
                    </w:rPr>
                  </m:ctrlPr>
                </m:dPr>
                <m:e>
                  <m:r>
                    <m:rPr>
                      <m:nor/>
                    </m:rPr>
                    <w:rPr>
                      <w:rStyle w:val="charItals"/>
                      <w:i w:val="0"/>
                    </w:rPr>
                    <m:t>B</m:t>
                  </m:r>
                  <m:r>
                    <m:rPr>
                      <m:sty m:val="p"/>
                    </m:rPr>
                    <w:rPr>
                      <w:rStyle w:val="charItals"/>
                      <w:rFonts w:ascii="Cambria Math" w:hAnsi="Cambria Math"/>
                    </w:rPr>
                    <m:t xml:space="preserve">  × </m:t>
                  </m:r>
                  <m:r>
                    <m:rPr>
                      <m:nor/>
                    </m:rPr>
                    <w:rPr>
                      <w:rStyle w:val="charItals"/>
                      <w:i w:val="0"/>
                    </w:rPr>
                    <m:t>$10</m:t>
                  </m:r>
                </m:e>
              </m:d>
            </m:e>
          </m:d>
          <m:r>
            <m:rPr>
              <m:sty m:val="p"/>
            </m:rPr>
            <w:rPr>
              <w:rStyle w:val="charItals"/>
              <w:rFonts w:ascii="Cambria Math" w:hAnsi="Cambria Math"/>
            </w:rPr>
            <m:t xml:space="preserve"> × </m:t>
          </m:r>
          <m:r>
            <m:rPr>
              <m:nor/>
            </m:rPr>
            <m:t>M</m:t>
          </m:r>
        </m:oMath>
      </m:oMathPara>
    </w:p>
    <w:p w14:paraId="42899F0B" w14:textId="77777777" w:rsidR="008D324D" w:rsidRPr="00D05CEB" w:rsidRDefault="008D324D" w:rsidP="008D324D">
      <w:pPr>
        <w:pStyle w:val="aDef"/>
      </w:pPr>
      <w:r w:rsidRPr="00D05CEB">
        <w:rPr>
          <w:rStyle w:val="charBoldItals"/>
        </w:rPr>
        <w:t>A</w:t>
      </w:r>
      <w:r w:rsidRPr="00567D62">
        <w:rPr>
          <w:rStyle w:val="charBoldItals"/>
          <w:b w:val="0"/>
          <w:bCs/>
          <w:i w:val="0"/>
          <w:iCs/>
        </w:rPr>
        <w:t xml:space="preserve"> </w:t>
      </w:r>
      <w:r w:rsidRPr="00D05CEB">
        <w:t>means the number of authorisations for gaming machines held under an authorisation certificate for the authorised premises at the beginning of the first day of the tax period.</w:t>
      </w:r>
    </w:p>
    <w:p w14:paraId="34A73799" w14:textId="77777777" w:rsidR="008D324D" w:rsidRPr="00D05CEB" w:rsidRDefault="008D324D" w:rsidP="008D324D">
      <w:pPr>
        <w:pStyle w:val="aDef"/>
      </w:pPr>
      <w:r w:rsidRPr="00D05CEB">
        <w:rPr>
          <w:rStyle w:val="charBoldItals"/>
        </w:rPr>
        <w:t>B</w:t>
      </w:r>
      <w:r w:rsidRPr="00567D62">
        <w:rPr>
          <w:rStyle w:val="charBoldItals"/>
          <w:b w:val="0"/>
          <w:bCs/>
          <w:i w:val="0"/>
          <w:iCs/>
        </w:rPr>
        <w:t xml:space="preserve"> </w:t>
      </w:r>
      <w:r w:rsidRPr="00D05CEB">
        <w:t xml:space="preserve">means— </w:t>
      </w:r>
    </w:p>
    <w:p w14:paraId="0E0CB0D1" w14:textId="77777777" w:rsidR="008D324D" w:rsidRPr="00D05CEB" w:rsidRDefault="008D324D" w:rsidP="008D324D">
      <w:pPr>
        <w:pStyle w:val="aDefpara"/>
      </w:pPr>
      <w:r w:rsidRPr="00D05CEB">
        <w:tab/>
        <w:t>(a)</w:t>
      </w:r>
      <w:r w:rsidRPr="00D05CEB">
        <w:tab/>
        <w:t xml:space="preserve">if </w:t>
      </w:r>
      <w:r w:rsidRPr="00D05CEB">
        <w:rPr>
          <w:rStyle w:val="charBoldItals"/>
        </w:rPr>
        <w:t>A</w:t>
      </w:r>
      <w:r w:rsidRPr="00567D62">
        <w:rPr>
          <w:rStyle w:val="charBoldItals"/>
          <w:b w:val="0"/>
          <w:bCs/>
          <w:i w:val="0"/>
          <w:iCs/>
        </w:rPr>
        <w:t xml:space="preserve"> </w:t>
      </w:r>
      <w:r w:rsidRPr="00D05CEB">
        <w:t>is 100 or more—the number of the authorisations that exceed 99; or</w:t>
      </w:r>
    </w:p>
    <w:p w14:paraId="17E7F94D" w14:textId="77777777" w:rsidR="008D324D" w:rsidRPr="00D05CEB" w:rsidRDefault="008D324D" w:rsidP="008D324D">
      <w:pPr>
        <w:pStyle w:val="aDefpara"/>
      </w:pPr>
      <w:r w:rsidRPr="00D05CEB">
        <w:tab/>
        <w:t>(b)</w:t>
      </w:r>
      <w:r w:rsidRPr="00D05CEB">
        <w:tab/>
        <w:t xml:space="preserve">if </w:t>
      </w:r>
      <w:r w:rsidRPr="00D05CEB">
        <w:rPr>
          <w:rStyle w:val="charBoldItals"/>
        </w:rPr>
        <w:t>A</w:t>
      </w:r>
      <w:r w:rsidRPr="00567D62">
        <w:rPr>
          <w:rStyle w:val="charBoldItals"/>
          <w:b w:val="0"/>
          <w:bCs/>
          <w:i w:val="0"/>
          <w:iCs/>
        </w:rPr>
        <w:t xml:space="preserve"> </w:t>
      </w:r>
      <w:r w:rsidRPr="00D05CEB">
        <w:t>is less than 100—nil.</w:t>
      </w:r>
    </w:p>
    <w:p w14:paraId="3953BB5E" w14:textId="77777777" w:rsidR="008D324D" w:rsidRPr="00D05CEB" w:rsidRDefault="008D324D" w:rsidP="008D324D">
      <w:pPr>
        <w:pStyle w:val="aDef"/>
      </w:pPr>
      <w:r w:rsidRPr="00D05CEB">
        <w:rPr>
          <w:rStyle w:val="charBoldItals"/>
        </w:rPr>
        <w:t>M</w:t>
      </w:r>
      <w:r w:rsidRPr="00D05CEB">
        <w:t xml:space="preserve"> means the number of months in the tax period.</w:t>
      </w:r>
    </w:p>
    <w:p w14:paraId="5C47C80F" w14:textId="77777777" w:rsidR="008D324D" w:rsidRPr="00D05CEB" w:rsidRDefault="008D324D" w:rsidP="008D324D">
      <w:pPr>
        <w:pStyle w:val="Amain"/>
      </w:pPr>
      <w:r w:rsidRPr="00D05CEB">
        <w:tab/>
        <w:t>(4)</w:t>
      </w:r>
      <w:r w:rsidRPr="00D05CEB">
        <w:tab/>
        <w:t>An amount required to be paid for a tax period is payable on the 7th day after the end of the tax period.</w:t>
      </w:r>
    </w:p>
    <w:p w14:paraId="69B61A62" w14:textId="77777777" w:rsidR="00886AEF" w:rsidRPr="007C323A" w:rsidRDefault="00886AEF" w:rsidP="00886AEF">
      <w:pPr>
        <w:pStyle w:val="Amain"/>
      </w:pPr>
      <w:r w:rsidRPr="007C323A">
        <w:rPr>
          <w:color w:val="000000"/>
        </w:rPr>
        <w:tab/>
        <w:t>(4A)</w:t>
      </w:r>
      <w:r w:rsidRPr="007C323A">
        <w:rPr>
          <w:color w:val="000000"/>
        </w:rPr>
        <w:tab/>
        <w:t>Despite subsection (3), the required amount for a tax period that ends within 2 years beginning on the day this subsection commences is $0.</w:t>
      </w:r>
    </w:p>
    <w:p w14:paraId="0A1F154B" w14:textId="77777777" w:rsidR="00886AEF" w:rsidRPr="007C323A" w:rsidRDefault="00886AEF" w:rsidP="00886AEF">
      <w:pPr>
        <w:pStyle w:val="Amain"/>
      </w:pPr>
      <w:r w:rsidRPr="007C323A">
        <w:tab/>
        <w:t>(4B)</w:t>
      </w:r>
      <w:r w:rsidRPr="007C323A">
        <w:tab/>
        <w:t>Subsection (4A) and this subsection expire 3 years after the day they commence.</w:t>
      </w:r>
    </w:p>
    <w:p w14:paraId="0B97B757" w14:textId="34A9E07E" w:rsidR="008D324D" w:rsidRPr="00D05CEB" w:rsidRDefault="008D324D" w:rsidP="00EB14C7">
      <w:pPr>
        <w:pStyle w:val="Amain"/>
        <w:keepNext/>
      </w:pPr>
      <w:r w:rsidRPr="00D05CEB">
        <w:lastRenderedPageBreak/>
        <w:tab/>
        <w:t>(</w:t>
      </w:r>
      <w:r w:rsidR="00593838">
        <w:t>5</w:t>
      </w:r>
      <w:r w:rsidRPr="00D05CEB">
        <w:t>)</w:t>
      </w:r>
      <w:r w:rsidRPr="00D05CEB">
        <w:tab/>
        <w:t>In this section:</w:t>
      </w:r>
    </w:p>
    <w:p w14:paraId="566137EE" w14:textId="77777777" w:rsidR="008D324D" w:rsidRPr="00D05CEB" w:rsidRDefault="008D324D" w:rsidP="008D324D">
      <w:pPr>
        <w:pStyle w:val="aDef"/>
      </w:pPr>
      <w:r w:rsidRPr="00D05CEB">
        <w:rPr>
          <w:rStyle w:val="charBoldItals"/>
        </w:rPr>
        <w:t>authorised premises</w:t>
      </w:r>
      <w:r w:rsidRPr="00D05CEB">
        <w:t>, of a licensee for a tax period, means an authorised premises of a licensee at the beginning of the first day of the tax period.</w:t>
      </w:r>
    </w:p>
    <w:p w14:paraId="6AAB8F8F" w14:textId="77777777" w:rsidR="008D324D" w:rsidRPr="00D05CEB" w:rsidRDefault="008D324D" w:rsidP="008D324D">
      <w:pPr>
        <w:pStyle w:val="AH5Sec"/>
      </w:pPr>
      <w:bookmarkStart w:id="310" w:name="_Toc216595544"/>
      <w:r w:rsidRPr="00A44FA8">
        <w:rPr>
          <w:rStyle w:val="CharSectNo"/>
        </w:rPr>
        <w:t>163I</w:t>
      </w:r>
      <w:r w:rsidRPr="00D05CEB">
        <w:tab/>
        <w:t>Payments out of diversification and sustainability support fund</w:t>
      </w:r>
      <w:bookmarkEnd w:id="310"/>
    </w:p>
    <w:p w14:paraId="52AF4294" w14:textId="77777777" w:rsidR="008D324D" w:rsidRPr="00D05CEB" w:rsidRDefault="008D324D" w:rsidP="008D324D">
      <w:pPr>
        <w:pStyle w:val="Amain"/>
      </w:pPr>
      <w:r w:rsidRPr="00D05CEB">
        <w:tab/>
        <w:t>(1)</w:t>
      </w:r>
      <w:r w:rsidRPr="00D05CEB">
        <w:tab/>
        <w:t xml:space="preserve">A payment out of the diversification and sustainability support fund may only be made in accordance with this section. </w:t>
      </w:r>
    </w:p>
    <w:p w14:paraId="289A1B9B" w14:textId="77777777" w:rsidR="008D324D" w:rsidRPr="00D05CEB" w:rsidRDefault="008D324D" w:rsidP="008D324D">
      <w:pPr>
        <w:pStyle w:val="Amain"/>
      </w:pPr>
      <w:r w:rsidRPr="00D05CEB">
        <w:tab/>
        <w:t>(2)</w:t>
      </w:r>
      <w:r w:rsidRPr="00D05CEB">
        <w:tab/>
        <w:t>The director-general must make a payment out of the diversification and sustainability support fund if—</w:t>
      </w:r>
    </w:p>
    <w:p w14:paraId="3B21DC1B" w14:textId="77777777" w:rsidR="008D324D" w:rsidRPr="00D05CEB" w:rsidRDefault="008D324D" w:rsidP="008D324D">
      <w:pPr>
        <w:pStyle w:val="Apara"/>
      </w:pPr>
      <w:r w:rsidRPr="00D05CEB">
        <w:tab/>
        <w:t>(a)</w:t>
      </w:r>
      <w:r w:rsidRPr="00D05CEB">
        <w:tab/>
        <w:t>an application for the payment has been made in accordance with any guidelines made under section 163J; and</w:t>
      </w:r>
    </w:p>
    <w:p w14:paraId="1D05C6A3" w14:textId="77777777" w:rsidR="008D324D" w:rsidRPr="00D05CEB" w:rsidRDefault="008D324D" w:rsidP="008D324D">
      <w:pPr>
        <w:pStyle w:val="Apara"/>
      </w:pPr>
      <w:r w:rsidRPr="00D05CEB">
        <w:tab/>
        <w:t>(b)</w:t>
      </w:r>
      <w:r w:rsidRPr="00D05CEB">
        <w:tab/>
        <w:t>the payment is for a purpose mentioned in section 163F (2); and</w:t>
      </w:r>
    </w:p>
    <w:p w14:paraId="01A211FE" w14:textId="77777777" w:rsidR="008D324D" w:rsidRPr="00D05CEB" w:rsidRDefault="008D324D" w:rsidP="008D324D">
      <w:pPr>
        <w:pStyle w:val="Apara"/>
      </w:pPr>
      <w:r w:rsidRPr="00D05CEB">
        <w:tab/>
        <w:t>(c)</w:t>
      </w:r>
      <w:r w:rsidRPr="00D05CEB">
        <w:tab/>
        <w:t>the Minister directs the director-general to make the payment after the Minister has consulted with the advisory board in relation to the payment.</w:t>
      </w:r>
    </w:p>
    <w:p w14:paraId="0A28D019" w14:textId="77777777" w:rsidR="00886AEF" w:rsidRPr="007C323A" w:rsidRDefault="00886AEF" w:rsidP="00886AEF">
      <w:pPr>
        <w:pStyle w:val="Amain"/>
      </w:pPr>
      <w:r w:rsidRPr="007C323A">
        <w:rPr>
          <w:color w:val="000000"/>
        </w:rPr>
        <w:tab/>
        <w:t>(3)</w:t>
      </w:r>
      <w:r w:rsidRPr="007C323A">
        <w:rPr>
          <w:color w:val="000000"/>
        </w:rPr>
        <w:tab/>
        <w:t>Despite subsection (2), the director-general must not make a payment out of the diversification and sustainability support fund for any application made within the 2-year period mentioned in section 163H (4A).</w:t>
      </w:r>
    </w:p>
    <w:p w14:paraId="5AC3F60B" w14:textId="77777777" w:rsidR="00886AEF" w:rsidRPr="007C323A" w:rsidRDefault="00886AEF" w:rsidP="00886AEF">
      <w:pPr>
        <w:pStyle w:val="Amain"/>
      </w:pPr>
      <w:r w:rsidRPr="007C323A">
        <w:tab/>
        <w:t>(4)</w:t>
      </w:r>
      <w:r w:rsidRPr="007C323A">
        <w:tab/>
        <w:t>Subsection (3) and this subsection expire 3 years after the day they commence.</w:t>
      </w:r>
    </w:p>
    <w:p w14:paraId="4198E848" w14:textId="77777777" w:rsidR="008D324D" w:rsidRPr="00D05CEB" w:rsidRDefault="008D324D" w:rsidP="008D324D">
      <w:pPr>
        <w:pStyle w:val="AH5Sec"/>
      </w:pPr>
      <w:bookmarkStart w:id="311" w:name="_Toc216595545"/>
      <w:r w:rsidRPr="00A44FA8">
        <w:rPr>
          <w:rStyle w:val="CharSectNo"/>
        </w:rPr>
        <w:lastRenderedPageBreak/>
        <w:t>163J</w:t>
      </w:r>
      <w:r w:rsidRPr="00D05CEB">
        <w:tab/>
        <w:t>Guidelines for applications for payments out of diversification and sustainability support fund</w:t>
      </w:r>
      <w:bookmarkEnd w:id="311"/>
    </w:p>
    <w:p w14:paraId="2213F60A" w14:textId="77777777" w:rsidR="008D324D" w:rsidRPr="00D05CEB" w:rsidRDefault="008D324D" w:rsidP="0024625F">
      <w:pPr>
        <w:pStyle w:val="Amain"/>
        <w:keepNext/>
      </w:pPr>
      <w:r w:rsidRPr="00D05CEB">
        <w:tab/>
        <w:t>(1)</w:t>
      </w:r>
      <w:r w:rsidRPr="00D05CEB">
        <w:tab/>
        <w:t>The Minister may make guidelines for applications from entities seeking payments out of the diversification and sustainability support fund.</w:t>
      </w:r>
    </w:p>
    <w:p w14:paraId="72D2A171" w14:textId="77777777" w:rsidR="008D324D" w:rsidRPr="00D05CEB" w:rsidRDefault="008D324D" w:rsidP="008D324D">
      <w:pPr>
        <w:pStyle w:val="Amain"/>
      </w:pPr>
      <w:r w:rsidRPr="00D05CEB">
        <w:tab/>
        <w:t>(2)</w:t>
      </w:r>
      <w:r w:rsidRPr="00D05CEB">
        <w:tab/>
        <w:t>The guidelines may include guidelines about the kinds of applications, or applicants, to be considered for payments out of the fund for a particular year or period.</w:t>
      </w:r>
    </w:p>
    <w:p w14:paraId="158854A7" w14:textId="77777777" w:rsidR="008D324D" w:rsidRPr="00D05CEB" w:rsidRDefault="008D324D" w:rsidP="008D324D">
      <w:pPr>
        <w:pStyle w:val="Amain"/>
      </w:pPr>
      <w:r w:rsidRPr="00D05CEB">
        <w:tab/>
        <w:t>(3)</w:t>
      </w:r>
      <w:r w:rsidRPr="00D05CEB">
        <w:tab/>
        <w:t>A guideline is a notifiable instrument.</w:t>
      </w:r>
    </w:p>
    <w:p w14:paraId="4EB83D59" w14:textId="77777777" w:rsidR="008D324D" w:rsidRPr="00D05CEB" w:rsidRDefault="008D324D" w:rsidP="008D324D">
      <w:pPr>
        <w:pStyle w:val="AH4SubDiv"/>
      </w:pPr>
      <w:bookmarkStart w:id="312" w:name="_Toc216595546"/>
      <w:r w:rsidRPr="00D05CEB">
        <w:t>Subdivision 11.3.3</w:t>
      </w:r>
      <w:r w:rsidRPr="00D05CEB">
        <w:tab/>
        <w:t>Advisory board for diversification and sustainability support fund</w:t>
      </w:r>
      <w:bookmarkEnd w:id="312"/>
    </w:p>
    <w:p w14:paraId="0D167100" w14:textId="77777777" w:rsidR="008D324D" w:rsidRPr="00D05CEB" w:rsidRDefault="008D324D" w:rsidP="008D324D">
      <w:pPr>
        <w:pStyle w:val="AH5Sec"/>
        <w:rPr>
          <w:lang w:eastAsia="en-AU"/>
        </w:rPr>
      </w:pPr>
      <w:bookmarkStart w:id="313" w:name="_Toc216595547"/>
      <w:r w:rsidRPr="00A44FA8">
        <w:rPr>
          <w:rStyle w:val="CharSectNo"/>
        </w:rPr>
        <w:t>163K</w:t>
      </w:r>
      <w:r w:rsidRPr="00D05CEB">
        <w:rPr>
          <w:lang w:eastAsia="en-AU"/>
        </w:rPr>
        <w:tab/>
        <w:t>Establishment of advisory board</w:t>
      </w:r>
      <w:bookmarkEnd w:id="313"/>
    </w:p>
    <w:p w14:paraId="30F9D588" w14:textId="77777777" w:rsidR="008D324D" w:rsidRPr="00D05CEB" w:rsidRDefault="008D324D" w:rsidP="008D324D">
      <w:pPr>
        <w:pStyle w:val="Amainreturn"/>
        <w:rPr>
          <w:szCs w:val="24"/>
          <w:lang w:eastAsia="en-AU"/>
        </w:rPr>
      </w:pPr>
      <w:r w:rsidRPr="00D05CEB">
        <w:rPr>
          <w:szCs w:val="24"/>
          <w:lang w:eastAsia="en-AU"/>
        </w:rPr>
        <w:t>The advisory board for the diversification and sustainability support fund is established.</w:t>
      </w:r>
    </w:p>
    <w:p w14:paraId="7B8195A6" w14:textId="77777777" w:rsidR="008D324D" w:rsidRPr="00D05CEB" w:rsidRDefault="008D324D" w:rsidP="008D324D">
      <w:pPr>
        <w:pStyle w:val="AH5Sec"/>
        <w:rPr>
          <w:lang w:eastAsia="en-AU"/>
        </w:rPr>
      </w:pPr>
      <w:bookmarkStart w:id="314" w:name="_Toc216595548"/>
      <w:r w:rsidRPr="00A44FA8">
        <w:rPr>
          <w:rStyle w:val="CharSectNo"/>
        </w:rPr>
        <w:t>163L</w:t>
      </w:r>
      <w:r w:rsidRPr="00D05CEB">
        <w:rPr>
          <w:lang w:eastAsia="en-AU"/>
        </w:rPr>
        <w:tab/>
        <w:t>Functions of advisory board</w:t>
      </w:r>
      <w:bookmarkEnd w:id="314"/>
    </w:p>
    <w:p w14:paraId="3556F9F1" w14:textId="77777777" w:rsidR="008D324D" w:rsidRPr="00D05CEB" w:rsidRDefault="008D324D" w:rsidP="008D324D">
      <w:pPr>
        <w:pStyle w:val="Amain"/>
        <w:rPr>
          <w:lang w:eastAsia="en-AU"/>
        </w:rPr>
      </w:pPr>
      <w:r w:rsidRPr="00D05CEB">
        <w:rPr>
          <w:lang w:eastAsia="en-AU"/>
        </w:rPr>
        <w:tab/>
        <w:t>(1)</w:t>
      </w:r>
      <w:r w:rsidRPr="00D05CEB">
        <w:rPr>
          <w:lang w:eastAsia="en-AU"/>
        </w:rPr>
        <w:tab/>
        <w:t>The main functions of the advisory board are to—</w:t>
      </w:r>
    </w:p>
    <w:p w14:paraId="64BF571C" w14:textId="77777777" w:rsidR="008D324D" w:rsidRPr="00D05CEB" w:rsidRDefault="008D324D" w:rsidP="008D324D">
      <w:pPr>
        <w:pStyle w:val="Apara"/>
        <w:rPr>
          <w:lang w:eastAsia="en-AU"/>
        </w:rPr>
      </w:pPr>
      <w:r w:rsidRPr="00D05CEB">
        <w:rPr>
          <w:lang w:eastAsia="en-AU"/>
        </w:rPr>
        <w:tab/>
        <w:t>(a)</w:t>
      </w:r>
      <w:r w:rsidRPr="00D05CEB">
        <w:rPr>
          <w:lang w:eastAsia="en-AU"/>
        </w:rPr>
        <w:tab/>
        <w:t xml:space="preserve">advise the Minister on matters concerning the diversification and sustainability support fund; and </w:t>
      </w:r>
    </w:p>
    <w:p w14:paraId="1B7DAEBB" w14:textId="77777777" w:rsidR="008D324D" w:rsidRPr="00D05CEB" w:rsidRDefault="008D324D" w:rsidP="008D324D">
      <w:pPr>
        <w:pStyle w:val="Apara"/>
        <w:rPr>
          <w:lang w:eastAsia="en-AU"/>
        </w:rPr>
      </w:pPr>
      <w:r w:rsidRPr="00D05CEB">
        <w:rPr>
          <w:lang w:eastAsia="en-AU"/>
        </w:rPr>
        <w:tab/>
        <w:t>(b)</w:t>
      </w:r>
      <w:r w:rsidRPr="00D05CEB">
        <w:rPr>
          <w:lang w:eastAsia="en-AU"/>
        </w:rPr>
        <w:tab/>
        <w:t>make recommendations about payments to be made from the fund.</w:t>
      </w:r>
    </w:p>
    <w:p w14:paraId="3FA50271" w14:textId="77777777" w:rsidR="008D324D" w:rsidRPr="00D05CEB" w:rsidRDefault="008D324D" w:rsidP="008D324D">
      <w:pPr>
        <w:pStyle w:val="Amain"/>
        <w:rPr>
          <w:lang w:eastAsia="en-AU"/>
        </w:rPr>
      </w:pPr>
      <w:r w:rsidRPr="00D05CEB">
        <w:rPr>
          <w:lang w:eastAsia="en-AU"/>
        </w:rPr>
        <w:tab/>
        <w:t>(2)</w:t>
      </w:r>
      <w:r w:rsidRPr="00D05CEB">
        <w:rPr>
          <w:lang w:eastAsia="en-AU"/>
        </w:rPr>
        <w:tab/>
        <w:t>The advisory board also has any other function given to the board under this Act.</w:t>
      </w:r>
    </w:p>
    <w:p w14:paraId="385B7FF8" w14:textId="77777777" w:rsidR="008D324D" w:rsidRPr="00D05CEB" w:rsidRDefault="008D324D" w:rsidP="008D324D">
      <w:pPr>
        <w:pStyle w:val="AH5Sec"/>
        <w:rPr>
          <w:lang w:eastAsia="en-AU"/>
        </w:rPr>
      </w:pPr>
      <w:bookmarkStart w:id="315" w:name="_Toc216595549"/>
      <w:r w:rsidRPr="00A44FA8">
        <w:rPr>
          <w:rStyle w:val="CharSectNo"/>
        </w:rPr>
        <w:lastRenderedPageBreak/>
        <w:t>163M</w:t>
      </w:r>
      <w:r w:rsidRPr="00D05CEB">
        <w:tab/>
      </w:r>
      <w:r w:rsidRPr="00D05CEB">
        <w:rPr>
          <w:lang w:eastAsia="en-AU"/>
        </w:rPr>
        <w:t>Membership of advisory board</w:t>
      </w:r>
      <w:bookmarkEnd w:id="315"/>
    </w:p>
    <w:p w14:paraId="29491B8C" w14:textId="77777777" w:rsidR="008D324D" w:rsidRPr="00D05CEB" w:rsidRDefault="008D324D" w:rsidP="003D37A8">
      <w:pPr>
        <w:pStyle w:val="Amain"/>
        <w:keepNext/>
        <w:keepLines/>
        <w:rPr>
          <w:lang w:eastAsia="en-AU"/>
        </w:rPr>
      </w:pPr>
      <w:r w:rsidRPr="00D05CEB">
        <w:rPr>
          <w:lang w:eastAsia="en-AU"/>
        </w:rPr>
        <w:tab/>
        <w:t>(1)</w:t>
      </w:r>
      <w:r w:rsidRPr="00D05CEB">
        <w:rPr>
          <w:lang w:eastAsia="en-AU"/>
        </w:rPr>
        <w:tab/>
      </w:r>
      <w:r w:rsidRPr="00D05CEB">
        <w:rPr>
          <w:rFonts w:ascii="TimesNewRomanPSMT" w:hAnsi="TimesNewRomanPSMT" w:cs="TimesNewRomanPSMT"/>
          <w:lang w:eastAsia="en-AU"/>
        </w:rPr>
        <w:t xml:space="preserve">The advisory board consists of up to </w:t>
      </w:r>
      <w:r w:rsidRPr="00D05CEB">
        <w:rPr>
          <w:lang w:eastAsia="en-AU"/>
        </w:rPr>
        <w:t>4 members, appointed by the Minister, who the Minister considers have qualifications or experience in appropriate areas to assist the advisory board to exercise its functions.</w:t>
      </w:r>
    </w:p>
    <w:p w14:paraId="74B28427" w14:textId="77777777" w:rsidR="008D324D" w:rsidRPr="00D05CEB" w:rsidRDefault="008D324D" w:rsidP="008D324D">
      <w:pPr>
        <w:pStyle w:val="aExamHdgss"/>
      </w:pPr>
      <w:r w:rsidRPr="00D05CEB">
        <w:t>Examples</w:t>
      </w:r>
      <w:r w:rsidRPr="00D05CEB">
        <w:rPr>
          <w:rFonts w:ascii="TimesNewRomanPSMT" w:hAnsi="TimesNewRomanPSMT" w:cs="TimesNewRomanPSMT"/>
          <w:lang w:eastAsia="en-AU"/>
        </w:rPr>
        <w:t>—</w:t>
      </w:r>
      <w:r w:rsidRPr="00D05CEB">
        <w:t>appropriate areas for qualifications or experience</w:t>
      </w:r>
    </w:p>
    <w:p w14:paraId="7F84B224" w14:textId="77777777" w:rsidR="008D324D" w:rsidRPr="00D05CEB" w:rsidRDefault="008D324D" w:rsidP="008D324D">
      <w:pPr>
        <w:pStyle w:val="aExamBulletss"/>
        <w:tabs>
          <w:tab w:val="left" w:pos="1500"/>
        </w:tabs>
        <w:rPr>
          <w:lang w:eastAsia="en-AU"/>
        </w:rPr>
      </w:pPr>
      <w:r w:rsidRPr="00D05CEB">
        <w:rPr>
          <w:rFonts w:ascii="Symbol" w:hAnsi="Symbol"/>
          <w:lang w:eastAsia="en-AU"/>
        </w:rPr>
        <w:t></w:t>
      </w:r>
      <w:r w:rsidRPr="00D05CEB">
        <w:rPr>
          <w:rFonts w:ascii="Symbol" w:hAnsi="Symbol"/>
          <w:lang w:eastAsia="en-AU"/>
        </w:rPr>
        <w:tab/>
      </w:r>
      <w:r w:rsidRPr="00D05CEB">
        <w:rPr>
          <w:lang w:eastAsia="en-AU"/>
        </w:rPr>
        <w:t>business strategy or financial management</w:t>
      </w:r>
    </w:p>
    <w:p w14:paraId="20B31786" w14:textId="77777777" w:rsidR="008D324D" w:rsidRPr="00D05CEB" w:rsidRDefault="008D324D" w:rsidP="008D324D">
      <w:pPr>
        <w:pStyle w:val="aExamBulletss"/>
        <w:tabs>
          <w:tab w:val="left" w:pos="1500"/>
        </w:tabs>
        <w:rPr>
          <w:lang w:eastAsia="en-AU"/>
        </w:rPr>
      </w:pPr>
      <w:r w:rsidRPr="00D05CEB">
        <w:rPr>
          <w:rFonts w:ascii="Symbol" w:hAnsi="Symbol"/>
          <w:lang w:eastAsia="en-AU"/>
        </w:rPr>
        <w:t></w:t>
      </w:r>
      <w:r w:rsidRPr="00D05CEB">
        <w:rPr>
          <w:rFonts w:ascii="Symbol" w:hAnsi="Symbol"/>
          <w:lang w:eastAsia="en-AU"/>
        </w:rPr>
        <w:tab/>
      </w:r>
      <w:r w:rsidRPr="00D05CEB">
        <w:rPr>
          <w:lang w:eastAsia="en-AU"/>
        </w:rPr>
        <w:t>club operations</w:t>
      </w:r>
    </w:p>
    <w:p w14:paraId="119A40AE" w14:textId="77777777" w:rsidR="008D324D" w:rsidRPr="00D05CEB" w:rsidRDefault="008D324D" w:rsidP="008D324D">
      <w:pPr>
        <w:pStyle w:val="aExamBulletss"/>
        <w:keepNext/>
        <w:tabs>
          <w:tab w:val="left" w:pos="1500"/>
        </w:tabs>
        <w:rPr>
          <w:lang w:eastAsia="en-AU"/>
        </w:rPr>
      </w:pPr>
      <w:r w:rsidRPr="00D05CEB">
        <w:rPr>
          <w:rFonts w:ascii="Symbol" w:hAnsi="Symbol"/>
          <w:lang w:eastAsia="en-AU"/>
        </w:rPr>
        <w:t></w:t>
      </w:r>
      <w:r w:rsidRPr="00D05CEB">
        <w:rPr>
          <w:rFonts w:ascii="Symbol" w:hAnsi="Symbol"/>
          <w:lang w:eastAsia="en-AU"/>
        </w:rPr>
        <w:tab/>
      </w:r>
      <w:r w:rsidRPr="00D05CEB">
        <w:rPr>
          <w:lang w:eastAsia="en-AU"/>
        </w:rPr>
        <w:t>urban design, planning or property development</w:t>
      </w:r>
    </w:p>
    <w:p w14:paraId="65B0143F" w14:textId="0D3EE902" w:rsidR="008D324D" w:rsidRPr="00D05CEB" w:rsidRDefault="008D324D" w:rsidP="008D324D">
      <w:pPr>
        <w:pStyle w:val="aNote"/>
        <w:keepNext/>
        <w:rPr>
          <w:lang w:eastAsia="en-AU"/>
        </w:rPr>
      </w:pPr>
      <w:r w:rsidRPr="00D05CEB">
        <w:rPr>
          <w:rStyle w:val="charItals"/>
        </w:rPr>
        <w:t>Note 1</w:t>
      </w:r>
      <w:r w:rsidRPr="00D05CEB">
        <w:rPr>
          <w:rStyle w:val="charItals"/>
        </w:rPr>
        <w:tab/>
      </w:r>
      <w:r w:rsidRPr="00D05CEB">
        <w:rPr>
          <w:rFonts w:ascii="TimesNewRomanPSMT" w:hAnsi="TimesNewRomanPSMT" w:cs="TimesNewRomanPSMT"/>
          <w:color w:val="000000"/>
          <w:lang w:eastAsia="en-AU"/>
        </w:rPr>
        <w:t xml:space="preserve">For the making of appointments (including acting appointments), see the </w:t>
      </w:r>
      <w:hyperlink r:id="rId146" w:tooltip="A2001-14" w:history="1">
        <w:r w:rsidRPr="00D05CEB">
          <w:rPr>
            <w:rStyle w:val="charCitHyperlinkAbbrev"/>
          </w:rPr>
          <w:t>Legislation Act</w:t>
        </w:r>
      </w:hyperlink>
      <w:r w:rsidRPr="00D05CEB">
        <w:rPr>
          <w:rFonts w:ascii="TimesNewRomanPSMT" w:hAnsi="TimesNewRomanPSMT" w:cs="TimesNewRomanPSMT"/>
          <w:color w:val="000000"/>
          <w:lang w:eastAsia="en-AU"/>
        </w:rPr>
        <w:t>, pt 19.3.</w:t>
      </w:r>
    </w:p>
    <w:p w14:paraId="2F05A834" w14:textId="0D068441" w:rsidR="008D324D" w:rsidRPr="00D05CEB" w:rsidRDefault="008D324D" w:rsidP="008D324D">
      <w:pPr>
        <w:pStyle w:val="aNote"/>
      </w:pPr>
      <w:r w:rsidRPr="00D05CEB">
        <w:rPr>
          <w:rStyle w:val="charItals"/>
        </w:rPr>
        <w:t>Note 2</w:t>
      </w:r>
      <w:r w:rsidRPr="00D05CEB">
        <w:rPr>
          <w:rStyle w:val="charItals"/>
        </w:rPr>
        <w:tab/>
      </w:r>
      <w:r w:rsidRPr="00D05CEB">
        <w:rPr>
          <w:rFonts w:ascii="TimesNewRomanPSMT" w:hAnsi="TimesNewRomanPSMT" w:cs="TimesNewRomanPSMT"/>
          <w:color w:val="000000"/>
          <w:lang w:eastAsia="en-AU"/>
        </w:rPr>
        <w:t>Certain Ministerial appointments require consultation with an Assembly</w:t>
      </w:r>
      <w:r w:rsidRPr="00D05CEB">
        <w:t xml:space="preserve"> </w:t>
      </w:r>
      <w:r w:rsidRPr="00D05CEB">
        <w:rPr>
          <w:rFonts w:ascii="TimesNewRomanPSMT" w:hAnsi="TimesNewRomanPSMT" w:cs="TimesNewRomanPSMT"/>
          <w:color w:val="000000"/>
          <w:lang w:eastAsia="en-AU"/>
        </w:rPr>
        <w:t xml:space="preserve">committee and are disallowable (see </w:t>
      </w:r>
      <w:hyperlink r:id="rId147" w:tooltip="A2001-14" w:history="1">
        <w:r w:rsidRPr="00D05CEB">
          <w:rPr>
            <w:rStyle w:val="charCitHyperlinkAbbrev"/>
          </w:rPr>
          <w:t>Legislation Act</w:t>
        </w:r>
      </w:hyperlink>
      <w:r w:rsidRPr="00D05CEB">
        <w:rPr>
          <w:rFonts w:ascii="TimesNewRomanPSMT" w:hAnsi="TimesNewRomanPSMT" w:cs="TimesNewRomanPSMT"/>
          <w:color w:val="000000"/>
          <w:lang w:eastAsia="en-AU"/>
        </w:rPr>
        <w:t>, div 19.3.3).</w:t>
      </w:r>
    </w:p>
    <w:p w14:paraId="07129B46" w14:textId="77777777" w:rsidR="008D324D" w:rsidRPr="00D05CEB" w:rsidRDefault="008D324D" w:rsidP="008D324D">
      <w:pPr>
        <w:pStyle w:val="Amain"/>
        <w:rPr>
          <w:lang w:eastAsia="en-AU"/>
        </w:rPr>
      </w:pPr>
      <w:r w:rsidRPr="00D05CEB">
        <w:rPr>
          <w:lang w:eastAsia="en-AU"/>
        </w:rPr>
        <w:tab/>
        <w:t>(2)</w:t>
      </w:r>
      <w:r w:rsidRPr="00D05CEB">
        <w:rPr>
          <w:lang w:eastAsia="en-AU"/>
        </w:rPr>
        <w:tab/>
        <w:t>A person must be appointed to the advisory board for not longer than 2 years.</w:t>
      </w:r>
    </w:p>
    <w:p w14:paraId="6FDB91BC" w14:textId="77777777" w:rsidR="008D324D" w:rsidRPr="00D05CEB" w:rsidRDefault="008D324D" w:rsidP="008D324D">
      <w:pPr>
        <w:pStyle w:val="Amain"/>
        <w:rPr>
          <w:lang w:eastAsia="en-AU"/>
        </w:rPr>
      </w:pPr>
      <w:r w:rsidRPr="00D05CEB">
        <w:rPr>
          <w:lang w:eastAsia="en-AU"/>
        </w:rPr>
        <w:tab/>
        <w:t>(3)</w:t>
      </w:r>
      <w:r w:rsidRPr="00D05CEB">
        <w:rPr>
          <w:lang w:eastAsia="en-AU"/>
        </w:rPr>
        <w:tab/>
        <w:t>The Minister must appoint a chair of the advisory board from the members appointed under subsection (1).</w:t>
      </w:r>
    </w:p>
    <w:p w14:paraId="5572DA2C" w14:textId="4E04A437" w:rsidR="008D324D" w:rsidRPr="00D05CEB" w:rsidRDefault="008D324D" w:rsidP="008D324D">
      <w:pPr>
        <w:pStyle w:val="Amain"/>
        <w:rPr>
          <w:lang w:eastAsia="en-AU"/>
        </w:rPr>
      </w:pPr>
      <w:r w:rsidRPr="00D05CEB">
        <w:rPr>
          <w:lang w:eastAsia="en-AU"/>
        </w:rPr>
        <w:tab/>
        <w:t>(4)</w:t>
      </w:r>
      <w:r w:rsidRPr="00D05CEB">
        <w:rPr>
          <w:lang w:eastAsia="en-AU"/>
        </w:rPr>
        <w:tab/>
        <w:t xml:space="preserve">The conditions of appointment of a member appointed under subsection (1), or the chair appointed under subsection (3), are the conditions agreed between the Minister and the member or chair, subject to any determination under the </w:t>
      </w:r>
      <w:hyperlink r:id="rId148" w:tooltip="A1995-55" w:history="1">
        <w:r w:rsidRPr="00D05CEB">
          <w:rPr>
            <w:rStyle w:val="charCitHyperlinkItal"/>
          </w:rPr>
          <w:t>Remuneration Tribunal Act 1995</w:t>
        </w:r>
      </w:hyperlink>
      <w:r w:rsidRPr="00D05CEB">
        <w:rPr>
          <w:lang w:eastAsia="en-AU"/>
        </w:rPr>
        <w:t>.</w:t>
      </w:r>
    </w:p>
    <w:p w14:paraId="3228B402" w14:textId="77777777" w:rsidR="008D324D" w:rsidRPr="00D05CEB" w:rsidRDefault="008D324D" w:rsidP="008D324D">
      <w:pPr>
        <w:pStyle w:val="AH5Sec"/>
        <w:rPr>
          <w:lang w:eastAsia="en-AU"/>
        </w:rPr>
      </w:pPr>
      <w:bookmarkStart w:id="316" w:name="_Toc216595550"/>
      <w:r w:rsidRPr="00A44FA8">
        <w:rPr>
          <w:rStyle w:val="CharSectNo"/>
        </w:rPr>
        <w:t>163N</w:t>
      </w:r>
      <w:r w:rsidRPr="00D05CEB">
        <w:tab/>
        <w:t>A</w:t>
      </w:r>
      <w:r w:rsidRPr="00D05CEB">
        <w:rPr>
          <w:lang w:eastAsia="en-AU"/>
        </w:rPr>
        <w:t>dvisory board—making and ending appointments</w:t>
      </w:r>
      <w:bookmarkEnd w:id="316"/>
    </w:p>
    <w:p w14:paraId="5E8E8B63" w14:textId="77777777" w:rsidR="008D324D" w:rsidRPr="00D05CEB" w:rsidRDefault="008D324D" w:rsidP="008D324D">
      <w:pPr>
        <w:pStyle w:val="Amain"/>
        <w:rPr>
          <w:lang w:eastAsia="en-AU"/>
        </w:rPr>
      </w:pPr>
      <w:r w:rsidRPr="00D05CEB">
        <w:rPr>
          <w:lang w:eastAsia="en-AU"/>
        </w:rPr>
        <w:tab/>
        <w:t>(1)</w:t>
      </w:r>
      <w:r w:rsidRPr="00D05CEB">
        <w:rPr>
          <w:lang w:eastAsia="en-AU"/>
        </w:rPr>
        <w:tab/>
        <w:t>The Minister must not appoint a person, or must end an appointment of a person, to the advisory board if—</w:t>
      </w:r>
    </w:p>
    <w:p w14:paraId="1D864CED" w14:textId="77777777" w:rsidR="008D324D" w:rsidRPr="00D05CEB" w:rsidRDefault="008D324D" w:rsidP="008D324D">
      <w:pPr>
        <w:pStyle w:val="Apara"/>
        <w:rPr>
          <w:lang w:eastAsia="en-AU"/>
        </w:rPr>
      </w:pPr>
      <w:r w:rsidRPr="00D05CEB">
        <w:rPr>
          <w:lang w:eastAsia="en-AU"/>
        </w:rPr>
        <w:tab/>
        <w:t>(a)</w:t>
      </w:r>
      <w:r w:rsidRPr="00D05CEB">
        <w:rPr>
          <w:lang w:eastAsia="en-AU"/>
        </w:rPr>
        <w:tab/>
        <w:t>the person, or the person’s domestic partner, is an influential person for a licensee that is a club; or</w:t>
      </w:r>
    </w:p>
    <w:p w14:paraId="4441F285" w14:textId="77777777" w:rsidR="008D324D" w:rsidRPr="00D05CEB" w:rsidRDefault="008D324D" w:rsidP="008D324D">
      <w:pPr>
        <w:pStyle w:val="Apara"/>
        <w:rPr>
          <w:lang w:eastAsia="en-AU"/>
        </w:rPr>
      </w:pPr>
      <w:r w:rsidRPr="00D05CEB">
        <w:rPr>
          <w:lang w:eastAsia="en-AU"/>
        </w:rPr>
        <w:tab/>
        <w:t>(b)</w:t>
      </w:r>
      <w:r w:rsidRPr="00D05CEB">
        <w:rPr>
          <w:lang w:eastAsia="en-AU"/>
        </w:rPr>
        <w:tab/>
        <w:t>the person is an employee, representative or board member of an industry association for clubs; or</w:t>
      </w:r>
    </w:p>
    <w:p w14:paraId="3101AAAA" w14:textId="77777777" w:rsidR="008D324D" w:rsidRPr="00D05CEB" w:rsidRDefault="008D324D" w:rsidP="008D324D">
      <w:pPr>
        <w:pStyle w:val="Apara"/>
        <w:rPr>
          <w:lang w:eastAsia="en-AU"/>
        </w:rPr>
      </w:pPr>
      <w:r w:rsidRPr="00D05CEB">
        <w:rPr>
          <w:lang w:eastAsia="en-AU"/>
        </w:rPr>
        <w:lastRenderedPageBreak/>
        <w:tab/>
        <w:t>(c)</w:t>
      </w:r>
      <w:r w:rsidRPr="00D05CEB">
        <w:rPr>
          <w:lang w:eastAsia="en-AU"/>
        </w:rPr>
        <w:tab/>
        <w:t>the person has been convicted, or found guilty, of an offence against a gaming law; or</w:t>
      </w:r>
    </w:p>
    <w:p w14:paraId="27FD0723" w14:textId="77777777" w:rsidR="008D324D" w:rsidRPr="00D05CEB" w:rsidRDefault="008D324D" w:rsidP="008D324D">
      <w:pPr>
        <w:pStyle w:val="Apara"/>
        <w:rPr>
          <w:lang w:eastAsia="en-AU"/>
        </w:rPr>
      </w:pPr>
      <w:r w:rsidRPr="00D05CEB">
        <w:rPr>
          <w:lang w:eastAsia="en-AU"/>
        </w:rPr>
        <w:tab/>
        <w:t>(d)</w:t>
      </w:r>
      <w:r w:rsidRPr="00D05CEB">
        <w:rPr>
          <w:lang w:eastAsia="en-AU"/>
        </w:rPr>
        <w:tab/>
        <w:t>within the last 5 years, the person has been convicted, or found guilty, of</w:t>
      </w:r>
      <w:r w:rsidRPr="00D05CEB">
        <w:rPr>
          <w:rFonts w:ascii="TimesNewRomanPSMT" w:hAnsi="TimesNewRomanPSMT" w:cs="TimesNewRomanPSMT"/>
          <w:lang w:eastAsia="en-AU"/>
        </w:rPr>
        <w:t>—</w:t>
      </w:r>
    </w:p>
    <w:p w14:paraId="31079937" w14:textId="77777777" w:rsidR="008D324D" w:rsidRPr="00D05CEB" w:rsidRDefault="008D324D" w:rsidP="008D324D">
      <w:pPr>
        <w:pStyle w:val="Asubpara"/>
        <w:rPr>
          <w:lang w:eastAsia="en-AU"/>
        </w:rPr>
      </w:pPr>
      <w:r w:rsidRPr="00D05CEB">
        <w:rPr>
          <w:lang w:eastAsia="en-AU"/>
        </w:rPr>
        <w:tab/>
        <w:t>(i)</w:t>
      </w:r>
      <w:r w:rsidRPr="00D05CEB">
        <w:rPr>
          <w:lang w:eastAsia="en-AU"/>
        </w:rPr>
        <w:tab/>
        <w:t>an offence in Australia punishable by imprisonment for at least 1 year; or</w:t>
      </w:r>
    </w:p>
    <w:p w14:paraId="0B8DA21C" w14:textId="77777777" w:rsidR="008D324D" w:rsidRPr="00D05CEB" w:rsidRDefault="008D324D" w:rsidP="008D324D">
      <w:pPr>
        <w:pStyle w:val="Asubpara"/>
        <w:rPr>
          <w:lang w:eastAsia="en-AU"/>
        </w:rPr>
      </w:pPr>
      <w:r w:rsidRPr="00D05CEB">
        <w:rPr>
          <w:lang w:eastAsia="en-AU"/>
        </w:rPr>
        <w:tab/>
        <w:t>(ii)</w:t>
      </w:r>
      <w:r w:rsidRPr="00D05CEB">
        <w:rPr>
          <w:lang w:eastAsia="en-AU"/>
        </w:rPr>
        <w:tab/>
        <w:t>an offence outside Australia that, if it had been committed in the ACT, would have been punishable by imprisonment for at least 1 year; or</w:t>
      </w:r>
    </w:p>
    <w:p w14:paraId="5390B874" w14:textId="77777777" w:rsidR="008D324D" w:rsidRPr="00D05CEB" w:rsidRDefault="008D324D" w:rsidP="008D324D">
      <w:pPr>
        <w:pStyle w:val="Apara"/>
        <w:rPr>
          <w:lang w:eastAsia="en-AU"/>
        </w:rPr>
      </w:pPr>
      <w:r w:rsidRPr="00D05CEB">
        <w:rPr>
          <w:lang w:eastAsia="en-AU"/>
        </w:rPr>
        <w:tab/>
        <w:t>(e)</w:t>
      </w:r>
      <w:r w:rsidRPr="00D05CEB">
        <w:rPr>
          <w:lang w:eastAsia="en-AU"/>
        </w:rPr>
        <w:tab/>
        <w:t>the Minister considers that the person is unlikely to be able to exercise the functions of a member of the board because of the person’s business association, financial association or close personal association with another person.</w:t>
      </w:r>
    </w:p>
    <w:p w14:paraId="72012164" w14:textId="77777777" w:rsidR="008D324D" w:rsidRPr="00D05CEB" w:rsidRDefault="008D324D" w:rsidP="00EB14C7">
      <w:pPr>
        <w:pStyle w:val="Amain"/>
        <w:keepNext/>
        <w:rPr>
          <w:lang w:eastAsia="en-AU"/>
        </w:rPr>
      </w:pPr>
      <w:r w:rsidRPr="00D05CEB">
        <w:rPr>
          <w:lang w:eastAsia="en-AU"/>
        </w:rPr>
        <w:tab/>
        <w:t>(2)</w:t>
      </w:r>
      <w:r w:rsidRPr="00D05CEB">
        <w:rPr>
          <w:lang w:eastAsia="en-AU"/>
        </w:rPr>
        <w:tab/>
        <w:t>The Minister may end an appointment of a person to the advisory board if the person—</w:t>
      </w:r>
    </w:p>
    <w:p w14:paraId="306ADEB5" w14:textId="77777777" w:rsidR="008D324D" w:rsidRPr="00D05CEB" w:rsidRDefault="008D324D" w:rsidP="008D324D">
      <w:pPr>
        <w:pStyle w:val="Apara"/>
        <w:rPr>
          <w:lang w:eastAsia="en-AU"/>
        </w:rPr>
      </w:pPr>
      <w:r w:rsidRPr="00D05CEB">
        <w:rPr>
          <w:lang w:eastAsia="en-AU"/>
        </w:rPr>
        <w:tab/>
        <w:t>(a)</w:t>
      </w:r>
      <w:r w:rsidRPr="00D05CEB">
        <w:rPr>
          <w:lang w:eastAsia="en-AU"/>
        </w:rPr>
        <w:tab/>
        <w:t>contravenes a territory law; or</w:t>
      </w:r>
    </w:p>
    <w:p w14:paraId="0EEE9674" w14:textId="77777777" w:rsidR="008D324D" w:rsidRPr="00D05CEB" w:rsidRDefault="008D324D" w:rsidP="008D324D">
      <w:pPr>
        <w:pStyle w:val="Apara"/>
        <w:rPr>
          <w:lang w:eastAsia="en-AU"/>
        </w:rPr>
      </w:pPr>
      <w:r w:rsidRPr="00D05CEB">
        <w:rPr>
          <w:lang w:eastAsia="en-AU"/>
        </w:rPr>
        <w:tab/>
        <w:t>(b)</w:t>
      </w:r>
      <w:r w:rsidRPr="00D05CEB">
        <w:rPr>
          <w:lang w:eastAsia="en-AU"/>
        </w:rPr>
        <w:tab/>
        <w:t>fails to take all reasonable steps to avoid being placed in a position where a conflict of interest may arise during the exercise of the person’s functions as a member of the board; or</w:t>
      </w:r>
    </w:p>
    <w:p w14:paraId="720EABAA" w14:textId="77777777" w:rsidR="008D324D" w:rsidRPr="00D05CEB" w:rsidRDefault="008D324D" w:rsidP="008D324D">
      <w:pPr>
        <w:pStyle w:val="Apara"/>
        <w:rPr>
          <w:lang w:eastAsia="en-AU"/>
        </w:rPr>
      </w:pPr>
      <w:r w:rsidRPr="00D05CEB">
        <w:rPr>
          <w:lang w:eastAsia="en-AU"/>
        </w:rPr>
        <w:tab/>
        <w:t>(c)</w:t>
      </w:r>
      <w:r w:rsidRPr="00D05CEB">
        <w:rPr>
          <w:lang w:eastAsia="en-AU"/>
        </w:rPr>
        <w:tab/>
        <w:t>is bankrupt or personally insolvent; or</w:t>
      </w:r>
    </w:p>
    <w:p w14:paraId="37DC9C8F" w14:textId="77777777" w:rsidR="008D324D" w:rsidRPr="00D05CEB" w:rsidRDefault="008D324D" w:rsidP="008D324D">
      <w:pPr>
        <w:pStyle w:val="Apara"/>
        <w:rPr>
          <w:lang w:eastAsia="en-AU"/>
        </w:rPr>
      </w:pPr>
      <w:r w:rsidRPr="00D05CEB">
        <w:rPr>
          <w:lang w:eastAsia="en-AU"/>
        </w:rPr>
        <w:tab/>
        <w:t>(d)</w:t>
      </w:r>
      <w:r w:rsidRPr="00D05CEB">
        <w:rPr>
          <w:lang w:eastAsia="en-AU"/>
        </w:rPr>
        <w:tab/>
        <w:t>is absent from 3 consecutive meetings of the board, otherwise than on approved leave; or</w:t>
      </w:r>
    </w:p>
    <w:p w14:paraId="256EE0E9" w14:textId="77777777" w:rsidR="008D324D" w:rsidRPr="00D05CEB" w:rsidRDefault="008D324D" w:rsidP="008D324D">
      <w:pPr>
        <w:pStyle w:val="Apara"/>
        <w:rPr>
          <w:lang w:eastAsia="en-AU"/>
        </w:rPr>
      </w:pPr>
      <w:r w:rsidRPr="00D05CEB">
        <w:rPr>
          <w:lang w:eastAsia="en-AU"/>
        </w:rPr>
        <w:tab/>
        <w:t>(e)</w:t>
      </w:r>
      <w:r w:rsidRPr="00D05CEB">
        <w:rPr>
          <w:lang w:eastAsia="en-AU"/>
        </w:rPr>
        <w:tab/>
        <w:t>is affected by physical or mental incapacity that substantially affects the person’s ability to exercise the functions of a member of the board.</w:t>
      </w:r>
    </w:p>
    <w:p w14:paraId="29B6FEA5" w14:textId="77777777" w:rsidR="008D324D" w:rsidRPr="00D05CEB" w:rsidRDefault="008D324D" w:rsidP="008D324D">
      <w:pPr>
        <w:pStyle w:val="Amain"/>
        <w:rPr>
          <w:lang w:eastAsia="en-AU"/>
        </w:rPr>
      </w:pPr>
      <w:r w:rsidRPr="00D05CEB">
        <w:rPr>
          <w:lang w:eastAsia="en-AU"/>
        </w:rPr>
        <w:tab/>
        <w:t>(3)</w:t>
      </w:r>
      <w:r w:rsidRPr="00D05CEB">
        <w:rPr>
          <w:lang w:eastAsia="en-AU"/>
        </w:rPr>
        <w:tab/>
        <w:t>In this section:</w:t>
      </w:r>
    </w:p>
    <w:p w14:paraId="6C53DC07" w14:textId="77777777" w:rsidR="008D324D" w:rsidRPr="00D05CEB" w:rsidRDefault="008D324D" w:rsidP="008D324D">
      <w:pPr>
        <w:pStyle w:val="aDef"/>
        <w:rPr>
          <w:lang w:eastAsia="en-AU"/>
        </w:rPr>
      </w:pPr>
      <w:r w:rsidRPr="00D05CEB">
        <w:rPr>
          <w:rStyle w:val="charBoldItals"/>
        </w:rPr>
        <w:t>association</w:t>
      </w:r>
      <w:r w:rsidRPr="00D05CEB">
        <w:rPr>
          <w:lang w:eastAsia="en-AU"/>
        </w:rPr>
        <w:t>, of a person with another person, does not include the person’s membership of a club unless the person is involved in managing or running the club.</w:t>
      </w:r>
    </w:p>
    <w:p w14:paraId="682CDB72" w14:textId="77777777" w:rsidR="008D324D" w:rsidRPr="00D05CEB" w:rsidRDefault="008D324D" w:rsidP="008D324D">
      <w:pPr>
        <w:pStyle w:val="AH5Sec"/>
      </w:pPr>
      <w:bookmarkStart w:id="317" w:name="_Toc216595551"/>
      <w:r w:rsidRPr="00A44FA8">
        <w:rPr>
          <w:rStyle w:val="CharSectNo"/>
        </w:rPr>
        <w:lastRenderedPageBreak/>
        <w:t>163O</w:t>
      </w:r>
      <w:r w:rsidRPr="00D05CEB">
        <w:tab/>
        <w:t>Agenda to require disclosure of interest item</w:t>
      </w:r>
      <w:bookmarkEnd w:id="317"/>
    </w:p>
    <w:p w14:paraId="1BEB9BA1" w14:textId="77777777" w:rsidR="008D324D" w:rsidRPr="00D05CEB" w:rsidRDefault="008D324D" w:rsidP="008D324D">
      <w:pPr>
        <w:pStyle w:val="Amain"/>
      </w:pPr>
      <w:r w:rsidRPr="00D05CEB">
        <w:tab/>
        <w:t>(1)</w:t>
      </w:r>
      <w:r w:rsidRPr="00D05CEB">
        <w:tab/>
        <w:t>The agenda for each meeting of the advisory board must include an item requiring any material interest in an issue to be considered at the meeting to be disclosed to the meeting.</w:t>
      </w:r>
    </w:p>
    <w:p w14:paraId="38BE2297" w14:textId="77777777" w:rsidR="008D324D" w:rsidRPr="00D05CEB" w:rsidRDefault="008D324D" w:rsidP="008D324D">
      <w:pPr>
        <w:pStyle w:val="Amain"/>
        <w:rPr>
          <w:lang w:eastAsia="en-AU"/>
        </w:rPr>
      </w:pPr>
      <w:r w:rsidRPr="00D05CEB">
        <w:rPr>
          <w:lang w:eastAsia="en-AU"/>
        </w:rPr>
        <w:tab/>
        <w:t>(2)</w:t>
      </w:r>
      <w:r w:rsidRPr="00D05CEB">
        <w:rPr>
          <w:lang w:eastAsia="en-AU"/>
        </w:rPr>
        <w:tab/>
        <w:t>In this section:</w:t>
      </w:r>
    </w:p>
    <w:p w14:paraId="7141D00C" w14:textId="77777777" w:rsidR="008D324D" w:rsidRPr="00D05CEB" w:rsidRDefault="008D324D" w:rsidP="008D324D">
      <w:pPr>
        <w:pStyle w:val="aDef"/>
        <w:rPr>
          <w:lang w:eastAsia="en-AU"/>
        </w:rPr>
      </w:pPr>
      <w:r w:rsidRPr="00D05CEB">
        <w:rPr>
          <w:rStyle w:val="charBoldItals"/>
        </w:rPr>
        <w:t>material interest</w:t>
      </w:r>
      <w:r w:rsidRPr="00D05CEB">
        <w:t>—see section 163P (4).</w:t>
      </w:r>
    </w:p>
    <w:p w14:paraId="04D74A5C" w14:textId="77777777" w:rsidR="008D324D" w:rsidRPr="00D05CEB" w:rsidRDefault="008D324D" w:rsidP="00EB14C7">
      <w:pPr>
        <w:pStyle w:val="AH5Sec"/>
        <w:keepLines/>
      </w:pPr>
      <w:bookmarkStart w:id="318" w:name="_Toc216595552"/>
      <w:r w:rsidRPr="00A44FA8">
        <w:rPr>
          <w:rStyle w:val="CharSectNo"/>
        </w:rPr>
        <w:t>163P</w:t>
      </w:r>
      <w:r w:rsidRPr="00D05CEB">
        <w:tab/>
        <w:t>Disclosure of interests by members of advisory board</w:t>
      </w:r>
      <w:bookmarkEnd w:id="318"/>
    </w:p>
    <w:p w14:paraId="524C5169" w14:textId="77777777" w:rsidR="008D324D" w:rsidRPr="00D05CEB" w:rsidRDefault="008D324D" w:rsidP="00EB14C7">
      <w:pPr>
        <w:pStyle w:val="Amain"/>
        <w:keepNext/>
        <w:keepLines/>
      </w:pPr>
      <w:r w:rsidRPr="00D05CEB">
        <w:tab/>
        <w:t>(1)</w:t>
      </w:r>
      <w:r w:rsidRPr="00D05CEB">
        <w:tab/>
        <w:t>If a member of the advisory board has a material interest in an issue being considered, or about to be considered, by the board, the member must disclose the nature of the interest at a board meeting as soon as practicable after the relevant facts come to the member’s knowledge.</w:t>
      </w:r>
    </w:p>
    <w:p w14:paraId="54DC0681" w14:textId="77777777" w:rsidR="008D324D" w:rsidRPr="00D05CEB" w:rsidRDefault="008D324D" w:rsidP="008D324D">
      <w:pPr>
        <w:pStyle w:val="Amain"/>
      </w:pPr>
      <w:r w:rsidRPr="00D05CEB">
        <w:tab/>
        <w:t>(2)</w:t>
      </w:r>
      <w:r w:rsidRPr="00D05CEB">
        <w:tab/>
        <w:t xml:space="preserve">The disclosure must be recorded in the board’s minutes and, unless the board otherwise decides, the member must not— </w:t>
      </w:r>
    </w:p>
    <w:p w14:paraId="17F26925" w14:textId="77777777" w:rsidR="008D324D" w:rsidRPr="00D05CEB" w:rsidRDefault="008D324D" w:rsidP="008D324D">
      <w:pPr>
        <w:pStyle w:val="Apara"/>
      </w:pPr>
      <w:r w:rsidRPr="00D05CEB">
        <w:tab/>
        <w:t>(a)</w:t>
      </w:r>
      <w:r w:rsidRPr="00D05CEB">
        <w:tab/>
        <w:t xml:space="preserve">be present when the board considers the issue; or </w:t>
      </w:r>
    </w:p>
    <w:p w14:paraId="49B86198" w14:textId="77777777" w:rsidR="008D324D" w:rsidRPr="00D05CEB" w:rsidRDefault="008D324D" w:rsidP="008D324D">
      <w:pPr>
        <w:pStyle w:val="Apara"/>
      </w:pPr>
      <w:r w:rsidRPr="00D05CEB">
        <w:tab/>
        <w:t>(b)</w:t>
      </w:r>
      <w:r w:rsidRPr="00D05CEB">
        <w:tab/>
        <w:t xml:space="preserve">take part in a decision of the board on the issue. </w:t>
      </w:r>
    </w:p>
    <w:p w14:paraId="4184E40D" w14:textId="77777777" w:rsidR="008D324D" w:rsidRPr="00D05CEB" w:rsidRDefault="008D324D" w:rsidP="008D324D">
      <w:pPr>
        <w:pStyle w:val="aExamHdgss"/>
      </w:pPr>
      <w:r w:rsidRPr="00D05CEB">
        <w:t>Example</w:t>
      </w:r>
    </w:p>
    <w:p w14:paraId="222DACC7" w14:textId="77777777" w:rsidR="008D324D" w:rsidRPr="00D05CEB" w:rsidRDefault="008D324D" w:rsidP="008D324D">
      <w:pPr>
        <w:pStyle w:val="aExamss"/>
      </w:pPr>
      <w:r w:rsidRPr="00D05CEB">
        <w:t xml:space="preserve">Albert, Boris and Chloe are members of the board. They have an interest in an issue being considered at a board meeting and they disclose the interest as soon as they become aware of it. Albert’s and Boris’s interests are minor but Chloe has a direct financial interest in the issue. </w:t>
      </w:r>
    </w:p>
    <w:p w14:paraId="4D4A10E7" w14:textId="77777777" w:rsidR="008D324D" w:rsidRPr="00D05CEB" w:rsidRDefault="008D324D" w:rsidP="008D324D">
      <w:pPr>
        <w:pStyle w:val="aExamss"/>
      </w:pPr>
      <w:r w:rsidRPr="00D05CEB">
        <w:t xml:space="preserve">The board considers the disclosures and decides that because of the nature of the interests— </w:t>
      </w:r>
    </w:p>
    <w:p w14:paraId="2D775A1E" w14:textId="77777777" w:rsidR="008D324D" w:rsidRPr="00D05CEB" w:rsidRDefault="008D324D" w:rsidP="008D324D">
      <w:pPr>
        <w:pStyle w:val="AExamIPara"/>
      </w:pPr>
      <w:r w:rsidRPr="00D05CEB">
        <w:tab/>
        <w:t>(a)</w:t>
      </w:r>
      <w:r w:rsidRPr="00D05CEB">
        <w:tab/>
        <w:t xml:space="preserve">Albert may be present when the board considers the issue but not take part in the decision; and </w:t>
      </w:r>
    </w:p>
    <w:p w14:paraId="56C8EF76" w14:textId="77777777" w:rsidR="008D324D" w:rsidRPr="00D05CEB" w:rsidRDefault="008D324D" w:rsidP="008D324D">
      <w:pPr>
        <w:pStyle w:val="AExamIPara"/>
      </w:pPr>
      <w:r w:rsidRPr="00D05CEB">
        <w:tab/>
        <w:t>(b)</w:t>
      </w:r>
      <w:r w:rsidRPr="00D05CEB">
        <w:tab/>
        <w:t xml:space="preserve">Boris may be present for the consideration and take part in the decision. </w:t>
      </w:r>
    </w:p>
    <w:p w14:paraId="75977567" w14:textId="77777777" w:rsidR="008D324D" w:rsidRPr="00D05CEB" w:rsidRDefault="008D324D" w:rsidP="008D324D">
      <w:pPr>
        <w:pStyle w:val="aExamss"/>
      </w:pPr>
      <w:r w:rsidRPr="00D05CEB">
        <w:t>The board does not make a decision allowing Chloe to be present or take part in the board’s decision. Accordingly, since Chloe has a material interest she cannot be present for the consideration of the issue or take part in the decision.</w:t>
      </w:r>
    </w:p>
    <w:p w14:paraId="4E7FF411" w14:textId="77777777" w:rsidR="008D324D" w:rsidRPr="00D05CEB" w:rsidRDefault="008D324D" w:rsidP="008D324D">
      <w:pPr>
        <w:pStyle w:val="Amain"/>
      </w:pPr>
      <w:r w:rsidRPr="00D05CEB">
        <w:tab/>
        <w:t>(3)</w:t>
      </w:r>
      <w:r w:rsidRPr="00D05CEB">
        <w:tab/>
        <w:t xml:space="preserve">Any other board member who also has a material interest in the issue must not be present when the board is considering its decision under subsection (2). </w:t>
      </w:r>
    </w:p>
    <w:p w14:paraId="1DC30F90" w14:textId="77777777" w:rsidR="008D324D" w:rsidRPr="00D05CEB" w:rsidRDefault="008D324D" w:rsidP="008D324D">
      <w:pPr>
        <w:pStyle w:val="Amain"/>
        <w:rPr>
          <w:lang w:eastAsia="en-AU"/>
        </w:rPr>
      </w:pPr>
      <w:r w:rsidRPr="00D05CEB">
        <w:lastRenderedPageBreak/>
        <w:tab/>
      </w:r>
      <w:r w:rsidRPr="00D05CEB">
        <w:rPr>
          <w:lang w:eastAsia="en-AU"/>
        </w:rPr>
        <w:t>(4)</w:t>
      </w:r>
      <w:r w:rsidRPr="00D05CEB">
        <w:rPr>
          <w:lang w:eastAsia="en-AU"/>
        </w:rPr>
        <w:tab/>
        <w:t xml:space="preserve">In this section: </w:t>
      </w:r>
    </w:p>
    <w:p w14:paraId="5F38C38E" w14:textId="77777777" w:rsidR="008D324D" w:rsidRPr="00D05CEB" w:rsidRDefault="008D324D" w:rsidP="008D324D">
      <w:pPr>
        <w:pStyle w:val="aDef"/>
        <w:rPr>
          <w:lang w:eastAsia="en-AU"/>
        </w:rPr>
      </w:pPr>
      <w:r w:rsidRPr="00D05CEB">
        <w:rPr>
          <w:rStyle w:val="charBoldItals"/>
        </w:rPr>
        <w:t>associate</w:t>
      </w:r>
      <w:r w:rsidRPr="00D05CEB">
        <w:rPr>
          <w:lang w:eastAsia="en-AU"/>
        </w:rPr>
        <w:t xml:space="preserve">, of a person, means— </w:t>
      </w:r>
    </w:p>
    <w:p w14:paraId="1FB2F9ED" w14:textId="77777777" w:rsidR="008D324D" w:rsidRPr="00D05CEB" w:rsidRDefault="008D324D" w:rsidP="008D324D">
      <w:pPr>
        <w:pStyle w:val="aDefpara"/>
        <w:rPr>
          <w:lang w:eastAsia="en-AU"/>
        </w:rPr>
      </w:pPr>
      <w:r w:rsidRPr="00D05CEB">
        <w:rPr>
          <w:lang w:eastAsia="en-AU"/>
        </w:rPr>
        <w:tab/>
        <w:t>(a)</w:t>
      </w:r>
      <w:r w:rsidRPr="00D05CEB">
        <w:rPr>
          <w:lang w:eastAsia="en-AU"/>
        </w:rPr>
        <w:tab/>
        <w:t xml:space="preserve">the person’s business partner; or </w:t>
      </w:r>
    </w:p>
    <w:p w14:paraId="302ABCAF" w14:textId="77777777" w:rsidR="008D324D" w:rsidRPr="00D05CEB" w:rsidRDefault="008D324D" w:rsidP="008D324D">
      <w:pPr>
        <w:pStyle w:val="aDefpara"/>
        <w:rPr>
          <w:lang w:eastAsia="en-AU"/>
        </w:rPr>
      </w:pPr>
      <w:r w:rsidRPr="00D05CEB">
        <w:rPr>
          <w:lang w:eastAsia="en-AU"/>
        </w:rPr>
        <w:tab/>
        <w:t>(b)</w:t>
      </w:r>
      <w:r w:rsidRPr="00D05CEB">
        <w:rPr>
          <w:lang w:eastAsia="en-AU"/>
        </w:rPr>
        <w:tab/>
        <w:t xml:space="preserve">a close friend of the person; or </w:t>
      </w:r>
    </w:p>
    <w:p w14:paraId="72955944" w14:textId="77777777" w:rsidR="008D324D" w:rsidRPr="00D05CEB" w:rsidRDefault="008D324D" w:rsidP="008D324D">
      <w:pPr>
        <w:pStyle w:val="aDefpara"/>
        <w:rPr>
          <w:lang w:eastAsia="en-AU"/>
        </w:rPr>
      </w:pPr>
      <w:r w:rsidRPr="00D05CEB">
        <w:rPr>
          <w:lang w:eastAsia="en-AU"/>
        </w:rPr>
        <w:tab/>
        <w:t>(c)</w:t>
      </w:r>
      <w:r w:rsidRPr="00D05CEB">
        <w:rPr>
          <w:lang w:eastAsia="en-AU"/>
        </w:rPr>
        <w:tab/>
        <w:t xml:space="preserve">a family member of the person. </w:t>
      </w:r>
    </w:p>
    <w:p w14:paraId="668E81C8" w14:textId="77777777" w:rsidR="008D324D" w:rsidRPr="00D05CEB" w:rsidRDefault="008D324D" w:rsidP="008D324D">
      <w:pPr>
        <w:pStyle w:val="aDef"/>
        <w:rPr>
          <w:lang w:eastAsia="en-AU"/>
        </w:rPr>
      </w:pPr>
      <w:r w:rsidRPr="00D05CEB">
        <w:rPr>
          <w:rStyle w:val="charBoldItals"/>
        </w:rPr>
        <w:t>indirect interest</w:t>
      </w:r>
      <w:r w:rsidRPr="00D05CEB">
        <w:rPr>
          <w:lang w:eastAsia="en-AU"/>
        </w:rPr>
        <w:t xml:space="preserve">—without limiting the kinds of indirect interests a person may have, a person has an </w:t>
      </w:r>
      <w:r w:rsidRPr="00D05CEB">
        <w:rPr>
          <w:rStyle w:val="charBoldItals"/>
        </w:rPr>
        <w:t xml:space="preserve">indirect interest </w:t>
      </w:r>
      <w:r w:rsidRPr="00D05CEB">
        <w:rPr>
          <w:lang w:eastAsia="en-AU"/>
        </w:rPr>
        <w:t xml:space="preserve">in an issue if any of the following has an interest in the issue: </w:t>
      </w:r>
    </w:p>
    <w:p w14:paraId="0415CE12" w14:textId="77777777" w:rsidR="008D324D" w:rsidRPr="00D05CEB" w:rsidRDefault="008D324D" w:rsidP="008D324D">
      <w:pPr>
        <w:pStyle w:val="aDefpara"/>
        <w:rPr>
          <w:lang w:eastAsia="en-AU"/>
        </w:rPr>
      </w:pPr>
      <w:r w:rsidRPr="00D05CEB">
        <w:rPr>
          <w:lang w:eastAsia="en-AU"/>
        </w:rPr>
        <w:tab/>
        <w:t>(a)</w:t>
      </w:r>
      <w:r w:rsidRPr="00D05CEB">
        <w:rPr>
          <w:lang w:eastAsia="en-AU"/>
        </w:rPr>
        <w:tab/>
        <w:t xml:space="preserve">an associate of the person; </w:t>
      </w:r>
    </w:p>
    <w:p w14:paraId="538F380B" w14:textId="77777777" w:rsidR="008D324D" w:rsidRPr="00D05CEB" w:rsidRDefault="008D324D" w:rsidP="008D324D">
      <w:pPr>
        <w:pStyle w:val="aDefpara"/>
        <w:rPr>
          <w:lang w:eastAsia="en-AU"/>
        </w:rPr>
      </w:pPr>
      <w:r w:rsidRPr="00D05CEB">
        <w:rPr>
          <w:lang w:eastAsia="en-AU"/>
        </w:rPr>
        <w:tab/>
        <w:t>(b)</w:t>
      </w:r>
      <w:r w:rsidRPr="00D05CEB">
        <w:rPr>
          <w:lang w:eastAsia="en-AU"/>
        </w:rPr>
        <w:tab/>
        <w:t xml:space="preserve">a corporation, if the corporation has not more than 100 members and the person, or an associate of the person, is a member of the corporation; </w:t>
      </w:r>
    </w:p>
    <w:p w14:paraId="3865DDFB" w14:textId="77777777" w:rsidR="008D324D" w:rsidRPr="00D05CEB" w:rsidRDefault="008D324D" w:rsidP="008D324D">
      <w:pPr>
        <w:pStyle w:val="aDefpara"/>
        <w:rPr>
          <w:lang w:eastAsia="en-AU"/>
        </w:rPr>
      </w:pPr>
      <w:r w:rsidRPr="00D05CEB">
        <w:rPr>
          <w:lang w:eastAsia="en-AU"/>
        </w:rPr>
        <w:tab/>
        <w:t>(c)</w:t>
      </w:r>
      <w:r w:rsidRPr="00D05CEB">
        <w:rPr>
          <w:lang w:eastAsia="en-AU"/>
        </w:rPr>
        <w:tab/>
        <w:t xml:space="preserve">a subsidiary of a corporation mentioned in paragraph (b); </w:t>
      </w:r>
    </w:p>
    <w:p w14:paraId="3701B3CF" w14:textId="77777777" w:rsidR="008D324D" w:rsidRPr="00D05CEB" w:rsidRDefault="008D324D" w:rsidP="008D324D">
      <w:pPr>
        <w:pStyle w:val="aDefpara"/>
        <w:rPr>
          <w:lang w:eastAsia="en-AU"/>
        </w:rPr>
      </w:pPr>
      <w:r w:rsidRPr="00D05CEB">
        <w:rPr>
          <w:lang w:eastAsia="en-AU"/>
        </w:rPr>
        <w:tab/>
        <w:t>(d)</w:t>
      </w:r>
      <w:r w:rsidRPr="00D05CEB">
        <w:rPr>
          <w:lang w:eastAsia="en-AU"/>
        </w:rPr>
        <w:tab/>
        <w:t xml:space="preserve">a corporation if the person, or an associate of the person, is an executive officer of the corporation; </w:t>
      </w:r>
    </w:p>
    <w:p w14:paraId="575BECEE" w14:textId="77777777" w:rsidR="008D324D" w:rsidRPr="00D05CEB" w:rsidRDefault="008D324D" w:rsidP="008D324D">
      <w:pPr>
        <w:pStyle w:val="aDefpara"/>
        <w:rPr>
          <w:sz w:val="20"/>
        </w:rPr>
      </w:pPr>
      <w:r w:rsidRPr="00D05CEB">
        <w:rPr>
          <w:lang w:eastAsia="en-AU"/>
        </w:rPr>
        <w:tab/>
        <w:t>(e)</w:t>
      </w:r>
      <w:r w:rsidRPr="00D05CEB">
        <w:rPr>
          <w:lang w:eastAsia="en-AU"/>
        </w:rPr>
        <w:tab/>
        <w:t xml:space="preserve">the trustee of a trust if the person, or an associate of the person, is a beneficiary of the trust; </w:t>
      </w:r>
    </w:p>
    <w:p w14:paraId="7C9D5367" w14:textId="77777777" w:rsidR="008D324D" w:rsidRPr="00D05CEB" w:rsidRDefault="008D324D" w:rsidP="008D324D">
      <w:pPr>
        <w:pStyle w:val="aDefpara"/>
        <w:rPr>
          <w:lang w:eastAsia="en-AU"/>
        </w:rPr>
      </w:pPr>
      <w:r w:rsidRPr="00D05CEB">
        <w:rPr>
          <w:lang w:eastAsia="en-AU"/>
        </w:rPr>
        <w:tab/>
        <w:t>(f)</w:t>
      </w:r>
      <w:r w:rsidRPr="00D05CEB">
        <w:rPr>
          <w:lang w:eastAsia="en-AU"/>
        </w:rPr>
        <w:tab/>
        <w:t xml:space="preserve">a member of a firm or partnership if the person, or an associate of the person, is a member of the firm or partnership; </w:t>
      </w:r>
    </w:p>
    <w:p w14:paraId="3A959AAB" w14:textId="77777777" w:rsidR="008D324D" w:rsidRPr="00D05CEB" w:rsidRDefault="008D324D" w:rsidP="008D324D">
      <w:pPr>
        <w:pStyle w:val="aDefpara"/>
        <w:rPr>
          <w:lang w:eastAsia="en-AU"/>
        </w:rPr>
      </w:pPr>
      <w:r w:rsidRPr="00D05CEB">
        <w:rPr>
          <w:lang w:eastAsia="en-AU"/>
        </w:rPr>
        <w:tab/>
        <w:t>(g)</w:t>
      </w:r>
      <w:r w:rsidRPr="00D05CEB">
        <w:rPr>
          <w:lang w:eastAsia="en-AU"/>
        </w:rPr>
        <w:tab/>
        <w:t xml:space="preserve">someone else carrying on a business if the person, or an associate of the person, has a direct or indirect right to participate in the profits of the business. </w:t>
      </w:r>
    </w:p>
    <w:p w14:paraId="185B5C87" w14:textId="77777777" w:rsidR="008D324D" w:rsidRPr="00D05CEB" w:rsidRDefault="008D324D" w:rsidP="008D324D">
      <w:pPr>
        <w:pStyle w:val="aDef"/>
        <w:rPr>
          <w:lang w:eastAsia="en-AU"/>
        </w:rPr>
      </w:pPr>
      <w:r w:rsidRPr="00D05CEB">
        <w:rPr>
          <w:rStyle w:val="charBoldItals"/>
        </w:rPr>
        <w:t>material interest</w:t>
      </w:r>
      <w:r w:rsidRPr="00D05CEB">
        <w:rPr>
          <w:lang w:eastAsia="en-AU"/>
        </w:rPr>
        <w:t xml:space="preserve">—a board member has a </w:t>
      </w:r>
      <w:r w:rsidRPr="00D05CEB">
        <w:rPr>
          <w:rStyle w:val="charBoldItals"/>
        </w:rPr>
        <w:t xml:space="preserve">material interest </w:t>
      </w:r>
      <w:r w:rsidRPr="00D05CEB">
        <w:rPr>
          <w:lang w:eastAsia="en-AU"/>
        </w:rPr>
        <w:t xml:space="preserve">in an issue if the member has a direct or indirect— </w:t>
      </w:r>
    </w:p>
    <w:p w14:paraId="03F968AF" w14:textId="77777777" w:rsidR="008D324D" w:rsidRPr="00D05CEB" w:rsidRDefault="008D324D" w:rsidP="008D324D">
      <w:pPr>
        <w:pStyle w:val="aDefpara"/>
        <w:rPr>
          <w:lang w:eastAsia="en-AU"/>
        </w:rPr>
      </w:pPr>
      <w:r w:rsidRPr="00D05CEB">
        <w:rPr>
          <w:lang w:eastAsia="en-AU"/>
        </w:rPr>
        <w:tab/>
        <w:t>(a)</w:t>
      </w:r>
      <w:r w:rsidRPr="00D05CEB">
        <w:rPr>
          <w:lang w:eastAsia="en-AU"/>
        </w:rPr>
        <w:tab/>
        <w:t xml:space="preserve">financial interest in the issue; or </w:t>
      </w:r>
    </w:p>
    <w:p w14:paraId="1231B98C" w14:textId="77777777" w:rsidR="008D324D" w:rsidRPr="00D05CEB" w:rsidRDefault="008D324D" w:rsidP="008D324D">
      <w:pPr>
        <w:pStyle w:val="aDefpara"/>
        <w:rPr>
          <w:lang w:eastAsia="en-AU"/>
        </w:rPr>
      </w:pPr>
      <w:r w:rsidRPr="00D05CEB">
        <w:rPr>
          <w:lang w:eastAsia="en-AU"/>
        </w:rPr>
        <w:tab/>
        <w:t>(b)</w:t>
      </w:r>
      <w:r w:rsidRPr="00D05CEB">
        <w:rPr>
          <w:lang w:eastAsia="en-AU"/>
        </w:rPr>
        <w:tab/>
        <w:t xml:space="preserve">interest of any other kind if the interest could conflict with the proper exercise of the member’s functions in relation to the board’s consideration of the issue. </w:t>
      </w:r>
    </w:p>
    <w:p w14:paraId="18A7FDA3" w14:textId="77777777" w:rsidR="008D324D" w:rsidRPr="00D05CEB" w:rsidRDefault="008D324D" w:rsidP="002F5325">
      <w:pPr>
        <w:pStyle w:val="AH5Sec"/>
        <w:rPr>
          <w:lang w:eastAsia="en-AU"/>
        </w:rPr>
      </w:pPr>
      <w:bookmarkStart w:id="319" w:name="_Toc216595553"/>
      <w:r w:rsidRPr="00A44FA8">
        <w:rPr>
          <w:rStyle w:val="CharSectNo"/>
        </w:rPr>
        <w:lastRenderedPageBreak/>
        <w:t>163Q</w:t>
      </w:r>
      <w:r w:rsidRPr="00D05CEB">
        <w:rPr>
          <w:lang w:eastAsia="en-AU"/>
        </w:rPr>
        <w:tab/>
        <w:t>Proceedings of advisory board</w:t>
      </w:r>
      <w:bookmarkEnd w:id="319"/>
    </w:p>
    <w:p w14:paraId="7FBA1E84" w14:textId="77777777" w:rsidR="008D324D" w:rsidRPr="00D05CEB" w:rsidRDefault="008D324D" w:rsidP="002F5325">
      <w:pPr>
        <w:pStyle w:val="Amain"/>
        <w:keepNext/>
        <w:rPr>
          <w:lang w:eastAsia="en-AU"/>
        </w:rPr>
      </w:pPr>
      <w:r w:rsidRPr="00D05CEB">
        <w:rPr>
          <w:lang w:eastAsia="en-AU"/>
        </w:rPr>
        <w:tab/>
        <w:t>(1)</w:t>
      </w:r>
      <w:r w:rsidRPr="00D05CEB">
        <w:rPr>
          <w:lang w:eastAsia="en-AU"/>
        </w:rPr>
        <w:tab/>
        <w:t>The Minister may make guidelines for the proceedings of the advisory board, including meeting and voting requirements of the board.</w:t>
      </w:r>
    </w:p>
    <w:p w14:paraId="2231B906" w14:textId="77777777" w:rsidR="008D324D" w:rsidRPr="00D05CEB" w:rsidRDefault="008D324D" w:rsidP="008D324D">
      <w:pPr>
        <w:pStyle w:val="Amain"/>
      </w:pPr>
      <w:r w:rsidRPr="00D05CEB">
        <w:tab/>
      </w:r>
      <w:r w:rsidRPr="00D05CEB">
        <w:rPr>
          <w:lang w:eastAsia="en-AU"/>
        </w:rPr>
        <w:t>(2)</w:t>
      </w:r>
      <w:r w:rsidRPr="00D05CEB">
        <w:rPr>
          <w:lang w:eastAsia="en-AU"/>
        </w:rPr>
        <w:tab/>
        <w:t>Unless any guidelines made by the Minister under subsection (1) provide otherwise, the advisory board may conduct its proceedings as it considers appropriate.</w:t>
      </w:r>
    </w:p>
    <w:p w14:paraId="6893D373" w14:textId="77777777" w:rsidR="008D324D" w:rsidRPr="00D05CEB" w:rsidRDefault="008D324D" w:rsidP="008D324D">
      <w:pPr>
        <w:pStyle w:val="Amain"/>
      </w:pPr>
      <w:r w:rsidRPr="00D05CEB">
        <w:tab/>
        <w:t>(3)</w:t>
      </w:r>
      <w:r w:rsidRPr="00D05CEB">
        <w:tab/>
        <w:t>A guideline is a notifiable instrument.</w:t>
      </w:r>
    </w:p>
    <w:p w14:paraId="1A664FC9" w14:textId="77777777" w:rsidR="008D324D" w:rsidRPr="00D05CEB" w:rsidRDefault="008D324D" w:rsidP="008D324D">
      <w:pPr>
        <w:pStyle w:val="AH5Sec"/>
      </w:pPr>
      <w:bookmarkStart w:id="320" w:name="_Toc216595554"/>
      <w:r w:rsidRPr="00A44FA8">
        <w:rPr>
          <w:rStyle w:val="CharSectNo"/>
        </w:rPr>
        <w:t>163R</w:t>
      </w:r>
      <w:r w:rsidRPr="00D05CEB">
        <w:tab/>
        <w:t>Protection of members of advisory board from liability</w:t>
      </w:r>
      <w:bookmarkEnd w:id="320"/>
    </w:p>
    <w:p w14:paraId="620F91DB" w14:textId="77777777" w:rsidR="008D324D" w:rsidRPr="00D05CEB" w:rsidRDefault="008D324D" w:rsidP="008D324D">
      <w:pPr>
        <w:pStyle w:val="Amain"/>
      </w:pPr>
      <w:r w:rsidRPr="00D05CEB">
        <w:tab/>
        <w:t>(1)</w:t>
      </w:r>
      <w:r w:rsidRPr="00D05CEB">
        <w:tab/>
        <w:t>A member of the advisory board is not civilly liable for anything done or omitted to be done honestly and without recklessness—</w:t>
      </w:r>
    </w:p>
    <w:p w14:paraId="0A5B7579" w14:textId="77777777" w:rsidR="008D324D" w:rsidRPr="00D05CEB" w:rsidRDefault="008D324D" w:rsidP="008D324D">
      <w:pPr>
        <w:pStyle w:val="Apara"/>
      </w:pPr>
      <w:r w:rsidRPr="00D05CEB">
        <w:tab/>
        <w:t>(a)</w:t>
      </w:r>
      <w:r w:rsidRPr="00D05CEB">
        <w:tab/>
        <w:t xml:space="preserve">in the exercise of a function under a territory law; or </w:t>
      </w:r>
    </w:p>
    <w:p w14:paraId="71B6608C" w14:textId="77777777" w:rsidR="008D324D" w:rsidRPr="00D05CEB" w:rsidRDefault="008D324D" w:rsidP="008D324D">
      <w:pPr>
        <w:pStyle w:val="Apara"/>
      </w:pPr>
      <w:r w:rsidRPr="00D05CEB">
        <w:tab/>
        <w:t>(b)</w:t>
      </w:r>
      <w:r w:rsidRPr="00D05CEB">
        <w:tab/>
        <w:t xml:space="preserve">in the reasonable belief that the act or omission was in the exercise of a function under a territory law. </w:t>
      </w:r>
    </w:p>
    <w:p w14:paraId="7CA2C089" w14:textId="77777777" w:rsidR="008D324D" w:rsidRPr="008D324D" w:rsidRDefault="008D324D" w:rsidP="008D324D">
      <w:pPr>
        <w:pStyle w:val="Amain"/>
        <w:rPr>
          <w:lang w:eastAsia="en-AU"/>
        </w:rPr>
      </w:pPr>
      <w:r w:rsidRPr="00D05CEB">
        <w:tab/>
        <w:t>(2)</w:t>
      </w:r>
      <w:r w:rsidRPr="00D05CEB">
        <w:tab/>
        <w:t>Any liability that would, apart from this section, attach to a member of the board attaches instead to the Territory.</w:t>
      </w:r>
    </w:p>
    <w:p w14:paraId="0AC13458" w14:textId="77777777" w:rsidR="008D22CF" w:rsidRDefault="008D22CF">
      <w:pPr>
        <w:pStyle w:val="PageBreak"/>
      </w:pPr>
      <w:r>
        <w:br w:type="page"/>
      </w:r>
    </w:p>
    <w:p w14:paraId="3101CF17" w14:textId="77777777" w:rsidR="00302F45" w:rsidRPr="00A44FA8" w:rsidRDefault="00302F45" w:rsidP="00302F45">
      <w:pPr>
        <w:pStyle w:val="AH2Part"/>
      </w:pPr>
      <w:bookmarkStart w:id="321" w:name="_Toc216595555"/>
      <w:r w:rsidRPr="00A44FA8">
        <w:rPr>
          <w:rStyle w:val="CharPartNo"/>
        </w:rPr>
        <w:lastRenderedPageBreak/>
        <w:t>Part 12</w:t>
      </w:r>
      <w:r w:rsidRPr="009545D2">
        <w:tab/>
      </w:r>
      <w:r w:rsidRPr="00A44FA8">
        <w:rPr>
          <w:rStyle w:val="CharPartText"/>
        </w:rPr>
        <w:t>Community contributions</w:t>
      </w:r>
      <w:bookmarkEnd w:id="321"/>
    </w:p>
    <w:p w14:paraId="2D7264E5" w14:textId="77777777" w:rsidR="000A0F5D" w:rsidRDefault="000A0F5D" w:rsidP="008B4ABC">
      <w:pPr>
        <w:pStyle w:val="Placeholder"/>
        <w:suppressLineNumbers/>
      </w:pPr>
      <w:r>
        <w:rPr>
          <w:rStyle w:val="CharDivNo"/>
        </w:rPr>
        <w:t xml:space="preserve">  </w:t>
      </w:r>
      <w:r>
        <w:rPr>
          <w:rStyle w:val="CharDivText"/>
        </w:rPr>
        <w:t xml:space="preserve">  </w:t>
      </w:r>
    </w:p>
    <w:p w14:paraId="1895803B" w14:textId="77777777" w:rsidR="00302F45" w:rsidRPr="009545D2" w:rsidRDefault="00302F45" w:rsidP="00302F45">
      <w:pPr>
        <w:pStyle w:val="AH5Sec"/>
      </w:pPr>
      <w:bookmarkStart w:id="322" w:name="_Toc216595556"/>
      <w:r w:rsidRPr="00A44FA8">
        <w:rPr>
          <w:rStyle w:val="CharSectNo"/>
        </w:rPr>
        <w:t>164</w:t>
      </w:r>
      <w:r w:rsidRPr="009545D2">
        <w:rPr>
          <w:color w:val="000000"/>
        </w:rPr>
        <w:tab/>
        <w:t>Definitions—pt 12</w:t>
      </w:r>
      <w:bookmarkEnd w:id="322"/>
    </w:p>
    <w:p w14:paraId="3A652582" w14:textId="77777777" w:rsidR="00302F45" w:rsidRPr="009545D2" w:rsidRDefault="00302F45" w:rsidP="00302F45">
      <w:pPr>
        <w:pStyle w:val="Amainreturn"/>
        <w:rPr>
          <w:color w:val="000000"/>
        </w:rPr>
      </w:pPr>
      <w:r w:rsidRPr="009545D2">
        <w:rPr>
          <w:color w:val="000000"/>
        </w:rPr>
        <w:t>In this part:</w:t>
      </w:r>
    </w:p>
    <w:p w14:paraId="555CD068" w14:textId="77777777" w:rsidR="00302F45" w:rsidRPr="009545D2" w:rsidRDefault="00302F45" w:rsidP="00302F45">
      <w:pPr>
        <w:pStyle w:val="aDef"/>
        <w:rPr>
          <w:color w:val="000000"/>
          <w:lang w:val="en"/>
        </w:rPr>
      </w:pPr>
      <w:r w:rsidRPr="009545D2">
        <w:rPr>
          <w:rStyle w:val="charBoldItals"/>
        </w:rPr>
        <w:t>Chief Minister’s Charitable Fund</w:t>
      </w:r>
      <w:r w:rsidRPr="009545D2">
        <w:rPr>
          <w:color w:val="000000"/>
        </w:rPr>
        <w:t xml:space="preserve"> means t</w:t>
      </w:r>
      <w:r w:rsidRPr="009545D2">
        <w:rPr>
          <w:color w:val="000000"/>
          <w:lang w:val="en"/>
        </w:rPr>
        <w:t>he Chief Minister’s Charitable Fund Ltd ACN 627 111 700.</w:t>
      </w:r>
    </w:p>
    <w:p w14:paraId="64B3FA00" w14:textId="77777777" w:rsidR="00302F45" w:rsidRPr="009545D2" w:rsidRDefault="00302F45" w:rsidP="00302F45">
      <w:pPr>
        <w:pStyle w:val="aDef"/>
      </w:pPr>
      <w:r w:rsidRPr="009545D2">
        <w:rPr>
          <w:rStyle w:val="charBoldItals"/>
          <w:color w:val="000000"/>
        </w:rPr>
        <w:t>community</w:t>
      </w:r>
      <w:r w:rsidRPr="009545D2">
        <w:t>—see section 165.</w:t>
      </w:r>
    </w:p>
    <w:p w14:paraId="678AB222" w14:textId="77777777" w:rsidR="00302F45" w:rsidRPr="009545D2" w:rsidRDefault="00302F45" w:rsidP="00302F45">
      <w:pPr>
        <w:pStyle w:val="aDef"/>
      </w:pPr>
      <w:r w:rsidRPr="009545D2">
        <w:rPr>
          <w:rStyle w:val="charBoldItals"/>
          <w:color w:val="000000"/>
        </w:rPr>
        <w:t>community purpose</w:t>
      </w:r>
      <w:r w:rsidRPr="009545D2">
        <w:t>—see section 166.</w:t>
      </w:r>
    </w:p>
    <w:p w14:paraId="4EE09DEA" w14:textId="77777777" w:rsidR="00302F45" w:rsidRPr="009545D2" w:rsidRDefault="00302F45" w:rsidP="00302F45">
      <w:pPr>
        <w:pStyle w:val="aDef"/>
      </w:pPr>
      <w:r w:rsidRPr="009545D2">
        <w:rPr>
          <w:rStyle w:val="charBoldItals"/>
          <w:color w:val="000000"/>
        </w:rPr>
        <w:t>community purpose contribution</w:t>
      </w:r>
      <w:r w:rsidRPr="009545D2">
        <w:t>—see section 166.</w:t>
      </w:r>
    </w:p>
    <w:p w14:paraId="1A16F280" w14:textId="77777777" w:rsidR="00302F45" w:rsidRPr="009545D2" w:rsidRDefault="00302F45" w:rsidP="00302F45">
      <w:pPr>
        <w:pStyle w:val="aDef"/>
        <w:rPr>
          <w:color w:val="000000"/>
        </w:rPr>
      </w:pPr>
      <w:r w:rsidRPr="009545D2">
        <w:rPr>
          <w:rStyle w:val="charBoldItals"/>
          <w:color w:val="000000"/>
        </w:rPr>
        <w:t>contribution</w:t>
      </w:r>
      <w:r w:rsidRPr="009545D2">
        <w:rPr>
          <w:color w:val="000000"/>
        </w:rPr>
        <w:t xml:space="preserve"> means any money, benefit, valuable consideration or security.</w:t>
      </w:r>
    </w:p>
    <w:p w14:paraId="7D61DFD4" w14:textId="77777777" w:rsidR="00302F45" w:rsidRPr="009545D2" w:rsidRDefault="00302F45" w:rsidP="00302F45">
      <w:pPr>
        <w:pStyle w:val="aDef"/>
        <w:rPr>
          <w:color w:val="000000"/>
        </w:rPr>
      </w:pPr>
      <w:r w:rsidRPr="009545D2">
        <w:rPr>
          <w:rStyle w:val="charBoldItals"/>
        </w:rPr>
        <w:t>contribution information</w:t>
      </w:r>
      <w:r w:rsidRPr="009545D2">
        <w:rPr>
          <w:color w:val="000000"/>
        </w:rPr>
        <w:t>, for a community purpose contribution—see section 171.</w:t>
      </w:r>
    </w:p>
    <w:p w14:paraId="0D42C67A" w14:textId="1A78BA98" w:rsidR="00302F45" w:rsidRPr="009545D2" w:rsidRDefault="00302F45" w:rsidP="00302F45">
      <w:pPr>
        <w:pStyle w:val="aDef"/>
        <w:rPr>
          <w:color w:val="000000"/>
        </w:rPr>
      </w:pPr>
      <w:r w:rsidRPr="009545D2">
        <w:rPr>
          <w:rStyle w:val="charBoldItals"/>
        </w:rPr>
        <w:t>minimum community contribution</w:t>
      </w:r>
      <w:r w:rsidRPr="009545D2">
        <w:rPr>
          <w:color w:val="000000"/>
        </w:rPr>
        <w:t>, for a licensee for a financial</w:t>
      </w:r>
      <w:r w:rsidR="004579E0">
        <w:rPr>
          <w:color w:val="000000"/>
        </w:rPr>
        <w:t> </w:t>
      </w:r>
      <w:r w:rsidRPr="009545D2">
        <w:rPr>
          <w:color w:val="000000"/>
        </w:rPr>
        <w:t>year, means the amount applying to the licensee under section</w:t>
      </w:r>
      <w:r w:rsidR="002E553D">
        <w:rPr>
          <w:color w:val="000000"/>
        </w:rPr>
        <w:t> </w:t>
      </w:r>
      <w:r w:rsidRPr="009545D2">
        <w:rPr>
          <w:color w:val="000000"/>
        </w:rPr>
        <w:t xml:space="preserve">167 or section 168. </w:t>
      </w:r>
    </w:p>
    <w:p w14:paraId="55C4F5EF" w14:textId="77777777" w:rsidR="00302F45" w:rsidRPr="009545D2" w:rsidRDefault="00302F45" w:rsidP="00302F45">
      <w:pPr>
        <w:pStyle w:val="aDef"/>
        <w:rPr>
          <w:color w:val="000000"/>
        </w:rPr>
      </w:pPr>
      <w:r w:rsidRPr="009545D2">
        <w:rPr>
          <w:rStyle w:val="charBoldItals"/>
        </w:rPr>
        <w:t>recipient</w:t>
      </w:r>
      <w:r w:rsidRPr="009545D2">
        <w:rPr>
          <w:color w:val="000000"/>
        </w:rPr>
        <w:t>, of a community purpose contribution—</w:t>
      </w:r>
    </w:p>
    <w:p w14:paraId="001BB3D6" w14:textId="77777777" w:rsidR="00302F45" w:rsidRPr="009545D2" w:rsidRDefault="00302F45" w:rsidP="00302F45">
      <w:pPr>
        <w:pStyle w:val="aDefpara"/>
      </w:pPr>
      <w:r w:rsidRPr="009545D2">
        <w:rPr>
          <w:color w:val="000000"/>
        </w:rPr>
        <w:tab/>
        <w:t>(a)</w:t>
      </w:r>
      <w:r w:rsidRPr="009545D2">
        <w:rPr>
          <w:color w:val="000000"/>
        </w:rPr>
        <w:tab/>
        <w:t>means the entity to which the contribution is made; and</w:t>
      </w:r>
    </w:p>
    <w:p w14:paraId="41CEBC55" w14:textId="77777777" w:rsidR="00302F45" w:rsidRPr="009545D2" w:rsidRDefault="00302F45" w:rsidP="00302F45">
      <w:pPr>
        <w:pStyle w:val="aDefpara"/>
      </w:pPr>
      <w:r w:rsidRPr="009545D2">
        <w:tab/>
        <w:t>(b)</w:t>
      </w:r>
      <w:r w:rsidRPr="009545D2">
        <w:tab/>
        <w:t>if a group within the entity receives a discrete portion of the contribution—includes the group; and</w:t>
      </w:r>
    </w:p>
    <w:p w14:paraId="331BED6F" w14:textId="77777777" w:rsidR="00302F45" w:rsidRPr="009545D2" w:rsidRDefault="00302F45" w:rsidP="00302F45">
      <w:pPr>
        <w:pStyle w:val="aDefpara"/>
      </w:pPr>
      <w:r w:rsidRPr="009545D2">
        <w:tab/>
        <w:t>(c)</w:t>
      </w:r>
      <w:r w:rsidRPr="009545D2">
        <w:tab/>
        <w:t>if an office or individual who is a member of the entity receives a discrete portion of the contribution—includes the office or individual.</w:t>
      </w:r>
    </w:p>
    <w:p w14:paraId="51709A68" w14:textId="77777777" w:rsidR="00302F45" w:rsidRPr="009545D2" w:rsidRDefault="00302F45" w:rsidP="00302F45">
      <w:pPr>
        <w:pStyle w:val="aDef"/>
        <w:rPr>
          <w:color w:val="000000"/>
        </w:rPr>
      </w:pPr>
      <w:r w:rsidRPr="009545D2">
        <w:rPr>
          <w:rStyle w:val="charBoldItals"/>
        </w:rPr>
        <w:t>reporting year</w:t>
      </w:r>
      <w:r w:rsidRPr="009545D2">
        <w:rPr>
          <w:color w:val="000000"/>
        </w:rPr>
        <w:t>, for a licensee, means the period for which the licensee prepares a financial statement or income and expenditure statement under section 158 (Audit of financial statements etc).</w:t>
      </w:r>
    </w:p>
    <w:p w14:paraId="67E074E0" w14:textId="77777777" w:rsidR="00302F45" w:rsidRPr="009545D2" w:rsidRDefault="00302F45" w:rsidP="00302F45">
      <w:pPr>
        <w:pStyle w:val="aDef"/>
        <w:rPr>
          <w:color w:val="000000"/>
        </w:rPr>
      </w:pPr>
      <w:r w:rsidRPr="009545D2">
        <w:rPr>
          <w:rStyle w:val="charBoldItals"/>
        </w:rPr>
        <w:t>tax period</w:t>
      </w:r>
      <w:r w:rsidRPr="009545D2">
        <w:rPr>
          <w:color w:val="000000"/>
        </w:rPr>
        <w:t>—see section 157A.</w:t>
      </w:r>
    </w:p>
    <w:p w14:paraId="28F0A133" w14:textId="77777777" w:rsidR="00302F45" w:rsidRPr="009545D2" w:rsidRDefault="00302F45" w:rsidP="00302F45">
      <w:pPr>
        <w:pStyle w:val="AH5Sec"/>
      </w:pPr>
      <w:bookmarkStart w:id="323" w:name="_Toc216595557"/>
      <w:r w:rsidRPr="00A44FA8">
        <w:rPr>
          <w:rStyle w:val="CharSectNo"/>
        </w:rPr>
        <w:lastRenderedPageBreak/>
        <w:t>165</w:t>
      </w:r>
      <w:r w:rsidRPr="009545D2">
        <w:rPr>
          <w:color w:val="000000"/>
        </w:rPr>
        <w:tab/>
        <w:t xml:space="preserve">Meaning of </w:t>
      </w:r>
      <w:r w:rsidRPr="009545D2">
        <w:rPr>
          <w:rStyle w:val="charItals"/>
        </w:rPr>
        <w:t>community</w:t>
      </w:r>
      <w:r w:rsidRPr="009545D2">
        <w:rPr>
          <w:color w:val="000000"/>
        </w:rPr>
        <w:t xml:space="preserve"> etc—pt 12</w:t>
      </w:r>
      <w:bookmarkEnd w:id="323"/>
    </w:p>
    <w:p w14:paraId="3264E39E" w14:textId="77777777" w:rsidR="00302F45" w:rsidRPr="009545D2" w:rsidRDefault="00302F45" w:rsidP="00302F45">
      <w:pPr>
        <w:pStyle w:val="Amain"/>
      </w:pPr>
      <w:r w:rsidRPr="009545D2">
        <w:rPr>
          <w:color w:val="000000"/>
        </w:rPr>
        <w:tab/>
        <w:t>(1)</w:t>
      </w:r>
      <w:r w:rsidRPr="009545D2">
        <w:rPr>
          <w:color w:val="000000"/>
        </w:rPr>
        <w:tab/>
        <w:t xml:space="preserve">In this part: </w:t>
      </w:r>
    </w:p>
    <w:p w14:paraId="637CDFD1" w14:textId="77777777" w:rsidR="00302F45" w:rsidRPr="009545D2" w:rsidRDefault="00302F45" w:rsidP="00302F45">
      <w:pPr>
        <w:pStyle w:val="aDef"/>
        <w:rPr>
          <w:color w:val="000000"/>
        </w:rPr>
      </w:pPr>
      <w:r w:rsidRPr="009545D2">
        <w:rPr>
          <w:rStyle w:val="charBoldItals"/>
        </w:rPr>
        <w:t>community</w:t>
      </w:r>
      <w:r w:rsidRPr="009545D2">
        <w:rPr>
          <w:color w:val="000000"/>
        </w:rPr>
        <w:t>—</w:t>
      </w:r>
    </w:p>
    <w:p w14:paraId="48A33057" w14:textId="77777777" w:rsidR="00302F45" w:rsidRPr="009545D2" w:rsidRDefault="00302F45" w:rsidP="00302F45">
      <w:pPr>
        <w:pStyle w:val="aDefpara"/>
      </w:pPr>
      <w:r w:rsidRPr="009545D2">
        <w:rPr>
          <w:color w:val="000000"/>
        </w:rPr>
        <w:tab/>
        <w:t>(a)</w:t>
      </w:r>
      <w:r w:rsidRPr="009545D2">
        <w:rPr>
          <w:color w:val="000000"/>
        </w:rPr>
        <w:tab/>
        <w:t>means the people living in—</w:t>
      </w:r>
    </w:p>
    <w:p w14:paraId="37824429" w14:textId="77777777" w:rsidR="00302F45" w:rsidRPr="009545D2" w:rsidRDefault="00302F45" w:rsidP="00302F45">
      <w:pPr>
        <w:pStyle w:val="aDefsubpara"/>
      </w:pPr>
      <w:r w:rsidRPr="009545D2">
        <w:rPr>
          <w:color w:val="000000"/>
        </w:rPr>
        <w:tab/>
        <w:t>(i)</w:t>
      </w:r>
      <w:r w:rsidRPr="009545D2">
        <w:rPr>
          <w:color w:val="000000"/>
        </w:rPr>
        <w:tab/>
        <w:t>the ACT or surrounding region; or</w:t>
      </w:r>
    </w:p>
    <w:p w14:paraId="1B7DA879" w14:textId="77777777" w:rsidR="00302F45" w:rsidRPr="009545D2" w:rsidRDefault="00302F45" w:rsidP="00302F45">
      <w:pPr>
        <w:pStyle w:val="aDefsubpara"/>
      </w:pPr>
      <w:r w:rsidRPr="009545D2">
        <w:tab/>
        <w:t>(ii)</w:t>
      </w:r>
      <w:r w:rsidRPr="009545D2">
        <w:tab/>
        <w:t>if the Minister declares an area—the declared area; and</w:t>
      </w:r>
    </w:p>
    <w:p w14:paraId="3EB4D9B0" w14:textId="77777777" w:rsidR="00302F45" w:rsidRPr="009545D2" w:rsidRDefault="00302F45" w:rsidP="00302F45">
      <w:pPr>
        <w:pStyle w:val="Apara"/>
      </w:pPr>
      <w:r w:rsidRPr="009545D2">
        <w:rPr>
          <w:color w:val="000000"/>
        </w:rPr>
        <w:tab/>
        <w:t>(b)</w:t>
      </w:r>
      <w:r w:rsidRPr="009545D2">
        <w:rPr>
          <w:color w:val="000000"/>
        </w:rPr>
        <w:tab/>
        <w:t>includes people living somewhere else in Australia who need relief or assistance because of a natural disaster.</w:t>
      </w:r>
    </w:p>
    <w:p w14:paraId="3B100377" w14:textId="77777777" w:rsidR="00302F45" w:rsidRPr="009545D2" w:rsidRDefault="00302F45" w:rsidP="00302F45">
      <w:pPr>
        <w:pStyle w:val="Amain"/>
        <w:rPr>
          <w:lang w:eastAsia="en-AU"/>
        </w:rPr>
      </w:pPr>
      <w:r w:rsidRPr="009545D2">
        <w:rPr>
          <w:color w:val="000000"/>
          <w:lang w:eastAsia="en-AU"/>
        </w:rPr>
        <w:tab/>
        <w:t>(2)</w:t>
      </w:r>
      <w:r w:rsidRPr="009545D2">
        <w:rPr>
          <w:color w:val="000000"/>
          <w:lang w:eastAsia="en-AU"/>
        </w:rPr>
        <w:tab/>
        <w:t xml:space="preserve">The </w:t>
      </w:r>
      <w:r w:rsidRPr="009545D2">
        <w:rPr>
          <w:rStyle w:val="charBoldItals"/>
        </w:rPr>
        <w:t>community</w:t>
      </w:r>
      <w:r w:rsidRPr="009545D2">
        <w:rPr>
          <w:color w:val="000000"/>
          <w:lang w:eastAsia="en-AU"/>
        </w:rPr>
        <w:t xml:space="preserve"> is comprised of individ</w:t>
      </w:r>
      <w:r w:rsidRPr="009545D2">
        <w:rPr>
          <w:color w:val="000000"/>
          <w:szCs w:val="24"/>
          <w:lang w:eastAsia="en-AU"/>
        </w:rPr>
        <w:t>uals and groups—</w:t>
      </w:r>
    </w:p>
    <w:p w14:paraId="7061AD7E" w14:textId="77777777" w:rsidR="00302F45" w:rsidRPr="009545D2" w:rsidRDefault="00302F45" w:rsidP="00302F45">
      <w:pPr>
        <w:pStyle w:val="Apara"/>
        <w:rPr>
          <w:lang w:eastAsia="en-AU"/>
        </w:rPr>
      </w:pPr>
      <w:r w:rsidRPr="009545D2">
        <w:rPr>
          <w:lang w:eastAsia="en-AU"/>
        </w:rPr>
        <w:tab/>
        <w:t>(a)</w:t>
      </w:r>
      <w:r w:rsidRPr="009545D2">
        <w:rPr>
          <w:lang w:eastAsia="en-AU"/>
        </w:rPr>
        <w:tab/>
        <w:t>from diverse cultural, language and religious backgrounds; and</w:t>
      </w:r>
    </w:p>
    <w:p w14:paraId="6E499CA1" w14:textId="77777777" w:rsidR="00302F45" w:rsidRPr="009545D2" w:rsidRDefault="00302F45" w:rsidP="00302F45">
      <w:pPr>
        <w:pStyle w:val="Apara"/>
        <w:rPr>
          <w:lang w:eastAsia="en-AU"/>
        </w:rPr>
      </w:pPr>
      <w:r w:rsidRPr="009545D2">
        <w:rPr>
          <w:lang w:eastAsia="en-AU"/>
        </w:rPr>
        <w:tab/>
        <w:t>(b)</w:t>
      </w:r>
      <w:r w:rsidRPr="009545D2">
        <w:rPr>
          <w:lang w:eastAsia="en-AU"/>
        </w:rPr>
        <w:tab/>
        <w:t>of different gender identity; and</w:t>
      </w:r>
    </w:p>
    <w:p w14:paraId="190AAF06" w14:textId="77777777" w:rsidR="00302F45" w:rsidRPr="009545D2" w:rsidRDefault="00302F45" w:rsidP="00302F45">
      <w:pPr>
        <w:pStyle w:val="Apara"/>
        <w:rPr>
          <w:lang w:eastAsia="en-AU"/>
        </w:rPr>
      </w:pPr>
      <w:r w:rsidRPr="009545D2">
        <w:rPr>
          <w:lang w:eastAsia="en-AU"/>
        </w:rPr>
        <w:tab/>
        <w:t>(c)</w:t>
      </w:r>
      <w:r w:rsidRPr="009545D2">
        <w:rPr>
          <w:lang w:eastAsia="en-AU"/>
        </w:rPr>
        <w:tab/>
        <w:t>of different sexual orientation; and</w:t>
      </w:r>
    </w:p>
    <w:p w14:paraId="49E92743" w14:textId="77777777" w:rsidR="00302F45" w:rsidRPr="009545D2" w:rsidRDefault="00302F45" w:rsidP="00302F45">
      <w:pPr>
        <w:pStyle w:val="Apara"/>
        <w:rPr>
          <w:lang w:eastAsia="en-AU"/>
        </w:rPr>
      </w:pPr>
      <w:r w:rsidRPr="009545D2">
        <w:rPr>
          <w:lang w:eastAsia="en-AU"/>
        </w:rPr>
        <w:tab/>
        <w:t>(d)</w:t>
      </w:r>
      <w:r w:rsidRPr="009545D2">
        <w:rPr>
          <w:lang w:eastAsia="en-AU"/>
        </w:rPr>
        <w:tab/>
        <w:t>with disability; and</w:t>
      </w:r>
    </w:p>
    <w:p w14:paraId="10940405" w14:textId="77777777" w:rsidR="00302F45" w:rsidRPr="009545D2" w:rsidRDefault="00302F45" w:rsidP="00302F45">
      <w:pPr>
        <w:pStyle w:val="Apara"/>
        <w:rPr>
          <w:lang w:eastAsia="en-AU"/>
        </w:rPr>
      </w:pPr>
      <w:r w:rsidRPr="009545D2">
        <w:rPr>
          <w:lang w:eastAsia="en-AU"/>
        </w:rPr>
        <w:tab/>
        <w:t>(e)</w:t>
      </w:r>
      <w:r w:rsidRPr="009545D2">
        <w:rPr>
          <w:lang w:eastAsia="en-AU"/>
        </w:rPr>
        <w:tab/>
        <w:t xml:space="preserve">of all ages, including children and young people; and </w:t>
      </w:r>
    </w:p>
    <w:p w14:paraId="196ADCA8" w14:textId="77777777" w:rsidR="00302F45" w:rsidRPr="009545D2" w:rsidRDefault="00302F45" w:rsidP="00302F45">
      <w:pPr>
        <w:pStyle w:val="Apara"/>
      </w:pPr>
      <w:r w:rsidRPr="009545D2">
        <w:tab/>
        <w:t>(f)</w:t>
      </w:r>
      <w:r w:rsidRPr="009545D2">
        <w:tab/>
        <w:t>in different social, economic and cultural circumstances.</w:t>
      </w:r>
    </w:p>
    <w:p w14:paraId="339FCC49" w14:textId="77777777" w:rsidR="00302F45" w:rsidRPr="009545D2" w:rsidRDefault="00302F45" w:rsidP="00302F45">
      <w:pPr>
        <w:pStyle w:val="Amain"/>
        <w:rPr>
          <w:lang w:eastAsia="en-AU"/>
        </w:rPr>
      </w:pPr>
      <w:r w:rsidRPr="009545D2">
        <w:rPr>
          <w:color w:val="000000"/>
          <w:lang w:eastAsia="en-AU"/>
        </w:rPr>
        <w:tab/>
        <w:t>(3)</w:t>
      </w:r>
      <w:r w:rsidRPr="009545D2">
        <w:rPr>
          <w:color w:val="000000"/>
          <w:lang w:eastAsia="en-AU"/>
        </w:rPr>
        <w:tab/>
        <w:t>A declaration is a notifiable instrument.</w:t>
      </w:r>
    </w:p>
    <w:p w14:paraId="2C72DB46" w14:textId="77777777" w:rsidR="00302F45" w:rsidRPr="009545D2" w:rsidRDefault="00302F45" w:rsidP="0024625F">
      <w:pPr>
        <w:pStyle w:val="Amain"/>
        <w:keepNext/>
      </w:pPr>
      <w:r w:rsidRPr="009545D2">
        <w:rPr>
          <w:color w:val="000000"/>
        </w:rPr>
        <w:tab/>
        <w:t>(4)</w:t>
      </w:r>
      <w:r w:rsidRPr="009545D2">
        <w:rPr>
          <w:color w:val="000000"/>
        </w:rPr>
        <w:tab/>
        <w:t>In this section:</w:t>
      </w:r>
    </w:p>
    <w:p w14:paraId="4D52D988" w14:textId="77777777" w:rsidR="00302F45" w:rsidRPr="009545D2" w:rsidRDefault="00302F45" w:rsidP="00302F45">
      <w:pPr>
        <w:pStyle w:val="aDef"/>
        <w:rPr>
          <w:color w:val="000000"/>
        </w:rPr>
      </w:pPr>
      <w:r w:rsidRPr="009545D2">
        <w:rPr>
          <w:rStyle w:val="charBoldItals"/>
        </w:rPr>
        <w:t>groups</w:t>
      </w:r>
      <w:r w:rsidRPr="009545D2">
        <w:rPr>
          <w:color w:val="000000"/>
        </w:rPr>
        <w:t xml:space="preserve"> includes community groups, associations and not-for-profit organisations.</w:t>
      </w:r>
    </w:p>
    <w:p w14:paraId="7E700CB8" w14:textId="77777777" w:rsidR="00302F45" w:rsidRPr="009545D2" w:rsidRDefault="00302F45" w:rsidP="00EB14C7">
      <w:pPr>
        <w:pStyle w:val="AH5Sec"/>
      </w:pPr>
      <w:bookmarkStart w:id="324" w:name="_Toc216595558"/>
      <w:r w:rsidRPr="00A44FA8">
        <w:rPr>
          <w:rStyle w:val="CharSectNo"/>
        </w:rPr>
        <w:lastRenderedPageBreak/>
        <w:t>166</w:t>
      </w:r>
      <w:r w:rsidRPr="009545D2">
        <w:rPr>
          <w:color w:val="000000"/>
        </w:rPr>
        <w:tab/>
        <w:t xml:space="preserve">Meaning of </w:t>
      </w:r>
      <w:r w:rsidRPr="009545D2">
        <w:rPr>
          <w:rStyle w:val="charItals"/>
        </w:rPr>
        <w:t>community purpose</w:t>
      </w:r>
      <w:r w:rsidRPr="009545D2">
        <w:rPr>
          <w:color w:val="000000"/>
        </w:rPr>
        <w:t xml:space="preserve"> etc—pt 12</w:t>
      </w:r>
      <w:bookmarkEnd w:id="324"/>
    </w:p>
    <w:p w14:paraId="2BA4F8A3" w14:textId="77777777" w:rsidR="00302F45" w:rsidRPr="009545D2" w:rsidRDefault="00302F45" w:rsidP="00EB14C7">
      <w:pPr>
        <w:pStyle w:val="Amain"/>
        <w:keepNext/>
      </w:pPr>
      <w:r w:rsidRPr="009545D2">
        <w:rPr>
          <w:color w:val="000000"/>
        </w:rPr>
        <w:tab/>
        <w:t>(1)</w:t>
      </w:r>
      <w:r w:rsidRPr="009545D2">
        <w:rPr>
          <w:color w:val="000000"/>
        </w:rPr>
        <w:tab/>
        <w:t>In this part:</w:t>
      </w:r>
    </w:p>
    <w:p w14:paraId="72E3608D" w14:textId="77777777" w:rsidR="00302F45" w:rsidRPr="009545D2" w:rsidRDefault="00302F45" w:rsidP="00EB14C7">
      <w:pPr>
        <w:pStyle w:val="aDef"/>
        <w:keepNext/>
        <w:rPr>
          <w:color w:val="000000"/>
        </w:rPr>
      </w:pPr>
      <w:r w:rsidRPr="009545D2">
        <w:rPr>
          <w:rStyle w:val="charBoldItals"/>
        </w:rPr>
        <w:t>community purpose</w:t>
      </w:r>
      <w:r w:rsidRPr="009545D2">
        <w:rPr>
          <w:color w:val="000000"/>
        </w:rPr>
        <w:t xml:space="preserve"> means—</w:t>
      </w:r>
    </w:p>
    <w:p w14:paraId="17FBEB2D" w14:textId="77777777" w:rsidR="00302F45" w:rsidRPr="009545D2" w:rsidRDefault="00302F45" w:rsidP="003D37A8">
      <w:pPr>
        <w:pStyle w:val="aDefpara"/>
        <w:keepNext/>
      </w:pPr>
      <w:r w:rsidRPr="009545D2">
        <w:tab/>
        <w:t>(a)</w:t>
      </w:r>
      <w:r w:rsidRPr="009545D2">
        <w:tab/>
        <w:t>assisting the community, or a part of the community, in 1 or more of the following ways:</w:t>
      </w:r>
    </w:p>
    <w:p w14:paraId="3679CAD4" w14:textId="77777777" w:rsidR="00302F45" w:rsidRPr="009545D2" w:rsidRDefault="00302F45" w:rsidP="00302F45">
      <w:pPr>
        <w:pStyle w:val="aDefsubpara"/>
      </w:pPr>
      <w:r w:rsidRPr="009545D2">
        <w:tab/>
        <w:t>(i)</w:t>
      </w:r>
      <w:r w:rsidRPr="009545D2">
        <w:tab/>
        <w:t xml:space="preserve">supporting a charitable cause; </w:t>
      </w:r>
    </w:p>
    <w:p w14:paraId="79670AAB" w14:textId="77777777" w:rsidR="00302F45" w:rsidRPr="009545D2" w:rsidRDefault="00302F45" w:rsidP="00302F45">
      <w:pPr>
        <w:pStyle w:val="aDefsubpara"/>
      </w:pPr>
      <w:r w:rsidRPr="009545D2">
        <w:tab/>
        <w:t>(ii)</w:t>
      </w:r>
      <w:r w:rsidRPr="009545D2">
        <w:tab/>
        <w:t>providing recreation opportunities;</w:t>
      </w:r>
    </w:p>
    <w:p w14:paraId="0111324B" w14:textId="77777777" w:rsidR="00302F45" w:rsidRPr="009545D2" w:rsidRDefault="00302F45" w:rsidP="00302F45">
      <w:pPr>
        <w:pStyle w:val="aDefsubpara"/>
      </w:pPr>
      <w:r w:rsidRPr="009545D2">
        <w:tab/>
        <w:t>(iii)</w:t>
      </w:r>
      <w:r w:rsidRPr="009545D2">
        <w:tab/>
        <w:t>providing education opportunities;</w:t>
      </w:r>
    </w:p>
    <w:p w14:paraId="0BC31794" w14:textId="77777777" w:rsidR="00302F45" w:rsidRPr="009545D2" w:rsidRDefault="00302F45" w:rsidP="00302F45">
      <w:pPr>
        <w:pStyle w:val="aDefsubpara"/>
      </w:pPr>
      <w:r w:rsidRPr="009545D2">
        <w:tab/>
        <w:t>(iv)</w:t>
      </w:r>
      <w:r w:rsidRPr="009545D2">
        <w:tab/>
        <w:t>improving social inclusion, equality or cultural diversity;</w:t>
      </w:r>
    </w:p>
    <w:p w14:paraId="566C4250" w14:textId="77777777" w:rsidR="00302F45" w:rsidRPr="009545D2" w:rsidRDefault="00302F45" w:rsidP="00302F45">
      <w:pPr>
        <w:pStyle w:val="aDefsubpara"/>
      </w:pPr>
      <w:r w:rsidRPr="009545D2">
        <w:tab/>
        <w:t>(v)</w:t>
      </w:r>
      <w:r w:rsidRPr="009545D2">
        <w:tab/>
        <w:t>benefitting or increasing participation in community sport;</w:t>
      </w:r>
    </w:p>
    <w:p w14:paraId="1238C939" w14:textId="77777777" w:rsidR="00302F45" w:rsidRPr="009545D2" w:rsidRDefault="00302F45" w:rsidP="00302F45">
      <w:pPr>
        <w:pStyle w:val="aDefsubpara"/>
      </w:pPr>
      <w:r w:rsidRPr="009545D2">
        <w:tab/>
        <w:t>(vi)</w:t>
      </w:r>
      <w:r w:rsidRPr="009545D2">
        <w:tab/>
        <w:t>preventing or mitigating harm caused by drug or alcohol misuse or dependence; or</w:t>
      </w:r>
    </w:p>
    <w:p w14:paraId="278C5CE3" w14:textId="77777777" w:rsidR="00302F45" w:rsidRPr="009545D2" w:rsidRDefault="00302F45" w:rsidP="00302F45">
      <w:pPr>
        <w:pStyle w:val="aDefpara"/>
      </w:pPr>
      <w:r w:rsidRPr="009545D2">
        <w:tab/>
        <w:t>(b)</w:t>
      </w:r>
      <w:r w:rsidRPr="009545D2">
        <w:tab/>
        <w:t>benefitting or increasing participation in women’s sport conducted in the ACT, or with participants mainly based in the ACT; or</w:t>
      </w:r>
    </w:p>
    <w:p w14:paraId="4ED42763" w14:textId="77777777" w:rsidR="00302F45" w:rsidRPr="009545D2" w:rsidRDefault="00302F45" w:rsidP="00302F45">
      <w:pPr>
        <w:pStyle w:val="aDefpara"/>
      </w:pPr>
      <w:r w:rsidRPr="009545D2">
        <w:tab/>
        <w:t>(c)</w:t>
      </w:r>
      <w:r w:rsidRPr="009545D2">
        <w:tab/>
        <w:t>providing relief or assistance to people living in Australia following a natural disaster; or</w:t>
      </w:r>
    </w:p>
    <w:p w14:paraId="5561CA2A" w14:textId="1923E89D" w:rsidR="00350195" w:rsidRPr="004A7DF6" w:rsidRDefault="00350195" w:rsidP="00350195">
      <w:pPr>
        <w:pStyle w:val="aDefpara"/>
      </w:pPr>
      <w:r w:rsidRPr="004A7DF6">
        <w:tab/>
        <w:t>(</w:t>
      </w:r>
      <w:r w:rsidR="00AD5069">
        <w:t>d</w:t>
      </w:r>
      <w:r w:rsidRPr="004A7DF6">
        <w:t>)</w:t>
      </w:r>
      <w:r w:rsidRPr="004A7DF6">
        <w:tab/>
        <w:t>providing relief or assistance to the community by allowing access to a club for refuge while a club refuge declaration is in force for the club; or</w:t>
      </w:r>
    </w:p>
    <w:p w14:paraId="2F63B911" w14:textId="77777777" w:rsidR="00302F45" w:rsidRPr="009545D2" w:rsidRDefault="00302F45" w:rsidP="00302F45">
      <w:pPr>
        <w:pStyle w:val="aDefpara"/>
      </w:pPr>
      <w:r w:rsidRPr="009545D2">
        <w:tab/>
        <w:t>(</w:t>
      </w:r>
      <w:r w:rsidR="00232DEA">
        <w:t>e</w:t>
      </w:r>
      <w:r w:rsidRPr="009545D2">
        <w:t>)</w:t>
      </w:r>
      <w:r w:rsidRPr="009545D2">
        <w:tab/>
        <w:t>a purpose prescribed by regulation.</w:t>
      </w:r>
    </w:p>
    <w:p w14:paraId="1FBFA0A3" w14:textId="77777777" w:rsidR="00302F45" w:rsidRPr="009545D2" w:rsidRDefault="00302F45" w:rsidP="00302F45">
      <w:pPr>
        <w:pStyle w:val="aDef"/>
        <w:rPr>
          <w:color w:val="000000"/>
        </w:rPr>
      </w:pPr>
      <w:r w:rsidRPr="009545D2">
        <w:rPr>
          <w:rStyle w:val="charBoldItals"/>
        </w:rPr>
        <w:t>community purpose contribution</w:t>
      </w:r>
      <w:r w:rsidRPr="009545D2">
        <w:rPr>
          <w:color w:val="000000"/>
        </w:rPr>
        <w:t>—</w:t>
      </w:r>
    </w:p>
    <w:p w14:paraId="1582506E" w14:textId="77777777" w:rsidR="00302F45" w:rsidRPr="009545D2" w:rsidRDefault="00302F45" w:rsidP="00302F45">
      <w:pPr>
        <w:pStyle w:val="aDefpara"/>
      </w:pPr>
      <w:r w:rsidRPr="009545D2">
        <w:rPr>
          <w:color w:val="000000"/>
        </w:rPr>
        <w:tab/>
        <w:t>(a)</w:t>
      </w:r>
      <w:r w:rsidRPr="009545D2">
        <w:rPr>
          <w:color w:val="000000"/>
        </w:rPr>
        <w:tab/>
        <w:t>means a contribution made by a licensee that is a club—</w:t>
      </w:r>
    </w:p>
    <w:p w14:paraId="43543CD0" w14:textId="77777777" w:rsidR="00302F45" w:rsidRPr="009545D2" w:rsidRDefault="00302F45" w:rsidP="00302F45">
      <w:pPr>
        <w:pStyle w:val="aDefsubpara"/>
      </w:pPr>
      <w:r w:rsidRPr="009545D2">
        <w:rPr>
          <w:color w:val="000000"/>
        </w:rPr>
        <w:tab/>
        <w:t>(i)</w:t>
      </w:r>
      <w:r w:rsidRPr="009545D2">
        <w:rPr>
          <w:color w:val="000000"/>
        </w:rPr>
        <w:tab/>
        <w:t>to a stated recipient for a community purpose; or</w:t>
      </w:r>
    </w:p>
    <w:p w14:paraId="11ADE1E4" w14:textId="77777777" w:rsidR="00302F45" w:rsidRPr="009545D2" w:rsidRDefault="00302F45" w:rsidP="00302F45">
      <w:pPr>
        <w:pStyle w:val="aDefsubpara"/>
      </w:pPr>
      <w:r w:rsidRPr="009545D2">
        <w:tab/>
        <w:t>(ii)</w:t>
      </w:r>
      <w:r w:rsidRPr="009545D2">
        <w:tab/>
        <w:t xml:space="preserve">to the gambling harm prevention and mitigation fund (other than by a payment required under </w:t>
      </w:r>
      <w:r w:rsidR="00C57321" w:rsidRPr="00955B42">
        <w:t>section</w:t>
      </w:r>
      <w:r w:rsidR="00C57321">
        <w:t> </w:t>
      </w:r>
      <w:r w:rsidR="00C57321" w:rsidRPr="00955B42">
        <w:t>167</w:t>
      </w:r>
      <w:r w:rsidR="00C57321">
        <w:t> </w:t>
      </w:r>
      <w:r w:rsidR="00C57321" w:rsidRPr="00955B42">
        <w:t>(2)</w:t>
      </w:r>
      <w:r w:rsidR="00C57321">
        <w:t> </w:t>
      </w:r>
      <w:r w:rsidR="00C57321" w:rsidRPr="00955B42">
        <w:t>(b)</w:t>
      </w:r>
      <w:r w:rsidRPr="009545D2">
        <w:t>); or</w:t>
      </w:r>
    </w:p>
    <w:p w14:paraId="56BF91A3" w14:textId="77777777" w:rsidR="00302F45" w:rsidRPr="009545D2" w:rsidRDefault="00302F45" w:rsidP="00302F45">
      <w:pPr>
        <w:pStyle w:val="aDefsubpara"/>
      </w:pPr>
      <w:r w:rsidRPr="009545D2">
        <w:lastRenderedPageBreak/>
        <w:tab/>
        <w:t>(iii)</w:t>
      </w:r>
      <w:r w:rsidRPr="009545D2">
        <w:tab/>
        <w:t xml:space="preserve">to the commission and transferred to the Chief Minister’s Charitable Fund (other than by a payment required under </w:t>
      </w:r>
      <w:r w:rsidR="00C57321" w:rsidRPr="00955B42">
        <w:t>section 167 (2) (a)</w:t>
      </w:r>
      <w:r w:rsidRPr="009545D2">
        <w:t>); and</w:t>
      </w:r>
    </w:p>
    <w:p w14:paraId="3BA4B739" w14:textId="2975C21E" w:rsidR="00232DEA" w:rsidRPr="00B6083F" w:rsidRDefault="00232DEA" w:rsidP="00AD5069">
      <w:pPr>
        <w:pStyle w:val="aDefpara"/>
      </w:pPr>
      <w:r w:rsidRPr="00B6083F">
        <w:tab/>
      </w:r>
      <w:bookmarkStart w:id="325" w:name="_Hlk178101239"/>
      <w:r w:rsidRPr="00B6083F">
        <w:t>(b)</w:t>
      </w:r>
      <w:r w:rsidRPr="00B6083F">
        <w:tab/>
        <w:t>include</w:t>
      </w:r>
      <w:r w:rsidRPr="00B02393">
        <w:t>s</w:t>
      </w:r>
      <w:bookmarkStart w:id="326" w:name="_Hlk178101494"/>
      <w:r w:rsidR="00AD5069">
        <w:t xml:space="preserve"> </w:t>
      </w:r>
      <w:r w:rsidRPr="00B02393">
        <w:t>a contribution prescribed by regulation to be a community purpose contribution</w:t>
      </w:r>
      <w:r w:rsidR="00F76102" w:rsidRPr="00B02393">
        <w:t>.</w:t>
      </w:r>
    </w:p>
    <w:bookmarkEnd w:id="325"/>
    <w:bookmarkEnd w:id="326"/>
    <w:p w14:paraId="13F1F4C8" w14:textId="77777777" w:rsidR="00302F45" w:rsidRPr="009545D2" w:rsidRDefault="00302F45" w:rsidP="00302F45">
      <w:pPr>
        <w:pStyle w:val="Amain"/>
      </w:pPr>
      <w:r w:rsidRPr="009545D2">
        <w:rPr>
          <w:color w:val="000000"/>
        </w:rPr>
        <w:tab/>
        <w:t>(2)</w:t>
      </w:r>
      <w:r w:rsidRPr="009545D2">
        <w:rPr>
          <w:color w:val="000000"/>
        </w:rPr>
        <w:tab/>
        <w:t xml:space="preserve">However, a </w:t>
      </w:r>
      <w:r w:rsidRPr="009545D2">
        <w:rPr>
          <w:rStyle w:val="charBoldItals"/>
        </w:rPr>
        <w:t>community purpose contribution</w:t>
      </w:r>
      <w:r w:rsidRPr="009545D2">
        <w:rPr>
          <w:color w:val="000000"/>
        </w:rPr>
        <w:t xml:space="preserve"> does not include any of the following:</w:t>
      </w:r>
    </w:p>
    <w:p w14:paraId="44484D49" w14:textId="77777777" w:rsidR="00302F45" w:rsidRPr="009545D2" w:rsidRDefault="00302F45" w:rsidP="00302F45">
      <w:pPr>
        <w:pStyle w:val="Apara"/>
      </w:pPr>
      <w:r w:rsidRPr="009545D2">
        <w:tab/>
        <w:t>(a)</w:t>
      </w:r>
      <w:r w:rsidRPr="009545D2">
        <w:tab/>
        <w:t>expenditure in relation to gambling (for example, the purchase of gaming machines);</w:t>
      </w:r>
    </w:p>
    <w:p w14:paraId="24C9BEF1" w14:textId="77777777" w:rsidR="00302F45" w:rsidRPr="009545D2" w:rsidRDefault="00302F45" w:rsidP="00302F45">
      <w:pPr>
        <w:pStyle w:val="Apara"/>
      </w:pPr>
      <w:r w:rsidRPr="009545D2">
        <w:tab/>
        <w:t>(b)</w:t>
      </w:r>
      <w:r w:rsidRPr="009545D2">
        <w:tab/>
        <w:t>payment, by the licensee or the recipient, of a tax, fee, charge or levy, other than for water consumption;</w:t>
      </w:r>
    </w:p>
    <w:p w14:paraId="6AAED9B9" w14:textId="77777777" w:rsidR="00302F45" w:rsidRPr="009545D2" w:rsidRDefault="00302F45" w:rsidP="00302F45">
      <w:pPr>
        <w:pStyle w:val="Apara"/>
      </w:pPr>
      <w:r w:rsidRPr="009545D2">
        <w:tab/>
        <w:t>(c)</w:t>
      </w:r>
      <w:r w:rsidRPr="009545D2">
        <w:tab/>
        <w:t>expenditure on the licensee’s business activities prescribed by regulation;</w:t>
      </w:r>
    </w:p>
    <w:p w14:paraId="50E3748F" w14:textId="77777777" w:rsidR="00302F45" w:rsidRPr="009545D2" w:rsidRDefault="00302F45" w:rsidP="00302F45">
      <w:pPr>
        <w:pStyle w:val="Apara"/>
      </w:pPr>
      <w:r w:rsidRPr="009545D2">
        <w:tab/>
        <w:t>(d)</w:t>
      </w:r>
      <w:r w:rsidRPr="009545D2">
        <w:tab/>
        <w:t xml:space="preserve">expenditure on the recipient’s ordinary expenses prescribed by regulation; </w:t>
      </w:r>
    </w:p>
    <w:p w14:paraId="40FB706F" w14:textId="77777777" w:rsidR="00302F45" w:rsidRPr="009545D2" w:rsidRDefault="00302F45" w:rsidP="00302F45">
      <w:pPr>
        <w:pStyle w:val="Apara"/>
      </w:pPr>
      <w:r w:rsidRPr="009545D2">
        <w:tab/>
        <w:t>(e)</w:t>
      </w:r>
      <w:r w:rsidRPr="009545D2">
        <w:tab/>
        <w:t>capital payments or depreciation by the licensee or recipient prescribed by regulation;</w:t>
      </w:r>
    </w:p>
    <w:p w14:paraId="09152E0A" w14:textId="77777777" w:rsidR="00302F45" w:rsidRPr="009545D2" w:rsidRDefault="00302F45" w:rsidP="00302F45">
      <w:pPr>
        <w:pStyle w:val="Apara"/>
      </w:pPr>
      <w:r w:rsidRPr="009545D2">
        <w:tab/>
        <w:t>(f)</w:t>
      </w:r>
      <w:r w:rsidRPr="009545D2">
        <w:tab/>
        <w:t>if a contribution is made on a condition—the value to the licensee of the condition being fulfilled;</w:t>
      </w:r>
    </w:p>
    <w:p w14:paraId="0C93F5B3" w14:textId="77777777" w:rsidR="00302F45" w:rsidRPr="009545D2" w:rsidRDefault="00302F45" w:rsidP="00302F45">
      <w:pPr>
        <w:pStyle w:val="Apara"/>
      </w:pPr>
      <w:r w:rsidRPr="009545D2">
        <w:tab/>
        <w:t>(g)</w:t>
      </w:r>
      <w:r w:rsidRPr="009545D2">
        <w:tab/>
        <w:t>if a contribution is an asset—the value of any income earned from the asset (for example, entry or hiring fees);</w:t>
      </w:r>
    </w:p>
    <w:p w14:paraId="2345931E" w14:textId="77777777" w:rsidR="00302F45" w:rsidRPr="009545D2" w:rsidRDefault="00302F45" w:rsidP="00302F45">
      <w:pPr>
        <w:pStyle w:val="Apara"/>
      </w:pPr>
      <w:r w:rsidRPr="009545D2">
        <w:tab/>
        <w:t>(h)</w:t>
      </w:r>
      <w:r w:rsidRPr="009545D2">
        <w:tab/>
        <w:t>a contribution made to another licensee under a reciprocal arrangement;</w:t>
      </w:r>
    </w:p>
    <w:p w14:paraId="3F29BD7D" w14:textId="77777777" w:rsidR="00302F45" w:rsidRPr="009545D2" w:rsidRDefault="00302F45" w:rsidP="00302F45">
      <w:pPr>
        <w:pStyle w:val="Apara"/>
      </w:pPr>
      <w:r w:rsidRPr="009545D2">
        <w:tab/>
        <w:t>(i)</w:t>
      </w:r>
      <w:r w:rsidRPr="009545D2">
        <w:tab/>
        <w:t>the cost of the licensee or recipient borrowing funds to acquire an asset;</w:t>
      </w:r>
    </w:p>
    <w:p w14:paraId="3F574B36" w14:textId="77777777" w:rsidR="00302F45" w:rsidRPr="009545D2" w:rsidRDefault="00302F45" w:rsidP="00302F45">
      <w:pPr>
        <w:pStyle w:val="Apara"/>
      </w:pPr>
      <w:r w:rsidRPr="009545D2">
        <w:tab/>
        <w:t>(j)</w:t>
      </w:r>
      <w:r w:rsidRPr="009545D2">
        <w:tab/>
        <w:t>any other contribution prescribed by regulation not to be a community purpose</w:t>
      </w:r>
      <w:r w:rsidR="00FF57FA">
        <w:t xml:space="preserve"> </w:t>
      </w:r>
      <w:r w:rsidR="00FF57FA" w:rsidRPr="00D05CEB">
        <w:t>contribution</w:t>
      </w:r>
      <w:r w:rsidRPr="009545D2">
        <w:t>.</w:t>
      </w:r>
    </w:p>
    <w:p w14:paraId="319F3C36" w14:textId="77777777" w:rsidR="00302F45" w:rsidRPr="009545D2" w:rsidRDefault="00302F45" w:rsidP="00AD5069">
      <w:pPr>
        <w:pStyle w:val="Amain"/>
        <w:keepLines/>
      </w:pPr>
      <w:r w:rsidRPr="009545D2">
        <w:rPr>
          <w:color w:val="000000"/>
        </w:rPr>
        <w:lastRenderedPageBreak/>
        <w:tab/>
        <w:t>(3)</w:t>
      </w:r>
      <w:r w:rsidRPr="009545D2">
        <w:rPr>
          <w:color w:val="000000"/>
        </w:rPr>
        <w:tab/>
        <w:t>A regulation may prescribe matters in relation to a community purpose or a community purpose contribution, including matters that are included or not included in a community purpose or a community purpose contribution.</w:t>
      </w:r>
    </w:p>
    <w:p w14:paraId="2FB689A8" w14:textId="77777777" w:rsidR="00350195" w:rsidRPr="004A7DF6" w:rsidRDefault="00350195" w:rsidP="00350195">
      <w:pPr>
        <w:pStyle w:val="AH5Sec"/>
      </w:pPr>
      <w:bookmarkStart w:id="327" w:name="_Toc216595559"/>
      <w:r w:rsidRPr="00A44FA8">
        <w:rPr>
          <w:rStyle w:val="CharSectNo"/>
        </w:rPr>
        <w:t>166B</w:t>
      </w:r>
      <w:r w:rsidRPr="004A7DF6">
        <w:tab/>
        <w:t>Club refuge declaration</w:t>
      </w:r>
      <w:bookmarkEnd w:id="327"/>
    </w:p>
    <w:p w14:paraId="08CBC162" w14:textId="77777777" w:rsidR="00350195" w:rsidRPr="004A7DF6" w:rsidRDefault="00350195" w:rsidP="00350195">
      <w:pPr>
        <w:pStyle w:val="Amain"/>
      </w:pPr>
      <w:r w:rsidRPr="004A7DF6">
        <w:tab/>
        <w:t>(1)</w:t>
      </w:r>
      <w:r w:rsidRPr="004A7DF6">
        <w:tab/>
        <w:t>The Minister may, if the Minister considers it is necessary or desirable for a club to be used as a refuge in relation to an emergency or other hazard, declare the club to be a refuge (a </w:t>
      </w:r>
      <w:r w:rsidRPr="00843795">
        <w:rPr>
          <w:rStyle w:val="charBoldItals"/>
        </w:rPr>
        <w:t>club refuge declaration</w:t>
      </w:r>
      <w:r w:rsidRPr="004A7DF6">
        <w:t>).</w:t>
      </w:r>
    </w:p>
    <w:p w14:paraId="0BC68DCB" w14:textId="77777777" w:rsidR="00350195" w:rsidRPr="004A7DF6" w:rsidRDefault="00350195" w:rsidP="00350195">
      <w:pPr>
        <w:pStyle w:val="Amain"/>
      </w:pPr>
      <w:r w:rsidRPr="004A7DF6">
        <w:tab/>
        <w:t>(2)</w:t>
      </w:r>
      <w:r w:rsidRPr="004A7DF6">
        <w:tab/>
        <w:t>In making a club refuge declaration, the Minister must take into account any advice of the emergency services commissioner.</w:t>
      </w:r>
    </w:p>
    <w:p w14:paraId="5B3A5945" w14:textId="77777777" w:rsidR="00350195" w:rsidRPr="004A7DF6" w:rsidRDefault="00350195" w:rsidP="00350195">
      <w:pPr>
        <w:pStyle w:val="Amain"/>
      </w:pPr>
      <w:r w:rsidRPr="004A7DF6">
        <w:tab/>
        <w:t>(3)</w:t>
      </w:r>
      <w:r w:rsidRPr="004A7DF6">
        <w:tab/>
        <w:t>A club refuge declaration—</w:t>
      </w:r>
    </w:p>
    <w:p w14:paraId="687F9291" w14:textId="77777777" w:rsidR="00350195" w:rsidRPr="004A7DF6" w:rsidRDefault="00350195" w:rsidP="00350195">
      <w:pPr>
        <w:pStyle w:val="Apara"/>
      </w:pPr>
      <w:r w:rsidRPr="004A7DF6">
        <w:tab/>
        <w:t>(a)</w:t>
      </w:r>
      <w:r w:rsidRPr="004A7DF6">
        <w:tab/>
        <w:t>has effect for the period stated in the declaration; and</w:t>
      </w:r>
    </w:p>
    <w:p w14:paraId="0126B11A" w14:textId="77777777" w:rsidR="00350195" w:rsidRPr="004A7DF6" w:rsidRDefault="00350195" w:rsidP="00350195">
      <w:pPr>
        <w:pStyle w:val="Apara"/>
      </w:pPr>
      <w:r w:rsidRPr="004A7DF6">
        <w:tab/>
        <w:t>(b)</w:t>
      </w:r>
      <w:r w:rsidRPr="004A7DF6">
        <w:tab/>
        <w:t>may be subject to any conditions declared by the Minister.</w:t>
      </w:r>
    </w:p>
    <w:p w14:paraId="4464DF8D" w14:textId="77777777" w:rsidR="00350195" w:rsidRPr="004A7DF6" w:rsidRDefault="00350195" w:rsidP="00350195">
      <w:pPr>
        <w:pStyle w:val="Amain"/>
      </w:pPr>
      <w:r w:rsidRPr="004A7DF6">
        <w:tab/>
        <w:t>(4)</w:t>
      </w:r>
      <w:r w:rsidRPr="004A7DF6">
        <w:tab/>
        <w:t>A club refuge declaration is a disallowable instrument.</w:t>
      </w:r>
    </w:p>
    <w:p w14:paraId="6CE10B66" w14:textId="77777777" w:rsidR="00350195" w:rsidRPr="004A7DF6" w:rsidRDefault="00350195" w:rsidP="00350195">
      <w:pPr>
        <w:pStyle w:val="Amain"/>
      </w:pPr>
      <w:r w:rsidRPr="004A7DF6">
        <w:tab/>
        <w:t>(5)</w:t>
      </w:r>
      <w:r w:rsidRPr="004A7DF6">
        <w:tab/>
        <w:t>In this section:</w:t>
      </w:r>
    </w:p>
    <w:p w14:paraId="107F31EE" w14:textId="1E1AE769" w:rsidR="00350195" w:rsidRPr="004A7DF6" w:rsidRDefault="00350195" w:rsidP="00350195">
      <w:pPr>
        <w:pStyle w:val="aDef"/>
      </w:pPr>
      <w:r w:rsidRPr="00843795">
        <w:rPr>
          <w:rStyle w:val="charBoldItals"/>
        </w:rPr>
        <w:t>emergency</w:t>
      </w:r>
      <w:r w:rsidRPr="004A7DF6">
        <w:rPr>
          <w:bCs/>
          <w:iCs/>
        </w:rPr>
        <w:t xml:space="preserve">—see the </w:t>
      </w:r>
      <w:hyperlink r:id="rId149" w:tooltip="A2004-28" w:history="1">
        <w:r w:rsidRPr="00843795">
          <w:rPr>
            <w:rStyle w:val="charCitHyperlinkItal"/>
          </w:rPr>
          <w:t>Emergencies Act 2004</w:t>
        </w:r>
      </w:hyperlink>
      <w:r w:rsidRPr="004A7DF6">
        <w:rPr>
          <w:bCs/>
          <w:iCs/>
        </w:rPr>
        <w:t>, dictionary.</w:t>
      </w:r>
    </w:p>
    <w:p w14:paraId="7AAB4442" w14:textId="09A26923" w:rsidR="00350195" w:rsidRPr="004A7DF6" w:rsidRDefault="00350195" w:rsidP="00350195">
      <w:pPr>
        <w:pStyle w:val="aDef"/>
      </w:pPr>
      <w:r w:rsidRPr="00843795">
        <w:rPr>
          <w:rStyle w:val="charBoldItals"/>
        </w:rPr>
        <w:t>hazard</w:t>
      </w:r>
      <w:r w:rsidRPr="004A7DF6">
        <w:rPr>
          <w:bCs/>
          <w:iCs/>
        </w:rPr>
        <w:t xml:space="preserve">—see the </w:t>
      </w:r>
      <w:hyperlink r:id="rId150" w:tooltip="A2004-28" w:history="1">
        <w:r w:rsidRPr="00843795">
          <w:rPr>
            <w:rStyle w:val="charCitHyperlinkItal"/>
          </w:rPr>
          <w:t>Emergencies Act 2004</w:t>
        </w:r>
      </w:hyperlink>
      <w:r w:rsidRPr="004A7DF6">
        <w:rPr>
          <w:bCs/>
          <w:iCs/>
        </w:rPr>
        <w:t>, dictionary.</w:t>
      </w:r>
    </w:p>
    <w:p w14:paraId="181939B1" w14:textId="77777777" w:rsidR="00C57321" w:rsidRPr="00955B42" w:rsidRDefault="00C57321" w:rsidP="00C57321">
      <w:pPr>
        <w:pStyle w:val="AH5Sec"/>
      </w:pPr>
      <w:bookmarkStart w:id="328" w:name="_Toc216595560"/>
      <w:r w:rsidRPr="00A44FA8">
        <w:rPr>
          <w:rStyle w:val="CharSectNo"/>
        </w:rPr>
        <w:t>167</w:t>
      </w:r>
      <w:r w:rsidRPr="00955B42">
        <w:tab/>
        <w:t>Minimum community contribution—clubs</w:t>
      </w:r>
      <w:bookmarkEnd w:id="328"/>
    </w:p>
    <w:p w14:paraId="1AC6ED81" w14:textId="77777777" w:rsidR="00C57321" w:rsidRPr="00955B42" w:rsidRDefault="00C57321" w:rsidP="00560E5B">
      <w:pPr>
        <w:pStyle w:val="Amain"/>
        <w:keepNext/>
      </w:pPr>
      <w:r w:rsidRPr="00955B42">
        <w:tab/>
        <w:t>(1)</w:t>
      </w:r>
      <w:r w:rsidRPr="00955B42">
        <w:tab/>
        <w:t>This section applies to a licensee that is a club.</w:t>
      </w:r>
    </w:p>
    <w:p w14:paraId="5C923C29" w14:textId="77777777" w:rsidR="00C57321" w:rsidRPr="00955B42" w:rsidRDefault="00C57321" w:rsidP="00C57321">
      <w:pPr>
        <w:pStyle w:val="Amain"/>
      </w:pPr>
      <w:r w:rsidRPr="00955B42">
        <w:tab/>
        <w:t>(2)</w:t>
      </w:r>
      <w:r w:rsidRPr="00955B42">
        <w:tab/>
        <w:t>The minimum community contribution that the licensee must make, as a percentage of the licensee’s net revenue is—</w:t>
      </w:r>
    </w:p>
    <w:p w14:paraId="711AE9FA" w14:textId="77777777" w:rsidR="00C57321" w:rsidRPr="00955B42" w:rsidRDefault="00C57321" w:rsidP="00C57321">
      <w:pPr>
        <w:pStyle w:val="Apara"/>
      </w:pPr>
      <w:r w:rsidRPr="00955B42">
        <w:tab/>
        <w:t>(a)</w:t>
      </w:r>
      <w:r w:rsidRPr="00955B42">
        <w:tab/>
        <w:t xml:space="preserve">0.4% of the licensee’s net revenue for each authorised premises for a tax period, paid to the commission and transferred to the Chief Minister’s Charitable Fund; and </w:t>
      </w:r>
    </w:p>
    <w:p w14:paraId="308F0A0B" w14:textId="77777777" w:rsidR="00C57321" w:rsidRPr="00955B42" w:rsidRDefault="00C57321" w:rsidP="00C57321">
      <w:pPr>
        <w:pStyle w:val="Apara"/>
      </w:pPr>
      <w:r w:rsidRPr="00955B42">
        <w:tab/>
        <w:t>(b)</w:t>
      </w:r>
      <w:r w:rsidRPr="00955B42">
        <w:tab/>
        <w:t>0.4% of the licensee’s net revenue for each authorised premises for a tax period, paid to the gambling harm prevention and mitigation fund; and</w:t>
      </w:r>
    </w:p>
    <w:p w14:paraId="7A8102F6" w14:textId="77777777" w:rsidR="00C57321" w:rsidRPr="00955B42" w:rsidRDefault="00C57321" w:rsidP="00C57321">
      <w:pPr>
        <w:pStyle w:val="Apara"/>
      </w:pPr>
      <w:r w:rsidRPr="00955B42">
        <w:lastRenderedPageBreak/>
        <w:tab/>
        <w:t>(c)</w:t>
      </w:r>
      <w:r w:rsidRPr="00955B42">
        <w:tab/>
        <w:t>8% of the licensee’s net revenue for all authorised premises for a reporting year for the licensee, made as a community purpose contribution.</w:t>
      </w:r>
    </w:p>
    <w:p w14:paraId="425B95B2" w14:textId="77777777" w:rsidR="00C57321" w:rsidRPr="00955B42" w:rsidRDefault="00C57321" w:rsidP="00C57321">
      <w:pPr>
        <w:pStyle w:val="Amain"/>
      </w:pPr>
      <w:r w:rsidRPr="00955B42">
        <w:tab/>
        <w:t>(3)</w:t>
      </w:r>
      <w:r w:rsidRPr="00955B42">
        <w:tab/>
        <w:t>For a community purpose contribution of a licensee, other than a licensee that is a small or medium club or a club in a small or medium club group, at least 6% of the licensee’s net revenue must be a contribution of money.</w:t>
      </w:r>
    </w:p>
    <w:p w14:paraId="4E8AB118" w14:textId="77777777" w:rsidR="00C57321" w:rsidRPr="00955B42" w:rsidRDefault="00C57321" w:rsidP="00C57321">
      <w:pPr>
        <w:pStyle w:val="Amain"/>
      </w:pPr>
      <w:r w:rsidRPr="00955B42">
        <w:tab/>
        <w:t>(4)</w:t>
      </w:r>
      <w:r w:rsidRPr="00955B42">
        <w:tab/>
        <w:t>However, part of the amount mentioned in subsection (3) may be a contribution in kind rather than of money if the contribution—</w:t>
      </w:r>
    </w:p>
    <w:p w14:paraId="39B8C0FB" w14:textId="77777777" w:rsidR="00C57321" w:rsidRPr="00955B42" w:rsidRDefault="00C57321" w:rsidP="00C57321">
      <w:pPr>
        <w:pStyle w:val="Apara"/>
      </w:pPr>
      <w:r w:rsidRPr="00955B42">
        <w:tab/>
        <w:t>(a)</w:t>
      </w:r>
      <w:r w:rsidRPr="00955B42">
        <w:tab/>
        <w:t>is made under a written arrangement or agreement that has a stated term prescribed by regulation; and</w:t>
      </w:r>
    </w:p>
    <w:p w14:paraId="7FD04029" w14:textId="77777777" w:rsidR="00C57321" w:rsidRPr="00955B42" w:rsidRDefault="00C57321" w:rsidP="00C57321">
      <w:pPr>
        <w:pStyle w:val="Apara"/>
      </w:pPr>
      <w:r w:rsidRPr="00955B42">
        <w:tab/>
        <w:t>(b)</w:t>
      </w:r>
      <w:r w:rsidRPr="00955B42">
        <w:tab/>
        <w:t>meets any other requirements prescribed by regulation.</w:t>
      </w:r>
    </w:p>
    <w:p w14:paraId="733A6312" w14:textId="77777777" w:rsidR="00C57321" w:rsidRPr="00955B42" w:rsidRDefault="00C57321" w:rsidP="0024625F">
      <w:pPr>
        <w:pStyle w:val="Amain"/>
        <w:keepLines/>
      </w:pPr>
      <w:r w:rsidRPr="00955B42">
        <w:tab/>
        <w:t>(5)</w:t>
      </w:r>
      <w:r w:rsidRPr="00955B42">
        <w:tab/>
        <w:t>The Minister may, on application by the licensee, determine a lower minimum community contribution for the licensee if satisfied that making the minimum community contribution would seriously affect the viability of the licensee’s authorised premises.</w:t>
      </w:r>
    </w:p>
    <w:p w14:paraId="21F7A53F" w14:textId="77777777" w:rsidR="00C57321" w:rsidRPr="00955B42" w:rsidRDefault="00C57321" w:rsidP="00C57321">
      <w:pPr>
        <w:pStyle w:val="Amain"/>
      </w:pPr>
      <w:r w:rsidRPr="00955B42">
        <w:tab/>
        <w:t>(6)</w:t>
      </w:r>
      <w:r w:rsidRPr="00955B42">
        <w:tab/>
        <w:t>A determination under subsection (5) is a disallowable instrument.</w:t>
      </w:r>
    </w:p>
    <w:p w14:paraId="5BDE277C" w14:textId="77777777" w:rsidR="00C57321" w:rsidRPr="00955B42" w:rsidRDefault="00C57321" w:rsidP="00C57321">
      <w:pPr>
        <w:pStyle w:val="Amain"/>
      </w:pPr>
      <w:r w:rsidRPr="00955B42">
        <w:tab/>
        <w:t>(7)</w:t>
      </w:r>
      <w:r w:rsidRPr="00955B42">
        <w:tab/>
        <w:t>A regulation may prescribe matters in relation to a contribution under this section including—</w:t>
      </w:r>
    </w:p>
    <w:p w14:paraId="749D9A08" w14:textId="77777777" w:rsidR="00C57321" w:rsidRPr="00955B42" w:rsidRDefault="00C57321" w:rsidP="00C57321">
      <w:pPr>
        <w:pStyle w:val="Apara"/>
      </w:pPr>
      <w:r w:rsidRPr="00955B42">
        <w:tab/>
        <w:t>(a)</w:t>
      </w:r>
      <w:r w:rsidRPr="00955B42">
        <w:tab/>
        <w:t>how the value of a community purpose contribution for this section is worked out; and</w:t>
      </w:r>
    </w:p>
    <w:p w14:paraId="5D2B2AE0" w14:textId="77777777" w:rsidR="00C57321" w:rsidRPr="00955B42" w:rsidRDefault="00C57321" w:rsidP="00C57321">
      <w:pPr>
        <w:pStyle w:val="Apara"/>
      </w:pPr>
      <w:r w:rsidRPr="00955B42">
        <w:tab/>
        <w:t>(b)</w:t>
      </w:r>
      <w:r w:rsidRPr="00955B42">
        <w:tab/>
        <w:t>when a community purpose contribution is made.</w:t>
      </w:r>
    </w:p>
    <w:p w14:paraId="5C5CA5F8" w14:textId="4FCA014C" w:rsidR="00C57321" w:rsidRPr="00955B42" w:rsidRDefault="00C57321" w:rsidP="00C57321">
      <w:pPr>
        <w:pStyle w:val="Amain"/>
      </w:pPr>
      <w:r w:rsidRPr="00955B42">
        <w:tab/>
        <w:t>(</w:t>
      </w:r>
      <w:r w:rsidR="008E0881">
        <w:t>8</w:t>
      </w:r>
      <w:r w:rsidRPr="00955B42">
        <w:t>)</w:t>
      </w:r>
      <w:r w:rsidRPr="00955B42">
        <w:tab/>
        <w:t>In this section:</w:t>
      </w:r>
    </w:p>
    <w:p w14:paraId="6957FFB8" w14:textId="77777777" w:rsidR="00C57321" w:rsidRPr="00955B42" w:rsidRDefault="00C57321" w:rsidP="00C57321">
      <w:pPr>
        <w:pStyle w:val="aDef"/>
        <w:keepNext/>
        <w:rPr>
          <w:color w:val="000000"/>
        </w:rPr>
      </w:pPr>
      <w:r w:rsidRPr="00955B42">
        <w:rPr>
          <w:rStyle w:val="charBoldItals"/>
        </w:rPr>
        <w:t>small or medium club</w:t>
      </w:r>
      <w:r w:rsidRPr="00955B42">
        <w:rPr>
          <w:color w:val="000000"/>
        </w:rPr>
        <w:t>, for a financial year—see section 157A.</w:t>
      </w:r>
    </w:p>
    <w:p w14:paraId="6FFA33DF" w14:textId="77777777" w:rsidR="00C57321" w:rsidRPr="00955B42" w:rsidRDefault="00C57321" w:rsidP="00C57321">
      <w:pPr>
        <w:pStyle w:val="aDef"/>
        <w:rPr>
          <w:color w:val="000000"/>
        </w:rPr>
      </w:pPr>
      <w:r w:rsidRPr="00955B42">
        <w:rPr>
          <w:rStyle w:val="charBoldItals"/>
        </w:rPr>
        <w:t>small or medium club group</w:t>
      </w:r>
      <w:r w:rsidRPr="00955B42">
        <w:rPr>
          <w:color w:val="000000"/>
        </w:rPr>
        <w:t>, for a financial year—see section 157A.</w:t>
      </w:r>
    </w:p>
    <w:p w14:paraId="6CA4DFC7" w14:textId="77777777" w:rsidR="00302F45" w:rsidRPr="009545D2" w:rsidRDefault="00302F45" w:rsidP="00302F45">
      <w:pPr>
        <w:pStyle w:val="AH5Sec"/>
      </w:pPr>
      <w:bookmarkStart w:id="329" w:name="_Toc216595561"/>
      <w:r w:rsidRPr="00A44FA8">
        <w:rPr>
          <w:rStyle w:val="CharSectNo"/>
        </w:rPr>
        <w:lastRenderedPageBreak/>
        <w:t>168</w:t>
      </w:r>
      <w:r w:rsidRPr="009545D2">
        <w:rPr>
          <w:color w:val="000000"/>
        </w:rPr>
        <w:tab/>
        <w:t>Minimum community contribution—licensees other than clubs</w:t>
      </w:r>
      <w:bookmarkEnd w:id="329"/>
    </w:p>
    <w:p w14:paraId="0C29D98B" w14:textId="77777777" w:rsidR="00302F45" w:rsidRPr="009545D2" w:rsidRDefault="00302F45" w:rsidP="00302F45">
      <w:pPr>
        <w:pStyle w:val="Amain"/>
      </w:pPr>
      <w:r w:rsidRPr="009545D2">
        <w:rPr>
          <w:color w:val="000000"/>
        </w:rPr>
        <w:tab/>
        <w:t>(1)</w:t>
      </w:r>
      <w:r w:rsidRPr="009545D2">
        <w:rPr>
          <w:color w:val="000000"/>
        </w:rPr>
        <w:tab/>
        <w:t>The minimum community contribution that a licensee that is not a club must make in a financial year, as a percentage of the licensee’s community contribution revenue, for a tax period is—</w:t>
      </w:r>
    </w:p>
    <w:p w14:paraId="3C8B73E7" w14:textId="77777777" w:rsidR="00302F45" w:rsidRPr="009545D2" w:rsidRDefault="00302F45" w:rsidP="00302F45">
      <w:pPr>
        <w:pStyle w:val="Apara"/>
      </w:pPr>
      <w:r w:rsidRPr="009545D2">
        <w:rPr>
          <w:color w:val="000000"/>
        </w:rPr>
        <w:tab/>
        <w:t>(a)</w:t>
      </w:r>
      <w:r w:rsidRPr="009545D2">
        <w:rPr>
          <w:color w:val="000000"/>
        </w:rPr>
        <w:tab/>
        <w:t>0.4%  paid to the commission and transferred</w:t>
      </w:r>
      <w:r w:rsidRPr="009545D2">
        <w:t xml:space="preserve"> </w:t>
      </w:r>
      <w:r w:rsidRPr="009545D2">
        <w:rPr>
          <w:color w:val="000000"/>
        </w:rPr>
        <w:t xml:space="preserve">to the Chief Minister’s Charitable Fund; and </w:t>
      </w:r>
    </w:p>
    <w:p w14:paraId="4CEA268E" w14:textId="77777777" w:rsidR="00302F45" w:rsidRPr="009545D2" w:rsidRDefault="00302F45" w:rsidP="00302F45">
      <w:pPr>
        <w:pStyle w:val="Apara"/>
      </w:pPr>
      <w:r w:rsidRPr="009545D2">
        <w:tab/>
        <w:t>(b)</w:t>
      </w:r>
      <w:r w:rsidRPr="009545D2">
        <w:tab/>
        <w:t>0.4% paid to the gambling harm prevention and mitigation fund.</w:t>
      </w:r>
    </w:p>
    <w:p w14:paraId="4DD5F3EC" w14:textId="77777777" w:rsidR="00302F45" w:rsidRPr="009545D2" w:rsidRDefault="00302F45" w:rsidP="00302F45">
      <w:pPr>
        <w:pStyle w:val="Amain"/>
      </w:pPr>
      <w:r w:rsidRPr="009545D2">
        <w:tab/>
        <w:t>(2)</w:t>
      </w:r>
      <w:r w:rsidRPr="009545D2">
        <w:tab/>
        <w:t>In this section:</w:t>
      </w:r>
    </w:p>
    <w:p w14:paraId="23FB7283" w14:textId="77777777" w:rsidR="00302F45" w:rsidRPr="009545D2" w:rsidRDefault="00302F45" w:rsidP="00302F45">
      <w:pPr>
        <w:pStyle w:val="aDef"/>
        <w:rPr>
          <w:color w:val="000000"/>
        </w:rPr>
      </w:pPr>
      <w:r w:rsidRPr="009545D2">
        <w:rPr>
          <w:rStyle w:val="charBoldItals"/>
          <w:color w:val="000000"/>
        </w:rPr>
        <w:t>community contribution revenue</w:t>
      </w:r>
      <w:r w:rsidRPr="009545D2">
        <w:t xml:space="preserve">, for a licensee, means a licensee’s </w:t>
      </w:r>
      <w:r w:rsidRPr="009545D2">
        <w:rPr>
          <w:color w:val="000000"/>
        </w:rPr>
        <w:t>gross revenue less the licensee’s gaming machine tax.</w:t>
      </w:r>
    </w:p>
    <w:p w14:paraId="0064D3E6" w14:textId="77777777" w:rsidR="00302F45" w:rsidRPr="009545D2" w:rsidRDefault="00302F45" w:rsidP="00302F45">
      <w:pPr>
        <w:pStyle w:val="AH5Sec"/>
      </w:pPr>
      <w:bookmarkStart w:id="330" w:name="_Toc216595562"/>
      <w:r w:rsidRPr="00A44FA8">
        <w:rPr>
          <w:rStyle w:val="CharSectNo"/>
        </w:rPr>
        <w:t>169</w:t>
      </w:r>
      <w:r w:rsidRPr="009545D2">
        <w:rPr>
          <w:color w:val="000000"/>
        </w:rPr>
        <w:tab/>
        <w:t>Payment of community contributions for a tax period</w:t>
      </w:r>
      <w:bookmarkEnd w:id="330"/>
    </w:p>
    <w:p w14:paraId="3721DCE5" w14:textId="77777777" w:rsidR="00302F45" w:rsidRPr="009545D2" w:rsidRDefault="00302F45" w:rsidP="00302F45">
      <w:pPr>
        <w:pStyle w:val="Amain"/>
      </w:pPr>
      <w:r w:rsidRPr="009545D2">
        <w:rPr>
          <w:color w:val="000000"/>
        </w:rPr>
        <w:tab/>
        <w:t>(1)</w:t>
      </w:r>
      <w:r w:rsidRPr="009545D2">
        <w:rPr>
          <w:color w:val="000000"/>
        </w:rPr>
        <w:tab/>
        <w:t xml:space="preserve">This section applies to a minimum community contribution paid by a licensee for a tax period under section </w:t>
      </w:r>
      <w:r w:rsidR="00F5362F" w:rsidRPr="00955B42">
        <w:t>167 (2) (a) or (b)</w:t>
      </w:r>
      <w:r w:rsidRPr="009545D2">
        <w:rPr>
          <w:color w:val="000000"/>
        </w:rPr>
        <w:t xml:space="preserve"> or section 168.</w:t>
      </w:r>
    </w:p>
    <w:p w14:paraId="29241BD4" w14:textId="77777777" w:rsidR="00302F45" w:rsidRPr="009545D2" w:rsidRDefault="00302F45" w:rsidP="00302F45">
      <w:pPr>
        <w:pStyle w:val="Amain"/>
      </w:pPr>
      <w:r w:rsidRPr="009545D2">
        <w:tab/>
        <w:t>(2)</w:t>
      </w:r>
      <w:r w:rsidRPr="009545D2">
        <w:tab/>
        <w:t xml:space="preserve">The minimum community contribution required to be paid for the </w:t>
      </w:r>
      <w:r w:rsidRPr="009545D2">
        <w:rPr>
          <w:lang w:eastAsia="en-AU"/>
        </w:rPr>
        <w:t xml:space="preserve">tax period </w:t>
      </w:r>
      <w:r w:rsidRPr="009545D2">
        <w:t xml:space="preserve">must be paid by the 7th day after the end of the </w:t>
      </w:r>
      <w:r w:rsidRPr="009545D2">
        <w:rPr>
          <w:lang w:eastAsia="en-AU"/>
        </w:rPr>
        <w:t>tax period</w:t>
      </w:r>
      <w:r w:rsidRPr="009545D2">
        <w:t>.</w:t>
      </w:r>
    </w:p>
    <w:p w14:paraId="694C65AF" w14:textId="77777777" w:rsidR="00302F45" w:rsidRPr="009545D2" w:rsidRDefault="00302F45" w:rsidP="00EB14C7">
      <w:pPr>
        <w:pStyle w:val="AH5Sec"/>
      </w:pPr>
      <w:bookmarkStart w:id="331" w:name="_Toc216595563"/>
      <w:r w:rsidRPr="00A44FA8">
        <w:rPr>
          <w:rStyle w:val="CharSectNo"/>
        </w:rPr>
        <w:t>170</w:t>
      </w:r>
      <w:r w:rsidRPr="009545D2">
        <w:rPr>
          <w:color w:val="000000"/>
        </w:rPr>
        <w:tab/>
        <w:t>Licensee must engage with community—clubs</w:t>
      </w:r>
      <w:bookmarkEnd w:id="331"/>
    </w:p>
    <w:p w14:paraId="32E5EA54" w14:textId="77777777" w:rsidR="00302F45" w:rsidRPr="009545D2" w:rsidRDefault="00302F45" w:rsidP="00EB14C7">
      <w:pPr>
        <w:pStyle w:val="Amain"/>
        <w:keepNext/>
      </w:pPr>
      <w:r w:rsidRPr="009545D2">
        <w:rPr>
          <w:color w:val="000000"/>
        </w:rPr>
        <w:tab/>
        <w:t>(1)</w:t>
      </w:r>
      <w:r w:rsidRPr="009545D2">
        <w:rPr>
          <w:color w:val="000000"/>
        </w:rPr>
        <w:tab/>
        <w:t>A licensee that is a club must engage with the community by—</w:t>
      </w:r>
    </w:p>
    <w:p w14:paraId="395B66BE" w14:textId="77777777" w:rsidR="00302F45" w:rsidRPr="009545D2" w:rsidRDefault="00302F45" w:rsidP="00EB14C7">
      <w:pPr>
        <w:pStyle w:val="Apara"/>
        <w:keepNext/>
      </w:pPr>
      <w:r w:rsidRPr="009545D2">
        <w:rPr>
          <w:color w:val="000000"/>
        </w:rPr>
        <w:tab/>
        <w:t>(a)</w:t>
      </w:r>
      <w:r w:rsidRPr="009545D2">
        <w:rPr>
          <w:color w:val="000000"/>
        </w:rPr>
        <w:tab/>
        <w:t>making the community aware that the licensee must make community purpose contributions; and</w:t>
      </w:r>
    </w:p>
    <w:p w14:paraId="028152C8" w14:textId="77777777" w:rsidR="00302F45" w:rsidRPr="009545D2" w:rsidRDefault="00302F45" w:rsidP="00302F45">
      <w:pPr>
        <w:pStyle w:val="Apara"/>
      </w:pPr>
      <w:r w:rsidRPr="009545D2">
        <w:tab/>
        <w:t>(b)</w:t>
      </w:r>
      <w:r w:rsidRPr="009545D2">
        <w:tab/>
        <w:t>considering community needs in relation to making community purpose contributions.</w:t>
      </w:r>
    </w:p>
    <w:p w14:paraId="36516845" w14:textId="77777777" w:rsidR="00302F45" w:rsidRPr="009545D2" w:rsidRDefault="00302F45" w:rsidP="00302F45">
      <w:pPr>
        <w:pStyle w:val="Amain"/>
      </w:pPr>
      <w:r w:rsidRPr="009545D2">
        <w:rPr>
          <w:color w:val="000000"/>
        </w:rPr>
        <w:tab/>
        <w:t>(2)</w:t>
      </w:r>
      <w:r w:rsidRPr="009545D2">
        <w:rPr>
          <w:color w:val="000000"/>
        </w:rPr>
        <w:tab/>
        <w:t>A regulation may prescribe requirements for the engagement of clubs with the community in relation to community purpose contributions.</w:t>
      </w:r>
    </w:p>
    <w:p w14:paraId="6C19FFF3" w14:textId="77777777" w:rsidR="00302F45" w:rsidRPr="009545D2" w:rsidRDefault="00302F45" w:rsidP="00302F45">
      <w:pPr>
        <w:pStyle w:val="AH5Sec"/>
      </w:pPr>
      <w:bookmarkStart w:id="332" w:name="_Toc216595564"/>
      <w:r w:rsidRPr="00A44FA8">
        <w:rPr>
          <w:rStyle w:val="CharSectNo"/>
        </w:rPr>
        <w:lastRenderedPageBreak/>
        <w:t>171</w:t>
      </w:r>
      <w:r w:rsidRPr="009545D2">
        <w:rPr>
          <w:color w:val="000000"/>
        </w:rPr>
        <w:tab/>
        <w:t>Community purpose contributions—record keeping by clubs</w:t>
      </w:r>
      <w:bookmarkEnd w:id="332"/>
    </w:p>
    <w:p w14:paraId="3C7CF8CD" w14:textId="77777777" w:rsidR="00302F45" w:rsidRPr="009545D2" w:rsidRDefault="00302F45" w:rsidP="00302F45">
      <w:pPr>
        <w:pStyle w:val="Amain"/>
      </w:pPr>
      <w:r w:rsidRPr="009545D2">
        <w:rPr>
          <w:color w:val="000000"/>
        </w:rPr>
        <w:tab/>
        <w:t>(1)</w:t>
      </w:r>
      <w:r w:rsidRPr="009545D2">
        <w:rPr>
          <w:color w:val="000000"/>
        </w:rPr>
        <w:tab/>
        <w:t>A licensee that is a club commits an offence if the licensee—</w:t>
      </w:r>
    </w:p>
    <w:p w14:paraId="21619D20" w14:textId="77777777" w:rsidR="00302F45" w:rsidRPr="009545D2" w:rsidRDefault="00302F45" w:rsidP="00302F45">
      <w:pPr>
        <w:pStyle w:val="Apara"/>
      </w:pPr>
      <w:r w:rsidRPr="009545D2">
        <w:rPr>
          <w:color w:val="000000"/>
        </w:rPr>
        <w:tab/>
        <w:t>(a)</w:t>
      </w:r>
      <w:r w:rsidRPr="009545D2">
        <w:rPr>
          <w:color w:val="000000"/>
        </w:rPr>
        <w:tab/>
        <w:t>makes a community purpose contribution; and</w:t>
      </w:r>
    </w:p>
    <w:p w14:paraId="38D5A77F" w14:textId="24B66D98" w:rsidR="00302F45" w:rsidRPr="009545D2" w:rsidRDefault="00302F45" w:rsidP="00302F45">
      <w:pPr>
        <w:pStyle w:val="Apara"/>
      </w:pPr>
      <w:r w:rsidRPr="009545D2">
        <w:tab/>
        <w:t>(b)</w:t>
      </w:r>
      <w:r w:rsidRPr="009545D2">
        <w:tab/>
        <w:t>does not keep a written record of the following information (the</w:t>
      </w:r>
      <w:r w:rsidR="00C54151">
        <w:t> </w:t>
      </w:r>
      <w:r w:rsidRPr="009545D2">
        <w:rPr>
          <w:rStyle w:val="charBoldItals"/>
        </w:rPr>
        <w:t>contribution information</w:t>
      </w:r>
      <w:r w:rsidRPr="009545D2">
        <w:t>) for the contribution:</w:t>
      </w:r>
    </w:p>
    <w:p w14:paraId="778788ED" w14:textId="77777777" w:rsidR="00302F45" w:rsidRPr="009545D2" w:rsidRDefault="00302F45" w:rsidP="00302F45">
      <w:pPr>
        <w:pStyle w:val="Asubpara"/>
      </w:pPr>
      <w:r w:rsidRPr="009545D2">
        <w:tab/>
        <w:t>(i)</w:t>
      </w:r>
      <w:r w:rsidRPr="009545D2">
        <w:tab/>
        <w:t xml:space="preserve">the name of the recipient; </w:t>
      </w:r>
    </w:p>
    <w:p w14:paraId="259CEB7A" w14:textId="77777777" w:rsidR="00302F45" w:rsidRPr="009545D2" w:rsidRDefault="00302F45" w:rsidP="00302F45">
      <w:pPr>
        <w:pStyle w:val="Asubpara"/>
      </w:pPr>
      <w:r w:rsidRPr="009545D2">
        <w:tab/>
        <w:t>(ii)</w:t>
      </w:r>
      <w:r w:rsidRPr="009545D2">
        <w:tab/>
        <w:t xml:space="preserve">the community purpose for which the contribution was made; </w:t>
      </w:r>
    </w:p>
    <w:p w14:paraId="10027912" w14:textId="77777777" w:rsidR="00302F45" w:rsidRPr="009545D2" w:rsidRDefault="00302F45" w:rsidP="00302F45">
      <w:pPr>
        <w:pStyle w:val="Asubpara"/>
      </w:pPr>
      <w:r w:rsidRPr="009545D2">
        <w:tab/>
        <w:t>(iii)</w:t>
      </w:r>
      <w:r w:rsidRPr="009545D2">
        <w:tab/>
        <w:t xml:space="preserve">the way in which the contribution is intended to be used by the recipient; </w:t>
      </w:r>
    </w:p>
    <w:p w14:paraId="49EB6189" w14:textId="77777777" w:rsidR="00302F45" w:rsidRPr="009545D2" w:rsidRDefault="00302F45" w:rsidP="00302F45">
      <w:pPr>
        <w:pStyle w:val="Asubpara"/>
      </w:pPr>
      <w:r w:rsidRPr="009545D2">
        <w:tab/>
        <w:t>(iv)</w:t>
      </w:r>
      <w:r w:rsidRPr="009545D2">
        <w:tab/>
        <w:t xml:space="preserve">the nature of the benefit the recipient will receive by using the contribution in the way recorded for subparagraph (iii); </w:t>
      </w:r>
    </w:p>
    <w:p w14:paraId="66098EDF" w14:textId="77777777" w:rsidR="00302F45" w:rsidRPr="009545D2" w:rsidRDefault="00302F45" w:rsidP="00302F45">
      <w:pPr>
        <w:pStyle w:val="Asubpara"/>
      </w:pPr>
      <w:r w:rsidRPr="009545D2">
        <w:tab/>
        <w:t>(v)</w:t>
      </w:r>
      <w:r w:rsidRPr="009545D2">
        <w:tab/>
        <w:t>for a contribution of money—</w:t>
      </w:r>
    </w:p>
    <w:p w14:paraId="17BAF381" w14:textId="77777777" w:rsidR="00302F45" w:rsidRPr="009545D2" w:rsidRDefault="00302F45" w:rsidP="00302F45">
      <w:pPr>
        <w:pStyle w:val="Asubsubpara"/>
      </w:pPr>
      <w:r w:rsidRPr="009545D2">
        <w:rPr>
          <w:color w:val="000000"/>
        </w:rPr>
        <w:tab/>
        <w:t>(A)</w:t>
      </w:r>
      <w:r w:rsidRPr="009545D2">
        <w:rPr>
          <w:color w:val="000000"/>
        </w:rPr>
        <w:tab/>
        <w:t>the amount of the contribution; and</w:t>
      </w:r>
    </w:p>
    <w:p w14:paraId="7A1C6451" w14:textId="77777777" w:rsidR="00302F45" w:rsidRPr="009545D2" w:rsidRDefault="00302F45" w:rsidP="00302F45">
      <w:pPr>
        <w:pStyle w:val="Asubsubpara"/>
      </w:pPr>
      <w:r w:rsidRPr="009545D2">
        <w:tab/>
        <w:t>(B)</w:t>
      </w:r>
      <w:r w:rsidRPr="009545D2">
        <w:tab/>
        <w:t xml:space="preserve">when the contribution was paid; </w:t>
      </w:r>
    </w:p>
    <w:p w14:paraId="2E416A11" w14:textId="77777777" w:rsidR="00302F45" w:rsidRPr="009545D2" w:rsidRDefault="00302F45" w:rsidP="00302F45">
      <w:pPr>
        <w:pStyle w:val="Asubpara"/>
      </w:pPr>
      <w:r w:rsidRPr="009545D2">
        <w:tab/>
        <w:t>(vi)</w:t>
      </w:r>
      <w:r w:rsidRPr="009545D2">
        <w:tab/>
        <w:t>for a contribution of any other kind—</w:t>
      </w:r>
    </w:p>
    <w:p w14:paraId="1E8EE4B8" w14:textId="77777777" w:rsidR="00302F45" w:rsidRPr="009545D2" w:rsidRDefault="00302F45" w:rsidP="00302F45">
      <w:pPr>
        <w:pStyle w:val="Asubsubpara"/>
      </w:pPr>
      <w:r w:rsidRPr="009545D2">
        <w:rPr>
          <w:color w:val="000000"/>
        </w:rPr>
        <w:tab/>
        <w:t>(A)</w:t>
      </w:r>
      <w:r w:rsidRPr="009545D2">
        <w:rPr>
          <w:color w:val="000000"/>
        </w:rPr>
        <w:tab/>
        <w:t>the kind of contribution; and</w:t>
      </w:r>
    </w:p>
    <w:p w14:paraId="6AE938D0" w14:textId="77777777" w:rsidR="00302F45" w:rsidRPr="009545D2" w:rsidRDefault="00302F45" w:rsidP="00302F45">
      <w:pPr>
        <w:pStyle w:val="Asubsubpara"/>
      </w:pPr>
      <w:r w:rsidRPr="009545D2">
        <w:tab/>
        <w:t>(B)</w:t>
      </w:r>
      <w:r w:rsidRPr="009545D2">
        <w:tab/>
        <w:t>the value of the contribution; and</w:t>
      </w:r>
    </w:p>
    <w:p w14:paraId="103578D4" w14:textId="77777777" w:rsidR="00302F45" w:rsidRPr="009545D2" w:rsidRDefault="00302F45" w:rsidP="00302F45">
      <w:pPr>
        <w:pStyle w:val="Asubsubpara"/>
      </w:pPr>
      <w:r w:rsidRPr="009545D2">
        <w:tab/>
        <w:t>(C)</w:t>
      </w:r>
      <w:r w:rsidRPr="009545D2">
        <w:tab/>
        <w:t xml:space="preserve">when the contribution was made; </w:t>
      </w:r>
    </w:p>
    <w:p w14:paraId="6E691AD4" w14:textId="77777777" w:rsidR="00302F45" w:rsidRPr="009545D2" w:rsidRDefault="00302F45" w:rsidP="0024625F">
      <w:pPr>
        <w:pStyle w:val="Asubpara"/>
        <w:keepNext/>
      </w:pPr>
      <w:r w:rsidRPr="009545D2">
        <w:lastRenderedPageBreak/>
        <w:tab/>
        <w:t>(vii)</w:t>
      </w:r>
      <w:r w:rsidRPr="009545D2">
        <w:tab/>
        <w:t>the authorised premises in relation to which the licensee made the contribution.</w:t>
      </w:r>
    </w:p>
    <w:p w14:paraId="51373199" w14:textId="77777777" w:rsidR="00302F45" w:rsidRPr="009545D2" w:rsidRDefault="00302F45" w:rsidP="0024625F">
      <w:pPr>
        <w:pStyle w:val="Penalty"/>
        <w:keepNext/>
        <w:rPr>
          <w:color w:val="000000"/>
        </w:rPr>
      </w:pPr>
      <w:r w:rsidRPr="009545D2">
        <w:rPr>
          <w:color w:val="000000"/>
        </w:rPr>
        <w:t>Maximum penalty:  20 penalty units.</w:t>
      </w:r>
    </w:p>
    <w:p w14:paraId="4D769AB7" w14:textId="77777777" w:rsidR="00302F45" w:rsidRPr="009545D2" w:rsidRDefault="00302F45" w:rsidP="0024625F">
      <w:pPr>
        <w:pStyle w:val="aExamHdgss"/>
        <w:rPr>
          <w:color w:val="000000"/>
        </w:rPr>
      </w:pPr>
      <w:r w:rsidRPr="009545D2">
        <w:rPr>
          <w:color w:val="000000"/>
        </w:rPr>
        <w:t>Examples—par (b) (ii) and (iii)</w:t>
      </w:r>
    </w:p>
    <w:p w14:paraId="5A1A3A0B" w14:textId="0F09AB3B" w:rsidR="00302F45" w:rsidRPr="009545D2" w:rsidRDefault="00302F45" w:rsidP="0024625F">
      <w:pPr>
        <w:pStyle w:val="aExamINumss"/>
        <w:keepNext/>
        <w:rPr>
          <w:color w:val="000000"/>
        </w:rPr>
      </w:pPr>
      <w:r w:rsidRPr="009545D2">
        <w:rPr>
          <w:color w:val="000000"/>
        </w:rPr>
        <w:t>1</w:t>
      </w:r>
      <w:r w:rsidRPr="009545D2">
        <w:rPr>
          <w:color w:val="000000"/>
        </w:rPr>
        <w:tab/>
        <w:t>A contribution of money was used by a community culture group to hold a fundraising market stall. The group used the profit from their market stall to buy traditional dance costumes.</w:t>
      </w:r>
    </w:p>
    <w:p w14:paraId="3B31907D" w14:textId="77777777" w:rsidR="00302F45" w:rsidRPr="009545D2" w:rsidRDefault="00302F45" w:rsidP="00302F45">
      <w:pPr>
        <w:pStyle w:val="aExamINumss"/>
        <w:rPr>
          <w:color w:val="000000"/>
        </w:rPr>
      </w:pPr>
      <w:r w:rsidRPr="009545D2">
        <w:rPr>
          <w:color w:val="000000"/>
        </w:rPr>
        <w:t>2</w:t>
      </w:r>
      <w:r w:rsidRPr="009545D2">
        <w:rPr>
          <w:color w:val="000000"/>
        </w:rPr>
        <w:tab/>
        <w:t>A contribution of money was used by a community sports club to book a training venue and buy uniforms.</w:t>
      </w:r>
    </w:p>
    <w:p w14:paraId="7780D2BD" w14:textId="77777777" w:rsidR="00302F45" w:rsidRPr="009545D2" w:rsidRDefault="00302F45" w:rsidP="00302F45">
      <w:pPr>
        <w:pStyle w:val="aExamINumss"/>
        <w:rPr>
          <w:color w:val="000000"/>
        </w:rPr>
      </w:pPr>
      <w:r w:rsidRPr="009545D2">
        <w:rPr>
          <w:color w:val="000000"/>
        </w:rPr>
        <w:t>3</w:t>
      </w:r>
      <w:r w:rsidRPr="009545D2">
        <w:rPr>
          <w:color w:val="000000"/>
        </w:rPr>
        <w:tab/>
        <w:t>A contribution of room hire was used by a women’s sports team to hold an end of year awards night.</w:t>
      </w:r>
    </w:p>
    <w:p w14:paraId="242199DE" w14:textId="77777777" w:rsidR="00302F45" w:rsidRPr="009545D2" w:rsidRDefault="00302F45" w:rsidP="00302F45">
      <w:pPr>
        <w:pStyle w:val="Amain"/>
      </w:pPr>
      <w:r w:rsidRPr="009545D2">
        <w:rPr>
          <w:color w:val="000000"/>
        </w:rPr>
        <w:tab/>
        <w:t>(2)</w:t>
      </w:r>
      <w:r w:rsidRPr="009545D2">
        <w:rPr>
          <w:color w:val="000000"/>
        </w:rPr>
        <w:tab/>
        <w:t>An offence against this section is a strict liability offence.</w:t>
      </w:r>
    </w:p>
    <w:p w14:paraId="3818A135" w14:textId="77777777" w:rsidR="00302F45" w:rsidRPr="009545D2" w:rsidRDefault="00302F45" w:rsidP="00302F45">
      <w:pPr>
        <w:pStyle w:val="AH5Sec"/>
      </w:pPr>
      <w:bookmarkStart w:id="333" w:name="_Toc216595565"/>
      <w:r w:rsidRPr="00A44FA8">
        <w:rPr>
          <w:rStyle w:val="CharSectNo"/>
        </w:rPr>
        <w:t>172</w:t>
      </w:r>
      <w:r w:rsidRPr="009545D2">
        <w:rPr>
          <w:color w:val="000000"/>
        </w:rPr>
        <w:tab/>
        <w:t>Community purpose contributions—reporting by clubs</w:t>
      </w:r>
      <w:bookmarkEnd w:id="333"/>
    </w:p>
    <w:p w14:paraId="23ED33A4" w14:textId="77777777" w:rsidR="00302F45" w:rsidRPr="009545D2" w:rsidRDefault="00302F45" w:rsidP="00302F45">
      <w:pPr>
        <w:pStyle w:val="Amain"/>
      </w:pPr>
      <w:r w:rsidRPr="009545D2">
        <w:rPr>
          <w:color w:val="000000"/>
        </w:rPr>
        <w:tab/>
        <w:t>(1)</w:t>
      </w:r>
      <w:r w:rsidRPr="009545D2">
        <w:rPr>
          <w:color w:val="000000"/>
        </w:rPr>
        <w:tab/>
        <w:t>The annual report of a licensee that is a club must include—</w:t>
      </w:r>
    </w:p>
    <w:p w14:paraId="5DE2D5B2" w14:textId="77777777" w:rsidR="00302F45" w:rsidRPr="009545D2" w:rsidRDefault="00302F45" w:rsidP="00302F45">
      <w:pPr>
        <w:pStyle w:val="Apara"/>
      </w:pPr>
      <w:r w:rsidRPr="009545D2">
        <w:rPr>
          <w:color w:val="000000"/>
        </w:rPr>
        <w:tab/>
        <w:t>(a)</w:t>
      </w:r>
      <w:r w:rsidRPr="009545D2">
        <w:rPr>
          <w:color w:val="000000"/>
        </w:rPr>
        <w:tab/>
        <w:t xml:space="preserve">the gross revenue of the licensee </w:t>
      </w:r>
      <w:r w:rsidR="00F5362F" w:rsidRPr="00955B42">
        <w:t>for all authorised premises</w:t>
      </w:r>
      <w:r w:rsidR="00F5362F">
        <w:t xml:space="preserve"> </w:t>
      </w:r>
      <w:r w:rsidRPr="009545D2">
        <w:rPr>
          <w:color w:val="000000"/>
        </w:rPr>
        <w:t>for the reporting year; and</w:t>
      </w:r>
    </w:p>
    <w:p w14:paraId="622CF391" w14:textId="77777777" w:rsidR="00302F45" w:rsidRPr="009545D2" w:rsidRDefault="00302F45" w:rsidP="00302F45">
      <w:pPr>
        <w:pStyle w:val="Apara"/>
      </w:pPr>
      <w:r w:rsidRPr="009545D2">
        <w:tab/>
        <w:t>(b)</w:t>
      </w:r>
      <w:r w:rsidRPr="009545D2">
        <w:tab/>
        <w:t xml:space="preserve">the net revenue of the licensee </w:t>
      </w:r>
      <w:r w:rsidR="00F5362F" w:rsidRPr="00955B42">
        <w:t>for all authorised premises</w:t>
      </w:r>
      <w:r w:rsidR="00F5362F">
        <w:t xml:space="preserve"> </w:t>
      </w:r>
      <w:r w:rsidRPr="009545D2">
        <w:t>for the reporting year; and</w:t>
      </w:r>
    </w:p>
    <w:p w14:paraId="7188DCB6" w14:textId="77777777" w:rsidR="00302F45" w:rsidRPr="009545D2" w:rsidRDefault="00302F45" w:rsidP="00302F45">
      <w:pPr>
        <w:pStyle w:val="Apara"/>
      </w:pPr>
      <w:r w:rsidRPr="009545D2">
        <w:tab/>
        <w:t>(c)</w:t>
      </w:r>
      <w:r w:rsidRPr="009545D2">
        <w:tab/>
        <w:t>the total value of community purpose contributions made by the licensee during the reporting year; and</w:t>
      </w:r>
    </w:p>
    <w:p w14:paraId="2A88268F" w14:textId="77777777" w:rsidR="00302F45" w:rsidRPr="009545D2" w:rsidRDefault="00302F45" w:rsidP="00302F45">
      <w:pPr>
        <w:pStyle w:val="Apara"/>
      </w:pPr>
      <w:r w:rsidRPr="009545D2">
        <w:tab/>
        <w:t>(d)</w:t>
      </w:r>
      <w:r w:rsidRPr="009545D2">
        <w:tab/>
        <w:t xml:space="preserve">the percentage of the licensee’s net revenue </w:t>
      </w:r>
      <w:r w:rsidR="00F5362F" w:rsidRPr="00955B42">
        <w:t>for all authorised premises</w:t>
      </w:r>
      <w:r w:rsidR="00F5362F">
        <w:t xml:space="preserve"> </w:t>
      </w:r>
      <w:r w:rsidRPr="009545D2">
        <w:t>for the reporting year that was paid as a community purpose contribution; and</w:t>
      </w:r>
    </w:p>
    <w:p w14:paraId="443BF9EA" w14:textId="77777777" w:rsidR="00302F45" w:rsidRPr="009545D2" w:rsidRDefault="00302F45" w:rsidP="00302F45">
      <w:pPr>
        <w:pStyle w:val="Apara"/>
      </w:pPr>
      <w:r w:rsidRPr="009545D2">
        <w:tab/>
        <w:t>(e)</w:t>
      </w:r>
      <w:r w:rsidRPr="009545D2">
        <w:tab/>
        <w:t>the contribution information (other than the name of an individual who is a recipient) for each community purpose contribution made by the licensee during the reporting year; and</w:t>
      </w:r>
    </w:p>
    <w:p w14:paraId="4BEF682A" w14:textId="77777777" w:rsidR="00302F45" w:rsidRPr="009545D2" w:rsidRDefault="00302F45" w:rsidP="00302F45">
      <w:pPr>
        <w:pStyle w:val="Apara"/>
      </w:pPr>
      <w:r w:rsidRPr="009545D2">
        <w:tab/>
        <w:t>(f)</w:t>
      </w:r>
      <w:r w:rsidRPr="009545D2">
        <w:tab/>
        <w:t>an account of how the licensee engaged with the community under section 170; and</w:t>
      </w:r>
    </w:p>
    <w:p w14:paraId="3A7BEB26" w14:textId="77777777" w:rsidR="00302F45" w:rsidRPr="009545D2" w:rsidRDefault="00302F45" w:rsidP="00EB14C7">
      <w:pPr>
        <w:pStyle w:val="Apara"/>
        <w:keepNext/>
      </w:pPr>
      <w:r w:rsidRPr="009545D2">
        <w:lastRenderedPageBreak/>
        <w:tab/>
        <w:t>(g)</w:t>
      </w:r>
      <w:r w:rsidRPr="009545D2">
        <w:tab/>
        <w:t>an account of—</w:t>
      </w:r>
    </w:p>
    <w:p w14:paraId="3EF8ED1E" w14:textId="77777777" w:rsidR="00302F45" w:rsidRPr="009545D2" w:rsidRDefault="00302F45" w:rsidP="00302F45">
      <w:pPr>
        <w:pStyle w:val="Asubpara"/>
      </w:pPr>
      <w:r w:rsidRPr="009545D2">
        <w:rPr>
          <w:color w:val="000000"/>
        </w:rPr>
        <w:tab/>
        <w:t>(i)</w:t>
      </w:r>
      <w:r w:rsidRPr="009545D2">
        <w:rPr>
          <w:color w:val="000000"/>
        </w:rPr>
        <w:tab/>
        <w:t>how the licensee monitors the way in which the community purpose contributions were used; and</w:t>
      </w:r>
    </w:p>
    <w:p w14:paraId="6EAD6958" w14:textId="77777777" w:rsidR="00302F45" w:rsidRPr="009545D2" w:rsidRDefault="00302F45" w:rsidP="00302F45">
      <w:pPr>
        <w:pStyle w:val="Asubpara"/>
      </w:pPr>
      <w:r w:rsidRPr="009545D2">
        <w:tab/>
      </w:r>
      <w:r w:rsidR="008C7609" w:rsidRPr="00D05CEB">
        <w:t>(ii)</w:t>
      </w:r>
      <w:r w:rsidR="008C7609" w:rsidRPr="00D05CEB">
        <w:tab/>
        <w:t>the steps, if any, the licensee takes to prevent the misuse of community purpose contributions.</w:t>
      </w:r>
    </w:p>
    <w:p w14:paraId="0DAF3FD2" w14:textId="77777777" w:rsidR="00302F45" w:rsidRPr="009545D2" w:rsidRDefault="00302F45" w:rsidP="00302F45">
      <w:pPr>
        <w:pStyle w:val="aNote"/>
        <w:rPr>
          <w:color w:val="000000"/>
        </w:rPr>
      </w:pPr>
      <w:r w:rsidRPr="009545D2">
        <w:rPr>
          <w:rStyle w:val="charItals"/>
        </w:rPr>
        <w:t>Note</w:t>
      </w:r>
      <w:r w:rsidRPr="009545D2">
        <w:rPr>
          <w:rStyle w:val="charItals"/>
        </w:rPr>
        <w:tab/>
      </w:r>
      <w:r w:rsidRPr="009545D2">
        <w:rPr>
          <w:color w:val="000000"/>
        </w:rPr>
        <w:t>The annual report of a licensee that is a club must be published on the club’s website (see s 54).</w:t>
      </w:r>
    </w:p>
    <w:p w14:paraId="17300FAB" w14:textId="77777777" w:rsidR="00302F45" w:rsidRPr="009545D2" w:rsidRDefault="00302F45" w:rsidP="00302F45">
      <w:pPr>
        <w:pStyle w:val="Amain"/>
      </w:pPr>
      <w:r w:rsidRPr="009545D2">
        <w:rPr>
          <w:color w:val="000000"/>
        </w:rPr>
        <w:tab/>
        <w:t>(2)</w:t>
      </w:r>
      <w:r w:rsidRPr="009545D2">
        <w:rPr>
          <w:color w:val="000000"/>
        </w:rPr>
        <w:tab/>
        <w:t xml:space="preserve">For subsection (1) (d), the annual report must set out the percentage of the licensee’s net revenue </w:t>
      </w:r>
      <w:r w:rsidR="00F5362F" w:rsidRPr="00955B42">
        <w:t>for all authorised premises</w:t>
      </w:r>
      <w:r w:rsidR="00F5362F">
        <w:t xml:space="preserve"> </w:t>
      </w:r>
      <w:r w:rsidRPr="009545D2">
        <w:rPr>
          <w:color w:val="000000"/>
        </w:rPr>
        <w:t>for the reporting year that was made for each of the following:</w:t>
      </w:r>
    </w:p>
    <w:p w14:paraId="29D5C553" w14:textId="77777777" w:rsidR="00302F45" w:rsidRPr="009545D2" w:rsidRDefault="00302F45" w:rsidP="00302F45">
      <w:pPr>
        <w:pStyle w:val="Apara"/>
      </w:pPr>
      <w:r w:rsidRPr="009545D2">
        <w:rPr>
          <w:color w:val="000000"/>
        </w:rPr>
        <w:tab/>
        <w:t>(a)</w:t>
      </w:r>
      <w:r w:rsidRPr="009545D2">
        <w:rPr>
          <w:color w:val="000000"/>
        </w:rPr>
        <w:tab/>
        <w:t xml:space="preserve">supporting a charitable cause; </w:t>
      </w:r>
    </w:p>
    <w:p w14:paraId="08FFCF75" w14:textId="77777777" w:rsidR="00302F45" w:rsidRPr="009545D2" w:rsidRDefault="00302F45" w:rsidP="00302F45">
      <w:pPr>
        <w:pStyle w:val="Apara"/>
      </w:pPr>
      <w:r w:rsidRPr="009545D2">
        <w:tab/>
        <w:t>(b)</w:t>
      </w:r>
      <w:r w:rsidRPr="009545D2">
        <w:tab/>
        <w:t>providing recreation opportunities;</w:t>
      </w:r>
    </w:p>
    <w:p w14:paraId="58C667DC" w14:textId="77777777" w:rsidR="00302F45" w:rsidRPr="009545D2" w:rsidRDefault="00302F45" w:rsidP="00302F45">
      <w:pPr>
        <w:pStyle w:val="Apara"/>
      </w:pPr>
      <w:r w:rsidRPr="009545D2">
        <w:tab/>
        <w:t>(c)</w:t>
      </w:r>
      <w:r w:rsidRPr="009545D2">
        <w:tab/>
        <w:t>providing education opportunities;</w:t>
      </w:r>
    </w:p>
    <w:p w14:paraId="4E8B5124" w14:textId="77777777" w:rsidR="00302F45" w:rsidRPr="009545D2" w:rsidRDefault="00302F45" w:rsidP="00302F45">
      <w:pPr>
        <w:pStyle w:val="Apara"/>
      </w:pPr>
      <w:r w:rsidRPr="009545D2">
        <w:tab/>
        <w:t>(d)</w:t>
      </w:r>
      <w:r w:rsidRPr="009545D2">
        <w:tab/>
        <w:t>improving social inclusion, equality or cultural diversity;</w:t>
      </w:r>
    </w:p>
    <w:p w14:paraId="51B4B356" w14:textId="77777777" w:rsidR="00302F45" w:rsidRPr="009545D2" w:rsidRDefault="00302F45" w:rsidP="00302F45">
      <w:pPr>
        <w:pStyle w:val="Apara"/>
      </w:pPr>
      <w:r w:rsidRPr="009545D2">
        <w:tab/>
        <w:t>(e)</w:t>
      </w:r>
      <w:r w:rsidRPr="009545D2">
        <w:tab/>
        <w:t>benefitting or increasing participation in community sport;</w:t>
      </w:r>
    </w:p>
    <w:p w14:paraId="1C50BB3E" w14:textId="77777777" w:rsidR="00302F45" w:rsidRPr="009545D2" w:rsidRDefault="00302F45" w:rsidP="00302F45">
      <w:pPr>
        <w:pStyle w:val="Apara"/>
      </w:pPr>
      <w:r w:rsidRPr="009545D2">
        <w:tab/>
        <w:t>(f)</w:t>
      </w:r>
      <w:r w:rsidRPr="009545D2">
        <w:tab/>
        <w:t>preventing or mitigating harm caused by drug or alcohol misuse or dependence;</w:t>
      </w:r>
    </w:p>
    <w:p w14:paraId="602BFA8F" w14:textId="77777777" w:rsidR="00302F45" w:rsidRPr="009545D2" w:rsidRDefault="00302F45" w:rsidP="00302F45">
      <w:pPr>
        <w:pStyle w:val="Apara"/>
      </w:pPr>
      <w:r w:rsidRPr="009545D2">
        <w:tab/>
        <w:t>(g)</w:t>
      </w:r>
      <w:r w:rsidRPr="009545D2">
        <w:tab/>
        <w:t>benefitting or increasing participation in women’s sport conducted in the ACT, or with participants mainly based in the ACT;</w:t>
      </w:r>
    </w:p>
    <w:p w14:paraId="12383344" w14:textId="77777777" w:rsidR="00302F45" w:rsidRPr="009545D2" w:rsidRDefault="00302F45" w:rsidP="00302F45">
      <w:pPr>
        <w:pStyle w:val="Apara"/>
      </w:pPr>
      <w:r w:rsidRPr="009545D2">
        <w:tab/>
        <w:t>(h)</w:t>
      </w:r>
      <w:r w:rsidRPr="009545D2">
        <w:tab/>
        <w:t>providing relief or assistance to people living in Australia following a natural disaster;</w:t>
      </w:r>
    </w:p>
    <w:p w14:paraId="11138016" w14:textId="77777777" w:rsidR="00302F45" w:rsidRPr="009545D2" w:rsidRDefault="00302F45" w:rsidP="00302F45">
      <w:pPr>
        <w:pStyle w:val="Apara"/>
      </w:pPr>
      <w:r w:rsidRPr="009545D2">
        <w:tab/>
        <w:t>(i)</w:t>
      </w:r>
      <w:r w:rsidRPr="009545D2">
        <w:tab/>
        <w:t xml:space="preserve">a purpose prescribed by regulation for section 166 (1), definition of </w:t>
      </w:r>
      <w:r w:rsidRPr="009545D2">
        <w:rPr>
          <w:rStyle w:val="charBoldItals"/>
        </w:rPr>
        <w:t>community purpose</w:t>
      </w:r>
      <w:r w:rsidRPr="009545D2">
        <w:t>, paragraph (</w:t>
      </w:r>
      <w:r w:rsidR="00F760CB">
        <w:t>e</w:t>
      </w:r>
      <w:r w:rsidRPr="009545D2">
        <w:t>).</w:t>
      </w:r>
    </w:p>
    <w:p w14:paraId="2044117D" w14:textId="77777777" w:rsidR="00302F45" w:rsidRPr="009545D2" w:rsidRDefault="00302F45" w:rsidP="0024625F">
      <w:pPr>
        <w:pStyle w:val="Amain"/>
        <w:keepNext/>
        <w:keepLines/>
      </w:pPr>
      <w:r w:rsidRPr="009545D2">
        <w:rPr>
          <w:color w:val="000000"/>
        </w:rPr>
        <w:lastRenderedPageBreak/>
        <w:tab/>
        <w:t>(3)</w:t>
      </w:r>
      <w:r w:rsidRPr="009545D2">
        <w:rPr>
          <w:color w:val="000000"/>
        </w:rPr>
        <w:tab/>
        <w:t>However, if a licensee is a club with</w:t>
      </w:r>
      <w:r w:rsidRPr="009545D2">
        <w:rPr>
          <w:rFonts w:ascii="TimesNewRomanPSMT" w:hAnsi="TimesNewRomanPSMT" w:cs="TimesNewRomanPSMT"/>
          <w:color w:val="000000"/>
          <w:szCs w:val="24"/>
          <w:lang w:eastAsia="en-AU"/>
        </w:rPr>
        <w:t xml:space="preserve"> gross revenue </w:t>
      </w:r>
      <w:r w:rsidR="007C3E2F" w:rsidRPr="00955B42">
        <w:t>for all authorised premises</w:t>
      </w:r>
      <w:r w:rsidR="007C3E2F">
        <w:t xml:space="preserve"> </w:t>
      </w:r>
      <w:r w:rsidRPr="009545D2">
        <w:rPr>
          <w:rFonts w:ascii="TimesNewRomanPSMT" w:hAnsi="TimesNewRomanPSMT" w:cs="TimesNewRomanPSMT"/>
          <w:color w:val="000000"/>
          <w:szCs w:val="24"/>
          <w:lang w:eastAsia="en-AU"/>
        </w:rPr>
        <w:t xml:space="preserve">for a reporting year of less than $200 000, </w:t>
      </w:r>
      <w:r w:rsidRPr="009545D2">
        <w:rPr>
          <w:color w:val="000000"/>
        </w:rPr>
        <w:t>and does not prepare an annual report, the information mentioned in subsection (1) must be—</w:t>
      </w:r>
    </w:p>
    <w:p w14:paraId="6E5FAC11" w14:textId="77777777" w:rsidR="00302F45" w:rsidRPr="009545D2" w:rsidRDefault="00302F45" w:rsidP="00302F45">
      <w:pPr>
        <w:pStyle w:val="Apara"/>
      </w:pPr>
      <w:r w:rsidRPr="009545D2">
        <w:rPr>
          <w:color w:val="000000"/>
        </w:rPr>
        <w:tab/>
        <w:t>(a)</w:t>
      </w:r>
      <w:r w:rsidRPr="009545D2">
        <w:rPr>
          <w:color w:val="000000"/>
        </w:rPr>
        <w:tab/>
        <w:t>set out in a written statement; and</w:t>
      </w:r>
    </w:p>
    <w:p w14:paraId="67590933" w14:textId="5CA3C7F2" w:rsidR="00302F45" w:rsidRPr="009545D2" w:rsidRDefault="00302F45" w:rsidP="00302F45">
      <w:pPr>
        <w:pStyle w:val="Apara"/>
      </w:pPr>
      <w:r w:rsidRPr="009545D2">
        <w:tab/>
        <w:t>(b)</w:t>
      </w:r>
      <w:r w:rsidRPr="009545D2">
        <w:tab/>
        <w:t>annexed to the licensee’s certified income and expenditure statement that is given to the commission under section</w:t>
      </w:r>
      <w:r w:rsidR="00C54151">
        <w:t> </w:t>
      </w:r>
      <w:r w:rsidRPr="009545D2">
        <w:t>158 (Audit of financial statements etc).</w:t>
      </w:r>
    </w:p>
    <w:p w14:paraId="5DC2E1A3" w14:textId="77777777" w:rsidR="00302F45" w:rsidRPr="009545D2" w:rsidRDefault="00302F45" w:rsidP="00302F45">
      <w:pPr>
        <w:pStyle w:val="AH5Sec"/>
      </w:pPr>
      <w:bookmarkStart w:id="334" w:name="_Toc216595566"/>
      <w:r w:rsidRPr="00A44FA8">
        <w:rPr>
          <w:rStyle w:val="CharSectNo"/>
        </w:rPr>
        <w:t>172A</w:t>
      </w:r>
      <w:r w:rsidRPr="009545D2">
        <w:rPr>
          <w:color w:val="000000"/>
        </w:rPr>
        <w:tab/>
        <w:t>Community contributions—commission must publish summary</w:t>
      </w:r>
      <w:bookmarkEnd w:id="334"/>
    </w:p>
    <w:p w14:paraId="18570A93" w14:textId="77777777" w:rsidR="00302F45" w:rsidRPr="009545D2" w:rsidRDefault="00302F45" w:rsidP="00302F45">
      <w:pPr>
        <w:pStyle w:val="Amain"/>
      </w:pPr>
      <w:r w:rsidRPr="009545D2">
        <w:tab/>
        <w:t>(1)</w:t>
      </w:r>
      <w:r w:rsidRPr="009545D2">
        <w:tab/>
        <w:t>The commission must publish on the commission’s website details of the following in relation to each licensee:</w:t>
      </w:r>
    </w:p>
    <w:p w14:paraId="5E3D7381" w14:textId="13E5335C" w:rsidR="00302F45" w:rsidRPr="009545D2" w:rsidRDefault="00302F45" w:rsidP="00302F45">
      <w:pPr>
        <w:pStyle w:val="Apara"/>
      </w:pPr>
      <w:r w:rsidRPr="009545D2">
        <w:tab/>
        <w:t>(a)</w:t>
      </w:r>
      <w:r w:rsidRPr="009545D2">
        <w:tab/>
        <w:t xml:space="preserve">the minimum community contribution received from each licensee under section </w:t>
      </w:r>
      <w:r w:rsidR="007C3E2F" w:rsidRPr="00955B42">
        <w:t>167 (2) (a) or (b)</w:t>
      </w:r>
      <w:r w:rsidRPr="009545D2">
        <w:t xml:space="preserve"> or section 168</w:t>
      </w:r>
      <w:r w:rsidR="00C54151">
        <w:t> </w:t>
      </w:r>
      <w:r w:rsidRPr="009545D2">
        <w:t>(1)</w:t>
      </w:r>
      <w:r w:rsidR="00C54151">
        <w:t> </w:t>
      </w:r>
      <w:r w:rsidRPr="009545D2">
        <w:t>(a) or (b);</w:t>
      </w:r>
    </w:p>
    <w:p w14:paraId="76850E5A" w14:textId="77777777" w:rsidR="00302F45" w:rsidRPr="009545D2" w:rsidRDefault="00302F45" w:rsidP="00302F45">
      <w:pPr>
        <w:pStyle w:val="Apara"/>
      </w:pPr>
      <w:r w:rsidRPr="009545D2">
        <w:tab/>
        <w:t>(b)</w:t>
      </w:r>
      <w:r w:rsidRPr="009545D2">
        <w:tab/>
        <w:t>for a licensee that is a club—</w:t>
      </w:r>
    </w:p>
    <w:p w14:paraId="69848183" w14:textId="77777777" w:rsidR="00302F45" w:rsidRPr="009545D2" w:rsidRDefault="00302F45" w:rsidP="00302F45">
      <w:pPr>
        <w:pStyle w:val="Asubpara"/>
      </w:pPr>
      <w:r w:rsidRPr="009545D2">
        <w:tab/>
        <w:t>(i)</w:t>
      </w:r>
      <w:r w:rsidRPr="009545D2">
        <w:tab/>
        <w:t xml:space="preserve">the amount of any community purpose contribution mentioned in </w:t>
      </w:r>
      <w:r w:rsidR="00B43DA4" w:rsidRPr="00D05CEB">
        <w:t>section 166 (1)</w:t>
      </w:r>
      <w:r w:rsidRPr="009545D2">
        <w:t xml:space="preserve">, definition of </w:t>
      </w:r>
      <w:r w:rsidRPr="009545D2">
        <w:rPr>
          <w:rStyle w:val="charBoldItals"/>
        </w:rPr>
        <w:t>community purpose contribution</w:t>
      </w:r>
      <w:r w:rsidRPr="009545D2">
        <w:t>, paragraph (a) (ii) and (iii); and</w:t>
      </w:r>
    </w:p>
    <w:p w14:paraId="1B69714F" w14:textId="77777777" w:rsidR="00302F45" w:rsidRPr="009545D2" w:rsidRDefault="00302F45" w:rsidP="00302F45">
      <w:pPr>
        <w:pStyle w:val="Asubpara"/>
      </w:pPr>
      <w:r w:rsidRPr="009545D2">
        <w:tab/>
        <w:t>(ii)</w:t>
      </w:r>
      <w:r w:rsidRPr="009545D2">
        <w:tab/>
      </w:r>
      <w:r w:rsidRPr="009545D2">
        <w:rPr>
          <w:color w:val="000000"/>
        </w:rPr>
        <w:t xml:space="preserve">the percentage of the licensee’s </w:t>
      </w:r>
      <w:r w:rsidR="007C3E2F" w:rsidRPr="00955B42">
        <w:t>net revenue for all authorised premises for the reporting year</w:t>
      </w:r>
      <w:r w:rsidRPr="009545D2">
        <w:rPr>
          <w:color w:val="000000"/>
        </w:rPr>
        <w:t xml:space="preserve"> that was made for each of the matters mentioned in section 172 (2); and</w:t>
      </w:r>
    </w:p>
    <w:p w14:paraId="372C9AB3" w14:textId="77777777" w:rsidR="00302F45" w:rsidRPr="009545D2" w:rsidRDefault="00302F45" w:rsidP="005C363E">
      <w:pPr>
        <w:pStyle w:val="Asubpara"/>
        <w:keepNext/>
      </w:pPr>
      <w:r w:rsidRPr="009545D2">
        <w:tab/>
        <w:t>(iii)</w:t>
      </w:r>
      <w:r w:rsidRPr="009545D2">
        <w:tab/>
        <w:t>either—</w:t>
      </w:r>
    </w:p>
    <w:p w14:paraId="453784F1" w14:textId="77777777" w:rsidR="00302F45" w:rsidRPr="009545D2" w:rsidRDefault="00302F45" w:rsidP="005C363E">
      <w:pPr>
        <w:pStyle w:val="Asubsubpara"/>
        <w:keepNext/>
      </w:pPr>
      <w:r w:rsidRPr="009545D2">
        <w:tab/>
        <w:t>(A)</w:t>
      </w:r>
      <w:r w:rsidRPr="009545D2">
        <w:tab/>
        <w:t>an annual report received under section 54 (2) (a); or</w:t>
      </w:r>
    </w:p>
    <w:p w14:paraId="7DF3E910" w14:textId="77777777" w:rsidR="00302F45" w:rsidRPr="009545D2" w:rsidRDefault="00302F45" w:rsidP="00302F45">
      <w:pPr>
        <w:pStyle w:val="Asubsubpara"/>
      </w:pPr>
      <w:r w:rsidRPr="009545D2">
        <w:tab/>
        <w:t>(B)</w:t>
      </w:r>
      <w:r w:rsidRPr="009545D2">
        <w:tab/>
        <w:t>a written statement annexed to the licensee’s certified income and expenditure statement under section 172 (3) and given to the commission under section 158.</w:t>
      </w:r>
    </w:p>
    <w:p w14:paraId="11411103" w14:textId="77777777" w:rsidR="00302F45" w:rsidRPr="009545D2" w:rsidRDefault="00302F45" w:rsidP="00302F45">
      <w:pPr>
        <w:pStyle w:val="Amain"/>
        <w:rPr>
          <w:lang w:eastAsia="en-AU"/>
        </w:rPr>
      </w:pPr>
      <w:r w:rsidRPr="009545D2">
        <w:rPr>
          <w:color w:val="000000"/>
        </w:rPr>
        <w:lastRenderedPageBreak/>
        <w:tab/>
        <w:t>(2)</w:t>
      </w:r>
      <w:r w:rsidRPr="009545D2">
        <w:rPr>
          <w:color w:val="000000"/>
        </w:rPr>
        <w:tab/>
        <w:t xml:space="preserve">The commission may ask a licensee </w:t>
      </w:r>
      <w:r w:rsidRPr="009545D2">
        <w:rPr>
          <w:color w:val="000000"/>
          <w:szCs w:val="24"/>
          <w:lang w:eastAsia="en-AU"/>
        </w:rPr>
        <w:t>to give the commission, within a stated reasonable time, information that the commission reasonably needs to prepare the summary under subsection (1).</w:t>
      </w:r>
    </w:p>
    <w:p w14:paraId="08365FDC" w14:textId="77777777" w:rsidR="00302F45" w:rsidRPr="009545D2" w:rsidRDefault="00302F45" w:rsidP="00302F45">
      <w:pPr>
        <w:pStyle w:val="AH5Sec"/>
      </w:pPr>
      <w:bookmarkStart w:id="335" w:name="_Toc216595567"/>
      <w:r w:rsidRPr="00A44FA8">
        <w:rPr>
          <w:rStyle w:val="CharSectNo"/>
        </w:rPr>
        <w:t>172B</w:t>
      </w:r>
      <w:r w:rsidRPr="009545D2">
        <w:rPr>
          <w:color w:val="000000"/>
        </w:rPr>
        <w:tab/>
        <w:t>Community contribution shortfall tax</w:t>
      </w:r>
      <w:bookmarkEnd w:id="335"/>
    </w:p>
    <w:p w14:paraId="29081E24" w14:textId="77777777" w:rsidR="00302F45" w:rsidRPr="009545D2" w:rsidRDefault="00302F45" w:rsidP="00302F45">
      <w:pPr>
        <w:pStyle w:val="Amain"/>
      </w:pPr>
      <w:r w:rsidRPr="009545D2">
        <w:rPr>
          <w:color w:val="000000"/>
        </w:rPr>
        <w:tab/>
        <w:t>(1)</w:t>
      </w:r>
      <w:r w:rsidRPr="009545D2">
        <w:rPr>
          <w:color w:val="000000"/>
        </w:rPr>
        <w:tab/>
        <w:t xml:space="preserve">Tax (the </w:t>
      </w:r>
      <w:r w:rsidRPr="009545D2">
        <w:rPr>
          <w:rStyle w:val="charBoldItals"/>
          <w:color w:val="000000"/>
        </w:rPr>
        <w:t>community contribution shortfall tax</w:t>
      </w:r>
      <w:r w:rsidRPr="009545D2">
        <w:rPr>
          <w:color w:val="000000"/>
        </w:rPr>
        <w:t xml:space="preserve">) is imposed on a community contribution shortfall of a licensee that is a club at the rate of 150% for a </w:t>
      </w:r>
      <w:r w:rsidR="008C0BFD" w:rsidRPr="00D05CEB">
        <w:t>reporting year</w:t>
      </w:r>
      <w:r w:rsidRPr="009545D2">
        <w:rPr>
          <w:color w:val="000000"/>
        </w:rPr>
        <w:t>.</w:t>
      </w:r>
    </w:p>
    <w:p w14:paraId="37790CCB" w14:textId="77777777" w:rsidR="00302F45" w:rsidRPr="009545D2" w:rsidRDefault="00302F45" w:rsidP="00302F45">
      <w:pPr>
        <w:pStyle w:val="Amain"/>
      </w:pPr>
      <w:r w:rsidRPr="009545D2">
        <w:tab/>
        <w:t>(2)</w:t>
      </w:r>
      <w:r w:rsidRPr="009545D2">
        <w:tab/>
        <w:t>The licensee must pay the community contribution shortfall tax.</w:t>
      </w:r>
    </w:p>
    <w:p w14:paraId="39EC86B0" w14:textId="6C9C614B" w:rsidR="00302F45" w:rsidRPr="009545D2" w:rsidRDefault="00302F45" w:rsidP="00302F45">
      <w:pPr>
        <w:pStyle w:val="Amain"/>
      </w:pPr>
      <w:r w:rsidRPr="009545D2">
        <w:tab/>
        <w:t>(3)</w:t>
      </w:r>
      <w:r w:rsidRPr="009545D2">
        <w:tab/>
        <w:t xml:space="preserve">Community contribution shortfall tax is payable 30 days after the day the licensee receives an assessment under the </w:t>
      </w:r>
      <w:hyperlink r:id="rId151" w:tooltip="A1999-46" w:history="1">
        <w:r w:rsidRPr="009545D2">
          <w:rPr>
            <w:color w:val="0000FF" w:themeColor="hyperlink"/>
          </w:rPr>
          <w:t>Control Act</w:t>
        </w:r>
      </w:hyperlink>
      <w:r w:rsidRPr="009545D2">
        <w:t>, part 6 (Tax administration).</w:t>
      </w:r>
    </w:p>
    <w:p w14:paraId="41F7D798" w14:textId="77777777" w:rsidR="00302F45" w:rsidRPr="009545D2" w:rsidRDefault="00302F45" w:rsidP="00302F45">
      <w:pPr>
        <w:pStyle w:val="Amain"/>
      </w:pPr>
      <w:r w:rsidRPr="009545D2">
        <w:tab/>
        <w:t>(4)</w:t>
      </w:r>
      <w:r w:rsidRPr="009545D2">
        <w:tab/>
        <w:t>If an amount of community contribution shortfall tax is paid, the commission must transfer the amount to the gambling harm prevention and mitigation fund or, if another fund is prescribed by regulation, that fund.</w:t>
      </w:r>
    </w:p>
    <w:p w14:paraId="26A3E176" w14:textId="497EA650" w:rsidR="00302F45" w:rsidRPr="009545D2" w:rsidRDefault="00302F45" w:rsidP="00BB477C">
      <w:pPr>
        <w:pStyle w:val="Amain"/>
        <w:keepNext/>
      </w:pPr>
      <w:r w:rsidRPr="009545D2">
        <w:tab/>
        <w:t>(</w:t>
      </w:r>
      <w:r w:rsidR="008E0881">
        <w:t>5</w:t>
      </w:r>
      <w:r w:rsidRPr="009545D2">
        <w:t>)</w:t>
      </w:r>
      <w:r w:rsidRPr="009545D2">
        <w:tab/>
        <w:t>In this section:</w:t>
      </w:r>
    </w:p>
    <w:p w14:paraId="780D3871" w14:textId="77777777" w:rsidR="00302F45" w:rsidRPr="009545D2" w:rsidRDefault="00302F45" w:rsidP="00BB477C">
      <w:pPr>
        <w:pStyle w:val="aDef"/>
        <w:keepNext/>
        <w:keepLines/>
        <w:rPr>
          <w:color w:val="000000"/>
        </w:rPr>
      </w:pPr>
      <w:r w:rsidRPr="009545D2">
        <w:rPr>
          <w:rStyle w:val="charBoldItals"/>
          <w:color w:val="000000"/>
        </w:rPr>
        <w:t>community contribution shortfall</w:t>
      </w:r>
      <w:r w:rsidRPr="009545D2">
        <w:rPr>
          <w:color w:val="000000"/>
        </w:rPr>
        <w:t xml:space="preserve">, for a licensee that is a club in relation to a </w:t>
      </w:r>
      <w:r w:rsidR="004F4DEE" w:rsidRPr="00D05CEB">
        <w:t>reporting year</w:t>
      </w:r>
      <w:r w:rsidRPr="009545D2">
        <w:rPr>
          <w:color w:val="000000"/>
        </w:rPr>
        <w:t xml:space="preserve">, means the amount (if any) by which the </w:t>
      </w:r>
      <w:r w:rsidR="007C3E2F" w:rsidRPr="00955B42">
        <w:t>licensee’s</w:t>
      </w:r>
      <w:r w:rsidR="007C3E2F">
        <w:t xml:space="preserve"> </w:t>
      </w:r>
      <w:r w:rsidR="004D705D" w:rsidRPr="00D05CEB">
        <w:t>contribution towards its minimum community contribution falls short</w:t>
      </w:r>
      <w:r w:rsidRPr="009545D2">
        <w:rPr>
          <w:color w:val="000000"/>
        </w:rPr>
        <w:t>.</w:t>
      </w:r>
    </w:p>
    <w:p w14:paraId="5BD87AAB" w14:textId="77777777" w:rsidR="008D22CF" w:rsidRDefault="008D22CF">
      <w:pPr>
        <w:pStyle w:val="PageBreak"/>
      </w:pPr>
      <w:r>
        <w:br w:type="page"/>
      </w:r>
    </w:p>
    <w:p w14:paraId="1AE6E5F6" w14:textId="77777777" w:rsidR="00A84805" w:rsidRPr="00A44FA8" w:rsidRDefault="00A84805" w:rsidP="00A84805">
      <w:pPr>
        <w:pStyle w:val="AH2Part"/>
      </w:pPr>
      <w:bookmarkStart w:id="336" w:name="_Toc216595568"/>
      <w:r w:rsidRPr="00A44FA8">
        <w:rPr>
          <w:rStyle w:val="CharPartNo"/>
        </w:rPr>
        <w:lastRenderedPageBreak/>
        <w:t>Part 13</w:t>
      </w:r>
      <w:r>
        <w:tab/>
      </w:r>
      <w:r w:rsidRPr="00A44FA8">
        <w:rPr>
          <w:rStyle w:val="CharPartText"/>
        </w:rPr>
        <w:t>Notification and review of decisions</w:t>
      </w:r>
      <w:bookmarkEnd w:id="336"/>
    </w:p>
    <w:p w14:paraId="2710E12A" w14:textId="77777777" w:rsidR="00A84805" w:rsidRDefault="00A84805" w:rsidP="00A84805">
      <w:pPr>
        <w:pStyle w:val="AH5Sec"/>
      </w:pPr>
      <w:bookmarkStart w:id="337" w:name="_Toc216595569"/>
      <w:r w:rsidRPr="00A44FA8">
        <w:rPr>
          <w:rStyle w:val="CharSectNo"/>
        </w:rPr>
        <w:t>173</w:t>
      </w:r>
      <w:r>
        <w:tab/>
        <w:t xml:space="preserve">Meaning of </w:t>
      </w:r>
      <w:r w:rsidRPr="00E46081">
        <w:rPr>
          <w:rStyle w:val="charItals"/>
        </w:rPr>
        <w:t>reviewable decision</w:t>
      </w:r>
      <w:r>
        <w:t>—pt 13</w:t>
      </w:r>
      <w:bookmarkEnd w:id="337"/>
    </w:p>
    <w:p w14:paraId="4D9AD715" w14:textId="77777777" w:rsidR="00A84805" w:rsidRDefault="00A84805" w:rsidP="00A84805">
      <w:pPr>
        <w:pStyle w:val="Amainreturn"/>
        <w:keepNext/>
      </w:pPr>
      <w:r>
        <w:t>In this part:</w:t>
      </w:r>
    </w:p>
    <w:p w14:paraId="483A1DC4" w14:textId="77777777" w:rsidR="00A84805" w:rsidRDefault="00A84805" w:rsidP="00A84805">
      <w:pPr>
        <w:pStyle w:val="aDef"/>
      </w:pPr>
      <w:r>
        <w:rPr>
          <w:rStyle w:val="charBoldItals"/>
        </w:rPr>
        <w:t>reviewable decision</w:t>
      </w:r>
      <w:r>
        <w:t xml:space="preserve"> means a decision mentioned in schedule 1, column 3 under a provision of this Act mentioned in column 2 in relation to the decision.</w:t>
      </w:r>
    </w:p>
    <w:p w14:paraId="7894B992" w14:textId="77777777" w:rsidR="00A84805" w:rsidRDefault="00A84805" w:rsidP="00A84805">
      <w:pPr>
        <w:pStyle w:val="AH5Sec"/>
      </w:pPr>
      <w:bookmarkStart w:id="338" w:name="_Toc216595570"/>
      <w:r w:rsidRPr="00A44FA8">
        <w:rPr>
          <w:rStyle w:val="CharSectNo"/>
        </w:rPr>
        <w:t>173A</w:t>
      </w:r>
      <w:r>
        <w:tab/>
        <w:t>Reviewable decision notices</w:t>
      </w:r>
      <w:bookmarkEnd w:id="338"/>
    </w:p>
    <w:p w14:paraId="7CA02047" w14:textId="77777777" w:rsidR="00A84805" w:rsidRDefault="00A84805" w:rsidP="00A84805">
      <w:pPr>
        <w:pStyle w:val="Amainreturn"/>
        <w:keepNext/>
      </w:pPr>
      <w:r>
        <w:t>If the commission makes a reviewable decision, the commission must give a reviewable decision notice to each entity mentioned in schedule 1, column 4 in relation to the decision.</w:t>
      </w:r>
    </w:p>
    <w:p w14:paraId="260348F1" w14:textId="240C2EC9" w:rsidR="00A84805" w:rsidRDefault="00A84805" w:rsidP="00A84805">
      <w:pPr>
        <w:pStyle w:val="aNote"/>
      </w:pPr>
      <w:r w:rsidRPr="00E46081">
        <w:rPr>
          <w:rStyle w:val="charItals"/>
        </w:rPr>
        <w:t>Note</w:t>
      </w:r>
      <w:r w:rsidRPr="00E46081">
        <w:rPr>
          <w:rStyle w:val="charItals"/>
        </w:rPr>
        <w:tab/>
      </w:r>
      <w:r>
        <w:t xml:space="preserve">The commission must also take reasonable steps to give a reviewable decision notice to any other person whose interests are affected by the decision (see </w:t>
      </w:r>
      <w:hyperlink r:id="rId152" w:tooltip="A2008-35" w:history="1">
        <w:r w:rsidR="00E46081" w:rsidRPr="00E46081">
          <w:rPr>
            <w:rStyle w:val="charCitHyperlinkItal"/>
          </w:rPr>
          <w:t>ACT Civil and Administrative Tribunal Act 2008</w:t>
        </w:r>
      </w:hyperlink>
      <w:r>
        <w:t xml:space="preserve">, s 67A). </w:t>
      </w:r>
    </w:p>
    <w:p w14:paraId="3C035FBE" w14:textId="77777777" w:rsidR="00A84805" w:rsidRDefault="00A84805" w:rsidP="00A84805">
      <w:pPr>
        <w:pStyle w:val="AH5Sec"/>
      </w:pPr>
      <w:bookmarkStart w:id="339" w:name="_Toc216595571"/>
      <w:r w:rsidRPr="00A44FA8">
        <w:rPr>
          <w:rStyle w:val="CharSectNo"/>
        </w:rPr>
        <w:t>173B</w:t>
      </w:r>
      <w:r>
        <w:tab/>
        <w:t>Applications for review</w:t>
      </w:r>
      <w:bookmarkEnd w:id="339"/>
    </w:p>
    <w:p w14:paraId="687CDEDA" w14:textId="77777777" w:rsidR="00A84805" w:rsidRDefault="00A84805" w:rsidP="00A84805">
      <w:pPr>
        <w:pStyle w:val="Amainreturn"/>
        <w:keepNext/>
      </w:pPr>
      <w:r>
        <w:t>The following may apply to the ACAT for review of a reviewable decision:</w:t>
      </w:r>
    </w:p>
    <w:p w14:paraId="197E4171" w14:textId="77777777" w:rsidR="00A84805" w:rsidRDefault="00A84805" w:rsidP="00A84805">
      <w:pPr>
        <w:pStyle w:val="Apara"/>
      </w:pPr>
      <w:r>
        <w:tab/>
        <w:t>(a)</w:t>
      </w:r>
      <w:r>
        <w:tab/>
        <w:t>an entity mentioned in schedule 1, column 4 in relation to the decision;</w:t>
      </w:r>
    </w:p>
    <w:p w14:paraId="1BA14347" w14:textId="77777777" w:rsidR="00A84805" w:rsidRDefault="00A84805" w:rsidP="00A84805">
      <w:pPr>
        <w:pStyle w:val="Apara"/>
      </w:pPr>
      <w:r>
        <w:tab/>
        <w:t>(b)</w:t>
      </w:r>
      <w:r>
        <w:tab/>
        <w:t>any other person whose interests are affected by the decision.</w:t>
      </w:r>
    </w:p>
    <w:p w14:paraId="25CFC768" w14:textId="77777777" w:rsidR="00715082" w:rsidRPr="00715082" w:rsidRDefault="00715082" w:rsidP="00715082">
      <w:pPr>
        <w:pStyle w:val="PageBreak"/>
      </w:pPr>
      <w:r w:rsidRPr="00715082">
        <w:br w:type="page"/>
      </w:r>
    </w:p>
    <w:p w14:paraId="2F219B60" w14:textId="77777777" w:rsidR="00715082" w:rsidRPr="00A44FA8" w:rsidRDefault="00715082" w:rsidP="00715082">
      <w:pPr>
        <w:pStyle w:val="AH2Part"/>
      </w:pPr>
      <w:bookmarkStart w:id="340" w:name="_Toc216595572"/>
      <w:r w:rsidRPr="00A44FA8">
        <w:rPr>
          <w:rStyle w:val="CharPartNo"/>
        </w:rPr>
        <w:lastRenderedPageBreak/>
        <w:t>Part 13A</w:t>
      </w:r>
      <w:r w:rsidRPr="00767B3B">
        <w:tab/>
      </w:r>
      <w:r w:rsidRPr="00A44FA8">
        <w:rPr>
          <w:rStyle w:val="CharPartText"/>
        </w:rPr>
        <w:t>Notifiable actions</w:t>
      </w:r>
      <w:bookmarkEnd w:id="340"/>
    </w:p>
    <w:p w14:paraId="37528D5D" w14:textId="77777777" w:rsidR="00715082" w:rsidRPr="00767B3B" w:rsidRDefault="00715082" w:rsidP="00715082">
      <w:pPr>
        <w:pStyle w:val="AH5Sec"/>
      </w:pPr>
      <w:bookmarkStart w:id="341" w:name="_Toc216595573"/>
      <w:r w:rsidRPr="00A44FA8">
        <w:rPr>
          <w:rStyle w:val="CharSectNo"/>
        </w:rPr>
        <w:t>173C</w:t>
      </w:r>
      <w:r w:rsidRPr="00767B3B">
        <w:tab/>
        <w:t xml:space="preserve">Meaning of </w:t>
      </w:r>
      <w:r w:rsidRPr="00767B3B">
        <w:rPr>
          <w:rStyle w:val="charItals"/>
        </w:rPr>
        <w:t>notifiable action</w:t>
      </w:r>
      <w:bookmarkEnd w:id="341"/>
    </w:p>
    <w:p w14:paraId="7505FA4E" w14:textId="77777777" w:rsidR="00715082" w:rsidRPr="00767B3B" w:rsidRDefault="00715082" w:rsidP="00715082">
      <w:pPr>
        <w:pStyle w:val="Amainreturn"/>
      </w:pPr>
      <w:r w:rsidRPr="00767B3B">
        <w:t>In this Act:</w:t>
      </w:r>
    </w:p>
    <w:p w14:paraId="01607428" w14:textId="77777777" w:rsidR="00715082" w:rsidRPr="00767B3B" w:rsidRDefault="00715082" w:rsidP="00715082">
      <w:pPr>
        <w:pStyle w:val="aDef"/>
      </w:pPr>
      <w:r w:rsidRPr="00767B3B">
        <w:rPr>
          <w:rStyle w:val="charBoldItals"/>
        </w:rPr>
        <w:t>notifiable action</w:t>
      </w:r>
      <w:r w:rsidRPr="00767B3B">
        <w:t xml:space="preserve"> means an action mentioned in schedule 2, column 3 under a provision of this Act mentioned in column 2 in relation to the action.</w:t>
      </w:r>
    </w:p>
    <w:p w14:paraId="6C54D2B5" w14:textId="77777777" w:rsidR="00715082" w:rsidRPr="00767B3B" w:rsidRDefault="00715082" w:rsidP="00715082">
      <w:pPr>
        <w:pStyle w:val="AH5Sec"/>
      </w:pPr>
      <w:bookmarkStart w:id="342" w:name="_Toc216595574"/>
      <w:r w:rsidRPr="00A44FA8">
        <w:rPr>
          <w:rStyle w:val="CharSectNo"/>
        </w:rPr>
        <w:t>173D</w:t>
      </w:r>
      <w:r w:rsidRPr="00767B3B">
        <w:tab/>
        <w:t>Notifiable actions</w:t>
      </w:r>
      <w:bookmarkEnd w:id="342"/>
    </w:p>
    <w:p w14:paraId="0D246218" w14:textId="77777777" w:rsidR="00715082" w:rsidRPr="00767B3B" w:rsidRDefault="00715082" w:rsidP="00715082">
      <w:pPr>
        <w:pStyle w:val="Amain"/>
      </w:pPr>
      <w:r w:rsidRPr="00767B3B">
        <w:tab/>
        <w:t>(1)</w:t>
      </w:r>
      <w:r w:rsidRPr="00767B3B">
        <w:tab/>
        <w:t>This section applies if a licensee notifies the commission about a notifiable action.</w:t>
      </w:r>
    </w:p>
    <w:p w14:paraId="47D3E6CB" w14:textId="77777777" w:rsidR="00715082" w:rsidRPr="00767B3B" w:rsidRDefault="00715082" w:rsidP="00715082">
      <w:pPr>
        <w:pStyle w:val="Amain"/>
      </w:pPr>
      <w:r w:rsidRPr="00767B3B">
        <w:tab/>
        <w:t>(2)</w:t>
      </w:r>
      <w:r w:rsidRPr="00767B3B">
        <w:tab/>
        <w:t>The notification must—</w:t>
      </w:r>
    </w:p>
    <w:p w14:paraId="2749DCCE" w14:textId="77777777" w:rsidR="00715082" w:rsidRPr="00767B3B" w:rsidRDefault="00715082" w:rsidP="00715082">
      <w:pPr>
        <w:pStyle w:val="Apara"/>
      </w:pPr>
      <w:r w:rsidRPr="00767B3B">
        <w:tab/>
        <w:t>(a)</w:t>
      </w:r>
      <w:r w:rsidRPr="00767B3B">
        <w:tab/>
        <w:t>be in writing; and</w:t>
      </w:r>
    </w:p>
    <w:p w14:paraId="57A88341" w14:textId="77777777" w:rsidR="00715082" w:rsidRPr="00767B3B" w:rsidRDefault="00715082" w:rsidP="00715082">
      <w:pPr>
        <w:pStyle w:val="Apara"/>
      </w:pPr>
      <w:r w:rsidRPr="00767B3B">
        <w:tab/>
        <w:t>(b)</w:t>
      </w:r>
      <w:r w:rsidRPr="00767B3B">
        <w:tab/>
        <w:t>be given to the commission at least the prescribed number of days before the day the licensee undertakes the notifiable action; and</w:t>
      </w:r>
    </w:p>
    <w:p w14:paraId="76C04C32" w14:textId="773CE9CF" w:rsidR="00715082" w:rsidRPr="00767B3B" w:rsidRDefault="00715082" w:rsidP="00715082">
      <w:pPr>
        <w:pStyle w:val="aNotepar"/>
      </w:pPr>
      <w:r w:rsidRPr="00767B3B">
        <w:rPr>
          <w:rStyle w:val="charItals"/>
        </w:rPr>
        <w:t>Note</w:t>
      </w:r>
      <w:r w:rsidRPr="00767B3B">
        <w:rPr>
          <w:rStyle w:val="charItals"/>
        </w:rPr>
        <w:tab/>
      </w:r>
      <w:r w:rsidRPr="00767B3B">
        <w:t xml:space="preserve">For how documents may be given, see the </w:t>
      </w:r>
      <w:hyperlink r:id="rId153" w:tooltip="A2001-14" w:history="1">
        <w:r w:rsidRPr="00767B3B">
          <w:rPr>
            <w:rStyle w:val="charCitHyperlinkAbbrev"/>
          </w:rPr>
          <w:t>Legislation Act</w:t>
        </w:r>
      </w:hyperlink>
      <w:r w:rsidRPr="00767B3B">
        <w:t>, pt 19.5.</w:t>
      </w:r>
    </w:p>
    <w:p w14:paraId="4A381678" w14:textId="77777777" w:rsidR="00715082" w:rsidRPr="00767B3B" w:rsidRDefault="00715082" w:rsidP="00715082">
      <w:pPr>
        <w:pStyle w:val="Apara"/>
      </w:pPr>
      <w:r w:rsidRPr="00767B3B">
        <w:tab/>
        <w:t>(c)</w:t>
      </w:r>
      <w:r w:rsidRPr="00767B3B">
        <w:tab/>
        <w:t>include anything else required by regulation.</w:t>
      </w:r>
    </w:p>
    <w:p w14:paraId="64C2E09E" w14:textId="6DAADCF4" w:rsidR="00715082" w:rsidRPr="00767B3B" w:rsidRDefault="00715082" w:rsidP="00715082">
      <w:pPr>
        <w:pStyle w:val="aNote"/>
        <w:keepNext/>
      </w:pPr>
      <w:r w:rsidRPr="00767B3B">
        <w:rPr>
          <w:rStyle w:val="charItals"/>
        </w:rPr>
        <w:t>Note 1</w:t>
      </w:r>
      <w:r w:rsidRPr="00767B3B">
        <w:tab/>
        <w:t xml:space="preserve">It is an offence to make a false or misleading statement, give false or misleading information or produce a false or misleading document (see </w:t>
      </w:r>
      <w:hyperlink r:id="rId154" w:tooltip="A2002-51" w:history="1">
        <w:r w:rsidRPr="00767B3B">
          <w:rPr>
            <w:rStyle w:val="charCitHyperlinkAbbrev"/>
          </w:rPr>
          <w:t>Criminal Code</w:t>
        </w:r>
      </w:hyperlink>
      <w:r w:rsidRPr="00767B3B">
        <w:t>, pt 3.4).</w:t>
      </w:r>
    </w:p>
    <w:p w14:paraId="401E3875" w14:textId="05804A31" w:rsidR="00715082" w:rsidRPr="00767B3B" w:rsidRDefault="00715082" w:rsidP="00EF4D77">
      <w:pPr>
        <w:pStyle w:val="aNote"/>
        <w:keepNext/>
      </w:pPr>
      <w:r w:rsidRPr="00767B3B">
        <w:rPr>
          <w:rStyle w:val="charItals"/>
        </w:rPr>
        <w:t xml:space="preserve">Note </w:t>
      </w:r>
      <w:r w:rsidR="001D59FB">
        <w:rPr>
          <w:rStyle w:val="charItals"/>
        </w:rPr>
        <w:t>2</w:t>
      </w:r>
      <w:r w:rsidRPr="00767B3B">
        <w:tab/>
        <w:t>It is a condition of a licence that the licensee give the commission written notice of the details of a gaming machine installed on authorised premises within 3 days after the day the gaming machine is installed or the commission gives the licensee a notice under s 124 (see s 45).</w:t>
      </w:r>
    </w:p>
    <w:p w14:paraId="6268A643" w14:textId="77777777" w:rsidR="00715082" w:rsidRPr="00767B3B" w:rsidRDefault="00715082" w:rsidP="00715082">
      <w:pPr>
        <w:pStyle w:val="aNoteTextss"/>
      </w:pPr>
      <w:r w:rsidRPr="00767B3B">
        <w:t>It is also a condition of a licence that the licensee not allow the gaming machine to be operated on the authorised premises until the notice under s 45 has been given to the commission (see s 46).</w:t>
      </w:r>
    </w:p>
    <w:p w14:paraId="63BF364C" w14:textId="77777777" w:rsidR="00715082" w:rsidRPr="00767B3B" w:rsidRDefault="00715082" w:rsidP="003D37A8">
      <w:pPr>
        <w:pStyle w:val="Amain"/>
        <w:keepNext/>
      </w:pPr>
      <w:r w:rsidRPr="00767B3B">
        <w:lastRenderedPageBreak/>
        <w:tab/>
        <w:t>(3)</w:t>
      </w:r>
      <w:r w:rsidRPr="00767B3B">
        <w:tab/>
        <w:t>On receiving a notification, the commission may, by notice, ask the following people for additional information about the notifiable action:</w:t>
      </w:r>
    </w:p>
    <w:p w14:paraId="3992F945" w14:textId="77777777" w:rsidR="00715082" w:rsidRPr="00767B3B" w:rsidRDefault="00715082" w:rsidP="00715082">
      <w:pPr>
        <w:pStyle w:val="Apara"/>
      </w:pPr>
      <w:r w:rsidRPr="00767B3B">
        <w:tab/>
        <w:t>(a)</w:t>
      </w:r>
      <w:r w:rsidRPr="00767B3B">
        <w:tab/>
        <w:t>the person giving the notification;</w:t>
      </w:r>
    </w:p>
    <w:p w14:paraId="5671A8FA" w14:textId="77777777" w:rsidR="00715082" w:rsidRPr="00767B3B" w:rsidRDefault="00715082" w:rsidP="00715082">
      <w:pPr>
        <w:pStyle w:val="Apara"/>
      </w:pPr>
      <w:r w:rsidRPr="00767B3B">
        <w:tab/>
        <w:t>(b)</w:t>
      </w:r>
      <w:r w:rsidRPr="00767B3B">
        <w:tab/>
        <w:t>if the notifiable action relates to the trading of a gaming machine under division 6</w:t>
      </w:r>
      <w:r w:rsidR="00211CD7">
        <w:t>A</w:t>
      </w:r>
      <w:r w:rsidRPr="00767B3B">
        <w:t>.</w:t>
      </w:r>
      <w:r w:rsidR="00211CD7">
        <w:t>6</w:t>
      </w:r>
      <w:r w:rsidRPr="00767B3B">
        <w:t xml:space="preserve"> (Trading of authorisations and gaming machines)—</w:t>
      </w:r>
    </w:p>
    <w:p w14:paraId="616C61A6" w14:textId="77777777" w:rsidR="00715082" w:rsidRPr="00767B3B" w:rsidRDefault="00715082" w:rsidP="00715082">
      <w:pPr>
        <w:pStyle w:val="Asubpara"/>
      </w:pPr>
      <w:r w:rsidRPr="00767B3B">
        <w:tab/>
        <w:t>(i)</w:t>
      </w:r>
      <w:r w:rsidRPr="00767B3B">
        <w:tab/>
        <w:t>the disposing licensee; and</w:t>
      </w:r>
    </w:p>
    <w:p w14:paraId="15EB0D8D" w14:textId="77777777" w:rsidR="00715082" w:rsidRPr="00767B3B" w:rsidRDefault="00715082" w:rsidP="00715082">
      <w:pPr>
        <w:pStyle w:val="Asubpara"/>
      </w:pPr>
      <w:r w:rsidRPr="00767B3B">
        <w:tab/>
        <w:t>(ii)</w:t>
      </w:r>
      <w:r w:rsidRPr="00767B3B">
        <w:tab/>
        <w:t>the acquiring licensee.</w:t>
      </w:r>
    </w:p>
    <w:p w14:paraId="75739171" w14:textId="3A2A0757" w:rsidR="00715082" w:rsidRPr="00767B3B" w:rsidRDefault="00715082" w:rsidP="00715082">
      <w:pPr>
        <w:pStyle w:val="aNote"/>
      </w:pPr>
      <w:r w:rsidRPr="00767B3B">
        <w:rPr>
          <w:rStyle w:val="charItals"/>
        </w:rPr>
        <w:t>Note</w:t>
      </w:r>
      <w:r w:rsidRPr="00767B3B">
        <w:rPr>
          <w:rStyle w:val="charItals"/>
        </w:rPr>
        <w:tab/>
      </w:r>
      <w:r w:rsidRPr="00767B3B">
        <w:t xml:space="preserve">For how documents may be given, see the </w:t>
      </w:r>
      <w:hyperlink r:id="rId155" w:tooltip="A2001-14" w:history="1">
        <w:r w:rsidRPr="00767B3B">
          <w:rPr>
            <w:rStyle w:val="charCitHyperlinkAbbrev"/>
          </w:rPr>
          <w:t>Legislation Act</w:t>
        </w:r>
      </w:hyperlink>
      <w:r w:rsidRPr="00767B3B">
        <w:t>, pt 19.5.</w:t>
      </w:r>
    </w:p>
    <w:p w14:paraId="6D9F973B" w14:textId="77777777" w:rsidR="00715082" w:rsidRPr="00767B3B" w:rsidRDefault="00715082" w:rsidP="00715082">
      <w:pPr>
        <w:pStyle w:val="Amain"/>
      </w:pPr>
      <w:r w:rsidRPr="00767B3B">
        <w:tab/>
        <w:t>(4)</w:t>
      </w:r>
      <w:r w:rsidRPr="00767B3B">
        <w:tab/>
        <w:t>If the commission gives a notice under subsection (3), the notice must state a reasonable time within which the information must be given.</w:t>
      </w:r>
    </w:p>
    <w:p w14:paraId="1E79A3F4" w14:textId="77777777" w:rsidR="00715082" w:rsidRPr="00767B3B" w:rsidRDefault="00715082" w:rsidP="00715082">
      <w:pPr>
        <w:pStyle w:val="aNote"/>
      </w:pPr>
      <w:r w:rsidRPr="00767B3B">
        <w:rPr>
          <w:rStyle w:val="charItals"/>
        </w:rPr>
        <w:t>Note</w:t>
      </w:r>
      <w:r w:rsidRPr="00767B3B">
        <w:rPr>
          <w:rStyle w:val="charItals"/>
        </w:rPr>
        <w:tab/>
      </w:r>
      <w:r w:rsidRPr="00767B3B">
        <w:t>A failure to comply with this section is a ground for disciplinary action (see s 57 (1) (c)).</w:t>
      </w:r>
    </w:p>
    <w:p w14:paraId="3B93824F" w14:textId="77777777" w:rsidR="00715082" w:rsidRPr="00767B3B" w:rsidRDefault="00715082" w:rsidP="00715082">
      <w:pPr>
        <w:pStyle w:val="Amain"/>
      </w:pPr>
      <w:r w:rsidRPr="00767B3B">
        <w:tab/>
        <w:t>(5)</w:t>
      </w:r>
      <w:r w:rsidRPr="00767B3B">
        <w:tab/>
        <w:t>In this Act:</w:t>
      </w:r>
    </w:p>
    <w:p w14:paraId="24FAF328" w14:textId="77777777" w:rsidR="00715082" w:rsidRPr="00767B3B" w:rsidRDefault="00715082" w:rsidP="00715082">
      <w:pPr>
        <w:pStyle w:val="aDef"/>
        <w:keepNext/>
      </w:pPr>
      <w:r w:rsidRPr="00767B3B">
        <w:rPr>
          <w:rStyle w:val="charBoldItals"/>
        </w:rPr>
        <w:t>prescribed number of days</w:t>
      </w:r>
      <w:r w:rsidRPr="00767B3B">
        <w:t xml:space="preserve"> means—</w:t>
      </w:r>
    </w:p>
    <w:p w14:paraId="4A4F12EF" w14:textId="77777777" w:rsidR="00715082" w:rsidRPr="00767B3B" w:rsidRDefault="00715082" w:rsidP="00715082">
      <w:pPr>
        <w:pStyle w:val="aDefpara"/>
      </w:pPr>
      <w:r w:rsidRPr="00767B3B">
        <w:tab/>
        <w:t>(a)</w:t>
      </w:r>
      <w:r w:rsidRPr="00767B3B">
        <w:tab/>
        <w:t>10 business days; or</w:t>
      </w:r>
    </w:p>
    <w:p w14:paraId="569626A7" w14:textId="77777777" w:rsidR="00715082" w:rsidRPr="00767B3B" w:rsidRDefault="00715082" w:rsidP="00715082">
      <w:pPr>
        <w:pStyle w:val="aDefpara"/>
      </w:pPr>
      <w:r w:rsidRPr="00767B3B">
        <w:tab/>
        <w:t>(b)</w:t>
      </w:r>
      <w:r w:rsidRPr="00767B3B">
        <w:tab/>
        <w:t>if a regulation prescribes a different number of days—that number of days.</w:t>
      </w:r>
    </w:p>
    <w:p w14:paraId="5955A79D" w14:textId="77777777" w:rsidR="00715082" w:rsidRPr="00767B3B" w:rsidRDefault="00715082" w:rsidP="00715082">
      <w:pPr>
        <w:pStyle w:val="AH5Sec"/>
      </w:pPr>
      <w:bookmarkStart w:id="343" w:name="_Toc216595575"/>
      <w:r w:rsidRPr="00A44FA8">
        <w:rPr>
          <w:rStyle w:val="CharSectNo"/>
        </w:rPr>
        <w:t>173E</w:t>
      </w:r>
      <w:r w:rsidRPr="00767B3B">
        <w:tab/>
        <w:t>Notifiable actions—date of effect</w:t>
      </w:r>
      <w:bookmarkEnd w:id="343"/>
    </w:p>
    <w:p w14:paraId="460C0ECC" w14:textId="77777777" w:rsidR="00715082" w:rsidRPr="00767B3B" w:rsidRDefault="00715082" w:rsidP="00EF4D77">
      <w:pPr>
        <w:pStyle w:val="Amainreturn"/>
        <w:keepNext/>
      </w:pPr>
      <w:r w:rsidRPr="00767B3B">
        <w:t>A notifiable action takes effect—</w:t>
      </w:r>
    </w:p>
    <w:p w14:paraId="57A07D01" w14:textId="77777777" w:rsidR="00715082" w:rsidRPr="00767B3B" w:rsidRDefault="00715082" w:rsidP="00715082">
      <w:pPr>
        <w:pStyle w:val="Apara"/>
      </w:pPr>
      <w:r w:rsidRPr="00767B3B">
        <w:tab/>
        <w:t>(a)</w:t>
      </w:r>
      <w:r w:rsidRPr="00767B3B">
        <w:tab/>
        <w:t>the prescribed number of days after the day the commission receives a notification about the notifiable action; or</w:t>
      </w:r>
    </w:p>
    <w:p w14:paraId="42E8617C" w14:textId="77777777" w:rsidR="00715082" w:rsidRPr="00767B3B" w:rsidRDefault="00715082" w:rsidP="00715082">
      <w:pPr>
        <w:pStyle w:val="aNotepar"/>
      </w:pPr>
      <w:r w:rsidRPr="00767B3B">
        <w:rPr>
          <w:rStyle w:val="charItals"/>
        </w:rPr>
        <w:t>Note</w:t>
      </w:r>
      <w:r w:rsidRPr="00767B3B">
        <w:rPr>
          <w:rStyle w:val="charItals"/>
        </w:rPr>
        <w:tab/>
      </w:r>
      <w:r w:rsidRPr="00767B3B">
        <w:rPr>
          <w:rStyle w:val="charBoldItals"/>
        </w:rPr>
        <w:t>Prescribed number of days</w:t>
      </w:r>
      <w:r w:rsidRPr="00767B3B">
        <w:t>—see s 173D (5).</w:t>
      </w:r>
    </w:p>
    <w:p w14:paraId="67F0AEE2" w14:textId="77777777" w:rsidR="00715082" w:rsidRPr="00767B3B" w:rsidRDefault="00715082" w:rsidP="00715082">
      <w:pPr>
        <w:pStyle w:val="Apara"/>
      </w:pPr>
      <w:r w:rsidRPr="00767B3B">
        <w:tab/>
        <w:t>(b)</w:t>
      </w:r>
      <w:r w:rsidRPr="00767B3B">
        <w:tab/>
        <w:t>if the commission allows the notifiable action to take place on an earlier day—that day; or</w:t>
      </w:r>
    </w:p>
    <w:p w14:paraId="1771EFF7" w14:textId="77777777" w:rsidR="00715082" w:rsidRPr="00767B3B" w:rsidRDefault="00715082" w:rsidP="00715082">
      <w:pPr>
        <w:pStyle w:val="Apara"/>
      </w:pPr>
      <w:r w:rsidRPr="00767B3B">
        <w:lastRenderedPageBreak/>
        <w:tab/>
        <w:t>(c)</w:t>
      </w:r>
      <w:r w:rsidRPr="00767B3B">
        <w:tab/>
        <w:t>if the commission gives a notice under section 173D (3) requesting additional information in relation to the notification—when the commission has notified the licensee that it is satisfied in relation to the additional information.</w:t>
      </w:r>
    </w:p>
    <w:p w14:paraId="090FA4BC" w14:textId="32FAE446" w:rsidR="00715082" w:rsidRPr="00767B3B" w:rsidRDefault="00715082" w:rsidP="00715082">
      <w:pPr>
        <w:pStyle w:val="aNote"/>
      </w:pPr>
      <w:r w:rsidRPr="00767B3B">
        <w:rPr>
          <w:rStyle w:val="charItals"/>
        </w:rPr>
        <w:t>Note</w:t>
      </w:r>
      <w:r w:rsidRPr="00767B3B">
        <w:rPr>
          <w:rStyle w:val="charItals"/>
        </w:rPr>
        <w:tab/>
      </w:r>
      <w:r w:rsidRPr="00767B3B">
        <w:t xml:space="preserve">For working out periods of time generally, see the </w:t>
      </w:r>
      <w:hyperlink r:id="rId156" w:tooltip="A2001-14" w:history="1">
        <w:r w:rsidRPr="00767B3B">
          <w:rPr>
            <w:rStyle w:val="charCitHyperlinkAbbrev"/>
          </w:rPr>
          <w:t>Legislation Act</w:t>
        </w:r>
      </w:hyperlink>
      <w:r w:rsidR="00E000C8">
        <w:t>, s 151</w:t>
      </w:r>
      <w:r w:rsidRPr="00767B3B">
        <w:t>.</w:t>
      </w:r>
    </w:p>
    <w:p w14:paraId="382F7725" w14:textId="77777777" w:rsidR="00715082" w:rsidRPr="00767B3B" w:rsidRDefault="00715082" w:rsidP="00715082">
      <w:pPr>
        <w:pStyle w:val="AH5Sec"/>
      </w:pPr>
      <w:bookmarkStart w:id="344" w:name="_Toc216595576"/>
      <w:r w:rsidRPr="00A44FA8">
        <w:rPr>
          <w:rStyle w:val="CharSectNo"/>
        </w:rPr>
        <w:t>173F</w:t>
      </w:r>
      <w:r w:rsidRPr="00767B3B">
        <w:tab/>
        <w:t>Notifiable actions—amendment or cancellation</w:t>
      </w:r>
      <w:bookmarkEnd w:id="344"/>
    </w:p>
    <w:p w14:paraId="0FFA9EC9" w14:textId="77777777" w:rsidR="00715082" w:rsidRPr="00767B3B" w:rsidRDefault="00715082" w:rsidP="00715082">
      <w:pPr>
        <w:pStyle w:val="Amain"/>
      </w:pPr>
      <w:r w:rsidRPr="00767B3B">
        <w:tab/>
        <w:t>(1)</w:t>
      </w:r>
      <w:r w:rsidRPr="00767B3B">
        <w:tab/>
        <w:t>This section applies if a licensee—</w:t>
      </w:r>
    </w:p>
    <w:p w14:paraId="1CAA3E6B" w14:textId="77777777" w:rsidR="00715082" w:rsidRPr="00767B3B" w:rsidRDefault="00715082" w:rsidP="00715082">
      <w:pPr>
        <w:pStyle w:val="Apara"/>
      </w:pPr>
      <w:r w:rsidRPr="00767B3B">
        <w:tab/>
        <w:t>(a)</w:t>
      </w:r>
      <w:r w:rsidRPr="00767B3B">
        <w:tab/>
        <w:t>gives the commission a notification about a notifiable action; and</w:t>
      </w:r>
    </w:p>
    <w:p w14:paraId="4A294797" w14:textId="77777777" w:rsidR="00715082" w:rsidRPr="00767B3B" w:rsidRDefault="00715082" w:rsidP="00715082">
      <w:pPr>
        <w:pStyle w:val="Apara"/>
      </w:pPr>
      <w:r w:rsidRPr="00767B3B">
        <w:tab/>
        <w:t>(b)</w:t>
      </w:r>
      <w:r w:rsidRPr="00767B3B">
        <w:tab/>
        <w:t>wants to amend or cancel the notification.</w:t>
      </w:r>
    </w:p>
    <w:p w14:paraId="2CAC58F4" w14:textId="77777777" w:rsidR="00715082" w:rsidRPr="00767B3B" w:rsidRDefault="00715082" w:rsidP="00715082">
      <w:pPr>
        <w:pStyle w:val="Amain"/>
      </w:pPr>
      <w:r w:rsidRPr="00767B3B">
        <w:tab/>
        <w:t>(2)</w:t>
      </w:r>
      <w:r w:rsidRPr="00767B3B">
        <w:tab/>
        <w:t>The licensee must give the commission written notice of the amendment or cancellation before the notifiable action takes effect.</w:t>
      </w:r>
    </w:p>
    <w:p w14:paraId="6ADD4E19" w14:textId="44266642" w:rsidR="00715082" w:rsidRPr="00767B3B" w:rsidRDefault="00715082" w:rsidP="00715082">
      <w:pPr>
        <w:pStyle w:val="aNote"/>
        <w:keepNext/>
      </w:pPr>
      <w:r w:rsidRPr="00767B3B">
        <w:rPr>
          <w:rStyle w:val="charItals"/>
        </w:rPr>
        <w:t>Note 1</w:t>
      </w:r>
      <w:r w:rsidRPr="00767B3B">
        <w:tab/>
        <w:t xml:space="preserve">It is an offence to make a false or misleading statement, give false or misleading information or produce a false or misleading document (see </w:t>
      </w:r>
      <w:hyperlink r:id="rId157" w:tooltip="A2002-51" w:history="1">
        <w:r w:rsidRPr="00767B3B">
          <w:rPr>
            <w:rStyle w:val="charCitHyperlinkAbbrev"/>
          </w:rPr>
          <w:t>Criminal Code</w:t>
        </w:r>
      </w:hyperlink>
      <w:r w:rsidRPr="00767B3B">
        <w:t>, pt 3.4).</w:t>
      </w:r>
    </w:p>
    <w:p w14:paraId="4709FD88" w14:textId="49E50C18" w:rsidR="00715082" w:rsidRPr="00767B3B" w:rsidRDefault="00715082" w:rsidP="00715082">
      <w:pPr>
        <w:pStyle w:val="aNote"/>
        <w:keepNext/>
      </w:pPr>
      <w:r w:rsidRPr="00767B3B">
        <w:rPr>
          <w:rStyle w:val="charItals"/>
        </w:rPr>
        <w:t>Note 2</w:t>
      </w:r>
      <w:r w:rsidRPr="00767B3B">
        <w:rPr>
          <w:rStyle w:val="charItals"/>
        </w:rPr>
        <w:tab/>
      </w:r>
      <w:r w:rsidRPr="00767B3B">
        <w:t xml:space="preserve">For how documents may be given, see the </w:t>
      </w:r>
      <w:hyperlink r:id="rId158" w:tooltip="A2001-14" w:history="1">
        <w:r w:rsidRPr="00767B3B">
          <w:rPr>
            <w:rStyle w:val="charCitHyperlinkAbbrev"/>
          </w:rPr>
          <w:t>Legislation Act</w:t>
        </w:r>
      </w:hyperlink>
      <w:r w:rsidRPr="00767B3B">
        <w:t>, pt 19.5.</w:t>
      </w:r>
    </w:p>
    <w:p w14:paraId="58393187" w14:textId="77777777" w:rsidR="00715082" w:rsidRPr="00767B3B" w:rsidRDefault="00715082" w:rsidP="00715082">
      <w:pPr>
        <w:pStyle w:val="Amain"/>
      </w:pPr>
      <w:r w:rsidRPr="00767B3B">
        <w:tab/>
        <w:t>(3)</w:t>
      </w:r>
      <w:r w:rsidRPr="00767B3B">
        <w:tab/>
        <w:t>An amendment takes effect 10 business days after the day the commission receives written notice of the amendment.</w:t>
      </w:r>
    </w:p>
    <w:p w14:paraId="252DFEBB" w14:textId="77777777" w:rsidR="00715082" w:rsidRPr="00767B3B" w:rsidRDefault="00715082" w:rsidP="00715082">
      <w:pPr>
        <w:pStyle w:val="Amain"/>
      </w:pPr>
      <w:r w:rsidRPr="00767B3B">
        <w:tab/>
        <w:t>(4)</w:t>
      </w:r>
      <w:r w:rsidRPr="00767B3B">
        <w:tab/>
        <w:t>A cancellation takes effect when the commission receives written notice of the cancellation.</w:t>
      </w:r>
    </w:p>
    <w:p w14:paraId="70921AFB" w14:textId="77777777" w:rsidR="00715082" w:rsidRPr="00767B3B" w:rsidRDefault="00715082" w:rsidP="00715082">
      <w:pPr>
        <w:pStyle w:val="AH5Sec"/>
      </w:pPr>
      <w:bookmarkStart w:id="345" w:name="_Toc216595577"/>
      <w:r w:rsidRPr="00A44FA8">
        <w:rPr>
          <w:rStyle w:val="CharSectNo"/>
        </w:rPr>
        <w:t>173G</w:t>
      </w:r>
      <w:r w:rsidRPr="00767B3B">
        <w:tab/>
        <w:t>Notifiable actions under s 37F</w:t>
      </w:r>
      <w:bookmarkEnd w:id="345"/>
    </w:p>
    <w:p w14:paraId="3022013A" w14:textId="04366751" w:rsidR="00715082" w:rsidRPr="00767B3B" w:rsidRDefault="00715082" w:rsidP="00AE26E2">
      <w:pPr>
        <w:pStyle w:val="Amain"/>
        <w:keepNext/>
      </w:pPr>
      <w:r w:rsidRPr="00767B3B">
        <w:tab/>
        <w:t>(1)</w:t>
      </w:r>
      <w:r w:rsidRPr="00767B3B">
        <w:tab/>
        <w:t>This section applies to a notifiable action under section</w:t>
      </w:r>
      <w:r w:rsidR="003604AC">
        <w:t> </w:t>
      </w:r>
      <w:r w:rsidRPr="00767B3B">
        <w:t>37F (Surrender of licences, authorisation certificates and authorisations).</w:t>
      </w:r>
    </w:p>
    <w:p w14:paraId="2395D33B" w14:textId="77777777" w:rsidR="00715082" w:rsidRPr="00767B3B" w:rsidRDefault="00715082" w:rsidP="00715082">
      <w:pPr>
        <w:pStyle w:val="Amain"/>
      </w:pPr>
      <w:r w:rsidRPr="00767B3B">
        <w:tab/>
        <w:t>(2)</w:t>
      </w:r>
      <w:r w:rsidRPr="00767B3B">
        <w:tab/>
        <w:t>The notification for the notifiable action must also include the following information in relation to a gaming machine to be stored under a storage permit:</w:t>
      </w:r>
    </w:p>
    <w:p w14:paraId="45D54B03" w14:textId="77777777" w:rsidR="00715082" w:rsidRPr="00767B3B" w:rsidRDefault="00715082" w:rsidP="00715082">
      <w:pPr>
        <w:pStyle w:val="Apara"/>
      </w:pPr>
      <w:r w:rsidRPr="00767B3B">
        <w:tab/>
        <w:t>(a)</w:t>
      </w:r>
      <w:r w:rsidRPr="00767B3B">
        <w:tab/>
        <w:t>the place where the gaming machine is to be stored;</w:t>
      </w:r>
    </w:p>
    <w:p w14:paraId="22AB7DFF" w14:textId="77777777" w:rsidR="00715082" w:rsidRPr="00767B3B" w:rsidRDefault="00715082" w:rsidP="003D37A8">
      <w:pPr>
        <w:pStyle w:val="Apara"/>
        <w:keepNext/>
      </w:pPr>
      <w:r w:rsidRPr="00767B3B">
        <w:lastRenderedPageBreak/>
        <w:tab/>
        <w:t>(b)</w:t>
      </w:r>
      <w:r w:rsidRPr="00767B3B">
        <w:tab/>
        <w:t>the gaming machine’s serial number.</w:t>
      </w:r>
    </w:p>
    <w:p w14:paraId="280D5330" w14:textId="77777777" w:rsidR="00715082" w:rsidRPr="00767B3B" w:rsidRDefault="00715082" w:rsidP="00715082">
      <w:pPr>
        <w:pStyle w:val="aNote"/>
      </w:pPr>
      <w:r w:rsidRPr="00767B3B">
        <w:rPr>
          <w:rStyle w:val="charItals"/>
        </w:rPr>
        <w:t>Note</w:t>
      </w:r>
      <w:r w:rsidRPr="00767B3B">
        <w:rPr>
          <w:rStyle w:val="charItals"/>
        </w:rPr>
        <w:tab/>
      </w:r>
      <w:r w:rsidRPr="00767B3B">
        <w:t>For the issue of a storage permit, see s 127P.</w:t>
      </w:r>
    </w:p>
    <w:p w14:paraId="223D3114" w14:textId="1B70B0A9" w:rsidR="00715082" w:rsidRPr="00767B3B" w:rsidRDefault="00715082" w:rsidP="00715082">
      <w:pPr>
        <w:pStyle w:val="Amain"/>
      </w:pPr>
      <w:r w:rsidRPr="00767B3B">
        <w:tab/>
        <w:t>(3)</w:t>
      </w:r>
      <w:r w:rsidRPr="00767B3B">
        <w:tab/>
        <w:t>On the date the notifiable action takes effect under section</w:t>
      </w:r>
      <w:r w:rsidR="003604AC">
        <w:t> </w:t>
      </w:r>
      <w:r w:rsidRPr="00767B3B">
        <w:t>173E (Notifiable actions—date of effect), the licensee must—</w:t>
      </w:r>
    </w:p>
    <w:p w14:paraId="2090A189" w14:textId="77777777" w:rsidR="00715082" w:rsidRPr="00767B3B" w:rsidRDefault="00715082" w:rsidP="00715082">
      <w:pPr>
        <w:pStyle w:val="Apara"/>
      </w:pPr>
      <w:r w:rsidRPr="00767B3B">
        <w:tab/>
        <w:t>(a)</w:t>
      </w:r>
      <w:r w:rsidRPr="00767B3B">
        <w:tab/>
        <w:t>take meter readings from the gaming machine; and</w:t>
      </w:r>
    </w:p>
    <w:p w14:paraId="6791D35E" w14:textId="77777777" w:rsidR="00715082" w:rsidRPr="00767B3B" w:rsidRDefault="00715082" w:rsidP="00715082">
      <w:pPr>
        <w:pStyle w:val="Apara"/>
      </w:pPr>
      <w:r w:rsidRPr="00767B3B">
        <w:tab/>
        <w:t>(b)</w:t>
      </w:r>
      <w:r w:rsidRPr="00767B3B">
        <w:tab/>
        <w:t>render the gaming machine inoperable; and</w:t>
      </w:r>
    </w:p>
    <w:p w14:paraId="6066ABBE" w14:textId="77777777" w:rsidR="00715082" w:rsidRPr="00767B3B" w:rsidRDefault="00715082" w:rsidP="00715082">
      <w:pPr>
        <w:pStyle w:val="Apara"/>
      </w:pPr>
      <w:r w:rsidRPr="00767B3B">
        <w:tab/>
        <w:t>(c)</w:t>
      </w:r>
      <w:r w:rsidRPr="00767B3B">
        <w:tab/>
        <w:t>give the commission the details of the meter readings.</w:t>
      </w:r>
    </w:p>
    <w:p w14:paraId="5DD775C2" w14:textId="77777777" w:rsidR="00715082" w:rsidRPr="00767B3B" w:rsidRDefault="00715082" w:rsidP="00715082">
      <w:pPr>
        <w:pStyle w:val="AH5Sec"/>
      </w:pPr>
      <w:bookmarkStart w:id="346" w:name="_Toc216595578"/>
      <w:r w:rsidRPr="00A44FA8">
        <w:rPr>
          <w:rStyle w:val="CharSectNo"/>
        </w:rPr>
        <w:t>173H</w:t>
      </w:r>
      <w:r w:rsidRPr="00767B3B">
        <w:tab/>
        <w:t>Notifiable actions under div 6</w:t>
      </w:r>
      <w:r w:rsidR="00211CD7">
        <w:t>A</w:t>
      </w:r>
      <w:r w:rsidRPr="00767B3B">
        <w:t>.</w:t>
      </w:r>
      <w:r w:rsidR="00211CD7">
        <w:t>6</w:t>
      </w:r>
      <w:r w:rsidRPr="00767B3B">
        <w:t>—disposal of gaming machines</w:t>
      </w:r>
      <w:bookmarkEnd w:id="346"/>
    </w:p>
    <w:p w14:paraId="2DCD763C" w14:textId="77777777" w:rsidR="00715082" w:rsidRPr="00767B3B" w:rsidRDefault="00715082" w:rsidP="00715082">
      <w:pPr>
        <w:pStyle w:val="Amain"/>
      </w:pPr>
      <w:r w:rsidRPr="00767B3B">
        <w:tab/>
        <w:t>(1)</w:t>
      </w:r>
      <w:r w:rsidRPr="00767B3B">
        <w:tab/>
        <w:t>This section applies to a notifiable action that includes the disposal of a gaming machine under division 6</w:t>
      </w:r>
      <w:r w:rsidR="00211CD7">
        <w:t>A</w:t>
      </w:r>
      <w:r w:rsidRPr="00767B3B">
        <w:t>.</w:t>
      </w:r>
      <w:r w:rsidR="00211CD7">
        <w:t>6</w:t>
      </w:r>
      <w:r w:rsidRPr="00767B3B">
        <w:t xml:space="preserve"> (Trading of authorisations and gaming machines).</w:t>
      </w:r>
    </w:p>
    <w:p w14:paraId="3E3D9EB5" w14:textId="77777777" w:rsidR="00715082" w:rsidRPr="00767B3B" w:rsidRDefault="00715082" w:rsidP="00715082">
      <w:pPr>
        <w:pStyle w:val="Amain"/>
      </w:pPr>
      <w:r w:rsidRPr="00767B3B">
        <w:tab/>
        <w:t>(2)</w:t>
      </w:r>
      <w:r w:rsidRPr="00767B3B">
        <w:tab/>
        <w:t>The notification for the notifiable action must also include the following information:</w:t>
      </w:r>
    </w:p>
    <w:p w14:paraId="5CFE6775" w14:textId="77777777" w:rsidR="00715082" w:rsidRPr="00767B3B" w:rsidRDefault="00715082" w:rsidP="00715082">
      <w:pPr>
        <w:pStyle w:val="Apara"/>
      </w:pPr>
      <w:r w:rsidRPr="00767B3B">
        <w:tab/>
        <w:t>(a)</w:t>
      </w:r>
      <w:r w:rsidRPr="00767B3B">
        <w:tab/>
        <w:t xml:space="preserve">the name of the licensee disposing of the gaming machine (the </w:t>
      </w:r>
      <w:r w:rsidRPr="00767B3B">
        <w:rPr>
          <w:rStyle w:val="charBoldItals"/>
        </w:rPr>
        <w:t>disposing licensee</w:t>
      </w:r>
      <w:r w:rsidRPr="00767B3B">
        <w:t>);</w:t>
      </w:r>
    </w:p>
    <w:p w14:paraId="26D3EE50" w14:textId="77777777" w:rsidR="00715082" w:rsidRPr="00767B3B" w:rsidRDefault="00715082" w:rsidP="00715082">
      <w:pPr>
        <w:pStyle w:val="Apara"/>
      </w:pPr>
      <w:r w:rsidRPr="00767B3B">
        <w:tab/>
        <w:t>(b)</w:t>
      </w:r>
      <w:r w:rsidRPr="00767B3B">
        <w:tab/>
        <w:t>the date and licence number of the disposing licensee’s licence;</w:t>
      </w:r>
    </w:p>
    <w:p w14:paraId="2B6A41BD" w14:textId="77777777" w:rsidR="00715082" w:rsidRPr="00767B3B" w:rsidRDefault="00715082" w:rsidP="00715082">
      <w:pPr>
        <w:pStyle w:val="Apara"/>
      </w:pPr>
      <w:r w:rsidRPr="00767B3B">
        <w:tab/>
        <w:t>(c)</w:t>
      </w:r>
      <w:r w:rsidRPr="00767B3B">
        <w:tab/>
        <w:t>the authorisation number of the disposing licensee’s authorisation for the gaming machine;</w:t>
      </w:r>
    </w:p>
    <w:p w14:paraId="2668BEDC" w14:textId="77777777" w:rsidR="00715082" w:rsidRPr="00767B3B" w:rsidRDefault="00715082" w:rsidP="00715082">
      <w:pPr>
        <w:pStyle w:val="Apara"/>
      </w:pPr>
      <w:r w:rsidRPr="00767B3B">
        <w:tab/>
        <w:t>(d)</w:t>
      </w:r>
      <w:r w:rsidRPr="00767B3B">
        <w:tab/>
        <w:t xml:space="preserve">the date the disposal is intended to happen; </w:t>
      </w:r>
    </w:p>
    <w:p w14:paraId="1B6ED78A" w14:textId="77777777" w:rsidR="00715082" w:rsidRPr="00767B3B" w:rsidRDefault="00715082" w:rsidP="00715082">
      <w:pPr>
        <w:pStyle w:val="Apara"/>
      </w:pPr>
      <w:r w:rsidRPr="00767B3B">
        <w:tab/>
        <w:t>(e)</w:t>
      </w:r>
      <w:r w:rsidRPr="00767B3B">
        <w:tab/>
        <w:t>the following details of the gaming machine:</w:t>
      </w:r>
    </w:p>
    <w:p w14:paraId="064F85E7" w14:textId="77777777" w:rsidR="00715082" w:rsidRPr="00767B3B" w:rsidRDefault="00715082" w:rsidP="00715082">
      <w:pPr>
        <w:pStyle w:val="Asubpara"/>
      </w:pPr>
      <w:r w:rsidRPr="00767B3B">
        <w:tab/>
        <w:t>(i)</w:t>
      </w:r>
      <w:r w:rsidRPr="00767B3B">
        <w:tab/>
        <w:t>the class of gaming machine;</w:t>
      </w:r>
    </w:p>
    <w:p w14:paraId="33D0AE4F" w14:textId="77777777" w:rsidR="00715082" w:rsidRPr="00767B3B" w:rsidRDefault="00715082" w:rsidP="00715082">
      <w:pPr>
        <w:pStyle w:val="Asubpara"/>
      </w:pPr>
      <w:r w:rsidRPr="00767B3B">
        <w:tab/>
        <w:t>(ii)</w:t>
      </w:r>
      <w:r w:rsidRPr="00767B3B">
        <w:tab/>
        <w:t>the serial number;</w:t>
      </w:r>
    </w:p>
    <w:p w14:paraId="67BBD9CC" w14:textId="77777777" w:rsidR="00715082" w:rsidRPr="00767B3B" w:rsidRDefault="00715082" w:rsidP="00715082">
      <w:pPr>
        <w:pStyle w:val="Asubpara"/>
      </w:pPr>
      <w:r w:rsidRPr="00767B3B">
        <w:tab/>
        <w:t>(iii)</w:t>
      </w:r>
      <w:r w:rsidRPr="00767B3B">
        <w:tab/>
        <w:t>the game installed on the gaming machine;</w:t>
      </w:r>
    </w:p>
    <w:p w14:paraId="2C9F63CB" w14:textId="77777777" w:rsidR="00715082" w:rsidRPr="00767B3B" w:rsidRDefault="00715082" w:rsidP="003D37A8">
      <w:pPr>
        <w:pStyle w:val="Apara"/>
        <w:keepNext/>
      </w:pPr>
      <w:r w:rsidRPr="00767B3B">
        <w:lastRenderedPageBreak/>
        <w:tab/>
        <w:t>(f)</w:t>
      </w:r>
      <w:r w:rsidRPr="00767B3B">
        <w:tab/>
        <w:t>if a class B gaming machine is to be disposed of by sale to another person—</w:t>
      </w:r>
    </w:p>
    <w:p w14:paraId="79C41FCF" w14:textId="77777777" w:rsidR="00715082" w:rsidRPr="00767B3B" w:rsidRDefault="00715082" w:rsidP="00715082">
      <w:pPr>
        <w:pStyle w:val="Asubpara"/>
      </w:pPr>
      <w:r w:rsidRPr="00767B3B">
        <w:tab/>
        <w:t>(i)</w:t>
      </w:r>
      <w:r w:rsidRPr="00767B3B">
        <w:tab/>
        <w:t>information identifying the person who is to acquire the gaming machine; and</w:t>
      </w:r>
    </w:p>
    <w:p w14:paraId="740549D3" w14:textId="77777777" w:rsidR="00715082" w:rsidRPr="00767B3B" w:rsidRDefault="00715082" w:rsidP="00715082">
      <w:pPr>
        <w:pStyle w:val="Asubpara"/>
      </w:pPr>
      <w:r w:rsidRPr="00767B3B">
        <w:tab/>
        <w:t>(ii)</w:t>
      </w:r>
      <w:r w:rsidRPr="00767B3B">
        <w:tab/>
        <w:t>if the gaming machine is to be sold or operated in a local jurisdiction—evidence that the person who is to acquire the gaming machine is authorised to have the gaming machine under a law of the local jurisdiction;</w:t>
      </w:r>
    </w:p>
    <w:p w14:paraId="09EE06C9" w14:textId="77777777" w:rsidR="00715082" w:rsidRPr="00767B3B" w:rsidRDefault="00715082" w:rsidP="00715082">
      <w:pPr>
        <w:pStyle w:val="Apara"/>
      </w:pPr>
      <w:r w:rsidRPr="00767B3B">
        <w:tab/>
        <w:t>(g)</w:t>
      </w:r>
      <w:r w:rsidRPr="00767B3B">
        <w:tab/>
        <w:t xml:space="preserve">if a class B gaming machine is to be disposed of by returning it to an approved supplier—information identifying the supplier; </w:t>
      </w:r>
    </w:p>
    <w:p w14:paraId="0B870C7D" w14:textId="77777777" w:rsidR="00715082" w:rsidRPr="00767B3B" w:rsidRDefault="00715082" w:rsidP="00715082">
      <w:pPr>
        <w:pStyle w:val="Apara"/>
      </w:pPr>
      <w:r w:rsidRPr="00767B3B">
        <w:tab/>
        <w:t>(h)</w:t>
      </w:r>
      <w:r w:rsidRPr="00767B3B">
        <w:tab/>
        <w:t>if a gaming machine is to be disposed of by destroying it—</w:t>
      </w:r>
    </w:p>
    <w:p w14:paraId="56F6C51E" w14:textId="77777777" w:rsidR="00715082" w:rsidRPr="00767B3B" w:rsidRDefault="00715082" w:rsidP="00715082">
      <w:pPr>
        <w:pStyle w:val="Asubpara"/>
      </w:pPr>
      <w:r w:rsidRPr="00767B3B">
        <w:tab/>
        <w:t>(i)</w:t>
      </w:r>
      <w:r w:rsidRPr="00767B3B">
        <w:tab/>
        <w:t>information about how the gaming machine is to be destroyed; and</w:t>
      </w:r>
    </w:p>
    <w:p w14:paraId="53F4E218" w14:textId="77777777" w:rsidR="00715082" w:rsidRPr="00767B3B" w:rsidRDefault="00715082" w:rsidP="00715082">
      <w:pPr>
        <w:pStyle w:val="Asubpara"/>
      </w:pPr>
      <w:r w:rsidRPr="00767B3B">
        <w:tab/>
        <w:t>(ii)</w:t>
      </w:r>
      <w:r w:rsidRPr="00767B3B">
        <w:tab/>
        <w:t>information identifying who is to destroy the gaming machine; and</w:t>
      </w:r>
    </w:p>
    <w:p w14:paraId="74929685" w14:textId="77777777" w:rsidR="00715082" w:rsidRPr="00767B3B" w:rsidRDefault="00715082" w:rsidP="00715082">
      <w:pPr>
        <w:pStyle w:val="Asubpara"/>
      </w:pPr>
      <w:r w:rsidRPr="00767B3B">
        <w:tab/>
        <w:t>(iii)</w:t>
      </w:r>
      <w:r w:rsidRPr="00767B3B">
        <w:tab/>
        <w:t>the date and time the gaming machine is proposed to be destroyed; and</w:t>
      </w:r>
    </w:p>
    <w:p w14:paraId="36A56A6C" w14:textId="77777777" w:rsidR="00715082" w:rsidRPr="00767B3B" w:rsidRDefault="00715082" w:rsidP="00715082">
      <w:pPr>
        <w:pStyle w:val="Asubpara"/>
      </w:pPr>
      <w:r w:rsidRPr="00767B3B">
        <w:tab/>
        <w:t>(iv)</w:t>
      </w:r>
      <w:r w:rsidRPr="00767B3B">
        <w:tab/>
        <w:t>information identifying who will represent the disposing licensee at the gaming machine’s destruction.</w:t>
      </w:r>
    </w:p>
    <w:p w14:paraId="02F07FB0" w14:textId="77777777" w:rsidR="00715082" w:rsidRPr="00767B3B" w:rsidRDefault="00715082" w:rsidP="00715082">
      <w:pPr>
        <w:pStyle w:val="Amain"/>
      </w:pPr>
      <w:r w:rsidRPr="00767B3B">
        <w:tab/>
        <w:t>(3)</w:t>
      </w:r>
      <w:r w:rsidRPr="00767B3B">
        <w:tab/>
        <w:t>If the disposal of the gaming machine does not happen on the date mentioned in subsection (2) (d), the notifiable action is taken to have occurred on a date agreed between the commission and the disposing licensee.</w:t>
      </w:r>
    </w:p>
    <w:p w14:paraId="5F5F3D3B" w14:textId="09D58568" w:rsidR="00715082" w:rsidRPr="00767B3B" w:rsidRDefault="00715082" w:rsidP="00715082">
      <w:pPr>
        <w:pStyle w:val="Amain"/>
      </w:pPr>
      <w:r w:rsidRPr="00767B3B">
        <w:tab/>
        <w:t>(4)</w:t>
      </w:r>
      <w:r w:rsidRPr="00767B3B">
        <w:tab/>
        <w:t>On the date the notifiable action takes effect under section</w:t>
      </w:r>
      <w:r w:rsidR="003604AC">
        <w:t> </w:t>
      </w:r>
      <w:r w:rsidRPr="00767B3B">
        <w:t>173E (Notifiable actions—date of effect), the disposing licensee must—</w:t>
      </w:r>
    </w:p>
    <w:p w14:paraId="63BCE669" w14:textId="77777777" w:rsidR="00715082" w:rsidRPr="00767B3B" w:rsidRDefault="00715082" w:rsidP="00715082">
      <w:pPr>
        <w:pStyle w:val="Apara"/>
      </w:pPr>
      <w:r w:rsidRPr="00767B3B">
        <w:tab/>
        <w:t>(a)</w:t>
      </w:r>
      <w:r w:rsidRPr="00767B3B">
        <w:tab/>
        <w:t>take meter readings from the gaming machine; and</w:t>
      </w:r>
    </w:p>
    <w:p w14:paraId="60E04327" w14:textId="77777777" w:rsidR="00715082" w:rsidRPr="00767B3B" w:rsidRDefault="00715082" w:rsidP="00715082">
      <w:pPr>
        <w:pStyle w:val="Apara"/>
      </w:pPr>
      <w:r w:rsidRPr="00767B3B">
        <w:tab/>
        <w:t>(b)</w:t>
      </w:r>
      <w:r w:rsidRPr="00767B3B">
        <w:tab/>
        <w:t>render the gaming machine inoperable; and</w:t>
      </w:r>
    </w:p>
    <w:p w14:paraId="167D166C" w14:textId="77777777" w:rsidR="00715082" w:rsidRPr="00767B3B" w:rsidRDefault="00715082" w:rsidP="00715082">
      <w:pPr>
        <w:pStyle w:val="Apara"/>
      </w:pPr>
      <w:r w:rsidRPr="00767B3B">
        <w:tab/>
        <w:t>(c)</w:t>
      </w:r>
      <w:r w:rsidRPr="00767B3B">
        <w:tab/>
        <w:t>give the commission the details of the meter readings.</w:t>
      </w:r>
    </w:p>
    <w:p w14:paraId="57D1EC3F" w14:textId="77777777" w:rsidR="00715082" w:rsidRPr="00767B3B" w:rsidRDefault="00715082" w:rsidP="00715082">
      <w:pPr>
        <w:pStyle w:val="AH5Sec"/>
      </w:pPr>
      <w:bookmarkStart w:id="347" w:name="_Toc216595579"/>
      <w:r w:rsidRPr="00A44FA8">
        <w:rPr>
          <w:rStyle w:val="CharSectNo"/>
        </w:rPr>
        <w:lastRenderedPageBreak/>
        <w:t>173I</w:t>
      </w:r>
      <w:r w:rsidRPr="00767B3B">
        <w:tab/>
        <w:t>Notifiable actions under div 6</w:t>
      </w:r>
      <w:r w:rsidR="00211CD7">
        <w:t>A</w:t>
      </w:r>
      <w:r w:rsidRPr="00767B3B">
        <w:t>.</w:t>
      </w:r>
      <w:r w:rsidR="00211CD7">
        <w:t>6</w:t>
      </w:r>
      <w:r w:rsidRPr="00767B3B">
        <w:t>—trading of class B authorisations</w:t>
      </w:r>
      <w:bookmarkEnd w:id="347"/>
    </w:p>
    <w:p w14:paraId="2B6123E0" w14:textId="492DB60F" w:rsidR="00715082" w:rsidRPr="00767B3B" w:rsidRDefault="00715082" w:rsidP="00715082">
      <w:pPr>
        <w:pStyle w:val="Amain"/>
      </w:pPr>
      <w:r w:rsidRPr="00767B3B">
        <w:tab/>
        <w:t>(1)</w:t>
      </w:r>
      <w:r w:rsidRPr="00767B3B">
        <w:tab/>
        <w:t>This section applies if a class B licensee gives the commission notice of a notifiable action that includes the disposal of a class</w:t>
      </w:r>
      <w:r w:rsidR="003604AC">
        <w:t> </w:t>
      </w:r>
      <w:r w:rsidRPr="00767B3B">
        <w:t>B authorisation to a class C licensee under division 6</w:t>
      </w:r>
      <w:r w:rsidR="00211CD7">
        <w:t>A</w:t>
      </w:r>
      <w:r w:rsidRPr="00767B3B">
        <w:t>.</w:t>
      </w:r>
      <w:r w:rsidR="00211CD7">
        <w:t>6</w:t>
      </w:r>
      <w:r w:rsidRPr="00767B3B">
        <w:t xml:space="preserve"> (Trading of authorisations and gaming machines).</w:t>
      </w:r>
    </w:p>
    <w:p w14:paraId="48AA0CEF" w14:textId="77777777" w:rsidR="00715082" w:rsidRPr="00767B3B" w:rsidRDefault="00715082" w:rsidP="00715082">
      <w:pPr>
        <w:pStyle w:val="Amain"/>
      </w:pPr>
      <w:r w:rsidRPr="00767B3B">
        <w:tab/>
        <w:t>(2)</w:t>
      </w:r>
      <w:r w:rsidRPr="00767B3B">
        <w:tab/>
        <w:t>On receiving notice of the notifiable action, the commission must—</w:t>
      </w:r>
    </w:p>
    <w:p w14:paraId="3EBF0E62" w14:textId="77777777" w:rsidR="00715082" w:rsidRPr="00767B3B" w:rsidRDefault="00715082" w:rsidP="00715082">
      <w:pPr>
        <w:pStyle w:val="Apara"/>
      </w:pPr>
      <w:r w:rsidRPr="00767B3B">
        <w:tab/>
        <w:t>(a)</w:t>
      </w:r>
      <w:r w:rsidRPr="00767B3B">
        <w:tab/>
        <w:t>if the class B authorisations are acquired by a class C licensee—amend the class C licensee’s authorisation schedule to include the details of the acquired authorisations; and</w:t>
      </w:r>
    </w:p>
    <w:p w14:paraId="42978C1C" w14:textId="77777777" w:rsidR="00715082" w:rsidRPr="00767B3B" w:rsidRDefault="00715082" w:rsidP="00715082">
      <w:pPr>
        <w:pStyle w:val="Apara"/>
      </w:pPr>
      <w:r w:rsidRPr="00767B3B">
        <w:tab/>
        <w:t>(b)</w:t>
      </w:r>
      <w:r w:rsidRPr="00767B3B">
        <w:tab/>
        <w:t>either—</w:t>
      </w:r>
    </w:p>
    <w:p w14:paraId="4AE6E517" w14:textId="77777777" w:rsidR="00715082" w:rsidRPr="00767B3B" w:rsidRDefault="00715082" w:rsidP="00715082">
      <w:pPr>
        <w:pStyle w:val="Asubpara"/>
      </w:pPr>
      <w:r w:rsidRPr="00767B3B">
        <w:tab/>
        <w:t>(i)</w:t>
      </w:r>
      <w:r w:rsidRPr="00767B3B">
        <w:tab/>
        <w:t>if all class B authorisations under the class B licensee’s authorisation certificate are disposed of—cancel the licence and authorisation certificate; or</w:t>
      </w:r>
    </w:p>
    <w:p w14:paraId="16EF71CF" w14:textId="77777777" w:rsidR="00715082" w:rsidRPr="00767B3B" w:rsidRDefault="00715082" w:rsidP="00715082">
      <w:pPr>
        <w:pStyle w:val="Asubpara"/>
      </w:pPr>
      <w:r w:rsidRPr="00767B3B">
        <w:tab/>
        <w:t>(ii)</w:t>
      </w:r>
      <w:r w:rsidRPr="00767B3B">
        <w:tab/>
        <w:t>in any other case—amend the authorisation schedule to remove the authorisations.</w:t>
      </w:r>
    </w:p>
    <w:p w14:paraId="7AEDCC7D" w14:textId="77777777" w:rsidR="00715082" w:rsidRPr="00767B3B" w:rsidRDefault="00715082" w:rsidP="00715082">
      <w:pPr>
        <w:pStyle w:val="aNote"/>
      </w:pPr>
      <w:r w:rsidRPr="00767B3B">
        <w:rPr>
          <w:rStyle w:val="charItals"/>
        </w:rPr>
        <w:t>Note</w:t>
      </w:r>
      <w:r w:rsidRPr="00767B3B">
        <w:rPr>
          <w:rStyle w:val="charItals"/>
        </w:rPr>
        <w:tab/>
      </w:r>
      <w:r w:rsidRPr="00767B3B">
        <w:t>For the acquisition of class B authorisations as part of the purchase of a disposing licensee’s business, see div 2B.4.</w:t>
      </w:r>
    </w:p>
    <w:p w14:paraId="0FCAE3C1" w14:textId="77777777" w:rsidR="00A84805" w:rsidRDefault="00A84805" w:rsidP="00A84805">
      <w:pPr>
        <w:pStyle w:val="PageBreak"/>
      </w:pPr>
      <w:r>
        <w:br w:type="page"/>
      </w:r>
    </w:p>
    <w:p w14:paraId="75901ED4" w14:textId="77777777" w:rsidR="00A84805" w:rsidRPr="00A44FA8" w:rsidRDefault="00A84805" w:rsidP="00A84805">
      <w:pPr>
        <w:pStyle w:val="AH2Part"/>
      </w:pPr>
      <w:bookmarkStart w:id="348" w:name="_Toc216595580"/>
      <w:r w:rsidRPr="00A44FA8">
        <w:rPr>
          <w:rStyle w:val="CharPartNo"/>
        </w:rPr>
        <w:lastRenderedPageBreak/>
        <w:t>Part 14</w:t>
      </w:r>
      <w:r>
        <w:tab/>
      </w:r>
      <w:r w:rsidRPr="00A44FA8">
        <w:rPr>
          <w:rStyle w:val="CharPartText"/>
        </w:rPr>
        <w:t>Miscellaneous</w:t>
      </w:r>
      <w:bookmarkEnd w:id="348"/>
    </w:p>
    <w:p w14:paraId="34FBA24D" w14:textId="77777777" w:rsidR="008D22CF" w:rsidRDefault="008D22CF">
      <w:pPr>
        <w:pStyle w:val="AH5Sec"/>
      </w:pPr>
      <w:bookmarkStart w:id="349" w:name="_Toc216595581"/>
      <w:r w:rsidRPr="00A44FA8">
        <w:rPr>
          <w:rStyle w:val="CharSectNo"/>
        </w:rPr>
        <w:t>174</w:t>
      </w:r>
      <w:r>
        <w:tab/>
        <w:t>Acts and omissions of representatives</w:t>
      </w:r>
      <w:bookmarkEnd w:id="349"/>
    </w:p>
    <w:p w14:paraId="348E4468" w14:textId="77777777" w:rsidR="008D22CF" w:rsidRDefault="008D22CF">
      <w:pPr>
        <w:pStyle w:val="Amain"/>
        <w:keepNext/>
      </w:pPr>
      <w:r>
        <w:tab/>
        <w:t>(1)</w:t>
      </w:r>
      <w:r>
        <w:tab/>
        <w:t>In this section:</w:t>
      </w:r>
    </w:p>
    <w:p w14:paraId="50E31ADA" w14:textId="77777777" w:rsidR="008D22CF" w:rsidRPr="00E46081" w:rsidRDefault="008D22CF">
      <w:pPr>
        <w:pStyle w:val="aDef"/>
        <w:keepNext/>
      </w:pPr>
      <w:r>
        <w:rPr>
          <w:rStyle w:val="charBoldItals"/>
        </w:rPr>
        <w:t>person</w:t>
      </w:r>
      <w:r w:rsidRPr="00E46081">
        <w:t xml:space="preserve"> means an individual.</w:t>
      </w:r>
    </w:p>
    <w:p w14:paraId="338A0B91" w14:textId="756F01F6" w:rsidR="008D22CF" w:rsidRDefault="008D22CF">
      <w:pPr>
        <w:pStyle w:val="aNote"/>
      </w:pPr>
      <w:r>
        <w:rPr>
          <w:rStyle w:val="charItals"/>
        </w:rPr>
        <w:t>Note</w:t>
      </w:r>
      <w:r>
        <w:tab/>
        <w:t xml:space="preserve">See the </w:t>
      </w:r>
      <w:hyperlink r:id="rId159" w:tooltip="A2002-51" w:history="1">
        <w:r w:rsidR="00E46081" w:rsidRPr="00E46081">
          <w:rPr>
            <w:rStyle w:val="charCitHyperlinkAbbrev"/>
          </w:rPr>
          <w:t>Criminal Code</w:t>
        </w:r>
      </w:hyperlink>
      <w:r>
        <w:t>, pt 2.5 for provisions about corporate criminal responsibility.</w:t>
      </w:r>
    </w:p>
    <w:p w14:paraId="51EA8281" w14:textId="77777777" w:rsidR="008D22CF" w:rsidRDefault="008D22CF">
      <w:pPr>
        <w:pStyle w:val="aDef"/>
        <w:keepNext/>
      </w:pPr>
      <w:r>
        <w:rPr>
          <w:rStyle w:val="charBoldItals"/>
        </w:rPr>
        <w:t>representative</w:t>
      </w:r>
      <w:r>
        <w:t>, of a person, means an employee or agent of the person.</w:t>
      </w:r>
    </w:p>
    <w:p w14:paraId="2C9D7DFC" w14:textId="77777777" w:rsidR="008D22CF" w:rsidRDefault="008D22CF">
      <w:pPr>
        <w:pStyle w:val="aDef"/>
        <w:keepNext/>
      </w:pPr>
      <w:r>
        <w:rPr>
          <w:rStyle w:val="charBoldItals"/>
        </w:rPr>
        <w:t>state of mind</w:t>
      </w:r>
      <w:r>
        <w:t>, of a person, includes—</w:t>
      </w:r>
    </w:p>
    <w:p w14:paraId="30F6EE56" w14:textId="77777777" w:rsidR="008D22CF" w:rsidRDefault="008D22CF">
      <w:pPr>
        <w:pStyle w:val="Apara"/>
      </w:pPr>
      <w:r>
        <w:tab/>
        <w:t>(a)</w:t>
      </w:r>
      <w:r>
        <w:tab/>
        <w:t>the person’s knowledge, intention, opinion, belief or purpose; and</w:t>
      </w:r>
    </w:p>
    <w:p w14:paraId="0C221F27" w14:textId="77777777" w:rsidR="008D22CF" w:rsidRDefault="008D22CF">
      <w:pPr>
        <w:pStyle w:val="Apara"/>
      </w:pPr>
      <w:r>
        <w:tab/>
        <w:t>(b)</w:t>
      </w:r>
      <w:r>
        <w:tab/>
        <w:t>the person’s reasons for the intention, opinion, belief or purpose.</w:t>
      </w:r>
    </w:p>
    <w:p w14:paraId="1411E0B4" w14:textId="77777777" w:rsidR="008D22CF" w:rsidRDefault="008D22CF">
      <w:pPr>
        <w:pStyle w:val="Amain"/>
      </w:pPr>
      <w:r>
        <w:tab/>
        <w:t>(2)</w:t>
      </w:r>
      <w:r>
        <w:tab/>
        <w:t>This section applies to a prosecution for any offence against this Act.</w:t>
      </w:r>
    </w:p>
    <w:p w14:paraId="0CE62273" w14:textId="77777777" w:rsidR="008D22CF" w:rsidRDefault="008D22CF">
      <w:pPr>
        <w:pStyle w:val="Amain"/>
      </w:pPr>
      <w:r>
        <w:tab/>
        <w:t>(3)</w:t>
      </w:r>
      <w:r>
        <w:tab/>
        <w:t>If it is relevant to prove a person’s state of mind about an act or omission, it is enough to show—</w:t>
      </w:r>
    </w:p>
    <w:p w14:paraId="73C44D12" w14:textId="77777777" w:rsidR="008D22CF" w:rsidRDefault="008D22CF">
      <w:pPr>
        <w:pStyle w:val="Apara"/>
      </w:pPr>
      <w:r>
        <w:tab/>
        <w:t>(a)</w:t>
      </w:r>
      <w:r>
        <w:tab/>
        <w:t>the act was done or omission made by a representative of the person within the scope of the representative’s actual or apparent authority; and</w:t>
      </w:r>
    </w:p>
    <w:p w14:paraId="4CCDADB0" w14:textId="77777777" w:rsidR="008D22CF" w:rsidRDefault="008D22CF">
      <w:pPr>
        <w:pStyle w:val="Apara"/>
      </w:pPr>
      <w:r>
        <w:tab/>
        <w:t>(b)</w:t>
      </w:r>
      <w:r>
        <w:tab/>
        <w:t>the representative had the state of mind.</w:t>
      </w:r>
    </w:p>
    <w:p w14:paraId="098D2669" w14:textId="77777777" w:rsidR="008D22CF" w:rsidRDefault="008D22C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07074C16" w14:textId="77777777" w:rsidR="008D22CF" w:rsidRDefault="008D22CF">
      <w:pPr>
        <w:pStyle w:val="Amain"/>
      </w:pPr>
      <w:r>
        <w:tab/>
        <w:t>(5)</w:t>
      </w:r>
      <w:r>
        <w:tab/>
        <w:t>However, subsection (4) does not apply if the person establishes that reasonable precautions were taken and appropriate diligence was exercised to avoid the act or omission.</w:t>
      </w:r>
    </w:p>
    <w:p w14:paraId="3DFE9579" w14:textId="77777777" w:rsidR="008D22CF" w:rsidRDefault="008D22CF">
      <w:pPr>
        <w:pStyle w:val="Amain"/>
      </w:pPr>
      <w:r>
        <w:lastRenderedPageBreak/>
        <w:tab/>
        <w:t>(6)</w:t>
      </w:r>
      <w:r>
        <w:tab/>
        <w:t>A person who is convicted of an offence cannot be punished by imprisonment for the offence if the person would not have been convicted of the offence without subsection (3) or (4).</w:t>
      </w:r>
    </w:p>
    <w:p w14:paraId="6AB9269C" w14:textId="77777777" w:rsidR="00EB7B26" w:rsidRPr="009545D2" w:rsidRDefault="00EB7B26" w:rsidP="00EB7B26">
      <w:pPr>
        <w:pStyle w:val="AH5Sec"/>
      </w:pPr>
      <w:bookmarkStart w:id="350" w:name="_Toc216595582"/>
      <w:r w:rsidRPr="00A44FA8">
        <w:rPr>
          <w:rStyle w:val="CharSectNo"/>
        </w:rPr>
        <w:t>174A</w:t>
      </w:r>
      <w:r w:rsidRPr="009545D2">
        <w:tab/>
        <w:t>Licences and authorisations etc are not personal property—PPS Act</w:t>
      </w:r>
      <w:bookmarkEnd w:id="350"/>
    </w:p>
    <w:p w14:paraId="5C0B1ED7" w14:textId="48045B08" w:rsidR="00715082" w:rsidRPr="00767B3B" w:rsidRDefault="00715082" w:rsidP="00715082">
      <w:pPr>
        <w:pStyle w:val="Amain"/>
      </w:pPr>
      <w:r w:rsidRPr="00767B3B">
        <w:tab/>
        <w:t>(1)</w:t>
      </w:r>
      <w:r w:rsidRPr="00767B3B">
        <w:tab/>
        <w:t xml:space="preserve">For the </w:t>
      </w:r>
      <w:hyperlink r:id="rId160" w:tooltip="Act 2009 No 130 (Cwlth)" w:history="1">
        <w:r w:rsidRPr="00767B3B">
          <w:rPr>
            <w:rStyle w:val="charCitHyperlinkAbbrev"/>
          </w:rPr>
          <w:t>PPS Act</w:t>
        </w:r>
      </w:hyperlink>
      <w:r w:rsidRPr="00767B3B">
        <w:t xml:space="preserve">, section 10, definition of </w:t>
      </w:r>
      <w:r w:rsidRPr="00767B3B">
        <w:rPr>
          <w:rStyle w:val="charBoldItals"/>
        </w:rPr>
        <w:t>personal property</w:t>
      </w:r>
      <w:r w:rsidRPr="00767B3B">
        <w:t xml:space="preserve">, paragraph (b), a </w:t>
      </w:r>
      <w:r w:rsidR="00915D58" w:rsidRPr="009545D2">
        <w:t>licence, authorisation certificate or authorisation</w:t>
      </w:r>
      <w:r w:rsidRPr="00767B3B">
        <w:t xml:space="preserve"> is not personal property.</w:t>
      </w:r>
    </w:p>
    <w:p w14:paraId="31AAF4B9" w14:textId="77777777" w:rsidR="00715082" w:rsidRPr="00767B3B" w:rsidRDefault="00715082" w:rsidP="00715082">
      <w:pPr>
        <w:pStyle w:val="Amain"/>
      </w:pPr>
      <w:r w:rsidRPr="00767B3B">
        <w:tab/>
        <w:t>(2)</w:t>
      </w:r>
      <w:r w:rsidRPr="00767B3B">
        <w:tab/>
        <w:t>In this section:</w:t>
      </w:r>
    </w:p>
    <w:p w14:paraId="067B3627" w14:textId="2A9DF778" w:rsidR="00715082" w:rsidRPr="00767B3B" w:rsidRDefault="00715082" w:rsidP="00715082">
      <w:pPr>
        <w:pStyle w:val="aDef"/>
      </w:pPr>
      <w:r w:rsidRPr="00767B3B">
        <w:rPr>
          <w:rStyle w:val="charBoldItals"/>
        </w:rPr>
        <w:t>PPS Act</w:t>
      </w:r>
      <w:r w:rsidRPr="00767B3B">
        <w:t xml:space="preserve"> means the </w:t>
      </w:r>
      <w:hyperlink r:id="rId161" w:tooltip="Act 2009 No 130 (Cwlth)" w:history="1">
        <w:r w:rsidRPr="00767B3B">
          <w:rPr>
            <w:rStyle w:val="charCitHyperlinkItal"/>
          </w:rPr>
          <w:t>Personal Property Securities Act 2009</w:t>
        </w:r>
      </w:hyperlink>
      <w:r w:rsidRPr="00767B3B">
        <w:t xml:space="preserve"> (Cwlth).</w:t>
      </w:r>
    </w:p>
    <w:p w14:paraId="3FD91A95" w14:textId="77777777" w:rsidR="008D22CF" w:rsidRDefault="008D22CF">
      <w:pPr>
        <w:pStyle w:val="AH5Sec"/>
      </w:pPr>
      <w:bookmarkStart w:id="351" w:name="_Toc216595583"/>
      <w:r w:rsidRPr="00A44FA8">
        <w:rPr>
          <w:rStyle w:val="CharSectNo"/>
        </w:rPr>
        <w:t>175</w:t>
      </w:r>
      <w:r>
        <w:tab/>
      </w:r>
      <w:smartTag w:uri="urn:schemas-microsoft-com:office:smarttags" w:element="place">
        <w:smartTag w:uri="urn:schemas-microsoft-com:office:smarttags" w:element="PlaceName">
          <w:r>
            <w:t>Canberra</w:t>
          </w:r>
        </w:smartTag>
        <w:r>
          <w:t xml:space="preserve"> </w:t>
        </w:r>
        <w:smartTag w:uri="urn:schemas-microsoft-com:office:smarttags" w:element="PlaceType">
          <w:r>
            <w:t>Airport</w:t>
          </w:r>
        </w:smartTag>
      </w:smartTag>
      <w:bookmarkEnd w:id="351"/>
    </w:p>
    <w:p w14:paraId="06DDAA9D" w14:textId="77777777" w:rsidR="008D22CF" w:rsidRDefault="008D22CF">
      <w:pPr>
        <w:pStyle w:val="Amain"/>
      </w:pPr>
      <w:r>
        <w:tab/>
        <w:t>(1)</w:t>
      </w:r>
      <w:r>
        <w:tab/>
        <w:t xml:space="preserve">A licence must not be issued in relation to premises at </w:t>
      </w:r>
      <w:smartTag w:uri="urn:schemas-microsoft-com:office:smarttags" w:element="place">
        <w:smartTag w:uri="urn:schemas-microsoft-com:office:smarttags" w:element="PlaceName">
          <w:r>
            <w:t>Canberra</w:t>
          </w:r>
        </w:smartTag>
        <w:r>
          <w:t xml:space="preserve"> </w:t>
        </w:r>
        <w:smartTag w:uri="urn:schemas-microsoft-com:office:smarttags" w:element="PlaceType">
          <w:r>
            <w:t>Airport</w:t>
          </w:r>
        </w:smartTag>
      </w:smartTag>
      <w:r>
        <w:t>.</w:t>
      </w:r>
    </w:p>
    <w:p w14:paraId="00E6EC68" w14:textId="77777777" w:rsidR="00715082" w:rsidRPr="00767B3B" w:rsidRDefault="00715082" w:rsidP="00715082">
      <w:pPr>
        <w:pStyle w:val="Amain"/>
      </w:pPr>
      <w:r w:rsidRPr="00767B3B">
        <w:tab/>
        <w:t>(2)</w:t>
      </w:r>
      <w:r w:rsidRPr="00767B3B">
        <w:tab/>
        <w:t>An authorisation certificate must not be given for the operation of a gaming machine at the Canberra Airport.</w:t>
      </w:r>
    </w:p>
    <w:p w14:paraId="3607FB11" w14:textId="77777777" w:rsidR="008D22CF" w:rsidRDefault="008D22CF">
      <w:pPr>
        <w:pStyle w:val="Amain"/>
        <w:keepNext/>
      </w:pPr>
      <w:r>
        <w:tab/>
        <w:t>(3)</w:t>
      </w:r>
      <w:r>
        <w:tab/>
        <w:t>In this section:</w:t>
      </w:r>
    </w:p>
    <w:p w14:paraId="6B37983C" w14:textId="77777777" w:rsidR="008D22CF" w:rsidRDefault="008D22CF">
      <w:pPr>
        <w:pStyle w:val="aDef"/>
      </w:pPr>
      <w:smartTag w:uri="urn:schemas-microsoft-com:office:smarttags" w:element="place">
        <w:smartTag w:uri="urn:schemas-microsoft-com:office:smarttags" w:element="PlaceName">
          <w:r>
            <w:rPr>
              <w:rStyle w:val="charBoldItals"/>
            </w:rPr>
            <w:t>Canberra</w:t>
          </w:r>
        </w:smartTag>
        <w:r>
          <w:rPr>
            <w:rStyle w:val="charBoldItals"/>
          </w:rPr>
          <w:t xml:space="preserve"> </w:t>
        </w:r>
        <w:smartTag w:uri="urn:schemas-microsoft-com:office:smarttags" w:element="PlaceType">
          <w:r>
            <w:rPr>
              <w:rStyle w:val="charBoldItals"/>
            </w:rPr>
            <w:t>Airport</w:t>
          </w:r>
        </w:smartTag>
      </w:smartTag>
      <w:r>
        <w:t xml:space="preserve"> means block 3, sections 17 and 28, division of Pialligo in the district of Majura, and blocks 587, 594, 595, 614 and 660 in that district.</w:t>
      </w:r>
    </w:p>
    <w:p w14:paraId="4ED83207" w14:textId="77777777" w:rsidR="008D22CF" w:rsidRDefault="008D22CF">
      <w:pPr>
        <w:pStyle w:val="AH5Sec"/>
      </w:pPr>
      <w:bookmarkStart w:id="352" w:name="_Toc216595584"/>
      <w:r w:rsidRPr="00A44FA8">
        <w:rPr>
          <w:rStyle w:val="CharSectNo"/>
        </w:rPr>
        <w:t>176</w:t>
      </w:r>
      <w:r>
        <w:tab/>
        <w:t>Evidentiary certificates</w:t>
      </w:r>
      <w:bookmarkEnd w:id="352"/>
    </w:p>
    <w:p w14:paraId="570416AD" w14:textId="77777777" w:rsidR="008D22CF" w:rsidRDefault="008D22CF">
      <w:pPr>
        <w:pStyle w:val="Amainreturn"/>
      </w:pPr>
      <w:r>
        <w:t>In a prosecution for an offence against this Act, a certificate issued by the commission stating that the person named in the certificate was or was not the holder of a licence</w:t>
      </w:r>
      <w:r w:rsidR="0097325D">
        <w:t xml:space="preserve"> </w:t>
      </w:r>
      <w:r w:rsidR="0097325D" w:rsidRPr="00767B3B">
        <w:t>or authorisation certificate</w:t>
      </w:r>
      <w:r>
        <w:t xml:space="preserve"> on the date, or during the period, stated in the certificate is evidence of the matters so stated.</w:t>
      </w:r>
    </w:p>
    <w:p w14:paraId="52E6C669" w14:textId="77777777" w:rsidR="008D22CF" w:rsidRDefault="008D22CF" w:rsidP="00AE1826">
      <w:pPr>
        <w:pStyle w:val="AH5Sec"/>
      </w:pPr>
      <w:bookmarkStart w:id="353" w:name="_Toc216595585"/>
      <w:r w:rsidRPr="00A44FA8">
        <w:rPr>
          <w:rStyle w:val="CharSectNo"/>
        </w:rPr>
        <w:lastRenderedPageBreak/>
        <w:t>177</w:t>
      </w:r>
      <w:r>
        <w:tab/>
        <w:t>Determination of fees</w:t>
      </w:r>
      <w:bookmarkEnd w:id="353"/>
    </w:p>
    <w:p w14:paraId="7A5682A2" w14:textId="77777777" w:rsidR="008D22CF" w:rsidRDefault="008D22CF">
      <w:pPr>
        <w:pStyle w:val="Amain"/>
        <w:keepNext/>
      </w:pPr>
      <w:r>
        <w:tab/>
        <w:t>(</w:t>
      </w:r>
      <w:r w:rsidR="00524CD6">
        <w:t>1)</w:t>
      </w:r>
      <w:r w:rsidR="00524CD6">
        <w:tab/>
        <w:t>The Minister may</w:t>
      </w:r>
      <w:r>
        <w:t xml:space="preserve"> determine fees for this Act.</w:t>
      </w:r>
    </w:p>
    <w:p w14:paraId="6743C7B3" w14:textId="77777777" w:rsidR="008D22CF" w:rsidRDefault="008D22CF">
      <w:pPr>
        <w:pStyle w:val="Amain"/>
        <w:keepNext/>
      </w:pPr>
      <w:r>
        <w:tab/>
        <w:t>(2)</w:t>
      </w:r>
      <w:r>
        <w:tab/>
        <w:t>A determination is a disallowable instrument.</w:t>
      </w:r>
    </w:p>
    <w:p w14:paraId="76414ECA" w14:textId="77777777" w:rsidR="008D22CF" w:rsidRDefault="008D22CF">
      <w:pPr>
        <w:pStyle w:val="AH5Sec"/>
      </w:pPr>
      <w:bookmarkStart w:id="354" w:name="_Toc216595586"/>
      <w:r w:rsidRPr="00A44FA8">
        <w:rPr>
          <w:rStyle w:val="CharSectNo"/>
        </w:rPr>
        <w:t>178</w:t>
      </w:r>
      <w:r>
        <w:tab/>
        <w:t>Regulation-making power</w:t>
      </w:r>
      <w:bookmarkEnd w:id="354"/>
    </w:p>
    <w:p w14:paraId="427880FC" w14:textId="77777777" w:rsidR="008D22CF" w:rsidRDefault="008D22CF">
      <w:pPr>
        <w:pStyle w:val="Amain"/>
        <w:keepNext/>
      </w:pPr>
      <w:r>
        <w:tab/>
        <w:t>(1)</w:t>
      </w:r>
      <w:r>
        <w:tab/>
        <w:t>The Executive may make regulations for this Act.</w:t>
      </w:r>
    </w:p>
    <w:p w14:paraId="28A99C77" w14:textId="77777777" w:rsidR="008D22CF" w:rsidRDefault="008D22CF">
      <w:pPr>
        <w:pStyle w:val="Amain"/>
        <w:keepNext/>
      </w:pPr>
      <w:r>
        <w:tab/>
        <w:t>(2)</w:t>
      </w:r>
      <w:r>
        <w:tab/>
      </w:r>
      <w:r w:rsidR="00BF35CD">
        <w:t>A</w:t>
      </w:r>
      <w:r>
        <w:t xml:space="preserve"> regulation may make provision in relation to the following:</w:t>
      </w:r>
    </w:p>
    <w:p w14:paraId="0DE43D8D" w14:textId="77777777" w:rsidR="008D22CF" w:rsidRDefault="008D22CF">
      <w:pPr>
        <w:pStyle w:val="Apara"/>
      </w:pPr>
      <w:r>
        <w:tab/>
        <w:t>(a)</w:t>
      </w:r>
      <w:r>
        <w:tab/>
        <w:t>the operation (including the restriction of the operation) of peripheral equipment for gaming machines;</w:t>
      </w:r>
    </w:p>
    <w:p w14:paraId="081A062B" w14:textId="77777777" w:rsidR="008D22CF" w:rsidRDefault="008D22CF">
      <w:pPr>
        <w:pStyle w:val="Apara"/>
      </w:pPr>
      <w:r>
        <w:tab/>
        <w:t>(b)</w:t>
      </w:r>
      <w:r>
        <w:tab/>
        <w:t>the minimum payout for gaming machines</w:t>
      </w:r>
      <w:r w:rsidR="00854889">
        <w:t>;</w:t>
      </w:r>
    </w:p>
    <w:p w14:paraId="696B5F15" w14:textId="77777777" w:rsidR="00854889" w:rsidRPr="00CB00E1" w:rsidRDefault="00854889" w:rsidP="00854889">
      <w:pPr>
        <w:pStyle w:val="Apara"/>
      </w:pPr>
      <w:r w:rsidRPr="00CB00E1">
        <w:tab/>
        <w:t>(c)</w:t>
      </w:r>
      <w:r w:rsidRPr="00CB00E1">
        <w:tab/>
        <w:t>the operation (including the restriction of the operation) of a cash facility at authorised premises.</w:t>
      </w:r>
    </w:p>
    <w:p w14:paraId="572BA310" w14:textId="77777777" w:rsidR="008D22CF" w:rsidRDefault="008D22CF">
      <w:pPr>
        <w:pStyle w:val="Amain"/>
      </w:pPr>
      <w:r>
        <w:tab/>
        <w:t>(3)</w:t>
      </w:r>
      <w:r>
        <w:tab/>
      </w:r>
      <w:r w:rsidR="00BF35CD">
        <w:t>A</w:t>
      </w:r>
      <w:r>
        <w:t xml:space="preserve"> regulation may create offences for contraventions of the regulations and fix maximum penalties of not more than</w:t>
      </w:r>
      <w:r w:rsidR="00915D58">
        <w:t xml:space="preserve"> 3</w:t>
      </w:r>
      <w:r>
        <w:t xml:space="preserve">0 penalty units for </w:t>
      </w:r>
      <w:r w:rsidR="00BF35CD">
        <w:t xml:space="preserve">the </w:t>
      </w:r>
      <w:r>
        <w:t>offences.</w:t>
      </w:r>
    </w:p>
    <w:p w14:paraId="401B6F02" w14:textId="77777777" w:rsidR="00915D58" w:rsidRPr="009545D2" w:rsidRDefault="00915D58" w:rsidP="00915D58">
      <w:pPr>
        <w:pStyle w:val="AH5Sec"/>
      </w:pPr>
      <w:bookmarkStart w:id="355" w:name="_Toc216595587"/>
      <w:r w:rsidRPr="00A44FA8">
        <w:rPr>
          <w:rStyle w:val="CharSectNo"/>
        </w:rPr>
        <w:t>179</w:t>
      </w:r>
      <w:r w:rsidRPr="009545D2">
        <w:rPr>
          <w:color w:val="000000"/>
        </w:rPr>
        <w:tab/>
        <w:t>Review of trading scheme</w:t>
      </w:r>
      <w:bookmarkEnd w:id="355"/>
    </w:p>
    <w:p w14:paraId="777E8387" w14:textId="7036815D" w:rsidR="00915D58" w:rsidRPr="009545D2" w:rsidRDefault="00915D58" w:rsidP="00915D58">
      <w:pPr>
        <w:pStyle w:val="Amain"/>
        <w:rPr>
          <w:lang w:eastAsia="en-AU"/>
        </w:rPr>
      </w:pPr>
      <w:r w:rsidRPr="009545D2">
        <w:rPr>
          <w:color w:val="000000"/>
          <w:lang w:eastAsia="en-AU"/>
        </w:rPr>
        <w:tab/>
        <w:t>(1)</w:t>
      </w:r>
      <w:r w:rsidRPr="009545D2">
        <w:rPr>
          <w:color w:val="000000"/>
          <w:lang w:eastAsia="en-AU"/>
        </w:rPr>
        <w:tab/>
        <w:t xml:space="preserve">Before </w:t>
      </w:r>
      <w:r w:rsidR="002D5A3A">
        <w:t>31 December 2026</w:t>
      </w:r>
      <w:r w:rsidRPr="009545D2">
        <w:rPr>
          <w:color w:val="000000"/>
          <w:lang w:eastAsia="en-AU"/>
        </w:rPr>
        <w:t>, the Minister must—</w:t>
      </w:r>
    </w:p>
    <w:p w14:paraId="4B88D026" w14:textId="77777777" w:rsidR="00915D58" w:rsidRPr="009545D2" w:rsidRDefault="00915D58" w:rsidP="00915D58">
      <w:pPr>
        <w:pStyle w:val="Apara"/>
        <w:rPr>
          <w:lang w:eastAsia="en-AU"/>
        </w:rPr>
      </w:pPr>
      <w:r w:rsidRPr="009545D2">
        <w:rPr>
          <w:color w:val="000000"/>
          <w:lang w:eastAsia="en-AU"/>
        </w:rPr>
        <w:tab/>
        <w:t>(a)</w:t>
      </w:r>
      <w:r w:rsidRPr="009545D2">
        <w:rPr>
          <w:color w:val="000000"/>
          <w:lang w:eastAsia="en-AU"/>
        </w:rPr>
        <w:tab/>
        <w:t>review the operation of division 6A.6 (Trading of authorisations and gaming machines); and</w:t>
      </w:r>
    </w:p>
    <w:p w14:paraId="5AA61041" w14:textId="77777777" w:rsidR="00915D58" w:rsidRPr="009545D2" w:rsidRDefault="00915D58" w:rsidP="00915D58">
      <w:pPr>
        <w:pStyle w:val="Apara"/>
        <w:rPr>
          <w:lang w:eastAsia="en-AU"/>
        </w:rPr>
      </w:pPr>
      <w:r w:rsidRPr="009545D2">
        <w:rPr>
          <w:lang w:eastAsia="en-AU"/>
        </w:rPr>
        <w:tab/>
        <w:t>(b)</w:t>
      </w:r>
      <w:r w:rsidRPr="009545D2">
        <w:rPr>
          <w:lang w:eastAsia="en-AU"/>
        </w:rPr>
        <w:tab/>
        <w:t>present a report of the review to the Legislative Assembly.</w:t>
      </w:r>
    </w:p>
    <w:p w14:paraId="2FCA6E46" w14:textId="25B73981" w:rsidR="00915D58" w:rsidRPr="009545D2" w:rsidRDefault="00915D58" w:rsidP="00915D58">
      <w:pPr>
        <w:pStyle w:val="Amain"/>
        <w:rPr>
          <w:lang w:eastAsia="en-AU"/>
        </w:rPr>
      </w:pPr>
      <w:r w:rsidRPr="009545D2">
        <w:rPr>
          <w:color w:val="000000"/>
          <w:lang w:eastAsia="en-AU"/>
        </w:rPr>
        <w:tab/>
        <w:t>(2)</w:t>
      </w:r>
      <w:r w:rsidRPr="009545D2">
        <w:rPr>
          <w:color w:val="000000"/>
          <w:lang w:eastAsia="en-AU"/>
        </w:rPr>
        <w:tab/>
        <w:t xml:space="preserve">This section expires on </w:t>
      </w:r>
      <w:r w:rsidR="002D5A3A" w:rsidRPr="00B64C71">
        <w:t>31 December 2027</w:t>
      </w:r>
      <w:r w:rsidRPr="009545D2">
        <w:rPr>
          <w:color w:val="000000"/>
          <w:lang w:eastAsia="en-AU"/>
        </w:rPr>
        <w:t>.</w:t>
      </w:r>
    </w:p>
    <w:p w14:paraId="39C24D29" w14:textId="77777777" w:rsidR="00826B8B" w:rsidRDefault="00826B8B">
      <w:pPr>
        <w:pStyle w:val="02Text"/>
        <w:sectPr w:rsidR="00826B8B" w:rsidSect="00204F9C">
          <w:headerReference w:type="even" r:id="rId162"/>
          <w:headerReference w:type="default" r:id="rId163"/>
          <w:footerReference w:type="even" r:id="rId164"/>
          <w:footerReference w:type="default" r:id="rId165"/>
          <w:footerReference w:type="first" r:id="rId166"/>
          <w:pgSz w:w="11907" w:h="16839" w:code="9"/>
          <w:pgMar w:top="3880" w:right="1900" w:bottom="3100" w:left="2300" w:header="2280" w:footer="1760" w:gutter="0"/>
          <w:cols w:space="720"/>
          <w:docGrid w:linePitch="254"/>
        </w:sectPr>
      </w:pPr>
    </w:p>
    <w:p w14:paraId="3B5BFDDE" w14:textId="77777777" w:rsidR="008D22CF" w:rsidRDefault="008D22CF">
      <w:pPr>
        <w:pStyle w:val="PageBreak"/>
      </w:pPr>
      <w:r>
        <w:br w:type="page"/>
      </w:r>
    </w:p>
    <w:p w14:paraId="53270F21" w14:textId="77777777" w:rsidR="0097325D" w:rsidRPr="00A44FA8" w:rsidRDefault="0097325D" w:rsidP="0097325D">
      <w:pPr>
        <w:pStyle w:val="Sched-heading"/>
      </w:pPr>
      <w:bookmarkStart w:id="356" w:name="_Toc216595588"/>
      <w:r w:rsidRPr="00A44FA8">
        <w:rPr>
          <w:rStyle w:val="CharChapNo"/>
        </w:rPr>
        <w:lastRenderedPageBreak/>
        <w:t>Schedule 1</w:t>
      </w:r>
      <w:r w:rsidRPr="00767B3B">
        <w:tab/>
      </w:r>
      <w:r w:rsidRPr="00A44FA8">
        <w:rPr>
          <w:rStyle w:val="CharChapText"/>
        </w:rPr>
        <w:t>Reviewable decisions</w:t>
      </w:r>
      <w:bookmarkEnd w:id="356"/>
    </w:p>
    <w:p w14:paraId="1C7C4AE5" w14:textId="77777777" w:rsidR="0097325D" w:rsidRPr="00767B3B" w:rsidRDefault="0097325D" w:rsidP="0097325D">
      <w:pPr>
        <w:pStyle w:val="ref"/>
      </w:pPr>
      <w:r w:rsidRPr="00767B3B">
        <w:t>(see pt 13)</w:t>
      </w:r>
    </w:p>
    <w:p w14:paraId="6751E7DD" w14:textId="77777777" w:rsidR="0097325D" w:rsidRPr="00767B3B" w:rsidRDefault="0097325D" w:rsidP="0097325D">
      <w:pPr>
        <w:pStyle w:val="Placeholder"/>
      </w:pPr>
      <w:r w:rsidRPr="00767B3B">
        <w:rPr>
          <w:rStyle w:val="CharPartNo"/>
        </w:rPr>
        <w:t xml:space="preserve">  </w:t>
      </w:r>
      <w:r w:rsidRPr="00767B3B">
        <w:rPr>
          <w:rStyle w:val="CharPartText"/>
        </w:rPr>
        <w:t xml:space="preserve">  </w:t>
      </w:r>
    </w:p>
    <w:p w14:paraId="4C38FDB9" w14:textId="77777777" w:rsidR="0097325D" w:rsidRPr="00767B3B" w:rsidRDefault="0097325D" w:rsidP="0097325D"/>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18"/>
        <w:gridCol w:w="2896"/>
        <w:gridCol w:w="2534"/>
      </w:tblGrid>
      <w:tr w:rsidR="0097325D" w:rsidRPr="00767B3B" w14:paraId="20ECDF27" w14:textId="77777777" w:rsidTr="00C631CC">
        <w:trPr>
          <w:cantSplit/>
          <w:tblHeader/>
        </w:trPr>
        <w:tc>
          <w:tcPr>
            <w:tcW w:w="1200" w:type="dxa"/>
            <w:tcBorders>
              <w:bottom w:val="single" w:sz="4" w:space="0" w:color="auto"/>
            </w:tcBorders>
          </w:tcPr>
          <w:p w14:paraId="416A8663" w14:textId="77777777" w:rsidR="0097325D" w:rsidRPr="00767B3B" w:rsidRDefault="0097325D" w:rsidP="00C631CC">
            <w:pPr>
              <w:pStyle w:val="TableColHd"/>
            </w:pPr>
            <w:r w:rsidRPr="00767B3B">
              <w:t>column 1</w:t>
            </w:r>
          </w:p>
          <w:p w14:paraId="2EB25830" w14:textId="77777777" w:rsidR="0097325D" w:rsidRPr="00767B3B" w:rsidRDefault="0097325D" w:rsidP="00C631CC">
            <w:pPr>
              <w:pStyle w:val="TableColHd"/>
            </w:pPr>
            <w:r w:rsidRPr="00767B3B">
              <w:t>item</w:t>
            </w:r>
          </w:p>
        </w:tc>
        <w:tc>
          <w:tcPr>
            <w:tcW w:w="1318" w:type="dxa"/>
            <w:tcBorders>
              <w:bottom w:val="single" w:sz="4" w:space="0" w:color="auto"/>
            </w:tcBorders>
          </w:tcPr>
          <w:p w14:paraId="0AEDE336" w14:textId="77777777" w:rsidR="0097325D" w:rsidRPr="00767B3B" w:rsidRDefault="0097325D" w:rsidP="00C631CC">
            <w:pPr>
              <w:pStyle w:val="TableColHd"/>
            </w:pPr>
            <w:r w:rsidRPr="00767B3B">
              <w:t>column 2</w:t>
            </w:r>
          </w:p>
          <w:p w14:paraId="633243D1" w14:textId="77777777" w:rsidR="0097325D" w:rsidRPr="00767B3B" w:rsidRDefault="0097325D" w:rsidP="00C631CC">
            <w:pPr>
              <w:pStyle w:val="TableColHd"/>
            </w:pPr>
            <w:r w:rsidRPr="00767B3B">
              <w:t>section</w:t>
            </w:r>
          </w:p>
        </w:tc>
        <w:tc>
          <w:tcPr>
            <w:tcW w:w="2896" w:type="dxa"/>
            <w:tcBorders>
              <w:bottom w:val="single" w:sz="4" w:space="0" w:color="auto"/>
            </w:tcBorders>
          </w:tcPr>
          <w:p w14:paraId="1A60816B" w14:textId="77777777" w:rsidR="0097325D" w:rsidRPr="00767B3B" w:rsidRDefault="0097325D" w:rsidP="00C631CC">
            <w:pPr>
              <w:pStyle w:val="TableColHd"/>
            </w:pPr>
            <w:r w:rsidRPr="00767B3B">
              <w:t>column 3</w:t>
            </w:r>
          </w:p>
          <w:p w14:paraId="0351AD35" w14:textId="77777777" w:rsidR="0097325D" w:rsidRPr="00767B3B" w:rsidRDefault="0097325D" w:rsidP="00C631CC">
            <w:pPr>
              <w:pStyle w:val="TableColHd"/>
            </w:pPr>
            <w:r w:rsidRPr="00767B3B">
              <w:t>decision</w:t>
            </w:r>
          </w:p>
        </w:tc>
        <w:tc>
          <w:tcPr>
            <w:tcW w:w="2534" w:type="dxa"/>
            <w:tcBorders>
              <w:bottom w:val="single" w:sz="4" w:space="0" w:color="auto"/>
            </w:tcBorders>
          </w:tcPr>
          <w:p w14:paraId="6F6E7ABB" w14:textId="77777777" w:rsidR="0097325D" w:rsidRPr="00767B3B" w:rsidRDefault="0097325D" w:rsidP="00C631CC">
            <w:pPr>
              <w:pStyle w:val="TableColHd"/>
            </w:pPr>
            <w:r w:rsidRPr="00767B3B">
              <w:t>column 4</w:t>
            </w:r>
          </w:p>
          <w:p w14:paraId="7C6745C7" w14:textId="77777777" w:rsidR="0097325D" w:rsidRPr="00767B3B" w:rsidRDefault="0097325D" w:rsidP="00C631CC">
            <w:pPr>
              <w:pStyle w:val="TableColHd"/>
            </w:pPr>
            <w:r w:rsidRPr="00767B3B">
              <w:t>entity</w:t>
            </w:r>
          </w:p>
        </w:tc>
      </w:tr>
      <w:tr w:rsidR="0097325D" w:rsidRPr="00767B3B" w14:paraId="4E838460" w14:textId="77777777" w:rsidTr="00C631CC">
        <w:trPr>
          <w:cantSplit/>
        </w:trPr>
        <w:tc>
          <w:tcPr>
            <w:tcW w:w="1200" w:type="dxa"/>
            <w:tcBorders>
              <w:top w:val="single" w:sz="4" w:space="0" w:color="auto"/>
            </w:tcBorders>
          </w:tcPr>
          <w:p w14:paraId="3A399863" w14:textId="77777777" w:rsidR="0097325D" w:rsidRPr="00767B3B" w:rsidRDefault="0097325D" w:rsidP="00C631CC">
            <w:pPr>
              <w:pStyle w:val="TableNumbered"/>
              <w:numPr>
                <w:ilvl w:val="0"/>
                <w:numId w:val="0"/>
              </w:numPr>
              <w:ind w:left="360" w:hanging="360"/>
            </w:pPr>
            <w:r w:rsidRPr="00767B3B">
              <w:t xml:space="preserve">1 </w:t>
            </w:r>
          </w:p>
        </w:tc>
        <w:tc>
          <w:tcPr>
            <w:tcW w:w="1318" w:type="dxa"/>
            <w:tcBorders>
              <w:top w:val="single" w:sz="4" w:space="0" w:color="auto"/>
            </w:tcBorders>
          </w:tcPr>
          <w:p w14:paraId="4E97D0CD" w14:textId="77777777" w:rsidR="0097325D" w:rsidRPr="00767B3B" w:rsidRDefault="0097325D" w:rsidP="00C631CC">
            <w:pPr>
              <w:pStyle w:val="TableText10"/>
            </w:pPr>
            <w:r w:rsidRPr="00767B3B">
              <w:t>9 (2)</w:t>
            </w:r>
          </w:p>
        </w:tc>
        <w:tc>
          <w:tcPr>
            <w:tcW w:w="2896" w:type="dxa"/>
            <w:tcBorders>
              <w:top w:val="single" w:sz="4" w:space="0" w:color="auto"/>
            </w:tcBorders>
          </w:tcPr>
          <w:p w14:paraId="31322336" w14:textId="77777777" w:rsidR="0097325D" w:rsidRPr="00767B3B" w:rsidRDefault="0097325D" w:rsidP="00C631CC">
            <w:pPr>
              <w:pStyle w:val="TableText10"/>
            </w:pPr>
            <w:r w:rsidRPr="00767B3B">
              <w:t>refuse to consider application not properly completed</w:t>
            </w:r>
          </w:p>
        </w:tc>
        <w:tc>
          <w:tcPr>
            <w:tcW w:w="2534" w:type="dxa"/>
            <w:tcBorders>
              <w:top w:val="single" w:sz="4" w:space="0" w:color="auto"/>
            </w:tcBorders>
          </w:tcPr>
          <w:p w14:paraId="6B7DA72E" w14:textId="77777777" w:rsidR="0097325D" w:rsidRPr="00767B3B" w:rsidRDefault="0097325D" w:rsidP="00C631CC">
            <w:pPr>
              <w:pStyle w:val="TableText10"/>
            </w:pPr>
            <w:r w:rsidRPr="00767B3B">
              <w:t>applicant</w:t>
            </w:r>
          </w:p>
        </w:tc>
      </w:tr>
      <w:tr w:rsidR="0097325D" w:rsidRPr="00767B3B" w14:paraId="5F00A06A" w14:textId="77777777" w:rsidTr="00C631CC">
        <w:trPr>
          <w:cantSplit/>
        </w:trPr>
        <w:tc>
          <w:tcPr>
            <w:tcW w:w="1200" w:type="dxa"/>
          </w:tcPr>
          <w:p w14:paraId="267A29AC" w14:textId="77777777" w:rsidR="0097325D" w:rsidRPr="00767B3B" w:rsidRDefault="0097325D" w:rsidP="00C631CC">
            <w:pPr>
              <w:pStyle w:val="TableNumbered"/>
              <w:numPr>
                <w:ilvl w:val="0"/>
                <w:numId w:val="0"/>
              </w:numPr>
              <w:ind w:left="360" w:hanging="360"/>
            </w:pPr>
            <w:r w:rsidRPr="00767B3B">
              <w:t xml:space="preserve">2 </w:t>
            </w:r>
          </w:p>
        </w:tc>
        <w:tc>
          <w:tcPr>
            <w:tcW w:w="1318" w:type="dxa"/>
          </w:tcPr>
          <w:p w14:paraId="379D7A4F" w14:textId="77777777" w:rsidR="0097325D" w:rsidRPr="00767B3B" w:rsidRDefault="0097325D" w:rsidP="00C631CC">
            <w:pPr>
              <w:pStyle w:val="TableText10"/>
            </w:pPr>
            <w:r w:rsidRPr="00767B3B">
              <w:t>9 (4)</w:t>
            </w:r>
          </w:p>
        </w:tc>
        <w:tc>
          <w:tcPr>
            <w:tcW w:w="2896" w:type="dxa"/>
          </w:tcPr>
          <w:p w14:paraId="2F6A05D6" w14:textId="77777777" w:rsidR="0097325D" w:rsidRPr="00767B3B" w:rsidRDefault="0097325D" w:rsidP="00C631CC">
            <w:pPr>
              <w:pStyle w:val="TableText10"/>
            </w:pPr>
            <w:r w:rsidRPr="00767B3B">
              <w:t>refuse to consider application if additional information not given within stated time</w:t>
            </w:r>
          </w:p>
        </w:tc>
        <w:tc>
          <w:tcPr>
            <w:tcW w:w="2534" w:type="dxa"/>
          </w:tcPr>
          <w:p w14:paraId="116EB41E" w14:textId="77777777" w:rsidR="0097325D" w:rsidRPr="00767B3B" w:rsidRDefault="0097325D" w:rsidP="00C631CC">
            <w:pPr>
              <w:pStyle w:val="TableText10"/>
            </w:pPr>
            <w:r w:rsidRPr="00767B3B">
              <w:t>applicant</w:t>
            </w:r>
          </w:p>
        </w:tc>
      </w:tr>
      <w:tr w:rsidR="0097325D" w:rsidRPr="00767B3B" w14:paraId="3A1CB158" w14:textId="77777777" w:rsidTr="00C631CC">
        <w:trPr>
          <w:cantSplit/>
        </w:trPr>
        <w:tc>
          <w:tcPr>
            <w:tcW w:w="1200" w:type="dxa"/>
          </w:tcPr>
          <w:p w14:paraId="3616E138" w14:textId="77777777" w:rsidR="0097325D" w:rsidRPr="00767B3B" w:rsidRDefault="0097325D" w:rsidP="00C631CC">
            <w:pPr>
              <w:pStyle w:val="TableNumbered"/>
              <w:numPr>
                <w:ilvl w:val="0"/>
                <w:numId w:val="0"/>
              </w:numPr>
              <w:ind w:left="360" w:hanging="360"/>
            </w:pPr>
            <w:r w:rsidRPr="00767B3B">
              <w:t xml:space="preserve">3 </w:t>
            </w:r>
          </w:p>
        </w:tc>
        <w:tc>
          <w:tcPr>
            <w:tcW w:w="1318" w:type="dxa"/>
          </w:tcPr>
          <w:p w14:paraId="26CAEB99" w14:textId="77777777" w:rsidR="0097325D" w:rsidRPr="00767B3B" w:rsidRDefault="0097325D" w:rsidP="00C631CC">
            <w:pPr>
              <w:pStyle w:val="TableText10"/>
            </w:pPr>
            <w:r w:rsidRPr="00767B3B">
              <w:t>18</w:t>
            </w:r>
          </w:p>
        </w:tc>
        <w:tc>
          <w:tcPr>
            <w:tcW w:w="2896" w:type="dxa"/>
          </w:tcPr>
          <w:p w14:paraId="51BD26A5" w14:textId="77777777" w:rsidR="0097325D" w:rsidRPr="00767B3B" w:rsidRDefault="0097325D" w:rsidP="00C631CC">
            <w:pPr>
              <w:pStyle w:val="TableText10"/>
            </w:pPr>
            <w:r w:rsidRPr="00767B3B">
              <w:t>refuse to issue licence</w:t>
            </w:r>
          </w:p>
        </w:tc>
        <w:tc>
          <w:tcPr>
            <w:tcW w:w="2534" w:type="dxa"/>
          </w:tcPr>
          <w:p w14:paraId="60806E84" w14:textId="77777777" w:rsidR="0097325D" w:rsidRPr="00767B3B" w:rsidRDefault="0097325D" w:rsidP="00C631CC">
            <w:pPr>
              <w:pStyle w:val="TableText10"/>
            </w:pPr>
            <w:r w:rsidRPr="00767B3B">
              <w:t>applicant for licence</w:t>
            </w:r>
          </w:p>
        </w:tc>
      </w:tr>
      <w:tr w:rsidR="0097325D" w:rsidRPr="00767B3B" w14:paraId="2D0B82D1" w14:textId="77777777" w:rsidTr="00C631CC">
        <w:trPr>
          <w:cantSplit/>
        </w:trPr>
        <w:tc>
          <w:tcPr>
            <w:tcW w:w="1200" w:type="dxa"/>
          </w:tcPr>
          <w:p w14:paraId="79CC4C51" w14:textId="77777777" w:rsidR="0097325D" w:rsidRPr="00767B3B" w:rsidRDefault="0097325D" w:rsidP="00C631CC">
            <w:pPr>
              <w:pStyle w:val="TableNumbered"/>
              <w:numPr>
                <w:ilvl w:val="0"/>
                <w:numId w:val="0"/>
              </w:numPr>
              <w:ind w:left="360" w:hanging="360"/>
            </w:pPr>
            <w:r w:rsidRPr="00767B3B">
              <w:t xml:space="preserve">4 </w:t>
            </w:r>
          </w:p>
        </w:tc>
        <w:tc>
          <w:tcPr>
            <w:tcW w:w="1318" w:type="dxa"/>
          </w:tcPr>
          <w:p w14:paraId="2D98A6FA" w14:textId="7C708CDB" w:rsidR="0097325D" w:rsidRPr="00767B3B" w:rsidRDefault="0097325D" w:rsidP="00C631CC">
            <w:pPr>
              <w:pStyle w:val="TableText10"/>
            </w:pPr>
            <w:r w:rsidRPr="00767B3B">
              <w:t xml:space="preserve">23 </w:t>
            </w:r>
            <w:r w:rsidRPr="00E65539">
              <w:t>(</w:t>
            </w:r>
            <w:r w:rsidR="009F5408" w:rsidRPr="00E65539">
              <w:t>5</w:t>
            </w:r>
            <w:r w:rsidRPr="00767B3B">
              <w:t>)</w:t>
            </w:r>
          </w:p>
        </w:tc>
        <w:tc>
          <w:tcPr>
            <w:tcW w:w="2896" w:type="dxa"/>
          </w:tcPr>
          <w:p w14:paraId="544A9FDB" w14:textId="77777777" w:rsidR="0097325D" w:rsidRPr="00767B3B" w:rsidRDefault="0097325D" w:rsidP="00C631CC">
            <w:pPr>
              <w:pStyle w:val="TableText10"/>
            </w:pPr>
            <w:r w:rsidRPr="00767B3B">
              <w:t xml:space="preserve">issue authorisation certificate for maximum number of authorisations for gaming machines different from that applied for </w:t>
            </w:r>
          </w:p>
        </w:tc>
        <w:tc>
          <w:tcPr>
            <w:tcW w:w="2534" w:type="dxa"/>
          </w:tcPr>
          <w:p w14:paraId="4DE388FF" w14:textId="77777777" w:rsidR="0097325D" w:rsidRPr="00767B3B" w:rsidRDefault="0097325D" w:rsidP="00C631CC">
            <w:pPr>
              <w:pStyle w:val="TableText10"/>
            </w:pPr>
            <w:r w:rsidRPr="00767B3B">
              <w:t>applicant for authorisation certificate</w:t>
            </w:r>
          </w:p>
        </w:tc>
      </w:tr>
      <w:tr w:rsidR="0097325D" w:rsidRPr="00767B3B" w14:paraId="6180271D" w14:textId="77777777" w:rsidTr="00C631CC">
        <w:trPr>
          <w:cantSplit/>
        </w:trPr>
        <w:tc>
          <w:tcPr>
            <w:tcW w:w="1200" w:type="dxa"/>
          </w:tcPr>
          <w:p w14:paraId="2DA66026" w14:textId="77777777" w:rsidR="0097325D" w:rsidRPr="00767B3B" w:rsidRDefault="0097325D" w:rsidP="00C631CC">
            <w:pPr>
              <w:pStyle w:val="TableNumbered"/>
              <w:numPr>
                <w:ilvl w:val="0"/>
                <w:numId w:val="0"/>
              </w:numPr>
              <w:ind w:left="360" w:hanging="360"/>
            </w:pPr>
            <w:r w:rsidRPr="00767B3B">
              <w:t xml:space="preserve">5 </w:t>
            </w:r>
          </w:p>
        </w:tc>
        <w:tc>
          <w:tcPr>
            <w:tcW w:w="1318" w:type="dxa"/>
          </w:tcPr>
          <w:p w14:paraId="62C34B93" w14:textId="77777777" w:rsidR="0097325D" w:rsidRPr="00767B3B" w:rsidRDefault="0097325D" w:rsidP="00C631CC">
            <w:pPr>
              <w:pStyle w:val="TableText10"/>
            </w:pPr>
            <w:r w:rsidRPr="00767B3B">
              <w:t>24</w:t>
            </w:r>
          </w:p>
        </w:tc>
        <w:tc>
          <w:tcPr>
            <w:tcW w:w="2896" w:type="dxa"/>
          </w:tcPr>
          <w:p w14:paraId="793721F6" w14:textId="77777777" w:rsidR="0097325D" w:rsidRPr="00767B3B" w:rsidRDefault="0097325D" w:rsidP="00C631CC">
            <w:pPr>
              <w:pStyle w:val="TableText10"/>
            </w:pPr>
            <w:r w:rsidRPr="00767B3B">
              <w:t>refuse to issue authorisation certificate</w:t>
            </w:r>
          </w:p>
        </w:tc>
        <w:tc>
          <w:tcPr>
            <w:tcW w:w="2534" w:type="dxa"/>
          </w:tcPr>
          <w:p w14:paraId="531ED938" w14:textId="77777777" w:rsidR="0097325D" w:rsidRPr="00767B3B" w:rsidRDefault="0097325D" w:rsidP="00C631CC">
            <w:pPr>
              <w:pStyle w:val="TableText10"/>
            </w:pPr>
            <w:r w:rsidRPr="00767B3B">
              <w:t>applicant for authorisation certificate</w:t>
            </w:r>
          </w:p>
        </w:tc>
      </w:tr>
      <w:tr w:rsidR="0097325D" w:rsidRPr="00767B3B" w14:paraId="6237C0A1" w14:textId="77777777" w:rsidTr="00C631CC">
        <w:trPr>
          <w:cantSplit/>
        </w:trPr>
        <w:tc>
          <w:tcPr>
            <w:tcW w:w="1200" w:type="dxa"/>
          </w:tcPr>
          <w:p w14:paraId="0C696159" w14:textId="77777777" w:rsidR="0097325D" w:rsidRPr="00767B3B" w:rsidRDefault="0097325D" w:rsidP="00C631CC">
            <w:pPr>
              <w:pStyle w:val="TableNumbered"/>
              <w:numPr>
                <w:ilvl w:val="0"/>
                <w:numId w:val="0"/>
              </w:numPr>
              <w:ind w:left="360" w:hanging="360"/>
            </w:pPr>
            <w:r w:rsidRPr="00767B3B">
              <w:t xml:space="preserve">6 </w:t>
            </w:r>
          </w:p>
        </w:tc>
        <w:tc>
          <w:tcPr>
            <w:tcW w:w="1318" w:type="dxa"/>
          </w:tcPr>
          <w:p w14:paraId="41C856B1" w14:textId="77777777" w:rsidR="0097325D" w:rsidRPr="00767B3B" w:rsidRDefault="0097325D" w:rsidP="00C631CC">
            <w:pPr>
              <w:pStyle w:val="TableText10"/>
            </w:pPr>
            <w:r w:rsidRPr="00767B3B">
              <w:t>29 (3)</w:t>
            </w:r>
          </w:p>
        </w:tc>
        <w:tc>
          <w:tcPr>
            <w:tcW w:w="2896" w:type="dxa"/>
          </w:tcPr>
          <w:p w14:paraId="3DB2A974" w14:textId="77777777" w:rsidR="0097325D" w:rsidRPr="00767B3B" w:rsidRDefault="0097325D" w:rsidP="00C631CC">
            <w:pPr>
              <w:pStyle w:val="TableText10"/>
            </w:pPr>
            <w:r w:rsidRPr="00767B3B">
              <w:t>refuse to issue class B licence</w:t>
            </w:r>
          </w:p>
        </w:tc>
        <w:tc>
          <w:tcPr>
            <w:tcW w:w="2534" w:type="dxa"/>
          </w:tcPr>
          <w:p w14:paraId="0A1BA93A" w14:textId="77777777" w:rsidR="0097325D" w:rsidRPr="00767B3B" w:rsidRDefault="0097325D" w:rsidP="00C631CC">
            <w:pPr>
              <w:pStyle w:val="TableText10"/>
            </w:pPr>
            <w:r w:rsidRPr="00767B3B">
              <w:t>applicant for licence</w:t>
            </w:r>
          </w:p>
        </w:tc>
      </w:tr>
      <w:tr w:rsidR="0097325D" w:rsidRPr="00767B3B" w14:paraId="24A621B2" w14:textId="77777777" w:rsidTr="00C631CC">
        <w:trPr>
          <w:cantSplit/>
        </w:trPr>
        <w:tc>
          <w:tcPr>
            <w:tcW w:w="1200" w:type="dxa"/>
          </w:tcPr>
          <w:p w14:paraId="0FE5C0ED" w14:textId="77777777" w:rsidR="0097325D" w:rsidRPr="00767B3B" w:rsidRDefault="0097325D" w:rsidP="00C631CC">
            <w:pPr>
              <w:pStyle w:val="TableNumbered"/>
              <w:numPr>
                <w:ilvl w:val="0"/>
                <w:numId w:val="0"/>
              </w:numPr>
              <w:ind w:left="360" w:hanging="360"/>
            </w:pPr>
            <w:r w:rsidRPr="00767B3B">
              <w:t xml:space="preserve">7 </w:t>
            </w:r>
          </w:p>
        </w:tc>
        <w:tc>
          <w:tcPr>
            <w:tcW w:w="1318" w:type="dxa"/>
          </w:tcPr>
          <w:p w14:paraId="7C26EECE" w14:textId="77777777" w:rsidR="0097325D" w:rsidRPr="00767B3B" w:rsidRDefault="0097325D" w:rsidP="00C631CC">
            <w:pPr>
              <w:pStyle w:val="TableText10"/>
            </w:pPr>
            <w:r w:rsidRPr="00767B3B">
              <w:t>29 (3)</w:t>
            </w:r>
          </w:p>
        </w:tc>
        <w:tc>
          <w:tcPr>
            <w:tcW w:w="2896" w:type="dxa"/>
          </w:tcPr>
          <w:p w14:paraId="7CA44334" w14:textId="77777777" w:rsidR="0097325D" w:rsidRPr="00767B3B" w:rsidRDefault="0097325D" w:rsidP="00C631CC">
            <w:pPr>
              <w:pStyle w:val="TableText10"/>
            </w:pPr>
            <w:r w:rsidRPr="00767B3B">
              <w:t>refuse to issue authorisation certificate for class B licensee</w:t>
            </w:r>
          </w:p>
        </w:tc>
        <w:tc>
          <w:tcPr>
            <w:tcW w:w="2534" w:type="dxa"/>
          </w:tcPr>
          <w:p w14:paraId="44B31129" w14:textId="77777777" w:rsidR="0097325D" w:rsidRPr="00767B3B" w:rsidRDefault="0097325D" w:rsidP="00C631CC">
            <w:pPr>
              <w:pStyle w:val="TableText10"/>
            </w:pPr>
            <w:r w:rsidRPr="00767B3B">
              <w:t>applicant for authorisation certificate</w:t>
            </w:r>
          </w:p>
        </w:tc>
      </w:tr>
      <w:tr w:rsidR="0097325D" w:rsidRPr="00767B3B" w14:paraId="63917C96" w14:textId="77777777" w:rsidTr="00C631CC">
        <w:trPr>
          <w:cantSplit/>
        </w:trPr>
        <w:tc>
          <w:tcPr>
            <w:tcW w:w="1200" w:type="dxa"/>
          </w:tcPr>
          <w:p w14:paraId="14676E4D" w14:textId="77777777" w:rsidR="0097325D" w:rsidRPr="00767B3B" w:rsidRDefault="0097325D" w:rsidP="00C631CC">
            <w:pPr>
              <w:pStyle w:val="TableNumbered"/>
              <w:numPr>
                <w:ilvl w:val="0"/>
                <w:numId w:val="0"/>
              </w:numPr>
              <w:ind w:left="360" w:hanging="360"/>
            </w:pPr>
            <w:r w:rsidRPr="00767B3B">
              <w:t xml:space="preserve">8 </w:t>
            </w:r>
          </w:p>
        </w:tc>
        <w:tc>
          <w:tcPr>
            <w:tcW w:w="1318" w:type="dxa"/>
          </w:tcPr>
          <w:p w14:paraId="5EFF4222" w14:textId="77777777" w:rsidR="0097325D" w:rsidRPr="00767B3B" w:rsidRDefault="0097325D" w:rsidP="00C631CC">
            <w:pPr>
              <w:pStyle w:val="TableText10"/>
            </w:pPr>
            <w:r w:rsidRPr="00767B3B">
              <w:t>32 (2) (b)</w:t>
            </w:r>
          </w:p>
        </w:tc>
        <w:tc>
          <w:tcPr>
            <w:tcW w:w="2896" w:type="dxa"/>
          </w:tcPr>
          <w:p w14:paraId="0198FB1B" w14:textId="77777777" w:rsidR="0097325D" w:rsidRPr="00767B3B" w:rsidRDefault="0097325D" w:rsidP="00C631CC">
            <w:pPr>
              <w:pStyle w:val="TableText10"/>
            </w:pPr>
            <w:r w:rsidRPr="00767B3B">
              <w:t>refuse to amend licence to allow minor licence amendment</w:t>
            </w:r>
          </w:p>
        </w:tc>
        <w:tc>
          <w:tcPr>
            <w:tcW w:w="2534" w:type="dxa"/>
          </w:tcPr>
          <w:p w14:paraId="64E5EBBC" w14:textId="77777777" w:rsidR="0097325D" w:rsidRPr="00767B3B" w:rsidRDefault="0097325D" w:rsidP="00C631CC">
            <w:pPr>
              <w:pStyle w:val="TableText10"/>
            </w:pPr>
            <w:r w:rsidRPr="00767B3B">
              <w:t>licensee</w:t>
            </w:r>
          </w:p>
        </w:tc>
      </w:tr>
      <w:tr w:rsidR="0097325D" w:rsidRPr="00767B3B" w14:paraId="6D2ECF94" w14:textId="77777777" w:rsidTr="00C631CC">
        <w:trPr>
          <w:cantSplit/>
        </w:trPr>
        <w:tc>
          <w:tcPr>
            <w:tcW w:w="1200" w:type="dxa"/>
          </w:tcPr>
          <w:p w14:paraId="5F65845F" w14:textId="77777777" w:rsidR="0097325D" w:rsidRPr="00767B3B" w:rsidRDefault="0097325D" w:rsidP="00C631CC">
            <w:pPr>
              <w:pStyle w:val="TableNumbered"/>
              <w:numPr>
                <w:ilvl w:val="0"/>
                <w:numId w:val="0"/>
              </w:numPr>
              <w:ind w:left="360" w:hanging="360"/>
            </w:pPr>
            <w:r w:rsidRPr="00767B3B">
              <w:t xml:space="preserve">9 </w:t>
            </w:r>
          </w:p>
        </w:tc>
        <w:tc>
          <w:tcPr>
            <w:tcW w:w="1318" w:type="dxa"/>
          </w:tcPr>
          <w:p w14:paraId="54941058" w14:textId="77777777" w:rsidR="0097325D" w:rsidRPr="00767B3B" w:rsidRDefault="0097325D" w:rsidP="00C631CC">
            <w:pPr>
              <w:pStyle w:val="TableText10"/>
            </w:pPr>
            <w:r w:rsidRPr="00767B3B">
              <w:t>35 (2) (b)</w:t>
            </w:r>
          </w:p>
        </w:tc>
        <w:tc>
          <w:tcPr>
            <w:tcW w:w="2896" w:type="dxa"/>
          </w:tcPr>
          <w:p w14:paraId="4F43E605" w14:textId="77777777" w:rsidR="0097325D" w:rsidRPr="00767B3B" w:rsidRDefault="0097325D" w:rsidP="00C631CC">
            <w:pPr>
              <w:pStyle w:val="TableText10"/>
            </w:pPr>
            <w:r w:rsidRPr="00767B3B">
              <w:t>refuse to amend authorisation certificate to allow licensee to change part of a gaming area</w:t>
            </w:r>
          </w:p>
        </w:tc>
        <w:tc>
          <w:tcPr>
            <w:tcW w:w="2534" w:type="dxa"/>
          </w:tcPr>
          <w:p w14:paraId="7ADC36CA" w14:textId="77777777" w:rsidR="0097325D" w:rsidRPr="00767B3B" w:rsidRDefault="0097325D" w:rsidP="00C631CC">
            <w:pPr>
              <w:pStyle w:val="TableText10"/>
            </w:pPr>
            <w:r w:rsidRPr="00767B3B">
              <w:t>licensee</w:t>
            </w:r>
          </w:p>
        </w:tc>
      </w:tr>
      <w:tr w:rsidR="0097325D" w:rsidRPr="00767B3B" w14:paraId="277F570F" w14:textId="77777777" w:rsidTr="00C631CC">
        <w:trPr>
          <w:cantSplit/>
        </w:trPr>
        <w:tc>
          <w:tcPr>
            <w:tcW w:w="1200" w:type="dxa"/>
          </w:tcPr>
          <w:p w14:paraId="37DE45B2" w14:textId="77777777" w:rsidR="0097325D" w:rsidRPr="00767B3B" w:rsidRDefault="0097325D" w:rsidP="00C631CC">
            <w:pPr>
              <w:pStyle w:val="TableNumbered"/>
              <w:numPr>
                <w:ilvl w:val="0"/>
                <w:numId w:val="0"/>
              </w:numPr>
              <w:ind w:left="360" w:hanging="360"/>
            </w:pPr>
            <w:r w:rsidRPr="00767B3B">
              <w:t xml:space="preserve">10 </w:t>
            </w:r>
          </w:p>
        </w:tc>
        <w:tc>
          <w:tcPr>
            <w:tcW w:w="1318" w:type="dxa"/>
          </w:tcPr>
          <w:p w14:paraId="65248AEA" w14:textId="77777777" w:rsidR="0097325D" w:rsidRPr="00767B3B" w:rsidRDefault="0097325D" w:rsidP="00C631CC">
            <w:pPr>
              <w:pStyle w:val="TableText10"/>
            </w:pPr>
            <w:r w:rsidRPr="00767B3B">
              <w:t>36 (2) (b)</w:t>
            </w:r>
          </w:p>
        </w:tc>
        <w:tc>
          <w:tcPr>
            <w:tcW w:w="2896" w:type="dxa"/>
          </w:tcPr>
          <w:p w14:paraId="45F21743" w14:textId="77777777" w:rsidR="0097325D" w:rsidRPr="00767B3B" w:rsidRDefault="0097325D" w:rsidP="00C631CC">
            <w:pPr>
              <w:pStyle w:val="TableText10"/>
            </w:pPr>
            <w:r w:rsidRPr="00767B3B">
              <w:t>refuse to amend authorisation certificate to allow relocation of gaming machine operations to new premises</w:t>
            </w:r>
          </w:p>
        </w:tc>
        <w:tc>
          <w:tcPr>
            <w:tcW w:w="2534" w:type="dxa"/>
          </w:tcPr>
          <w:p w14:paraId="73734086" w14:textId="77777777" w:rsidR="0097325D" w:rsidRPr="00767B3B" w:rsidRDefault="0097325D" w:rsidP="00C631CC">
            <w:pPr>
              <w:pStyle w:val="TableText10"/>
            </w:pPr>
            <w:r w:rsidRPr="00767B3B">
              <w:t>licensee</w:t>
            </w:r>
          </w:p>
        </w:tc>
      </w:tr>
      <w:tr w:rsidR="0097325D" w:rsidRPr="00767B3B" w14:paraId="37C51685" w14:textId="77777777" w:rsidTr="00C631CC">
        <w:trPr>
          <w:cantSplit/>
        </w:trPr>
        <w:tc>
          <w:tcPr>
            <w:tcW w:w="1200" w:type="dxa"/>
          </w:tcPr>
          <w:p w14:paraId="5B3B9006" w14:textId="77777777" w:rsidR="0097325D" w:rsidRPr="00767B3B" w:rsidRDefault="0097325D" w:rsidP="00C631CC">
            <w:pPr>
              <w:pStyle w:val="TableNumbered"/>
              <w:numPr>
                <w:ilvl w:val="0"/>
                <w:numId w:val="0"/>
              </w:numPr>
              <w:ind w:left="360" w:hanging="360"/>
            </w:pPr>
            <w:r w:rsidRPr="00767B3B">
              <w:lastRenderedPageBreak/>
              <w:t xml:space="preserve">11 </w:t>
            </w:r>
          </w:p>
        </w:tc>
        <w:tc>
          <w:tcPr>
            <w:tcW w:w="1318" w:type="dxa"/>
          </w:tcPr>
          <w:p w14:paraId="17110B27" w14:textId="77777777" w:rsidR="0097325D" w:rsidRPr="00767B3B" w:rsidRDefault="0097325D" w:rsidP="00C631CC">
            <w:pPr>
              <w:pStyle w:val="TableText10"/>
            </w:pPr>
            <w:r w:rsidRPr="00767B3B">
              <w:t>36 (6)</w:t>
            </w:r>
          </w:p>
        </w:tc>
        <w:tc>
          <w:tcPr>
            <w:tcW w:w="2896" w:type="dxa"/>
          </w:tcPr>
          <w:p w14:paraId="03E589E6" w14:textId="77777777" w:rsidR="0097325D" w:rsidRPr="00767B3B" w:rsidRDefault="0097325D" w:rsidP="00C631CC">
            <w:pPr>
              <w:pStyle w:val="TableText10"/>
            </w:pPr>
            <w:r w:rsidRPr="00767B3B">
              <w:t>amend authorisation certificate to allow lower maximum number of authorisations for gaming machines than the number applied for—premises in another suburb</w:t>
            </w:r>
          </w:p>
        </w:tc>
        <w:tc>
          <w:tcPr>
            <w:tcW w:w="2534" w:type="dxa"/>
          </w:tcPr>
          <w:p w14:paraId="17E7EEE9" w14:textId="77777777" w:rsidR="0097325D" w:rsidRPr="00767B3B" w:rsidRDefault="0097325D" w:rsidP="00C631CC">
            <w:pPr>
              <w:pStyle w:val="TableText10"/>
            </w:pPr>
            <w:r w:rsidRPr="00767B3B">
              <w:t>licensee</w:t>
            </w:r>
          </w:p>
        </w:tc>
      </w:tr>
      <w:tr w:rsidR="0097325D" w:rsidRPr="00767B3B" w14:paraId="5270B6B6" w14:textId="77777777" w:rsidTr="00C631CC">
        <w:trPr>
          <w:cantSplit/>
        </w:trPr>
        <w:tc>
          <w:tcPr>
            <w:tcW w:w="1200" w:type="dxa"/>
          </w:tcPr>
          <w:p w14:paraId="1EFDB6CC" w14:textId="77777777" w:rsidR="0097325D" w:rsidRPr="00767B3B" w:rsidRDefault="0097325D" w:rsidP="00C631CC">
            <w:pPr>
              <w:pStyle w:val="TableNumbered"/>
              <w:numPr>
                <w:ilvl w:val="0"/>
                <w:numId w:val="0"/>
              </w:numPr>
              <w:ind w:left="360" w:hanging="360"/>
            </w:pPr>
            <w:r w:rsidRPr="00767B3B">
              <w:t xml:space="preserve">12 </w:t>
            </w:r>
          </w:p>
        </w:tc>
        <w:tc>
          <w:tcPr>
            <w:tcW w:w="1318" w:type="dxa"/>
          </w:tcPr>
          <w:p w14:paraId="065A78B8" w14:textId="77777777" w:rsidR="0097325D" w:rsidRPr="00767B3B" w:rsidRDefault="0097325D" w:rsidP="00C631CC">
            <w:pPr>
              <w:pStyle w:val="TableText10"/>
            </w:pPr>
            <w:r w:rsidRPr="00767B3B">
              <w:t>36 (8)</w:t>
            </w:r>
          </w:p>
        </w:tc>
        <w:tc>
          <w:tcPr>
            <w:tcW w:w="2896" w:type="dxa"/>
          </w:tcPr>
          <w:p w14:paraId="57D5DEB1" w14:textId="77777777" w:rsidR="0097325D" w:rsidRPr="00767B3B" w:rsidRDefault="0097325D" w:rsidP="00C631CC">
            <w:pPr>
              <w:pStyle w:val="TableText10"/>
            </w:pPr>
            <w:r w:rsidRPr="00767B3B">
              <w:t>amend authorisation certificate to allow lower maximum number of authorisations for gaming machines than the number applied for—premises in same suburb</w:t>
            </w:r>
          </w:p>
        </w:tc>
        <w:tc>
          <w:tcPr>
            <w:tcW w:w="2534" w:type="dxa"/>
          </w:tcPr>
          <w:p w14:paraId="42CD20D0" w14:textId="77777777" w:rsidR="0097325D" w:rsidRPr="00767B3B" w:rsidRDefault="0097325D" w:rsidP="00C631CC">
            <w:pPr>
              <w:pStyle w:val="TableText10"/>
            </w:pPr>
            <w:r w:rsidRPr="00767B3B">
              <w:t>licensee</w:t>
            </w:r>
          </w:p>
        </w:tc>
      </w:tr>
      <w:tr w:rsidR="0097325D" w:rsidRPr="00767B3B" w14:paraId="506518BF" w14:textId="77777777" w:rsidTr="00C631CC">
        <w:trPr>
          <w:cantSplit/>
        </w:trPr>
        <w:tc>
          <w:tcPr>
            <w:tcW w:w="1200" w:type="dxa"/>
          </w:tcPr>
          <w:p w14:paraId="491E3437" w14:textId="77777777" w:rsidR="0097325D" w:rsidRPr="00767B3B" w:rsidRDefault="0097325D" w:rsidP="00C631CC">
            <w:pPr>
              <w:pStyle w:val="TableNumbered"/>
              <w:numPr>
                <w:ilvl w:val="0"/>
                <w:numId w:val="0"/>
              </w:numPr>
              <w:ind w:left="360" w:hanging="360"/>
            </w:pPr>
            <w:r w:rsidRPr="00767B3B">
              <w:t xml:space="preserve">13 </w:t>
            </w:r>
          </w:p>
        </w:tc>
        <w:tc>
          <w:tcPr>
            <w:tcW w:w="1318" w:type="dxa"/>
          </w:tcPr>
          <w:p w14:paraId="26C6027D" w14:textId="77777777" w:rsidR="0097325D" w:rsidRPr="00767B3B" w:rsidRDefault="0097325D" w:rsidP="00C631CC">
            <w:pPr>
              <w:pStyle w:val="TableText10"/>
            </w:pPr>
            <w:r w:rsidRPr="00767B3B">
              <w:t>37 (2) (b)</w:t>
            </w:r>
          </w:p>
        </w:tc>
        <w:tc>
          <w:tcPr>
            <w:tcW w:w="2896" w:type="dxa"/>
          </w:tcPr>
          <w:p w14:paraId="155A4D74" w14:textId="77777777" w:rsidR="0097325D" w:rsidRPr="00767B3B" w:rsidRDefault="0097325D" w:rsidP="00C631CC">
            <w:pPr>
              <w:pStyle w:val="TableText10"/>
            </w:pPr>
            <w:r w:rsidRPr="00767B3B">
              <w:t xml:space="preserve">refuse to amend authorisation certificate to increase maximum number of authorisations for class C gaming machines under the certificate </w:t>
            </w:r>
          </w:p>
        </w:tc>
        <w:tc>
          <w:tcPr>
            <w:tcW w:w="2534" w:type="dxa"/>
          </w:tcPr>
          <w:p w14:paraId="445A1F07" w14:textId="77777777" w:rsidR="0097325D" w:rsidRPr="00767B3B" w:rsidRDefault="0097325D" w:rsidP="00C631CC">
            <w:pPr>
              <w:pStyle w:val="TableText10"/>
            </w:pPr>
            <w:r w:rsidRPr="00767B3B">
              <w:t>licensee</w:t>
            </w:r>
          </w:p>
        </w:tc>
      </w:tr>
      <w:tr w:rsidR="0097325D" w:rsidRPr="00767B3B" w14:paraId="3E1B3ED4" w14:textId="77777777" w:rsidTr="00C631CC">
        <w:trPr>
          <w:cantSplit/>
        </w:trPr>
        <w:tc>
          <w:tcPr>
            <w:tcW w:w="1200" w:type="dxa"/>
          </w:tcPr>
          <w:p w14:paraId="3F0E45DB" w14:textId="02FC48DF" w:rsidR="0097325D" w:rsidRPr="0041058E" w:rsidRDefault="0097325D" w:rsidP="00C631CC">
            <w:pPr>
              <w:pStyle w:val="TableNumbered"/>
              <w:numPr>
                <w:ilvl w:val="0"/>
                <w:numId w:val="0"/>
              </w:numPr>
              <w:ind w:left="360" w:hanging="360"/>
            </w:pPr>
            <w:r w:rsidRPr="0041058E">
              <w:t>1</w:t>
            </w:r>
            <w:r w:rsidR="009144C8" w:rsidRPr="0041058E">
              <w:t>4</w:t>
            </w:r>
            <w:r w:rsidRPr="0041058E">
              <w:t xml:space="preserve"> </w:t>
            </w:r>
          </w:p>
        </w:tc>
        <w:tc>
          <w:tcPr>
            <w:tcW w:w="1318" w:type="dxa"/>
          </w:tcPr>
          <w:p w14:paraId="219AB282" w14:textId="77777777" w:rsidR="0097325D" w:rsidRPr="00767B3B" w:rsidRDefault="0097325D" w:rsidP="00C631CC">
            <w:pPr>
              <w:pStyle w:val="TableText10"/>
            </w:pPr>
            <w:r w:rsidRPr="00767B3B">
              <w:t>40</w:t>
            </w:r>
          </w:p>
        </w:tc>
        <w:tc>
          <w:tcPr>
            <w:tcW w:w="2896" w:type="dxa"/>
          </w:tcPr>
          <w:p w14:paraId="46BEF7CC" w14:textId="77777777" w:rsidR="0097325D" w:rsidRPr="00767B3B" w:rsidRDefault="0097325D" w:rsidP="00C631CC">
            <w:pPr>
              <w:pStyle w:val="TableText10"/>
            </w:pPr>
            <w:r w:rsidRPr="00767B3B">
              <w:t>give licensee direction</w:t>
            </w:r>
          </w:p>
        </w:tc>
        <w:tc>
          <w:tcPr>
            <w:tcW w:w="2534" w:type="dxa"/>
          </w:tcPr>
          <w:p w14:paraId="27352D65" w14:textId="77777777" w:rsidR="0097325D" w:rsidRPr="00767B3B" w:rsidRDefault="0097325D" w:rsidP="00C631CC">
            <w:pPr>
              <w:pStyle w:val="TableText10"/>
            </w:pPr>
            <w:r w:rsidRPr="00767B3B">
              <w:t>licensee directed</w:t>
            </w:r>
          </w:p>
        </w:tc>
      </w:tr>
      <w:tr w:rsidR="0097325D" w:rsidRPr="00767B3B" w14:paraId="68E0D342" w14:textId="77777777" w:rsidTr="00C631CC">
        <w:trPr>
          <w:cantSplit/>
        </w:trPr>
        <w:tc>
          <w:tcPr>
            <w:tcW w:w="1200" w:type="dxa"/>
          </w:tcPr>
          <w:p w14:paraId="36461B44" w14:textId="0CDBCBB6" w:rsidR="0097325D" w:rsidRPr="0041058E" w:rsidRDefault="0097325D" w:rsidP="00C631CC">
            <w:pPr>
              <w:pStyle w:val="TableNumbered"/>
              <w:numPr>
                <w:ilvl w:val="0"/>
                <w:numId w:val="0"/>
              </w:numPr>
              <w:ind w:left="360" w:hanging="360"/>
            </w:pPr>
            <w:r w:rsidRPr="0041058E">
              <w:t>1</w:t>
            </w:r>
            <w:r w:rsidR="00205641" w:rsidRPr="0041058E">
              <w:t>5</w:t>
            </w:r>
            <w:r w:rsidRPr="0041058E">
              <w:t xml:space="preserve"> </w:t>
            </w:r>
          </w:p>
        </w:tc>
        <w:tc>
          <w:tcPr>
            <w:tcW w:w="1318" w:type="dxa"/>
          </w:tcPr>
          <w:p w14:paraId="3A90C7C9" w14:textId="77777777" w:rsidR="0097325D" w:rsidRPr="00767B3B" w:rsidRDefault="0097325D" w:rsidP="00C631CC">
            <w:pPr>
              <w:pStyle w:val="TableText10"/>
            </w:pPr>
            <w:r w:rsidRPr="00767B3B">
              <w:t>62</w:t>
            </w:r>
          </w:p>
        </w:tc>
        <w:tc>
          <w:tcPr>
            <w:tcW w:w="2896" w:type="dxa"/>
          </w:tcPr>
          <w:p w14:paraId="5F4D39D1" w14:textId="77777777" w:rsidR="0097325D" w:rsidRPr="00767B3B" w:rsidRDefault="0097325D" w:rsidP="00C631CC">
            <w:pPr>
              <w:pStyle w:val="TableText10"/>
            </w:pPr>
            <w:r w:rsidRPr="00767B3B">
              <w:t>take disciplinary action</w:t>
            </w:r>
          </w:p>
        </w:tc>
        <w:tc>
          <w:tcPr>
            <w:tcW w:w="2534" w:type="dxa"/>
          </w:tcPr>
          <w:p w14:paraId="30AFF1ED" w14:textId="77777777" w:rsidR="0097325D" w:rsidRPr="00767B3B" w:rsidRDefault="0097325D" w:rsidP="00C631CC">
            <w:pPr>
              <w:pStyle w:val="TableText10"/>
            </w:pPr>
            <w:r w:rsidRPr="00767B3B">
              <w:t>licensee</w:t>
            </w:r>
          </w:p>
        </w:tc>
      </w:tr>
      <w:tr w:rsidR="0097325D" w:rsidRPr="00767B3B" w14:paraId="63031ED4" w14:textId="77777777" w:rsidTr="00C631CC">
        <w:trPr>
          <w:cantSplit/>
        </w:trPr>
        <w:tc>
          <w:tcPr>
            <w:tcW w:w="1200" w:type="dxa"/>
          </w:tcPr>
          <w:p w14:paraId="141573BB" w14:textId="5F523851" w:rsidR="0097325D" w:rsidRPr="0041058E" w:rsidRDefault="007611E6" w:rsidP="00C631CC">
            <w:pPr>
              <w:pStyle w:val="TableNumbered"/>
              <w:numPr>
                <w:ilvl w:val="0"/>
                <w:numId w:val="0"/>
              </w:numPr>
              <w:ind w:left="360" w:hanging="360"/>
            </w:pPr>
            <w:r w:rsidRPr="0041058E">
              <w:t>16</w:t>
            </w:r>
            <w:r w:rsidR="0097325D" w:rsidRPr="0041058E">
              <w:t xml:space="preserve"> </w:t>
            </w:r>
          </w:p>
        </w:tc>
        <w:tc>
          <w:tcPr>
            <w:tcW w:w="1318" w:type="dxa"/>
          </w:tcPr>
          <w:p w14:paraId="16057DDD" w14:textId="77777777" w:rsidR="0097325D" w:rsidRPr="00767B3B" w:rsidRDefault="0097325D" w:rsidP="00C631CC">
            <w:pPr>
              <w:pStyle w:val="TableText10"/>
            </w:pPr>
            <w:r w:rsidRPr="00767B3B">
              <w:t>62A (2)</w:t>
            </w:r>
          </w:p>
        </w:tc>
        <w:tc>
          <w:tcPr>
            <w:tcW w:w="2896" w:type="dxa"/>
          </w:tcPr>
          <w:p w14:paraId="6BBA5236" w14:textId="77777777" w:rsidR="0097325D" w:rsidRPr="00767B3B" w:rsidRDefault="0097325D" w:rsidP="00C631CC">
            <w:pPr>
              <w:pStyle w:val="TableText10"/>
            </w:pPr>
            <w:r w:rsidRPr="00767B3B">
              <w:t>give licensee direction</w:t>
            </w:r>
          </w:p>
        </w:tc>
        <w:tc>
          <w:tcPr>
            <w:tcW w:w="2534" w:type="dxa"/>
          </w:tcPr>
          <w:p w14:paraId="65F0D408" w14:textId="77777777" w:rsidR="0097325D" w:rsidRPr="00767B3B" w:rsidRDefault="0097325D" w:rsidP="00C631CC">
            <w:pPr>
              <w:pStyle w:val="TableText10"/>
            </w:pPr>
            <w:r w:rsidRPr="00767B3B">
              <w:t>licensee directed</w:t>
            </w:r>
          </w:p>
        </w:tc>
      </w:tr>
      <w:tr w:rsidR="0097325D" w:rsidRPr="00767B3B" w14:paraId="5369DC3D" w14:textId="77777777" w:rsidTr="00C631CC">
        <w:trPr>
          <w:cantSplit/>
        </w:trPr>
        <w:tc>
          <w:tcPr>
            <w:tcW w:w="1200" w:type="dxa"/>
          </w:tcPr>
          <w:p w14:paraId="09C2A8C0" w14:textId="0D6A09E1" w:rsidR="0097325D" w:rsidRPr="0041058E" w:rsidRDefault="007611E6" w:rsidP="00C631CC">
            <w:pPr>
              <w:pStyle w:val="TableNumbered"/>
              <w:numPr>
                <w:ilvl w:val="0"/>
                <w:numId w:val="0"/>
              </w:numPr>
              <w:ind w:left="360" w:hanging="360"/>
            </w:pPr>
            <w:r w:rsidRPr="0041058E">
              <w:t>17</w:t>
            </w:r>
            <w:r w:rsidR="0097325D" w:rsidRPr="0041058E">
              <w:t xml:space="preserve"> </w:t>
            </w:r>
          </w:p>
        </w:tc>
        <w:tc>
          <w:tcPr>
            <w:tcW w:w="1318" w:type="dxa"/>
          </w:tcPr>
          <w:p w14:paraId="0BD07949" w14:textId="77777777" w:rsidR="0097325D" w:rsidRPr="00767B3B" w:rsidRDefault="0097325D" w:rsidP="00C631CC">
            <w:pPr>
              <w:pStyle w:val="TableText10"/>
            </w:pPr>
            <w:r w:rsidRPr="00767B3B">
              <w:t>72</w:t>
            </w:r>
          </w:p>
        </w:tc>
        <w:tc>
          <w:tcPr>
            <w:tcW w:w="2896" w:type="dxa"/>
          </w:tcPr>
          <w:p w14:paraId="57C9AD73" w14:textId="77777777" w:rsidR="0097325D" w:rsidRPr="00767B3B" w:rsidRDefault="0097325D" w:rsidP="00C631CC">
            <w:pPr>
              <w:pStyle w:val="TableText10"/>
            </w:pPr>
            <w:r w:rsidRPr="00767B3B">
              <w:t>refuse to approve supplier</w:t>
            </w:r>
          </w:p>
        </w:tc>
        <w:tc>
          <w:tcPr>
            <w:tcW w:w="2534" w:type="dxa"/>
          </w:tcPr>
          <w:p w14:paraId="6F0FFD00" w14:textId="77777777" w:rsidR="0097325D" w:rsidRPr="00767B3B" w:rsidRDefault="0097325D" w:rsidP="00C631CC">
            <w:pPr>
              <w:pStyle w:val="TableText10"/>
            </w:pPr>
            <w:r w:rsidRPr="00767B3B">
              <w:t>applicant for approval</w:t>
            </w:r>
          </w:p>
        </w:tc>
      </w:tr>
      <w:tr w:rsidR="0097325D" w:rsidRPr="00767B3B" w14:paraId="33298D9C" w14:textId="77777777" w:rsidTr="00C631CC">
        <w:trPr>
          <w:cantSplit/>
        </w:trPr>
        <w:tc>
          <w:tcPr>
            <w:tcW w:w="1200" w:type="dxa"/>
          </w:tcPr>
          <w:p w14:paraId="1F32F817" w14:textId="351A7B54" w:rsidR="0097325D" w:rsidRPr="0041058E" w:rsidRDefault="007611E6" w:rsidP="00C631CC">
            <w:pPr>
              <w:pStyle w:val="TableNumbered"/>
              <w:numPr>
                <w:ilvl w:val="0"/>
                <w:numId w:val="0"/>
              </w:numPr>
              <w:ind w:left="360" w:hanging="360"/>
            </w:pPr>
            <w:r w:rsidRPr="0041058E">
              <w:t>18</w:t>
            </w:r>
            <w:r w:rsidR="0097325D" w:rsidRPr="0041058E">
              <w:t xml:space="preserve"> </w:t>
            </w:r>
          </w:p>
        </w:tc>
        <w:tc>
          <w:tcPr>
            <w:tcW w:w="1318" w:type="dxa"/>
          </w:tcPr>
          <w:p w14:paraId="01643B5D" w14:textId="77777777" w:rsidR="0097325D" w:rsidRPr="00767B3B" w:rsidRDefault="0097325D" w:rsidP="00C631CC">
            <w:pPr>
              <w:pStyle w:val="TableText10"/>
            </w:pPr>
            <w:r w:rsidRPr="00767B3B">
              <w:t>73A (3) (a)</w:t>
            </w:r>
          </w:p>
        </w:tc>
        <w:tc>
          <w:tcPr>
            <w:tcW w:w="2896" w:type="dxa"/>
          </w:tcPr>
          <w:p w14:paraId="7D460A51" w14:textId="77777777" w:rsidR="0097325D" w:rsidRPr="00767B3B" w:rsidRDefault="0097325D" w:rsidP="00C631CC">
            <w:pPr>
              <w:pStyle w:val="TableText10"/>
            </w:pPr>
            <w:r w:rsidRPr="00767B3B">
              <w:t>cancel supplier’s approval</w:t>
            </w:r>
          </w:p>
        </w:tc>
        <w:tc>
          <w:tcPr>
            <w:tcW w:w="2534" w:type="dxa"/>
          </w:tcPr>
          <w:p w14:paraId="0306B3BA" w14:textId="71DACC45" w:rsidR="0097325D" w:rsidRPr="00767B3B" w:rsidRDefault="00BD56F1" w:rsidP="00C631CC">
            <w:pPr>
              <w:pStyle w:val="TableText10"/>
            </w:pPr>
            <w:r w:rsidRPr="00607AEB">
              <w:rPr>
                <w:color w:val="000000"/>
                <w:szCs w:val="16"/>
              </w:rPr>
              <w:t>approved supplier</w:t>
            </w:r>
          </w:p>
        </w:tc>
      </w:tr>
      <w:tr w:rsidR="0097325D" w:rsidRPr="00767B3B" w14:paraId="0A5D2DE6" w14:textId="77777777" w:rsidTr="00C631CC">
        <w:trPr>
          <w:cantSplit/>
        </w:trPr>
        <w:tc>
          <w:tcPr>
            <w:tcW w:w="1200" w:type="dxa"/>
          </w:tcPr>
          <w:p w14:paraId="5C2A6580" w14:textId="33F52B88" w:rsidR="0097325D" w:rsidRPr="0041058E" w:rsidRDefault="007611E6" w:rsidP="00C631CC">
            <w:pPr>
              <w:pStyle w:val="TableNumbered"/>
              <w:numPr>
                <w:ilvl w:val="0"/>
                <w:numId w:val="0"/>
              </w:numPr>
              <w:ind w:left="360" w:hanging="360"/>
            </w:pPr>
            <w:r w:rsidRPr="0041058E">
              <w:t>19</w:t>
            </w:r>
            <w:r w:rsidR="0097325D" w:rsidRPr="0041058E">
              <w:t xml:space="preserve"> </w:t>
            </w:r>
          </w:p>
        </w:tc>
        <w:tc>
          <w:tcPr>
            <w:tcW w:w="1318" w:type="dxa"/>
          </w:tcPr>
          <w:p w14:paraId="6184C972" w14:textId="77777777" w:rsidR="0097325D" w:rsidRPr="00767B3B" w:rsidRDefault="0097325D" w:rsidP="00C631CC">
            <w:pPr>
              <w:pStyle w:val="TableText10"/>
            </w:pPr>
            <w:r w:rsidRPr="00767B3B">
              <w:t>73A (3) (b)</w:t>
            </w:r>
          </w:p>
        </w:tc>
        <w:tc>
          <w:tcPr>
            <w:tcW w:w="2896" w:type="dxa"/>
          </w:tcPr>
          <w:p w14:paraId="3E311479" w14:textId="77777777" w:rsidR="0097325D" w:rsidRPr="00767B3B" w:rsidRDefault="0097325D" w:rsidP="00C631CC">
            <w:pPr>
              <w:pStyle w:val="TableText10"/>
            </w:pPr>
            <w:r w:rsidRPr="00767B3B">
              <w:t>suspend supplier’s approval</w:t>
            </w:r>
          </w:p>
        </w:tc>
        <w:tc>
          <w:tcPr>
            <w:tcW w:w="2534" w:type="dxa"/>
          </w:tcPr>
          <w:p w14:paraId="7BEB3BAC" w14:textId="2262FD60" w:rsidR="0097325D" w:rsidRPr="00767B3B" w:rsidRDefault="00BD56F1" w:rsidP="00C631CC">
            <w:pPr>
              <w:pStyle w:val="TableText10"/>
            </w:pPr>
            <w:r w:rsidRPr="00607AEB">
              <w:rPr>
                <w:color w:val="000000"/>
                <w:szCs w:val="16"/>
              </w:rPr>
              <w:t>approved supplier</w:t>
            </w:r>
          </w:p>
        </w:tc>
      </w:tr>
      <w:tr w:rsidR="0097325D" w:rsidRPr="00767B3B" w14:paraId="33CC71FD" w14:textId="77777777" w:rsidTr="00C631CC">
        <w:trPr>
          <w:cantSplit/>
        </w:trPr>
        <w:tc>
          <w:tcPr>
            <w:tcW w:w="1200" w:type="dxa"/>
          </w:tcPr>
          <w:p w14:paraId="33B68023" w14:textId="4DFFFBA4" w:rsidR="0097325D" w:rsidRPr="0041058E" w:rsidRDefault="007611E6" w:rsidP="00C631CC">
            <w:pPr>
              <w:pStyle w:val="TableNumbered"/>
              <w:numPr>
                <w:ilvl w:val="0"/>
                <w:numId w:val="0"/>
              </w:numPr>
              <w:ind w:left="360" w:hanging="360"/>
            </w:pPr>
            <w:r w:rsidRPr="0041058E">
              <w:t>20</w:t>
            </w:r>
            <w:r w:rsidR="0097325D" w:rsidRPr="0041058E">
              <w:t xml:space="preserve"> </w:t>
            </w:r>
          </w:p>
        </w:tc>
        <w:tc>
          <w:tcPr>
            <w:tcW w:w="1318" w:type="dxa"/>
          </w:tcPr>
          <w:p w14:paraId="7B5E7F4D" w14:textId="77777777" w:rsidR="0097325D" w:rsidRPr="00767B3B" w:rsidRDefault="0097325D" w:rsidP="00C631CC">
            <w:pPr>
              <w:pStyle w:val="TableText10"/>
            </w:pPr>
            <w:r w:rsidRPr="00767B3B">
              <w:t>73A (3) (c)</w:t>
            </w:r>
          </w:p>
        </w:tc>
        <w:tc>
          <w:tcPr>
            <w:tcW w:w="2896" w:type="dxa"/>
          </w:tcPr>
          <w:p w14:paraId="73469CD6" w14:textId="77777777" w:rsidR="0097325D" w:rsidRPr="00767B3B" w:rsidRDefault="0097325D" w:rsidP="00C631CC">
            <w:pPr>
              <w:pStyle w:val="TableText10"/>
            </w:pPr>
            <w:r w:rsidRPr="00767B3B">
              <w:t>reprimand supplier</w:t>
            </w:r>
          </w:p>
        </w:tc>
        <w:tc>
          <w:tcPr>
            <w:tcW w:w="2534" w:type="dxa"/>
          </w:tcPr>
          <w:p w14:paraId="76FBC549" w14:textId="4C34B873" w:rsidR="0097325D" w:rsidRPr="00767B3B" w:rsidRDefault="00BD56F1" w:rsidP="00C631CC">
            <w:pPr>
              <w:pStyle w:val="TableText10"/>
            </w:pPr>
            <w:r w:rsidRPr="00607AEB">
              <w:rPr>
                <w:color w:val="000000"/>
                <w:szCs w:val="16"/>
              </w:rPr>
              <w:t>approved supplier</w:t>
            </w:r>
          </w:p>
        </w:tc>
      </w:tr>
      <w:tr w:rsidR="0097325D" w:rsidRPr="00767B3B" w14:paraId="4872BE3C" w14:textId="77777777" w:rsidTr="00C631CC">
        <w:trPr>
          <w:cantSplit/>
        </w:trPr>
        <w:tc>
          <w:tcPr>
            <w:tcW w:w="1200" w:type="dxa"/>
          </w:tcPr>
          <w:p w14:paraId="453DC31D" w14:textId="063F9A43" w:rsidR="0097325D" w:rsidRPr="0041058E" w:rsidRDefault="0097325D" w:rsidP="00C631CC">
            <w:pPr>
              <w:pStyle w:val="TableNumbered"/>
              <w:numPr>
                <w:ilvl w:val="0"/>
                <w:numId w:val="0"/>
              </w:numPr>
              <w:ind w:left="360" w:hanging="360"/>
            </w:pPr>
            <w:r w:rsidRPr="0041058E">
              <w:t>2</w:t>
            </w:r>
            <w:r w:rsidR="007611E6" w:rsidRPr="0041058E">
              <w:t>1</w:t>
            </w:r>
            <w:r w:rsidRPr="0041058E">
              <w:t xml:space="preserve"> </w:t>
            </w:r>
          </w:p>
        </w:tc>
        <w:tc>
          <w:tcPr>
            <w:tcW w:w="1318" w:type="dxa"/>
          </w:tcPr>
          <w:p w14:paraId="6D72FEF5" w14:textId="77777777" w:rsidR="0097325D" w:rsidRPr="00767B3B" w:rsidRDefault="0097325D" w:rsidP="00C631CC">
            <w:pPr>
              <w:pStyle w:val="TableText10"/>
            </w:pPr>
            <w:r w:rsidRPr="00767B3B">
              <w:t>75</w:t>
            </w:r>
          </w:p>
        </w:tc>
        <w:tc>
          <w:tcPr>
            <w:tcW w:w="2896" w:type="dxa"/>
          </w:tcPr>
          <w:p w14:paraId="6FABEB85" w14:textId="77777777" w:rsidR="0097325D" w:rsidRPr="00767B3B" w:rsidRDefault="0097325D" w:rsidP="00C631CC">
            <w:pPr>
              <w:pStyle w:val="TableText10"/>
            </w:pPr>
            <w:r w:rsidRPr="00767B3B">
              <w:t>refuse to approve technician</w:t>
            </w:r>
          </w:p>
        </w:tc>
        <w:tc>
          <w:tcPr>
            <w:tcW w:w="2534" w:type="dxa"/>
          </w:tcPr>
          <w:p w14:paraId="31774A86" w14:textId="77777777" w:rsidR="0097325D" w:rsidRPr="00767B3B" w:rsidRDefault="0097325D" w:rsidP="00C631CC">
            <w:pPr>
              <w:pStyle w:val="TableText10"/>
            </w:pPr>
            <w:r w:rsidRPr="00767B3B">
              <w:t>applicant for approval</w:t>
            </w:r>
          </w:p>
        </w:tc>
      </w:tr>
      <w:tr w:rsidR="0097325D" w:rsidRPr="00767B3B" w14:paraId="2CFD50DB" w14:textId="77777777" w:rsidTr="00C631CC">
        <w:trPr>
          <w:cantSplit/>
        </w:trPr>
        <w:tc>
          <w:tcPr>
            <w:tcW w:w="1200" w:type="dxa"/>
          </w:tcPr>
          <w:p w14:paraId="74F8EF8A" w14:textId="13E284D4" w:rsidR="0097325D" w:rsidRPr="0041058E" w:rsidRDefault="0097325D" w:rsidP="00C631CC">
            <w:pPr>
              <w:pStyle w:val="TableNumbered"/>
              <w:numPr>
                <w:ilvl w:val="0"/>
                <w:numId w:val="0"/>
              </w:numPr>
              <w:ind w:left="360" w:hanging="360"/>
            </w:pPr>
            <w:r w:rsidRPr="0041058E">
              <w:t>2</w:t>
            </w:r>
            <w:r w:rsidR="007611E6" w:rsidRPr="0041058E">
              <w:t>2</w:t>
            </w:r>
            <w:r w:rsidRPr="0041058E">
              <w:t xml:space="preserve"> </w:t>
            </w:r>
          </w:p>
        </w:tc>
        <w:tc>
          <w:tcPr>
            <w:tcW w:w="1318" w:type="dxa"/>
          </w:tcPr>
          <w:p w14:paraId="0D0A88FB" w14:textId="77777777" w:rsidR="0097325D" w:rsidRPr="00767B3B" w:rsidRDefault="0097325D" w:rsidP="00C631CC">
            <w:pPr>
              <w:pStyle w:val="TableText10"/>
            </w:pPr>
            <w:r w:rsidRPr="00767B3B">
              <w:t>78</w:t>
            </w:r>
          </w:p>
        </w:tc>
        <w:tc>
          <w:tcPr>
            <w:tcW w:w="2896" w:type="dxa"/>
          </w:tcPr>
          <w:p w14:paraId="6835C4CC" w14:textId="77777777" w:rsidR="0097325D" w:rsidRPr="00767B3B" w:rsidRDefault="0097325D" w:rsidP="00C631CC">
            <w:pPr>
              <w:pStyle w:val="TableText10"/>
            </w:pPr>
            <w:r w:rsidRPr="00767B3B">
              <w:t>refuse to approve transfer of technician’s approval</w:t>
            </w:r>
          </w:p>
        </w:tc>
        <w:tc>
          <w:tcPr>
            <w:tcW w:w="2534" w:type="dxa"/>
          </w:tcPr>
          <w:p w14:paraId="71CBA81D" w14:textId="77777777" w:rsidR="0097325D" w:rsidRPr="00767B3B" w:rsidRDefault="0097325D" w:rsidP="00C631CC">
            <w:pPr>
              <w:pStyle w:val="TableText10"/>
            </w:pPr>
            <w:r w:rsidRPr="00767B3B">
              <w:t>applicant for transfer</w:t>
            </w:r>
          </w:p>
        </w:tc>
      </w:tr>
      <w:tr w:rsidR="0097325D" w:rsidRPr="00767B3B" w14:paraId="6660BF2E" w14:textId="77777777" w:rsidTr="00C631CC">
        <w:trPr>
          <w:cantSplit/>
        </w:trPr>
        <w:tc>
          <w:tcPr>
            <w:tcW w:w="1200" w:type="dxa"/>
          </w:tcPr>
          <w:p w14:paraId="0D139FD4" w14:textId="67457C60" w:rsidR="0097325D" w:rsidRPr="0041058E" w:rsidRDefault="0097325D" w:rsidP="00C631CC">
            <w:pPr>
              <w:pStyle w:val="TableNumbered"/>
              <w:numPr>
                <w:ilvl w:val="0"/>
                <w:numId w:val="0"/>
              </w:numPr>
              <w:ind w:left="360" w:hanging="360"/>
            </w:pPr>
            <w:r w:rsidRPr="0041058E">
              <w:t>2</w:t>
            </w:r>
            <w:r w:rsidR="007611E6" w:rsidRPr="0041058E">
              <w:t>3</w:t>
            </w:r>
            <w:r w:rsidRPr="0041058E">
              <w:t xml:space="preserve"> </w:t>
            </w:r>
          </w:p>
        </w:tc>
        <w:tc>
          <w:tcPr>
            <w:tcW w:w="1318" w:type="dxa"/>
          </w:tcPr>
          <w:p w14:paraId="44E73952" w14:textId="77777777" w:rsidR="0097325D" w:rsidRPr="00767B3B" w:rsidRDefault="0097325D" w:rsidP="00C631CC">
            <w:pPr>
              <w:pStyle w:val="TableText10"/>
            </w:pPr>
            <w:r w:rsidRPr="00767B3B">
              <w:t>79 (3) (a)</w:t>
            </w:r>
          </w:p>
        </w:tc>
        <w:tc>
          <w:tcPr>
            <w:tcW w:w="2896" w:type="dxa"/>
          </w:tcPr>
          <w:p w14:paraId="758EC631" w14:textId="77777777" w:rsidR="0097325D" w:rsidRPr="00767B3B" w:rsidRDefault="0097325D" w:rsidP="00C631CC">
            <w:pPr>
              <w:pStyle w:val="TableText10"/>
            </w:pPr>
            <w:r w:rsidRPr="00767B3B">
              <w:t>cancel technician’s approval</w:t>
            </w:r>
          </w:p>
        </w:tc>
        <w:tc>
          <w:tcPr>
            <w:tcW w:w="2534" w:type="dxa"/>
          </w:tcPr>
          <w:p w14:paraId="015649FA" w14:textId="73011E81" w:rsidR="0097325D" w:rsidRPr="00767B3B" w:rsidRDefault="00BD56F1" w:rsidP="00C631CC">
            <w:pPr>
              <w:pStyle w:val="TableText10"/>
            </w:pPr>
            <w:r w:rsidRPr="00607AEB">
              <w:rPr>
                <w:color w:val="000000"/>
                <w:szCs w:val="16"/>
              </w:rPr>
              <w:t>approved technician</w:t>
            </w:r>
          </w:p>
        </w:tc>
      </w:tr>
      <w:tr w:rsidR="0097325D" w:rsidRPr="00767B3B" w14:paraId="048D658F" w14:textId="77777777" w:rsidTr="00C631CC">
        <w:trPr>
          <w:cantSplit/>
        </w:trPr>
        <w:tc>
          <w:tcPr>
            <w:tcW w:w="1200" w:type="dxa"/>
          </w:tcPr>
          <w:p w14:paraId="28932CDE" w14:textId="69483586" w:rsidR="0097325D" w:rsidRPr="0041058E" w:rsidRDefault="0097325D" w:rsidP="00C631CC">
            <w:pPr>
              <w:pStyle w:val="TableNumbered"/>
              <w:numPr>
                <w:ilvl w:val="0"/>
                <w:numId w:val="0"/>
              </w:numPr>
              <w:ind w:left="360" w:hanging="360"/>
            </w:pPr>
            <w:r w:rsidRPr="0041058E">
              <w:t>2</w:t>
            </w:r>
            <w:r w:rsidR="007611E6" w:rsidRPr="0041058E">
              <w:t>4</w:t>
            </w:r>
            <w:r w:rsidRPr="0041058E">
              <w:t xml:space="preserve"> </w:t>
            </w:r>
          </w:p>
        </w:tc>
        <w:tc>
          <w:tcPr>
            <w:tcW w:w="1318" w:type="dxa"/>
          </w:tcPr>
          <w:p w14:paraId="312D07D5" w14:textId="77777777" w:rsidR="0097325D" w:rsidRPr="00767B3B" w:rsidRDefault="0097325D" w:rsidP="00C631CC">
            <w:pPr>
              <w:pStyle w:val="TableText10"/>
            </w:pPr>
            <w:r w:rsidRPr="00767B3B">
              <w:t>79 (3) (b)</w:t>
            </w:r>
          </w:p>
        </w:tc>
        <w:tc>
          <w:tcPr>
            <w:tcW w:w="2896" w:type="dxa"/>
          </w:tcPr>
          <w:p w14:paraId="27923F49" w14:textId="77777777" w:rsidR="0097325D" w:rsidRPr="00767B3B" w:rsidRDefault="0097325D" w:rsidP="00C631CC">
            <w:pPr>
              <w:pStyle w:val="TableText10"/>
            </w:pPr>
            <w:r w:rsidRPr="00767B3B">
              <w:t>suspend technician’s approval</w:t>
            </w:r>
          </w:p>
        </w:tc>
        <w:tc>
          <w:tcPr>
            <w:tcW w:w="2534" w:type="dxa"/>
          </w:tcPr>
          <w:p w14:paraId="3092A33F" w14:textId="5E3F9349" w:rsidR="0097325D" w:rsidRPr="00767B3B" w:rsidRDefault="00BD56F1" w:rsidP="00C631CC">
            <w:pPr>
              <w:pStyle w:val="TableText10"/>
            </w:pPr>
            <w:r w:rsidRPr="00607AEB">
              <w:rPr>
                <w:color w:val="000000"/>
                <w:szCs w:val="16"/>
              </w:rPr>
              <w:t>approved technician</w:t>
            </w:r>
          </w:p>
        </w:tc>
      </w:tr>
      <w:tr w:rsidR="0097325D" w:rsidRPr="00767B3B" w14:paraId="0FDB6162" w14:textId="77777777" w:rsidTr="00C631CC">
        <w:trPr>
          <w:cantSplit/>
        </w:trPr>
        <w:tc>
          <w:tcPr>
            <w:tcW w:w="1200" w:type="dxa"/>
          </w:tcPr>
          <w:p w14:paraId="3F7DBEDE" w14:textId="60B32B27" w:rsidR="0097325D" w:rsidRPr="0041058E" w:rsidRDefault="0097325D" w:rsidP="00C631CC">
            <w:pPr>
              <w:pStyle w:val="TableNumbered"/>
              <w:numPr>
                <w:ilvl w:val="0"/>
                <w:numId w:val="0"/>
              </w:numPr>
              <w:ind w:left="360" w:hanging="360"/>
            </w:pPr>
            <w:r w:rsidRPr="0041058E">
              <w:t>2</w:t>
            </w:r>
            <w:r w:rsidR="007611E6" w:rsidRPr="0041058E">
              <w:t>5</w:t>
            </w:r>
            <w:r w:rsidRPr="0041058E">
              <w:t xml:space="preserve"> </w:t>
            </w:r>
          </w:p>
        </w:tc>
        <w:tc>
          <w:tcPr>
            <w:tcW w:w="1318" w:type="dxa"/>
          </w:tcPr>
          <w:p w14:paraId="56103306" w14:textId="77777777" w:rsidR="0097325D" w:rsidRPr="00767B3B" w:rsidRDefault="0097325D" w:rsidP="00C631CC">
            <w:pPr>
              <w:pStyle w:val="TableText10"/>
            </w:pPr>
            <w:r w:rsidRPr="00767B3B">
              <w:t>79 (3) (c)</w:t>
            </w:r>
          </w:p>
        </w:tc>
        <w:tc>
          <w:tcPr>
            <w:tcW w:w="2896" w:type="dxa"/>
          </w:tcPr>
          <w:p w14:paraId="468247FE" w14:textId="77777777" w:rsidR="0097325D" w:rsidRPr="00767B3B" w:rsidRDefault="0097325D" w:rsidP="00C631CC">
            <w:pPr>
              <w:pStyle w:val="TableText10"/>
            </w:pPr>
            <w:r w:rsidRPr="00767B3B">
              <w:t>reprimand technician</w:t>
            </w:r>
          </w:p>
        </w:tc>
        <w:tc>
          <w:tcPr>
            <w:tcW w:w="2534" w:type="dxa"/>
          </w:tcPr>
          <w:p w14:paraId="0F10BACF" w14:textId="05C12AE4" w:rsidR="0097325D" w:rsidRPr="00767B3B" w:rsidRDefault="00BD56F1" w:rsidP="00C631CC">
            <w:pPr>
              <w:pStyle w:val="TableText10"/>
            </w:pPr>
            <w:r w:rsidRPr="00607AEB">
              <w:rPr>
                <w:color w:val="000000"/>
                <w:szCs w:val="16"/>
              </w:rPr>
              <w:t>approved technician</w:t>
            </w:r>
          </w:p>
        </w:tc>
      </w:tr>
      <w:tr w:rsidR="0097325D" w:rsidRPr="00767B3B" w14:paraId="75D653D0" w14:textId="77777777" w:rsidTr="00C631CC">
        <w:trPr>
          <w:cantSplit/>
        </w:trPr>
        <w:tc>
          <w:tcPr>
            <w:tcW w:w="1200" w:type="dxa"/>
          </w:tcPr>
          <w:p w14:paraId="6E339955" w14:textId="248E1E52" w:rsidR="0097325D" w:rsidRPr="0041058E" w:rsidRDefault="007611E6" w:rsidP="00C631CC">
            <w:pPr>
              <w:pStyle w:val="TableNumbered"/>
              <w:numPr>
                <w:ilvl w:val="0"/>
                <w:numId w:val="0"/>
              </w:numPr>
              <w:ind w:left="360" w:hanging="360"/>
            </w:pPr>
            <w:r w:rsidRPr="0041058E">
              <w:lastRenderedPageBreak/>
              <w:t>26</w:t>
            </w:r>
            <w:r w:rsidR="0097325D" w:rsidRPr="0041058E">
              <w:t xml:space="preserve"> </w:t>
            </w:r>
          </w:p>
        </w:tc>
        <w:tc>
          <w:tcPr>
            <w:tcW w:w="1318" w:type="dxa"/>
          </w:tcPr>
          <w:p w14:paraId="4C8E3C94" w14:textId="77777777" w:rsidR="0097325D" w:rsidRPr="00767B3B" w:rsidRDefault="0097325D" w:rsidP="00C631CC">
            <w:pPr>
              <w:pStyle w:val="TableText10"/>
            </w:pPr>
            <w:r w:rsidRPr="00767B3B">
              <w:t>84</w:t>
            </w:r>
          </w:p>
        </w:tc>
        <w:tc>
          <w:tcPr>
            <w:tcW w:w="2896" w:type="dxa"/>
          </w:tcPr>
          <w:p w14:paraId="07B6C66C" w14:textId="77777777" w:rsidR="0097325D" w:rsidRPr="00767B3B" w:rsidRDefault="0097325D" w:rsidP="00C631CC">
            <w:pPr>
              <w:pStyle w:val="TableText10"/>
            </w:pPr>
            <w:r w:rsidRPr="00767B3B">
              <w:t>refuse to renew approved technician’s approval</w:t>
            </w:r>
          </w:p>
        </w:tc>
        <w:tc>
          <w:tcPr>
            <w:tcW w:w="2534" w:type="dxa"/>
          </w:tcPr>
          <w:p w14:paraId="09E6C9BF" w14:textId="77777777" w:rsidR="0097325D" w:rsidRPr="00767B3B" w:rsidRDefault="0097325D" w:rsidP="00C631CC">
            <w:pPr>
              <w:pStyle w:val="TableText10"/>
            </w:pPr>
            <w:r w:rsidRPr="00767B3B">
              <w:t>applicant for renewal</w:t>
            </w:r>
          </w:p>
        </w:tc>
      </w:tr>
      <w:tr w:rsidR="0097325D" w:rsidRPr="00767B3B" w14:paraId="6CF57BA7" w14:textId="77777777" w:rsidTr="00C631CC">
        <w:trPr>
          <w:cantSplit/>
        </w:trPr>
        <w:tc>
          <w:tcPr>
            <w:tcW w:w="1200" w:type="dxa"/>
          </w:tcPr>
          <w:p w14:paraId="3A5A51F1" w14:textId="10A7830C" w:rsidR="0097325D" w:rsidRPr="0041058E" w:rsidRDefault="007611E6" w:rsidP="00C631CC">
            <w:pPr>
              <w:pStyle w:val="TableNumbered"/>
              <w:numPr>
                <w:ilvl w:val="0"/>
                <w:numId w:val="0"/>
              </w:numPr>
              <w:ind w:left="360" w:hanging="360"/>
            </w:pPr>
            <w:r w:rsidRPr="0041058E">
              <w:t>27</w:t>
            </w:r>
            <w:r w:rsidR="0097325D" w:rsidRPr="0041058E">
              <w:t xml:space="preserve"> </w:t>
            </w:r>
          </w:p>
        </w:tc>
        <w:tc>
          <w:tcPr>
            <w:tcW w:w="1318" w:type="dxa"/>
          </w:tcPr>
          <w:p w14:paraId="36065C4C" w14:textId="77777777" w:rsidR="0097325D" w:rsidRPr="00767B3B" w:rsidRDefault="0097325D" w:rsidP="00C631CC">
            <w:pPr>
              <w:pStyle w:val="TableText10"/>
            </w:pPr>
            <w:r w:rsidRPr="00767B3B">
              <w:t>108</w:t>
            </w:r>
          </w:p>
        </w:tc>
        <w:tc>
          <w:tcPr>
            <w:tcW w:w="2896" w:type="dxa"/>
          </w:tcPr>
          <w:p w14:paraId="2D0FAFF8" w14:textId="77777777" w:rsidR="0097325D" w:rsidRPr="00767B3B" w:rsidRDefault="0097325D" w:rsidP="00C631CC">
            <w:pPr>
              <w:pStyle w:val="TableText10"/>
            </w:pPr>
            <w:r w:rsidRPr="00767B3B">
              <w:t>refuse to approve repossession of gaming machine</w:t>
            </w:r>
          </w:p>
        </w:tc>
        <w:tc>
          <w:tcPr>
            <w:tcW w:w="2534" w:type="dxa"/>
          </w:tcPr>
          <w:p w14:paraId="4DDE8733" w14:textId="77777777" w:rsidR="0097325D" w:rsidRPr="00767B3B" w:rsidRDefault="0097325D" w:rsidP="00C631CC">
            <w:pPr>
              <w:pStyle w:val="TableText10"/>
            </w:pPr>
            <w:r w:rsidRPr="00767B3B">
              <w:t>applicant for approval</w:t>
            </w:r>
          </w:p>
        </w:tc>
      </w:tr>
      <w:tr w:rsidR="0097325D" w:rsidRPr="00767B3B" w14:paraId="0BA3A55B" w14:textId="77777777" w:rsidTr="00C631CC">
        <w:trPr>
          <w:cantSplit/>
        </w:trPr>
        <w:tc>
          <w:tcPr>
            <w:tcW w:w="1200" w:type="dxa"/>
          </w:tcPr>
          <w:p w14:paraId="2095A47D" w14:textId="17696FA0" w:rsidR="0097325D" w:rsidRPr="0041058E" w:rsidRDefault="007611E6" w:rsidP="00C631CC">
            <w:pPr>
              <w:pStyle w:val="TableNumbered"/>
              <w:numPr>
                <w:ilvl w:val="0"/>
                <w:numId w:val="0"/>
              </w:numPr>
              <w:ind w:left="360" w:hanging="360"/>
            </w:pPr>
            <w:r w:rsidRPr="0041058E">
              <w:t>28</w:t>
            </w:r>
            <w:r w:rsidR="0097325D" w:rsidRPr="0041058E">
              <w:t xml:space="preserve"> </w:t>
            </w:r>
          </w:p>
        </w:tc>
        <w:tc>
          <w:tcPr>
            <w:tcW w:w="1318" w:type="dxa"/>
          </w:tcPr>
          <w:p w14:paraId="27D41BC4" w14:textId="77777777" w:rsidR="0097325D" w:rsidRPr="00767B3B" w:rsidRDefault="0097325D" w:rsidP="00C631CC">
            <w:pPr>
              <w:pStyle w:val="TableText10"/>
            </w:pPr>
            <w:r w:rsidRPr="00767B3B">
              <w:t>109 (2)</w:t>
            </w:r>
          </w:p>
        </w:tc>
        <w:tc>
          <w:tcPr>
            <w:tcW w:w="2896" w:type="dxa"/>
          </w:tcPr>
          <w:p w14:paraId="0F39E534" w14:textId="77777777" w:rsidR="0097325D" w:rsidRPr="00767B3B" w:rsidRDefault="0097325D" w:rsidP="00C631CC">
            <w:pPr>
              <w:pStyle w:val="TableText10"/>
            </w:pPr>
            <w:r w:rsidRPr="00767B3B">
              <w:t>approve repossession of gaming machine subject to condition</w:t>
            </w:r>
          </w:p>
        </w:tc>
        <w:tc>
          <w:tcPr>
            <w:tcW w:w="2534" w:type="dxa"/>
          </w:tcPr>
          <w:p w14:paraId="3B1ABBCE" w14:textId="77777777" w:rsidR="0097325D" w:rsidRPr="00767B3B" w:rsidRDefault="0097325D" w:rsidP="00C631CC">
            <w:pPr>
              <w:pStyle w:val="TableText10"/>
            </w:pPr>
            <w:r w:rsidRPr="00767B3B">
              <w:t>applicant for approval</w:t>
            </w:r>
          </w:p>
        </w:tc>
      </w:tr>
      <w:tr w:rsidR="0097325D" w:rsidRPr="00767B3B" w14:paraId="733801EF" w14:textId="77777777" w:rsidTr="00C631CC">
        <w:trPr>
          <w:cantSplit/>
        </w:trPr>
        <w:tc>
          <w:tcPr>
            <w:tcW w:w="1200" w:type="dxa"/>
          </w:tcPr>
          <w:p w14:paraId="200B4D88" w14:textId="64D88844" w:rsidR="0097325D" w:rsidRPr="0041058E" w:rsidRDefault="007611E6" w:rsidP="00C631CC">
            <w:pPr>
              <w:pStyle w:val="TableNumbered"/>
              <w:numPr>
                <w:ilvl w:val="0"/>
                <w:numId w:val="0"/>
              </w:numPr>
              <w:ind w:left="360" w:hanging="360"/>
            </w:pPr>
            <w:r w:rsidRPr="0041058E">
              <w:t>29</w:t>
            </w:r>
            <w:r w:rsidR="0097325D" w:rsidRPr="0041058E">
              <w:t xml:space="preserve"> </w:t>
            </w:r>
          </w:p>
        </w:tc>
        <w:tc>
          <w:tcPr>
            <w:tcW w:w="1318" w:type="dxa"/>
          </w:tcPr>
          <w:p w14:paraId="6CAA1A18" w14:textId="77777777" w:rsidR="0097325D" w:rsidRPr="00767B3B" w:rsidRDefault="0097325D" w:rsidP="00C631CC">
            <w:pPr>
              <w:pStyle w:val="TableText10"/>
            </w:pPr>
            <w:r w:rsidRPr="00767B3B">
              <w:t>113C (1)</w:t>
            </w:r>
          </w:p>
        </w:tc>
        <w:tc>
          <w:tcPr>
            <w:tcW w:w="2896" w:type="dxa"/>
          </w:tcPr>
          <w:p w14:paraId="54B7F3B1" w14:textId="77777777" w:rsidR="0097325D" w:rsidRPr="00767B3B" w:rsidRDefault="0097325D" w:rsidP="00C631CC">
            <w:pPr>
              <w:pStyle w:val="TableText10"/>
            </w:pPr>
            <w:r w:rsidRPr="00767B3B">
              <w:t>give licensee direction about manner of disposal of gaming machine</w:t>
            </w:r>
          </w:p>
        </w:tc>
        <w:tc>
          <w:tcPr>
            <w:tcW w:w="2534" w:type="dxa"/>
          </w:tcPr>
          <w:p w14:paraId="300CB993" w14:textId="77777777" w:rsidR="0097325D" w:rsidRPr="00767B3B" w:rsidRDefault="0097325D" w:rsidP="00C631CC">
            <w:pPr>
              <w:pStyle w:val="TableText10"/>
            </w:pPr>
            <w:r w:rsidRPr="00767B3B">
              <w:t>licensee directed</w:t>
            </w:r>
          </w:p>
        </w:tc>
      </w:tr>
      <w:tr w:rsidR="0097325D" w:rsidRPr="00767B3B" w14:paraId="73CD90F5" w14:textId="77777777" w:rsidTr="00C631CC">
        <w:trPr>
          <w:cantSplit/>
        </w:trPr>
        <w:tc>
          <w:tcPr>
            <w:tcW w:w="1200" w:type="dxa"/>
          </w:tcPr>
          <w:p w14:paraId="46AF1D3E" w14:textId="64AE3EE5" w:rsidR="0097325D" w:rsidRPr="0041058E" w:rsidRDefault="0097325D" w:rsidP="00C631CC">
            <w:pPr>
              <w:pStyle w:val="TableNumbered"/>
              <w:numPr>
                <w:ilvl w:val="0"/>
                <w:numId w:val="0"/>
              </w:numPr>
              <w:ind w:left="360" w:hanging="360"/>
            </w:pPr>
            <w:r w:rsidRPr="0041058E">
              <w:t>3</w:t>
            </w:r>
            <w:r w:rsidR="007611E6" w:rsidRPr="0041058E">
              <w:t>0</w:t>
            </w:r>
            <w:r w:rsidRPr="0041058E">
              <w:t xml:space="preserve"> </w:t>
            </w:r>
          </w:p>
        </w:tc>
        <w:tc>
          <w:tcPr>
            <w:tcW w:w="1318" w:type="dxa"/>
          </w:tcPr>
          <w:p w14:paraId="4701B142" w14:textId="77777777" w:rsidR="0097325D" w:rsidRPr="00767B3B" w:rsidRDefault="0097325D" w:rsidP="00C631CC">
            <w:pPr>
              <w:pStyle w:val="TableText10"/>
            </w:pPr>
            <w:r w:rsidRPr="00767B3B">
              <w:t>127P (2)</w:t>
            </w:r>
          </w:p>
        </w:tc>
        <w:tc>
          <w:tcPr>
            <w:tcW w:w="2896" w:type="dxa"/>
          </w:tcPr>
          <w:p w14:paraId="26FA13BC" w14:textId="77777777" w:rsidR="0097325D" w:rsidRPr="00767B3B" w:rsidRDefault="0097325D" w:rsidP="00C631CC">
            <w:pPr>
              <w:pStyle w:val="TableText10"/>
            </w:pPr>
            <w:r w:rsidRPr="00767B3B">
              <w:t>refuse to issue storage permit</w:t>
            </w:r>
          </w:p>
        </w:tc>
        <w:tc>
          <w:tcPr>
            <w:tcW w:w="2534" w:type="dxa"/>
          </w:tcPr>
          <w:p w14:paraId="62D3D635" w14:textId="77777777" w:rsidR="0097325D" w:rsidRPr="00767B3B" w:rsidRDefault="0097325D" w:rsidP="00C631CC">
            <w:pPr>
              <w:pStyle w:val="TableText10"/>
            </w:pPr>
            <w:r w:rsidRPr="00767B3B">
              <w:t>licensee</w:t>
            </w:r>
          </w:p>
        </w:tc>
      </w:tr>
      <w:tr w:rsidR="0097325D" w:rsidRPr="00767B3B" w14:paraId="7EE50157" w14:textId="77777777" w:rsidTr="00C631CC">
        <w:trPr>
          <w:cantSplit/>
        </w:trPr>
        <w:tc>
          <w:tcPr>
            <w:tcW w:w="1200" w:type="dxa"/>
          </w:tcPr>
          <w:p w14:paraId="303F01D0" w14:textId="24654626" w:rsidR="0097325D" w:rsidRPr="0041058E" w:rsidRDefault="0097325D" w:rsidP="00C631CC">
            <w:pPr>
              <w:pStyle w:val="TableNumbered"/>
              <w:numPr>
                <w:ilvl w:val="0"/>
                <w:numId w:val="0"/>
              </w:numPr>
              <w:ind w:left="360" w:hanging="360"/>
            </w:pPr>
            <w:r w:rsidRPr="0041058E">
              <w:t>3</w:t>
            </w:r>
            <w:r w:rsidR="00FC43AF" w:rsidRPr="0041058E">
              <w:t>1</w:t>
            </w:r>
            <w:r w:rsidRPr="0041058E">
              <w:t xml:space="preserve"> </w:t>
            </w:r>
          </w:p>
        </w:tc>
        <w:tc>
          <w:tcPr>
            <w:tcW w:w="1318" w:type="dxa"/>
          </w:tcPr>
          <w:p w14:paraId="7C35574F" w14:textId="77777777" w:rsidR="0097325D" w:rsidRPr="00767B3B" w:rsidRDefault="0097325D" w:rsidP="00C631CC">
            <w:pPr>
              <w:pStyle w:val="TableText10"/>
            </w:pPr>
            <w:r w:rsidRPr="00767B3B">
              <w:t>127W (2) (b)</w:t>
            </w:r>
          </w:p>
        </w:tc>
        <w:tc>
          <w:tcPr>
            <w:tcW w:w="2896" w:type="dxa"/>
          </w:tcPr>
          <w:p w14:paraId="25636E3B" w14:textId="77777777" w:rsidR="0097325D" w:rsidRPr="00767B3B" w:rsidRDefault="0097325D" w:rsidP="00C631CC">
            <w:pPr>
              <w:pStyle w:val="TableText10"/>
            </w:pPr>
            <w:r w:rsidRPr="00767B3B">
              <w:t>refuse to extend storage permit</w:t>
            </w:r>
          </w:p>
        </w:tc>
        <w:tc>
          <w:tcPr>
            <w:tcW w:w="2534" w:type="dxa"/>
          </w:tcPr>
          <w:p w14:paraId="7288A313" w14:textId="77777777" w:rsidR="0097325D" w:rsidRPr="00767B3B" w:rsidRDefault="0097325D" w:rsidP="00C631CC">
            <w:pPr>
              <w:pStyle w:val="TableText10"/>
            </w:pPr>
            <w:r w:rsidRPr="00767B3B">
              <w:t>licensee</w:t>
            </w:r>
          </w:p>
        </w:tc>
      </w:tr>
      <w:tr w:rsidR="0097325D" w:rsidRPr="00767B3B" w14:paraId="36763460" w14:textId="77777777" w:rsidTr="00C631CC">
        <w:trPr>
          <w:cantSplit/>
        </w:trPr>
        <w:tc>
          <w:tcPr>
            <w:tcW w:w="1200" w:type="dxa"/>
          </w:tcPr>
          <w:p w14:paraId="3271671C" w14:textId="407D05BB" w:rsidR="0097325D" w:rsidRPr="0041058E" w:rsidRDefault="0097325D" w:rsidP="00C631CC">
            <w:pPr>
              <w:pStyle w:val="TableNumbered"/>
              <w:numPr>
                <w:ilvl w:val="0"/>
                <w:numId w:val="0"/>
              </w:numPr>
              <w:ind w:left="360" w:hanging="360"/>
            </w:pPr>
            <w:r w:rsidRPr="0041058E">
              <w:t>3</w:t>
            </w:r>
            <w:r w:rsidR="00FC43AF" w:rsidRPr="0041058E">
              <w:t>2</w:t>
            </w:r>
            <w:r w:rsidRPr="0041058E">
              <w:t xml:space="preserve"> </w:t>
            </w:r>
          </w:p>
        </w:tc>
        <w:tc>
          <w:tcPr>
            <w:tcW w:w="1318" w:type="dxa"/>
          </w:tcPr>
          <w:p w14:paraId="438D646E" w14:textId="77777777" w:rsidR="0097325D" w:rsidRPr="00767B3B" w:rsidRDefault="0097325D" w:rsidP="00C631CC">
            <w:pPr>
              <w:pStyle w:val="TableText10"/>
            </w:pPr>
            <w:r w:rsidRPr="00767B3B">
              <w:t>127ZE (1)</w:t>
            </w:r>
          </w:p>
        </w:tc>
        <w:tc>
          <w:tcPr>
            <w:tcW w:w="2896" w:type="dxa"/>
          </w:tcPr>
          <w:p w14:paraId="22529FD6" w14:textId="77777777" w:rsidR="0097325D" w:rsidRPr="00767B3B" w:rsidRDefault="0097325D" w:rsidP="00C631CC">
            <w:pPr>
              <w:pStyle w:val="TableText10"/>
            </w:pPr>
            <w:r w:rsidRPr="00767B3B">
              <w:t>require licensee to allow authorised officer to inspect stored gaming machine and storage premises</w:t>
            </w:r>
          </w:p>
        </w:tc>
        <w:tc>
          <w:tcPr>
            <w:tcW w:w="2534" w:type="dxa"/>
          </w:tcPr>
          <w:p w14:paraId="56CAA058" w14:textId="77777777" w:rsidR="0097325D" w:rsidRPr="00767B3B" w:rsidRDefault="0097325D" w:rsidP="00C631CC">
            <w:pPr>
              <w:pStyle w:val="TableText10"/>
            </w:pPr>
            <w:r w:rsidRPr="00767B3B">
              <w:t>licensee</w:t>
            </w:r>
          </w:p>
        </w:tc>
      </w:tr>
      <w:tr w:rsidR="0097325D" w:rsidRPr="00767B3B" w14:paraId="46065B3B" w14:textId="77777777" w:rsidTr="00C631CC">
        <w:trPr>
          <w:cantSplit/>
        </w:trPr>
        <w:tc>
          <w:tcPr>
            <w:tcW w:w="1200" w:type="dxa"/>
          </w:tcPr>
          <w:p w14:paraId="6FC409A2" w14:textId="32EC19A1" w:rsidR="0097325D" w:rsidRPr="0041058E" w:rsidRDefault="0097325D" w:rsidP="00C631CC">
            <w:pPr>
              <w:pStyle w:val="TableNumbered"/>
              <w:numPr>
                <w:ilvl w:val="0"/>
                <w:numId w:val="0"/>
              </w:numPr>
              <w:ind w:left="360" w:hanging="360"/>
            </w:pPr>
            <w:r w:rsidRPr="0041058E">
              <w:t>3</w:t>
            </w:r>
            <w:r w:rsidR="00FC43AF" w:rsidRPr="0041058E">
              <w:t>3</w:t>
            </w:r>
            <w:r w:rsidRPr="0041058E">
              <w:t xml:space="preserve"> </w:t>
            </w:r>
          </w:p>
        </w:tc>
        <w:tc>
          <w:tcPr>
            <w:tcW w:w="1318" w:type="dxa"/>
          </w:tcPr>
          <w:p w14:paraId="4EB285FC" w14:textId="77777777" w:rsidR="0097325D" w:rsidRPr="00767B3B" w:rsidRDefault="0097325D" w:rsidP="00C631CC">
            <w:pPr>
              <w:pStyle w:val="TableText10"/>
            </w:pPr>
            <w:r w:rsidRPr="00767B3B">
              <w:t>134</w:t>
            </w:r>
          </w:p>
        </w:tc>
        <w:tc>
          <w:tcPr>
            <w:tcW w:w="2896" w:type="dxa"/>
          </w:tcPr>
          <w:p w14:paraId="31CAF162" w14:textId="77777777" w:rsidR="0097325D" w:rsidRPr="00767B3B" w:rsidRDefault="0097325D" w:rsidP="00C631CC">
            <w:pPr>
              <w:pStyle w:val="TableText10"/>
            </w:pPr>
            <w:r w:rsidRPr="00767B3B">
              <w:t>refuse to approve linked-jackpot arrangement</w:t>
            </w:r>
          </w:p>
        </w:tc>
        <w:tc>
          <w:tcPr>
            <w:tcW w:w="2534" w:type="dxa"/>
          </w:tcPr>
          <w:p w14:paraId="519B1877" w14:textId="77777777" w:rsidR="0097325D" w:rsidRPr="00767B3B" w:rsidRDefault="0097325D" w:rsidP="00C631CC">
            <w:pPr>
              <w:pStyle w:val="TableText10"/>
            </w:pPr>
            <w:r w:rsidRPr="00767B3B">
              <w:t>applicant for approval</w:t>
            </w:r>
          </w:p>
        </w:tc>
      </w:tr>
      <w:tr w:rsidR="0097325D" w:rsidRPr="00767B3B" w14:paraId="445FB77E" w14:textId="77777777" w:rsidTr="00C631CC">
        <w:trPr>
          <w:cantSplit/>
        </w:trPr>
        <w:tc>
          <w:tcPr>
            <w:tcW w:w="1200" w:type="dxa"/>
          </w:tcPr>
          <w:p w14:paraId="7CE6C3A4" w14:textId="65593C9C" w:rsidR="0097325D" w:rsidRPr="0041058E" w:rsidRDefault="0097325D" w:rsidP="00C631CC">
            <w:pPr>
              <w:pStyle w:val="TableNumbered"/>
              <w:numPr>
                <w:ilvl w:val="0"/>
                <w:numId w:val="0"/>
              </w:numPr>
              <w:ind w:left="360" w:hanging="360"/>
            </w:pPr>
            <w:r w:rsidRPr="0041058E">
              <w:t>3</w:t>
            </w:r>
            <w:r w:rsidR="00FC43AF" w:rsidRPr="0041058E">
              <w:t>4</w:t>
            </w:r>
            <w:r w:rsidRPr="0041058E">
              <w:t xml:space="preserve"> </w:t>
            </w:r>
          </w:p>
        </w:tc>
        <w:tc>
          <w:tcPr>
            <w:tcW w:w="1318" w:type="dxa"/>
          </w:tcPr>
          <w:p w14:paraId="3BEC6948" w14:textId="77777777" w:rsidR="0097325D" w:rsidRPr="00767B3B" w:rsidRDefault="0097325D" w:rsidP="00C631CC">
            <w:pPr>
              <w:pStyle w:val="TableText10"/>
            </w:pPr>
            <w:r w:rsidRPr="00767B3B">
              <w:t>135</w:t>
            </w:r>
          </w:p>
        </w:tc>
        <w:tc>
          <w:tcPr>
            <w:tcW w:w="2896" w:type="dxa"/>
          </w:tcPr>
          <w:p w14:paraId="778FCEFD" w14:textId="77777777" w:rsidR="0097325D" w:rsidRPr="00767B3B" w:rsidRDefault="0097325D" w:rsidP="00C631CC">
            <w:pPr>
              <w:pStyle w:val="TableText10"/>
            </w:pPr>
            <w:r w:rsidRPr="00767B3B">
              <w:t>refuse to issue multi-user permit</w:t>
            </w:r>
          </w:p>
        </w:tc>
        <w:tc>
          <w:tcPr>
            <w:tcW w:w="2534" w:type="dxa"/>
          </w:tcPr>
          <w:p w14:paraId="6304A5F6" w14:textId="77777777" w:rsidR="0097325D" w:rsidRPr="00767B3B" w:rsidRDefault="0097325D" w:rsidP="00C631CC">
            <w:pPr>
              <w:pStyle w:val="TableText10"/>
            </w:pPr>
            <w:r w:rsidRPr="00767B3B">
              <w:t>applicant for permit</w:t>
            </w:r>
          </w:p>
        </w:tc>
      </w:tr>
      <w:tr w:rsidR="0097325D" w:rsidRPr="00767B3B" w14:paraId="63F4EAFC" w14:textId="77777777" w:rsidTr="00C631CC">
        <w:trPr>
          <w:cantSplit/>
        </w:trPr>
        <w:tc>
          <w:tcPr>
            <w:tcW w:w="1200" w:type="dxa"/>
          </w:tcPr>
          <w:p w14:paraId="270F308C" w14:textId="113BB603" w:rsidR="0097325D" w:rsidRPr="0041058E" w:rsidRDefault="0097325D" w:rsidP="00C631CC">
            <w:pPr>
              <w:pStyle w:val="TableNumbered"/>
              <w:numPr>
                <w:ilvl w:val="0"/>
                <w:numId w:val="0"/>
              </w:numPr>
              <w:ind w:left="360" w:hanging="360"/>
            </w:pPr>
            <w:r w:rsidRPr="0041058E">
              <w:t>3</w:t>
            </w:r>
            <w:r w:rsidR="00FC43AF" w:rsidRPr="0041058E">
              <w:t>5</w:t>
            </w:r>
            <w:r w:rsidRPr="0041058E">
              <w:t xml:space="preserve"> </w:t>
            </w:r>
          </w:p>
        </w:tc>
        <w:tc>
          <w:tcPr>
            <w:tcW w:w="1318" w:type="dxa"/>
          </w:tcPr>
          <w:p w14:paraId="0CC62130" w14:textId="77777777" w:rsidR="0097325D" w:rsidRPr="00767B3B" w:rsidRDefault="0097325D" w:rsidP="00C631CC">
            <w:pPr>
              <w:pStyle w:val="TableText10"/>
            </w:pPr>
            <w:r w:rsidRPr="00767B3B">
              <w:t>135</w:t>
            </w:r>
          </w:p>
        </w:tc>
        <w:tc>
          <w:tcPr>
            <w:tcW w:w="2896" w:type="dxa"/>
          </w:tcPr>
          <w:p w14:paraId="27F3D600" w14:textId="77777777" w:rsidR="0097325D" w:rsidRPr="00767B3B" w:rsidRDefault="0097325D" w:rsidP="00C631CC">
            <w:pPr>
              <w:pStyle w:val="TableText10"/>
            </w:pPr>
            <w:r w:rsidRPr="00767B3B">
              <w:t>issue multi-user permit subject to condition, other than condition imposed by Act</w:t>
            </w:r>
          </w:p>
        </w:tc>
        <w:tc>
          <w:tcPr>
            <w:tcW w:w="2534" w:type="dxa"/>
          </w:tcPr>
          <w:p w14:paraId="5065943E" w14:textId="77777777" w:rsidR="0097325D" w:rsidRPr="00767B3B" w:rsidRDefault="0097325D" w:rsidP="00C631CC">
            <w:pPr>
              <w:pStyle w:val="TableText10"/>
            </w:pPr>
            <w:r w:rsidRPr="00767B3B">
              <w:t>applicant for permit</w:t>
            </w:r>
          </w:p>
        </w:tc>
      </w:tr>
      <w:tr w:rsidR="0097325D" w:rsidRPr="00767B3B" w14:paraId="33EC84FB" w14:textId="77777777" w:rsidTr="00C631CC">
        <w:trPr>
          <w:cantSplit/>
        </w:trPr>
        <w:tc>
          <w:tcPr>
            <w:tcW w:w="1200" w:type="dxa"/>
          </w:tcPr>
          <w:p w14:paraId="45E7A4EE" w14:textId="4E1FED24" w:rsidR="0097325D" w:rsidRPr="0041058E" w:rsidRDefault="00FC43AF" w:rsidP="00C631CC">
            <w:pPr>
              <w:pStyle w:val="TableNumbered"/>
              <w:numPr>
                <w:ilvl w:val="0"/>
                <w:numId w:val="0"/>
              </w:numPr>
              <w:ind w:left="360" w:hanging="360"/>
            </w:pPr>
            <w:r w:rsidRPr="0041058E">
              <w:t>36</w:t>
            </w:r>
            <w:r w:rsidR="0097325D" w:rsidRPr="0041058E">
              <w:t xml:space="preserve"> </w:t>
            </w:r>
          </w:p>
        </w:tc>
        <w:tc>
          <w:tcPr>
            <w:tcW w:w="1318" w:type="dxa"/>
          </w:tcPr>
          <w:p w14:paraId="62AF2111" w14:textId="77777777" w:rsidR="0097325D" w:rsidRPr="00767B3B" w:rsidRDefault="0097325D" w:rsidP="00C631CC">
            <w:pPr>
              <w:pStyle w:val="TableText10"/>
            </w:pPr>
            <w:r w:rsidRPr="00767B3B">
              <w:t>138</w:t>
            </w:r>
          </w:p>
        </w:tc>
        <w:tc>
          <w:tcPr>
            <w:tcW w:w="2896" w:type="dxa"/>
          </w:tcPr>
          <w:p w14:paraId="73946483" w14:textId="77777777" w:rsidR="0097325D" w:rsidRPr="00767B3B" w:rsidRDefault="0097325D" w:rsidP="00C631CC">
            <w:pPr>
              <w:pStyle w:val="TableText10"/>
            </w:pPr>
            <w:r w:rsidRPr="00767B3B">
              <w:t>amend multi-user permit</w:t>
            </w:r>
          </w:p>
        </w:tc>
        <w:tc>
          <w:tcPr>
            <w:tcW w:w="2534" w:type="dxa"/>
          </w:tcPr>
          <w:p w14:paraId="1EE0DF8A" w14:textId="77777777" w:rsidR="0097325D" w:rsidRPr="00767B3B" w:rsidRDefault="0097325D" w:rsidP="00C631CC">
            <w:pPr>
              <w:pStyle w:val="TableText10"/>
            </w:pPr>
            <w:r w:rsidRPr="00767B3B">
              <w:t>entity that has permit amended</w:t>
            </w:r>
          </w:p>
        </w:tc>
      </w:tr>
      <w:tr w:rsidR="0097325D" w:rsidRPr="00767B3B" w14:paraId="33B09103" w14:textId="77777777" w:rsidTr="00C631CC">
        <w:trPr>
          <w:cantSplit/>
        </w:trPr>
        <w:tc>
          <w:tcPr>
            <w:tcW w:w="1200" w:type="dxa"/>
          </w:tcPr>
          <w:p w14:paraId="13B64E7A" w14:textId="17ADC801" w:rsidR="0097325D" w:rsidRPr="0041058E" w:rsidRDefault="00FC43AF" w:rsidP="00C631CC">
            <w:pPr>
              <w:pStyle w:val="TableNumbered"/>
              <w:numPr>
                <w:ilvl w:val="0"/>
                <w:numId w:val="0"/>
              </w:numPr>
              <w:ind w:left="360" w:hanging="360"/>
            </w:pPr>
            <w:r w:rsidRPr="0041058E">
              <w:t>37</w:t>
            </w:r>
            <w:r w:rsidR="0097325D" w:rsidRPr="0041058E">
              <w:t xml:space="preserve"> </w:t>
            </w:r>
          </w:p>
        </w:tc>
        <w:tc>
          <w:tcPr>
            <w:tcW w:w="1318" w:type="dxa"/>
          </w:tcPr>
          <w:p w14:paraId="53ED6820" w14:textId="77777777" w:rsidR="0097325D" w:rsidRPr="00767B3B" w:rsidRDefault="0097325D" w:rsidP="00C631CC">
            <w:pPr>
              <w:pStyle w:val="TableText10"/>
            </w:pPr>
            <w:r w:rsidRPr="00767B3B">
              <w:t>139</w:t>
            </w:r>
          </w:p>
        </w:tc>
        <w:tc>
          <w:tcPr>
            <w:tcW w:w="2896" w:type="dxa"/>
          </w:tcPr>
          <w:p w14:paraId="55C06A3E" w14:textId="77777777" w:rsidR="0097325D" w:rsidRPr="00767B3B" w:rsidRDefault="0097325D" w:rsidP="00C631CC">
            <w:pPr>
              <w:pStyle w:val="TableText10"/>
            </w:pPr>
            <w:r w:rsidRPr="00767B3B">
              <w:t>refuse to amend multi-user permit</w:t>
            </w:r>
          </w:p>
        </w:tc>
        <w:tc>
          <w:tcPr>
            <w:tcW w:w="2534" w:type="dxa"/>
          </w:tcPr>
          <w:p w14:paraId="51B8A576" w14:textId="77777777" w:rsidR="0097325D" w:rsidRPr="00767B3B" w:rsidRDefault="0097325D" w:rsidP="00C631CC">
            <w:pPr>
              <w:pStyle w:val="TableText10"/>
            </w:pPr>
            <w:r w:rsidRPr="00767B3B">
              <w:t>applicant for amendment</w:t>
            </w:r>
          </w:p>
        </w:tc>
      </w:tr>
      <w:tr w:rsidR="0097325D" w:rsidRPr="00767B3B" w14:paraId="735ED579" w14:textId="77777777" w:rsidTr="00C631CC">
        <w:trPr>
          <w:cantSplit/>
        </w:trPr>
        <w:tc>
          <w:tcPr>
            <w:tcW w:w="1200" w:type="dxa"/>
          </w:tcPr>
          <w:p w14:paraId="17B7DE35" w14:textId="0FEE3C3B" w:rsidR="0097325D" w:rsidRPr="0041058E" w:rsidRDefault="00FC43AF" w:rsidP="00C631CC">
            <w:pPr>
              <w:pStyle w:val="TableNumbered"/>
              <w:numPr>
                <w:ilvl w:val="0"/>
                <w:numId w:val="0"/>
              </w:numPr>
              <w:ind w:left="360" w:hanging="360"/>
            </w:pPr>
            <w:r w:rsidRPr="0041058E">
              <w:t>38</w:t>
            </w:r>
            <w:r w:rsidR="0097325D" w:rsidRPr="0041058E">
              <w:t xml:space="preserve"> </w:t>
            </w:r>
          </w:p>
        </w:tc>
        <w:tc>
          <w:tcPr>
            <w:tcW w:w="1318" w:type="dxa"/>
          </w:tcPr>
          <w:p w14:paraId="03D460FD" w14:textId="77777777" w:rsidR="0097325D" w:rsidRPr="00767B3B" w:rsidRDefault="0097325D" w:rsidP="00C631CC">
            <w:pPr>
              <w:pStyle w:val="TableText10"/>
            </w:pPr>
            <w:r w:rsidRPr="00767B3B">
              <w:t>140</w:t>
            </w:r>
          </w:p>
        </w:tc>
        <w:tc>
          <w:tcPr>
            <w:tcW w:w="2896" w:type="dxa"/>
          </w:tcPr>
          <w:p w14:paraId="05997333" w14:textId="77777777" w:rsidR="0097325D" w:rsidRPr="00767B3B" w:rsidRDefault="0097325D" w:rsidP="00C631CC">
            <w:pPr>
              <w:pStyle w:val="TableText10"/>
            </w:pPr>
            <w:r w:rsidRPr="00767B3B">
              <w:t>refuse to approve amendment of financial and operational aspects of linked-jackpot arrangement</w:t>
            </w:r>
          </w:p>
        </w:tc>
        <w:tc>
          <w:tcPr>
            <w:tcW w:w="2534" w:type="dxa"/>
          </w:tcPr>
          <w:p w14:paraId="6AE52239" w14:textId="77777777" w:rsidR="0097325D" w:rsidRPr="00767B3B" w:rsidRDefault="0097325D" w:rsidP="00C631CC">
            <w:pPr>
              <w:pStyle w:val="TableText10"/>
            </w:pPr>
            <w:r w:rsidRPr="00767B3B">
              <w:t>applicant for amendment</w:t>
            </w:r>
          </w:p>
        </w:tc>
      </w:tr>
      <w:tr w:rsidR="0097325D" w:rsidRPr="00767B3B" w14:paraId="63524D8E" w14:textId="77777777" w:rsidTr="00C631CC">
        <w:trPr>
          <w:cantSplit/>
        </w:trPr>
        <w:tc>
          <w:tcPr>
            <w:tcW w:w="1200" w:type="dxa"/>
          </w:tcPr>
          <w:p w14:paraId="18306B09" w14:textId="535A4B42" w:rsidR="0097325D" w:rsidRPr="0041058E" w:rsidRDefault="00FC43AF" w:rsidP="00C631CC">
            <w:pPr>
              <w:pStyle w:val="TableNumbered"/>
              <w:numPr>
                <w:ilvl w:val="0"/>
                <w:numId w:val="0"/>
              </w:numPr>
              <w:ind w:left="360" w:hanging="360"/>
            </w:pPr>
            <w:r w:rsidRPr="0041058E">
              <w:t>39</w:t>
            </w:r>
            <w:r w:rsidR="0097325D" w:rsidRPr="0041058E">
              <w:t xml:space="preserve"> </w:t>
            </w:r>
          </w:p>
        </w:tc>
        <w:tc>
          <w:tcPr>
            <w:tcW w:w="1318" w:type="dxa"/>
          </w:tcPr>
          <w:p w14:paraId="1486F74A" w14:textId="77777777" w:rsidR="0097325D" w:rsidRPr="00767B3B" w:rsidRDefault="0097325D" w:rsidP="00C631CC">
            <w:pPr>
              <w:pStyle w:val="TableText10"/>
            </w:pPr>
            <w:r w:rsidRPr="00767B3B">
              <w:t>141</w:t>
            </w:r>
          </w:p>
        </w:tc>
        <w:tc>
          <w:tcPr>
            <w:tcW w:w="2896" w:type="dxa"/>
          </w:tcPr>
          <w:p w14:paraId="18C97C25" w14:textId="77777777" w:rsidR="0097325D" w:rsidRPr="00767B3B" w:rsidRDefault="0097325D" w:rsidP="00C631CC">
            <w:pPr>
              <w:pStyle w:val="TableText10"/>
            </w:pPr>
            <w:r w:rsidRPr="00767B3B">
              <w:t>refuse to transfer multi-user permit</w:t>
            </w:r>
          </w:p>
        </w:tc>
        <w:tc>
          <w:tcPr>
            <w:tcW w:w="2534" w:type="dxa"/>
          </w:tcPr>
          <w:p w14:paraId="04AC5C01" w14:textId="77777777" w:rsidR="0097325D" w:rsidRPr="00767B3B" w:rsidRDefault="0097325D" w:rsidP="00C631CC">
            <w:pPr>
              <w:pStyle w:val="TableText10"/>
            </w:pPr>
            <w:r w:rsidRPr="00767B3B">
              <w:t>applicant for transfer</w:t>
            </w:r>
          </w:p>
        </w:tc>
      </w:tr>
      <w:tr w:rsidR="0097325D" w:rsidRPr="00767B3B" w14:paraId="6C176C69" w14:textId="77777777" w:rsidTr="00C631CC">
        <w:trPr>
          <w:cantSplit/>
        </w:trPr>
        <w:tc>
          <w:tcPr>
            <w:tcW w:w="1200" w:type="dxa"/>
          </w:tcPr>
          <w:p w14:paraId="67762D74" w14:textId="61CC5A97" w:rsidR="0097325D" w:rsidRPr="0041058E" w:rsidRDefault="0097325D" w:rsidP="00C631CC">
            <w:pPr>
              <w:pStyle w:val="TableNumbered"/>
              <w:numPr>
                <w:ilvl w:val="0"/>
                <w:numId w:val="0"/>
              </w:numPr>
              <w:ind w:left="360" w:hanging="360"/>
            </w:pPr>
            <w:r w:rsidRPr="0041058E">
              <w:t>4</w:t>
            </w:r>
            <w:r w:rsidR="00FC43AF" w:rsidRPr="0041058E">
              <w:t>0</w:t>
            </w:r>
            <w:r w:rsidRPr="0041058E">
              <w:t xml:space="preserve"> </w:t>
            </w:r>
          </w:p>
        </w:tc>
        <w:tc>
          <w:tcPr>
            <w:tcW w:w="1318" w:type="dxa"/>
          </w:tcPr>
          <w:p w14:paraId="3BBAB86C" w14:textId="77777777" w:rsidR="0097325D" w:rsidRPr="00767B3B" w:rsidRDefault="0097325D" w:rsidP="00C631CC">
            <w:pPr>
              <w:pStyle w:val="TableText10"/>
            </w:pPr>
            <w:r w:rsidRPr="00767B3B">
              <w:t>147</w:t>
            </w:r>
          </w:p>
        </w:tc>
        <w:tc>
          <w:tcPr>
            <w:tcW w:w="2896" w:type="dxa"/>
          </w:tcPr>
          <w:p w14:paraId="0541D5B0" w14:textId="77777777" w:rsidR="0097325D" w:rsidRPr="00767B3B" w:rsidRDefault="0097325D" w:rsidP="00C631CC">
            <w:pPr>
              <w:pStyle w:val="TableText10"/>
            </w:pPr>
            <w:r w:rsidRPr="00767B3B">
              <w:t>refuse to approve entity</w:t>
            </w:r>
          </w:p>
        </w:tc>
        <w:tc>
          <w:tcPr>
            <w:tcW w:w="2534" w:type="dxa"/>
          </w:tcPr>
          <w:p w14:paraId="49AF7B3B" w14:textId="77777777" w:rsidR="0097325D" w:rsidRPr="00767B3B" w:rsidRDefault="0097325D" w:rsidP="00C631CC">
            <w:pPr>
              <w:pStyle w:val="TableText10"/>
            </w:pPr>
            <w:r w:rsidRPr="00767B3B">
              <w:t>applicant for approval</w:t>
            </w:r>
          </w:p>
        </w:tc>
      </w:tr>
      <w:tr w:rsidR="0097325D" w:rsidRPr="00767B3B" w14:paraId="20039479" w14:textId="77777777" w:rsidTr="00C631CC">
        <w:trPr>
          <w:cantSplit/>
        </w:trPr>
        <w:tc>
          <w:tcPr>
            <w:tcW w:w="1200" w:type="dxa"/>
          </w:tcPr>
          <w:p w14:paraId="59A6DA26" w14:textId="598E9922" w:rsidR="0097325D" w:rsidRPr="0041058E" w:rsidRDefault="0097325D" w:rsidP="00C631CC">
            <w:pPr>
              <w:pStyle w:val="TableNumbered"/>
              <w:numPr>
                <w:ilvl w:val="0"/>
                <w:numId w:val="0"/>
              </w:numPr>
              <w:ind w:left="360" w:hanging="360"/>
            </w:pPr>
            <w:r w:rsidRPr="0041058E">
              <w:lastRenderedPageBreak/>
              <w:t>4</w:t>
            </w:r>
            <w:r w:rsidR="00135444" w:rsidRPr="0041058E">
              <w:t>1</w:t>
            </w:r>
            <w:r w:rsidRPr="0041058E">
              <w:t xml:space="preserve"> </w:t>
            </w:r>
          </w:p>
        </w:tc>
        <w:tc>
          <w:tcPr>
            <w:tcW w:w="1318" w:type="dxa"/>
          </w:tcPr>
          <w:p w14:paraId="710BD41F" w14:textId="77777777" w:rsidR="0097325D" w:rsidRPr="00767B3B" w:rsidRDefault="0097325D" w:rsidP="00C631CC">
            <w:pPr>
              <w:pStyle w:val="TableText10"/>
            </w:pPr>
            <w:r w:rsidRPr="00767B3B">
              <w:t>147C (2) (a)</w:t>
            </w:r>
          </w:p>
        </w:tc>
        <w:tc>
          <w:tcPr>
            <w:tcW w:w="2896" w:type="dxa"/>
          </w:tcPr>
          <w:p w14:paraId="6DD58DD0" w14:textId="77777777" w:rsidR="0097325D" w:rsidRPr="00767B3B" w:rsidRDefault="0097325D" w:rsidP="00C631CC">
            <w:pPr>
              <w:pStyle w:val="TableText10"/>
            </w:pPr>
            <w:r w:rsidRPr="00767B3B">
              <w:t>suspend declaration of associated organisation</w:t>
            </w:r>
          </w:p>
        </w:tc>
        <w:tc>
          <w:tcPr>
            <w:tcW w:w="2534" w:type="dxa"/>
          </w:tcPr>
          <w:p w14:paraId="34AE5BC6" w14:textId="77777777" w:rsidR="0097325D" w:rsidRPr="00767B3B" w:rsidRDefault="0097325D" w:rsidP="00C631CC">
            <w:pPr>
              <w:pStyle w:val="TableText10"/>
            </w:pPr>
            <w:r w:rsidRPr="00767B3B">
              <w:t>entity given warning notice</w:t>
            </w:r>
          </w:p>
        </w:tc>
      </w:tr>
      <w:tr w:rsidR="0097325D" w:rsidRPr="00767B3B" w14:paraId="233A4FC3" w14:textId="77777777" w:rsidTr="00C631CC">
        <w:trPr>
          <w:cantSplit/>
        </w:trPr>
        <w:tc>
          <w:tcPr>
            <w:tcW w:w="1200" w:type="dxa"/>
          </w:tcPr>
          <w:p w14:paraId="44639BC1" w14:textId="599592CA" w:rsidR="0097325D" w:rsidRPr="0041058E" w:rsidRDefault="0097325D" w:rsidP="00C631CC">
            <w:pPr>
              <w:pStyle w:val="TableNumbered"/>
              <w:numPr>
                <w:ilvl w:val="0"/>
                <w:numId w:val="0"/>
              </w:numPr>
              <w:ind w:left="360" w:hanging="360"/>
            </w:pPr>
            <w:r w:rsidRPr="0041058E">
              <w:t>4</w:t>
            </w:r>
            <w:r w:rsidR="00135444" w:rsidRPr="0041058E">
              <w:t>2</w:t>
            </w:r>
            <w:r w:rsidRPr="0041058E">
              <w:t xml:space="preserve"> </w:t>
            </w:r>
          </w:p>
        </w:tc>
        <w:tc>
          <w:tcPr>
            <w:tcW w:w="1318" w:type="dxa"/>
          </w:tcPr>
          <w:p w14:paraId="3C5B24FD" w14:textId="77777777" w:rsidR="0097325D" w:rsidRPr="00767B3B" w:rsidRDefault="0097325D" w:rsidP="00C631CC">
            <w:pPr>
              <w:pStyle w:val="TableText10"/>
            </w:pPr>
            <w:r w:rsidRPr="00767B3B">
              <w:t>147C (2) (b)</w:t>
            </w:r>
          </w:p>
        </w:tc>
        <w:tc>
          <w:tcPr>
            <w:tcW w:w="2896" w:type="dxa"/>
          </w:tcPr>
          <w:p w14:paraId="0FA6CAA4" w14:textId="77777777" w:rsidR="0097325D" w:rsidRPr="00767B3B" w:rsidRDefault="0097325D" w:rsidP="00C631CC">
            <w:pPr>
              <w:pStyle w:val="TableText10"/>
            </w:pPr>
            <w:r w:rsidRPr="00767B3B">
              <w:t>repeal declaration of associated organisation</w:t>
            </w:r>
          </w:p>
        </w:tc>
        <w:tc>
          <w:tcPr>
            <w:tcW w:w="2534" w:type="dxa"/>
          </w:tcPr>
          <w:p w14:paraId="0CB8A90F" w14:textId="77777777" w:rsidR="0097325D" w:rsidRPr="00767B3B" w:rsidRDefault="0097325D" w:rsidP="00C631CC">
            <w:pPr>
              <w:pStyle w:val="TableText10"/>
            </w:pPr>
            <w:r w:rsidRPr="00767B3B">
              <w:t>entity given warning notice</w:t>
            </w:r>
          </w:p>
        </w:tc>
      </w:tr>
      <w:tr w:rsidR="0097325D" w:rsidRPr="00767B3B" w14:paraId="6F7CEA9C" w14:textId="77777777" w:rsidTr="00C631CC">
        <w:trPr>
          <w:cantSplit/>
        </w:trPr>
        <w:tc>
          <w:tcPr>
            <w:tcW w:w="1200" w:type="dxa"/>
          </w:tcPr>
          <w:p w14:paraId="0F129EDF" w14:textId="14FA3A32" w:rsidR="0097325D" w:rsidRPr="0041058E" w:rsidRDefault="0097325D" w:rsidP="00C631CC">
            <w:pPr>
              <w:pStyle w:val="TableNumbered"/>
              <w:numPr>
                <w:ilvl w:val="0"/>
                <w:numId w:val="0"/>
              </w:numPr>
              <w:ind w:left="360" w:hanging="360"/>
            </w:pPr>
            <w:r w:rsidRPr="0041058E">
              <w:t>4</w:t>
            </w:r>
            <w:r w:rsidR="00135444" w:rsidRPr="0041058E">
              <w:t>3</w:t>
            </w:r>
            <w:r w:rsidRPr="0041058E">
              <w:t xml:space="preserve"> </w:t>
            </w:r>
          </w:p>
        </w:tc>
        <w:tc>
          <w:tcPr>
            <w:tcW w:w="1318" w:type="dxa"/>
          </w:tcPr>
          <w:p w14:paraId="586578DF" w14:textId="77777777" w:rsidR="0097325D" w:rsidRPr="00767B3B" w:rsidRDefault="0097325D" w:rsidP="00C631CC">
            <w:pPr>
              <w:pStyle w:val="TableText10"/>
            </w:pPr>
            <w:r w:rsidRPr="00767B3B">
              <w:t>148B (2)</w:t>
            </w:r>
          </w:p>
        </w:tc>
        <w:tc>
          <w:tcPr>
            <w:tcW w:w="2896" w:type="dxa"/>
          </w:tcPr>
          <w:p w14:paraId="47DAF521" w14:textId="77777777" w:rsidR="0097325D" w:rsidRPr="00767B3B" w:rsidRDefault="0097325D" w:rsidP="00C631CC">
            <w:pPr>
              <w:pStyle w:val="TableText10"/>
            </w:pPr>
            <w:r w:rsidRPr="00767B3B">
              <w:t>give direction to amend club’s constitution</w:t>
            </w:r>
          </w:p>
        </w:tc>
        <w:tc>
          <w:tcPr>
            <w:tcW w:w="2534" w:type="dxa"/>
          </w:tcPr>
          <w:p w14:paraId="35FABEF7" w14:textId="77777777" w:rsidR="0097325D" w:rsidRPr="00767B3B" w:rsidRDefault="0097325D" w:rsidP="00C631CC">
            <w:pPr>
              <w:pStyle w:val="TableText10"/>
            </w:pPr>
            <w:r w:rsidRPr="00767B3B">
              <w:t>club given direction</w:t>
            </w:r>
          </w:p>
        </w:tc>
      </w:tr>
      <w:tr w:rsidR="0097325D" w:rsidRPr="00767B3B" w14:paraId="1FE26C60" w14:textId="77777777" w:rsidTr="00C631CC">
        <w:trPr>
          <w:cantSplit/>
        </w:trPr>
        <w:tc>
          <w:tcPr>
            <w:tcW w:w="1200" w:type="dxa"/>
          </w:tcPr>
          <w:p w14:paraId="26415D8E" w14:textId="6E917F26" w:rsidR="0097325D" w:rsidRPr="0041058E" w:rsidRDefault="0097325D" w:rsidP="00C631CC">
            <w:pPr>
              <w:pStyle w:val="TableNumbered"/>
              <w:numPr>
                <w:ilvl w:val="0"/>
                <w:numId w:val="0"/>
              </w:numPr>
              <w:ind w:left="360" w:hanging="360"/>
            </w:pPr>
            <w:r w:rsidRPr="0041058E">
              <w:t>4</w:t>
            </w:r>
            <w:r w:rsidR="00135444" w:rsidRPr="0041058E">
              <w:t>4</w:t>
            </w:r>
            <w:r w:rsidRPr="0041058E">
              <w:t xml:space="preserve"> </w:t>
            </w:r>
          </w:p>
        </w:tc>
        <w:tc>
          <w:tcPr>
            <w:tcW w:w="1318" w:type="dxa"/>
          </w:tcPr>
          <w:p w14:paraId="34AEE63B" w14:textId="77777777" w:rsidR="0097325D" w:rsidRPr="00767B3B" w:rsidRDefault="0097325D" w:rsidP="00C631CC">
            <w:pPr>
              <w:pStyle w:val="TableText10"/>
            </w:pPr>
            <w:r w:rsidRPr="00767B3B">
              <w:t>153 (2)</w:t>
            </w:r>
          </w:p>
        </w:tc>
        <w:tc>
          <w:tcPr>
            <w:tcW w:w="2896" w:type="dxa"/>
          </w:tcPr>
          <w:p w14:paraId="34C33083" w14:textId="77777777" w:rsidR="0097325D" w:rsidRPr="00767B3B" w:rsidRDefault="0097325D" w:rsidP="00C631CC">
            <w:pPr>
              <w:pStyle w:val="TableText10"/>
            </w:pPr>
            <w:r w:rsidRPr="00767B3B">
              <w:t>give direction about separate parts of authorised premises</w:t>
            </w:r>
          </w:p>
        </w:tc>
        <w:tc>
          <w:tcPr>
            <w:tcW w:w="2534" w:type="dxa"/>
          </w:tcPr>
          <w:p w14:paraId="3F28EB94" w14:textId="77777777" w:rsidR="0097325D" w:rsidRPr="00767B3B" w:rsidRDefault="0097325D" w:rsidP="00C631CC">
            <w:pPr>
              <w:pStyle w:val="TableText10"/>
            </w:pPr>
            <w:r w:rsidRPr="00767B3B">
              <w:t>licensee given direction</w:t>
            </w:r>
          </w:p>
        </w:tc>
      </w:tr>
      <w:tr w:rsidR="00193B3D" w:rsidRPr="00767B3B" w14:paraId="046AE64D" w14:textId="77777777" w:rsidTr="00C631CC">
        <w:trPr>
          <w:cantSplit/>
        </w:trPr>
        <w:tc>
          <w:tcPr>
            <w:tcW w:w="1200" w:type="dxa"/>
          </w:tcPr>
          <w:p w14:paraId="4C647006" w14:textId="5D0AD209" w:rsidR="00193B3D" w:rsidRPr="0041058E" w:rsidRDefault="00193B3D" w:rsidP="00193B3D">
            <w:pPr>
              <w:pStyle w:val="TableNumbered"/>
              <w:numPr>
                <w:ilvl w:val="0"/>
                <w:numId w:val="0"/>
              </w:numPr>
              <w:ind w:left="360" w:hanging="360"/>
            </w:pPr>
            <w:r w:rsidRPr="0041058E">
              <w:t>4</w:t>
            </w:r>
            <w:r w:rsidR="00135444" w:rsidRPr="0041058E">
              <w:t xml:space="preserve">5 </w:t>
            </w:r>
          </w:p>
        </w:tc>
        <w:tc>
          <w:tcPr>
            <w:tcW w:w="1318" w:type="dxa"/>
          </w:tcPr>
          <w:p w14:paraId="442A6527" w14:textId="77777777" w:rsidR="00193B3D" w:rsidRPr="00C12777" w:rsidRDefault="00193B3D" w:rsidP="00193B3D">
            <w:pPr>
              <w:pStyle w:val="TableText10"/>
            </w:pPr>
            <w:r w:rsidRPr="00C12777">
              <w:t>157C (2)</w:t>
            </w:r>
          </w:p>
        </w:tc>
        <w:tc>
          <w:tcPr>
            <w:tcW w:w="2896" w:type="dxa"/>
          </w:tcPr>
          <w:p w14:paraId="2977743E" w14:textId="77777777" w:rsidR="00193B3D" w:rsidRPr="00C12777" w:rsidRDefault="00193B3D" w:rsidP="00193B3D">
            <w:pPr>
              <w:pStyle w:val="TableText10"/>
            </w:pPr>
            <w:r w:rsidRPr="00C12777">
              <w:t>refuse to determine that licensee not part of club group</w:t>
            </w:r>
          </w:p>
        </w:tc>
        <w:tc>
          <w:tcPr>
            <w:tcW w:w="2534" w:type="dxa"/>
          </w:tcPr>
          <w:p w14:paraId="66B337A7" w14:textId="77777777" w:rsidR="00193B3D" w:rsidRPr="00C12777" w:rsidRDefault="00193B3D" w:rsidP="00193B3D">
            <w:pPr>
              <w:pStyle w:val="TableText10"/>
            </w:pPr>
            <w:r w:rsidRPr="00C12777">
              <w:t>licensee who seeks determination</w:t>
            </w:r>
          </w:p>
        </w:tc>
      </w:tr>
      <w:tr w:rsidR="00193B3D" w:rsidRPr="00767B3B" w14:paraId="5B5E46E2" w14:textId="77777777" w:rsidTr="00C631CC">
        <w:trPr>
          <w:cantSplit/>
        </w:trPr>
        <w:tc>
          <w:tcPr>
            <w:tcW w:w="1200" w:type="dxa"/>
          </w:tcPr>
          <w:p w14:paraId="1411C947" w14:textId="03288A26" w:rsidR="00193B3D" w:rsidRPr="0041058E" w:rsidRDefault="00135444" w:rsidP="00193B3D">
            <w:pPr>
              <w:pStyle w:val="TableNumbered"/>
              <w:numPr>
                <w:ilvl w:val="0"/>
                <w:numId w:val="0"/>
              </w:numPr>
              <w:ind w:left="360" w:hanging="360"/>
            </w:pPr>
            <w:r w:rsidRPr="0041058E">
              <w:t xml:space="preserve">46 </w:t>
            </w:r>
          </w:p>
        </w:tc>
        <w:tc>
          <w:tcPr>
            <w:tcW w:w="1318" w:type="dxa"/>
          </w:tcPr>
          <w:p w14:paraId="09637034" w14:textId="77777777" w:rsidR="00193B3D" w:rsidRPr="00C12777" w:rsidRDefault="00193B3D" w:rsidP="00193B3D">
            <w:pPr>
              <w:pStyle w:val="TableText10"/>
            </w:pPr>
            <w:r w:rsidRPr="00C12777">
              <w:t>157C (4)</w:t>
            </w:r>
          </w:p>
        </w:tc>
        <w:tc>
          <w:tcPr>
            <w:tcW w:w="2896" w:type="dxa"/>
          </w:tcPr>
          <w:p w14:paraId="46D43256" w14:textId="77777777" w:rsidR="00193B3D" w:rsidRPr="00C12777" w:rsidRDefault="00193B3D" w:rsidP="00193B3D">
            <w:pPr>
              <w:pStyle w:val="TableText10"/>
            </w:pPr>
            <w:r w:rsidRPr="00C12777">
              <w:t>revoke determination that licensee is not part of club group</w:t>
            </w:r>
          </w:p>
        </w:tc>
        <w:tc>
          <w:tcPr>
            <w:tcW w:w="2534" w:type="dxa"/>
          </w:tcPr>
          <w:p w14:paraId="559BF6F7" w14:textId="77777777" w:rsidR="00193B3D" w:rsidRPr="00C12777" w:rsidRDefault="00193B3D" w:rsidP="00193B3D">
            <w:pPr>
              <w:pStyle w:val="TableText10"/>
            </w:pPr>
            <w:r w:rsidRPr="00C12777">
              <w:t>licensee who has determination revoked</w:t>
            </w:r>
          </w:p>
        </w:tc>
      </w:tr>
      <w:tr w:rsidR="00193B3D" w:rsidRPr="00767B3B" w14:paraId="6AE8A9E9" w14:textId="77777777" w:rsidTr="00C631CC">
        <w:trPr>
          <w:cantSplit/>
        </w:trPr>
        <w:tc>
          <w:tcPr>
            <w:tcW w:w="1200" w:type="dxa"/>
          </w:tcPr>
          <w:p w14:paraId="4AD22E2F" w14:textId="45489657" w:rsidR="00193B3D" w:rsidRPr="0041058E" w:rsidRDefault="00135444" w:rsidP="00193B3D">
            <w:pPr>
              <w:pStyle w:val="TableNumbered"/>
              <w:numPr>
                <w:ilvl w:val="0"/>
                <w:numId w:val="0"/>
              </w:numPr>
              <w:ind w:left="360" w:hanging="360"/>
            </w:pPr>
            <w:r w:rsidRPr="0041058E">
              <w:t xml:space="preserve">47 </w:t>
            </w:r>
          </w:p>
        </w:tc>
        <w:tc>
          <w:tcPr>
            <w:tcW w:w="1318" w:type="dxa"/>
          </w:tcPr>
          <w:p w14:paraId="7C4291FE" w14:textId="77777777" w:rsidR="00193B3D" w:rsidRPr="00C12777" w:rsidRDefault="00193B3D" w:rsidP="00193B3D">
            <w:pPr>
              <w:pStyle w:val="TableText10"/>
            </w:pPr>
            <w:r w:rsidRPr="00C12777">
              <w:t>162C (3)</w:t>
            </w:r>
          </w:p>
        </w:tc>
        <w:tc>
          <w:tcPr>
            <w:tcW w:w="2896" w:type="dxa"/>
          </w:tcPr>
          <w:p w14:paraId="20E7C412" w14:textId="77777777" w:rsidR="00193B3D" w:rsidRPr="00C12777" w:rsidRDefault="00193B3D" w:rsidP="00193B3D">
            <w:pPr>
              <w:pStyle w:val="TableText10"/>
            </w:pPr>
            <w:r w:rsidRPr="00C12777">
              <w:t>claim for GMT rebate not accepted</w:t>
            </w:r>
          </w:p>
        </w:tc>
        <w:tc>
          <w:tcPr>
            <w:tcW w:w="2534" w:type="dxa"/>
          </w:tcPr>
          <w:p w14:paraId="7659B7AF" w14:textId="77777777" w:rsidR="00193B3D" w:rsidRPr="00C12777" w:rsidRDefault="00193B3D" w:rsidP="00193B3D">
            <w:pPr>
              <w:pStyle w:val="TableText10"/>
            </w:pPr>
            <w:r w:rsidRPr="00C12777">
              <w:t>licensee who claims GMT rebate</w:t>
            </w:r>
          </w:p>
        </w:tc>
      </w:tr>
    </w:tbl>
    <w:p w14:paraId="7ACB3ADD" w14:textId="77777777" w:rsidR="0097325D" w:rsidRPr="0097325D" w:rsidRDefault="0097325D" w:rsidP="0097325D">
      <w:pPr>
        <w:pStyle w:val="PageBreak"/>
      </w:pPr>
      <w:r w:rsidRPr="0097325D">
        <w:br w:type="page"/>
      </w:r>
    </w:p>
    <w:p w14:paraId="619E2DCA" w14:textId="77777777" w:rsidR="0097325D" w:rsidRPr="00A44FA8" w:rsidRDefault="0097325D" w:rsidP="0097325D">
      <w:pPr>
        <w:pStyle w:val="Sched-heading"/>
      </w:pPr>
      <w:bookmarkStart w:id="357" w:name="_Toc216595589"/>
      <w:r w:rsidRPr="00A44FA8">
        <w:rPr>
          <w:rStyle w:val="CharChapNo"/>
        </w:rPr>
        <w:lastRenderedPageBreak/>
        <w:t>Schedule 2</w:t>
      </w:r>
      <w:r w:rsidRPr="00767B3B">
        <w:tab/>
      </w:r>
      <w:r w:rsidRPr="00A44FA8">
        <w:rPr>
          <w:rStyle w:val="CharChapText"/>
        </w:rPr>
        <w:t>Notifiable actions</w:t>
      </w:r>
      <w:bookmarkEnd w:id="357"/>
    </w:p>
    <w:p w14:paraId="0C4F81D1" w14:textId="77777777" w:rsidR="0097325D" w:rsidRPr="00767B3B" w:rsidRDefault="0097325D" w:rsidP="0097325D">
      <w:pPr>
        <w:pStyle w:val="ref"/>
        <w:keepNext/>
      </w:pPr>
      <w:r w:rsidRPr="00767B3B">
        <w:t>(see s 173C)</w:t>
      </w:r>
    </w:p>
    <w:p w14:paraId="6133E3D3" w14:textId="77777777" w:rsidR="0097325D" w:rsidRPr="00767B3B" w:rsidRDefault="0097325D" w:rsidP="0097325D"/>
    <w:tbl>
      <w:tblPr>
        <w:tblW w:w="76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314"/>
      </w:tblGrid>
      <w:tr w:rsidR="0097325D" w:rsidRPr="00767B3B" w14:paraId="7746492D" w14:textId="77777777" w:rsidTr="00C631CC">
        <w:trPr>
          <w:cantSplit/>
          <w:tblHeader/>
        </w:trPr>
        <w:tc>
          <w:tcPr>
            <w:tcW w:w="1200" w:type="dxa"/>
            <w:tcBorders>
              <w:bottom w:val="single" w:sz="4" w:space="0" w:color="auto"/>
            </w:tcBorders>
          </w:tcPr>
          <w:p w14:paraId="1EB7F8A3" w14:textId="77777777" w:rsidR="0097325D" w:rsidRPr="00767B3B" w:rsidRDefault="0097325D" w:rsidP="00C631CC">
            <w:pPr>
              <w:pStyle w:val="TableColHd"/>
            </w:pPr>
            <w:r w:rsidRPr="00767B3B">
              <w:t>column 1</w:t>
            </w:r>
          </w:p>
          <w:p w14:paraId="12CA36AC" w14:textId="77777777" w:rsidR="0097325D" w:rsidRPr="00767B3B" w:rsidRDefault="0097325D" w:rsidP="00C631CC">
            <w:pPr>
              <w:pStyle w:val="TableColHd"/>
            </w:pPr>
            <w:r w:rsidRPr="00767B3B">
              <w:t>item</w:t>
            </w:r>
          </w:p>
        </w:tc>
        <w:tc>
          <w:tcPr>
            <w:tcW w:w="2107" w:type="dxa"/>
            <w:tcBorders>
              <w:bottom w:val="single" w:sz="4" w:space="0" w:color="auto"/>
            </w:tcBorders>
          </w:tcPr>
          <w:p w14:paraId="72A01376" w14:textId="77777777" w:rsidR="0097325D" w:rsidRPr="00767B3B" w:rsidRDefault="0097325D" w:rsidP="00C631CC">
            <w:pPr>
              <w:pStyle w:val="TableColHd"/>
            </w:pPr>
            <w:r w:rsidRPr="00767B3B">
              <w:t>column 2</w:t>
            </w:r>
          </w:p>
          <w:p w14:paraId="021791CD" w14:textId="77777777" w:rsidR="0097325D" w:rsidRPr="00767B3B" w:rsidRDefault="0097325D" w:rsidP="00C631CC">
            <w:pPr>
              <w:pStyle w:val="TableColHd"/>
            </w:pPr>
            <w:r w:rsidRPr="00767B3B">
              <w:t xml:space="preserve">section </w:t>
            </w:r>
          </w:p>
        </w:tc>
        <w:tc>
          <w:tcPr>
            <w:tcW w:w="4314" w:type="dxa"/>
            <w:tcBorders>
              <w:bottom w:val="single" w:sz="4" w:space="0" w:color="auto"/>
            </w:tcBorders>
          </w:tcPr>
          <w:p w14:paraId="5D4129BB" w14:textId="77777777" w:rsidR="0097325D" w:rsidRPr="00767B3B" w:rsidRDefault="0097325D" w:rsidP="00C631CC">
            <w:pPr>
              <w:pStyle w:val="TableColHd"/>
            </w:pPr>
            <w:r w:rsidRPr="00767B3B">
              <w:t>column 3</w:t>
            </w:r>
          </w:p>
          <w:p w14:paraId="27EAD6FC" w14:textId="77777777" w:rsidR="0097325D" w:rsidRPr="00767B3B" w:rsidRDefault="0097325D" w:rsidP="00C631CC">
            <w:pPr>
              <w:pStyle w:val="TableColHd"/>
            </w:pPr>
            <w:r w:rsidRPr="00767B3B">
              <w:t>notifiable action</w:t>
            </w:r>
          </w:p>
        </w:tc>
      </w:tr>
      <w:tr w:rsidR="0097325D" w:rsidRPr="00767B3B" w14:paraId="5903BABF" w14:textId="77777777" w:rsidTr="00C631CC">
        <w:trPr>
          <w:cantSplit/>
        </w:trPr>
        <w:tc>
          <w:tcPr>
            <w:tcW w:w="1200" w:type="dxa"/>
          </w:tcPr>
          <w:p w14:paraId="5E723610" w14:textId="77777777" w:rsidR="0097325D" w:rsidRPr="00767B3B" w:rsidRDefault="00DA7371" w:rsidP="00C631CC">
            <w:pPr>
              <w:pStyle w:val="TableNumbered"/>
              <w:numPr>
                <w:ilvl w:val="0"/>
                <w:numId w:val="0"/>
              </w:numPr>
              <w:ind w:left="360" w:hanging="360"/>
            </w:pPr>
            <w:r>
              <w:t>1</w:t>
            </w:r>
          </w:p>
        </w:tc>
        <w:tc>
          <w:tcPr>
            <w:tcW w:w="2107" w:type="dxa"/>
          </w:tcPr>
          <w:p w14:paraId="5E90E13F" w14:textId="77777777" w:rsidR="0097325D" w:rsidRPr="00767B3B" w:rsidRDefault="0097325D" w:rsidP="00C631CC">
            <w:pPr>
              <w:pStyle w:val="TableText10"/>
            </w:pPr>
            <w:r w:rsidRPr="00767B3B">
              <w:t>37B</w:t>
            </w:r>
          </w:p>
        </w:tc>
        <w:tc>
          <w:tcPr>
            <w:tcW w:w="4314" w:type="dxa"/>
          </w:tcPr>
          <w:p w14:paraId="771E1B21" w14:textId="77777777" w:rsidR="0097325D" w:rsidRPr="00767B3B" w:rsidRDefault="0097325D" w:rsidP="00C631CC">
            <w:pPr>
              <w:pStyle w:val="TableText10"/>
            </w:pPr>
            <w:r w:rsidRPr="00767B3B">
              <w:t>amendment of authorisation certificate to include reference to a technical change to a gaming machine</w:t>
            </w:r>
          </w:p>
        </w:tc>
      </w:tr>
      <w:tr w:rsidR="0097325D" w:rsidRPr="00767B3B" w14:paraId="6F03B52B" w14:textId="77777777" w:rsidTr="00C631CC">
        <w:trPr>
          <w:cantSplit/>
        </w:trPr>
        <w:tc>
          <w:tcPr>
            <w:tcW w:w="1200" w:type="dxa"/>
          </w:tcPr>
          <w:p w14:paraId="7F2011AB" w14:textId="77777777" w:rsidR="0097325D" w:rsidRPr="00767B3B" w:rsidRDefault="00DA7371" w:rsidP="00C631CC">
            <w:pPr>
              <w:pStyle w:val="TableNumbered"/>
              <w:numPr>
                <w:ilvl w:val="0"/>
                <w:numId w:val="0"/>
              </w:numPr>
              <w:ind w:left="360" w:hanging="360"/>
            </w:pPr>
            <w:r>
              <w:t>2</w:t>
            </w:r>
            <w:r w:rsidR="0097325D" w:rsidRPr="00767B3B">
              <w:t xml:space="preserve"> </w:t>
            </w:r>
          </w:p>
        </w:tc>
        <w:tc>
          <w:tcPr>
            <w:tcW w:w="2107" w:type="dxa"/>
          </w:tcPr>
          <w:p w14:paraId="0C52B6A0" w14:textId="77777777" w:rsidR="0097325D" w:rsidRPr="00767B3B" w:rsidRDefault="0097325D" w:rsidP="00C631CC">
            <w:pPr>
              <w:pStyle w:val="TableText10"/>
            </w:pPr>
            <w:r w:rsidRPr="00767B3B">
              <w:t>37E</w:t>
            </w:r>
          </w:p>
        </w:tc>
        <w:tc>
          <w:tcPr>
            <w:tcW w:w="4314" w:type="dxa"/>
          </w:tcPr>
          <w:p w14:paraId="5C34C202" w14:textId="77777777" w:rsidR="0097325D" w:rsidRPr="00767B3B" w:rsidRDefault="0097325D" w:rsidP="00C631CC">
            <w:pPr>
              <w:pStyle w:val="TableText10"/>
            </w:pPr>
            <w:r w:rsidRPr="00767B3B">
              <w:t>transfer of authorisation certificate to another licensee</w:t>
            </w:r>
          </w:p>
        </w:tc>
      </w:tr>
      <w:tr w:rsidR="0097325D" w:rsidRPr="00767B3B" w14:paraId="37956050" w14:textId="77777777" w:rsidTr="00C631CC">
        <w:trPr>
          <w:cantSplit/>
        </w:trPr>
        <w:tc>
          <w:tcPr>
            <w:tcW w:w="1200" w:type="dxa"/>
          </w:tcPr>
          <w:p w14:paraId="7C4A28C8" w14:textId="77777777" w:rsidR="0097325D" w:rsidRPr="00767B3B" w:rsidRDefault="00DA7371" w:rsidP="00C631CC">
            <w:pPr>
              <w:pStyle w:val="TableNumbered"/>
              <w:numPr>
                <w:ilvl w:val="0"/>
                <w:numId w:val="0"/>
              </w:numPr>
              <w:ind w:left="360" w:hanging="360"/>
            </w:pPr>
            <w:r>
              <w:t>3</w:t>
            </w:r>
            <w:r w:rsidR="0097325D" w:rsidRPr="00767B3B">
              <w:t xml:space="preserve"> </w:t>
            </w:r>
          </w:p>
        </w:tc>
        <w:tc>
          <w:tcPr>
            <w:tcW w:w="2107" w:type="dxa"/>
          </w:tcPr>
          <w:p w14:paraId="440B6BBB" w14:textId="77777777" w:rsidR="0097325D" w:rsidRPr="00767B3B" w:rsidRDefault="0097325D" w:rsidP="00C631CC">
            <w:pPr>
              <w:pStyle w:val="TableText10"/>
            </w:pPr>
            <w:r w:rsidRPr="00767B3B">
              <w:t>37F</w:t>
            </w:r>
          </w:p>
        </w:tc>
        <w:tc>
          <w:tcPr>
            <w:tcW w:w="4314" w:type="dxa"/>
          </w:tcPr>
          <w:p w14:paraId="0530AE24" w14:textId="77777777" w:rsidR="0097325D" w:rsidRPr="00767B3B" w:rsidRDefault="0097325D" w:rsidP="00C631CC">
            <w:pPr>
              <w:pStyle w:val="TableText10"/>
            </w:pPr>
            <w:r w:rsidRPr="00767B3B">
              <w:t>surrender of licence, authorisation certificate or authorisation</w:t>
            </w:r>
          </w:p>
        </w:tc>
      </w:tr>
      <w:tr w:rsidR="0097325D" w:rsidRPr="00767B3B" w14:paraId="1F81B4D3" w14:textId="77777777" w:rsidTr="00C631CC">
        <w:trPr>
          <w:cantSplit/>
        </w:trPr>
        <w:tc>
          <w:tcPr>
            <w:tcW w:w="1200" w:type="dxa"/>
          </w:tcPr>
          <w:p w14:paraId="789CB09B" w14:textId="77777777" w:rsidR="0097325D" w:rsidRPr="00767B3B" w:rsidRDefault="00DA7371" w:rsidP="00C631CC">
            <w:pPr>
              <w:pStyle w:val="TableNumbered"/>
              <w:numPr>
                <w:ilvl w:val="0"/>
                <w:numId w:val="0"/>
              </w:numPr>
              <w:ind w:left="360" w:hanging="360"/>
            </w:pPr>
            <w:r>
              <w:t>4</w:t>
            </w:r>
            <w:r w:rsidR="0097325D" w:rsidRPr="00767B3B">
              <w:t xml:space="preserve"> </w:t>
            </w:r>
          </w:p>
        </w:tc>
        <w:tc>
          <w:tcPr>
            <w:tcW w:w="2107" w:type="dxa"/>
          </w:tcPr>
          <w:p w14:paraId="2E301874" w14:textId="77777777" w:rsidR="0097325D" w:rsidRPr="00767B3B" w:rsidRDefault="0097325D" w:rsidP="00C631CC">
            <w:pPr>
              <w:pStyle w:val="TableText10"/>
            </w:pPr>
            <w:r w:rsidRPr="00767B3B">
              <w:t>99</w:t>
            </w:r>
          </w:p>
        </w:tc>
        <w:tc>
          <w:tcPr>
            <w:tcW w:w="4314" w:type="dxa"/>
          </w:tcPr>
          <w:p w14:paraId="0626F495" w14:textId="77777777" w:rsidR="0097325D" w:rsidRPr="00767B3B" w:rsidRDefault="0097325D" w:rsidP="00C631CC">
            <w:pPr>
              <w:pStyle w:val="TableText10"/>
            </w:pPr>
            <w:r w:rsidRPr="00767B3B">
              <w:t>acquisition of authorisation or gaming machine</w:t>
            </w:r>
          </w:p>
        </w:tc>
      </w:tr>
      <w:tr w:rsidR="0097325D" w:rsidRPr="00767B3B" w14:paraId="7D643FA0" w14:textId="77777777" w:rsidTr="00C631CC">
        <w:trPr>
          <w:cantSplit/>
        </w:trPr>
        <w:tc>
          <w:tcPr>
            <w:tcW w:w="1200" w:type="dxa"/>
          </w:tcPr>
          <w:p w14:paraId="4E02BB13" w14:textId="77777777" w:rsidR="0097325D" w:rsidRPr="00767B3B" w:rsidRDefault="00DA7371" w:rsidP="00C631CC">
            <w:pPr>
              <w:pStyle w:val="TableNumbered"/>
              <w:numPr>
                <w:ilvl w:val="0"/>
                <w:numId w:val="0"/>
              </w:numPr>
              <w:ind w:left="360" w:hanging="360"/>
            </w:pPr>
            <w:r>
              <w:t>5</w:t>
            </w:r>
            <w:r w:rsidR="0097325D" w:rsidRPr="00767B3B">
              <w:t xml:space="preserve"> </w:t>
            </w:r>
          </w:p>
        </w:tc>
        <w:tc>
          <w:tcPr>
            <w:tcW w:w="2107" w:type="dxa"/>
          </w:tcPr>
          <w:p w14:paraId="59CF9920" w14:textId="77777777" w:rsidR="0097325D" w:rsidRPr="00767B3B" w:rsidRDefault="0097325D" w:rsidP="00C631CC">
            <w:pPr>
              <w:pStyle w:val="TableText10"/>
            </w:pPr>
            <w:r w:rsidRPr="00767B3B">
              <w:t>113A</w:t>
            </w:r>
          </w:p>
        </w:tc>
        <w:tc>
          <w:tcPr>
            <w:tcW w:w="4314" w:type="dxa"/>
          </w:tcPr>
          <w:p w14:paraId="0C323692" w14:textId="77777777" w:rsidR="0097325D" w:rsidRPr="00767B3B" w:rsidRDefault="0097325D" w:rsidP="00C631CC">
            <w:pPr>
              <w:pStyle w:val="TableText10"/>
            </w:pPr>
            <w:r w:rsidRPr="00767B3B">
              <w:t>disposal of gaming machine</w:t>
            </w:r>
          </w:p>
        </w:tc>
      </w:tr>
      <w:tr w:rsidR="0097325D" w:rsidRPr="00767B3B" w14:paraId="382E4BEE" w14:textId="77777777" w:rsidTr="00C631CC">
        <w:trPr>
          <w:cantSplit/>
        </w:trPr>
        <w:tc>
          <w:tcPr>
            <w:tcW w:w="1200" w:type="dxa"/>
          </w:tcPr>
          <w:p w14:paraId="09E9CCFF" w14:textId="77777777" w:rsidR="0097325D" w:rsidRPr="00767B3B" w:rsidRDefault="00DA7371" w:rsidP="00C631CC">
            <w:pPr>
              <w:pStyle w:val="TableNumbered"/>
              <w:numPr>
                <w:ilvl w:val="0"/>
                <w:numId w:val="0"/>
              </w:numPr>
              <w:ind w:left="360" w:hanging="360"/>
            </w:pPr>
            <w:r>
              <w:t>6</w:t>
            </w:r>
            <w:r w:rsidR="0097325D" w:rsidRPr="00767B3B">
              <w:t xml:space="preserve"> </w:t>
            </w:r>
          </w:p>
        </w:tc>
        <w:tc>
          <w:tcPr>
            <w:tcW w:w="2107" w:type="dxa"/>
          </w:tcPr>
          <w:p w14:paraId="696A0D74" w14:textId="77777777" w:rsidR="0097325D" w:rsidRPr="00767B3B" w:rsidRDefault="0097325D" w:rsidP="00C631CC">
            <w:pPr>
              <w:pStyle w:val="TableText10"/>
            </w:pPr>
            <w:r w:rsidRPr="00767B3B">
              <w:t>127C (2)</w:t>
            </w:r>
          </w:p>
        </w:tc>
        <w:tc>
          <w:tcPr>
            <w:tcW w:w="4314" w:type="dxa"/>
          </w:tcPr>
          <w:p w14:paraId="24930B89" w14:textId="77777777" w:rsidR="0097325D" w:rsidRPr="00767B3B" w:rsidRDefault="0097325D" w:rsidP="00C631CC">
            <w:pPr>
              <w:pStyle w:val="TableText10"/>
            </w:pPr>
            <w:r w:rsidRPr="00767B3B">
              <w:t>disposal of class B authorisation to class C licensee</w:t>
            </w:r>
          </w:p>
        </w:tc>
      </w:tr>
      <w:tr w:rsidR="0097325D" w:rsidRPr="00767B3B" w14:paraId="0327C038" w14:textId="77777777" w:rsidTr="00C631CC">
        <w:trPr>
          <w:cantSplit/>
        </w:trPr>
        <w:tc>
          <w:tcPr>
            <w:tcW w:w="1200" w:type="dxa"/>
          </w:tcPr>
          <w:p w14:paraId="6323B609" w14:textId="77777777" w:rsidR="0097325D" w:rsidRPr="00767B3B" w:rsidRDefault="00DA7371" w:rsidP="00C631CC">
            <w:pPr>
              <w:pStyle w:val="TableNumbered"/>
              <w:numPr>
                <w:ilvl w:val="0"/>
                <w:numId w:val="0"/>
              </w:numPr>
              <w:ind w:left="360" w:hanging="360"/>
            </w:pPr>
            <w:r>
              <w:t>7</w:t>
            </w:r>
            <w:r w:rsidR="0097325D" w:rsidRPr="00767B3B">
              <w:t xml:space="preserve"> </w:t>
            </w:r>
          </w:p>
        </w:tc>
        <w:tc>
          <w:tcPr>
            <w:tcW w:w="2107" w:type="dxa"/>
          </w:tcPr>
          <w:p w14:paraId="6C0B6988" w14:textId="77777777" w:rsidR="0097325D" w:rsidRPr="00767B3B" w:rsidRDefault="0097325D" w:rsidP="00C631CC">
            <w:pPr>
              <w:pStyle w:val="TableText10"/>
            </w:pPr>
            <w:r w:rsidRPr="00767B3B">
              <w:t>127X</w:t>
            </w:r>
          </w:p>
        </w:tc>
        <w:tc>
          <w:tcPr>
            <w:tcW w:w="4314" w:type="dxa"/>
          </w:tcPr>
          <w:p w14:paraId="0CDC86B0" w14:textId="77777777" w:rsidR="0097325D" w:rsidRPr="00767B3B" w:rsidRDefault="0097325D" w:rsidP="00C631CC">
            <w:pPr>
              <w:pStyle w:val="TableText10"/>
            </w:pPr>
            <w:r w:rsidRPr="00767B3B">
              <w:t>proposed disposal or proposed removal of gaming machine in storage</w:t>
            </w:r>
          </w:p>
        </w:tc>
      </w:tr>
      <w:tr w:rsidR="0097325D" w:rsidRPr="00767B3B" w14:paraId="1E3FDEA2" w14:textId="77777777" w:rsidTr="00C631CC">
        <w:trPr>
          <w:cantSplit/>
        </w:trPr>
        <w:tc>
          <w:tcPr>
            <w:tcW w:w="1200" w:type="dxa"/>
          </w:tcPr>
          <w:p w14:paraId="2705D340" w14:textId="77777777" w:rsidR="0097325D" w:rsidRPr="00767B3B" w:rsidRDefault="00DA7371" w:rsidP="00C631CC">
            <w:pPr>
              <w:pStyle w:val="TableNumbered"/>
              <w:numPr>
                <w:ilvl w:val="0"/>
                <w:numId w:val="0"/>
              </w:numPr>
              <w:ind w:left="360" w:hanging="360"/>
            </w:pPr>
            <w:r>
              <w:t>8</w:t>
            </w:r>
            <w:r w:rsidR="0097325D" w:rsidRPr="00767B3B">
              <w:t xml:space="preserve"> </w:t>
            </w:r>
          </w:p>
        </w:tc>
        <w:tc>
          <w:tcPr>
            <w:tcW w:w="2107" w:type="dxa"/>
          </w:tcPr>
          <w:p w14:paraId="25860CDB" w14:textId="77777777" w:rsidR="0097325D" w:rsidRPr="00767B3B" w:rsidRDefault="0097325D" w:rsidP="00C631CC">
            <w:pPr>
              <w:pStyle w:val="TableText10"/>
            </w:pPr>
            <w:r w:rsidRPr="00767B3B">
              <w:t>127ZB (2)</w:t>
            </w:r>
          </w:p>
        </w:tc>
        <w:tc>
          <w:tcPr>
            <w:tcW w:w="4314" w:type="dxa"/>
          </w:tcPr>
          <w:p w14:paraId="22A7E66E" w14:textId="77777777" w:rsidR="0097325D" w:rsidRPr="00767B3B" w:rsidRDefault="0097325D" w:rsidP="00C631CC">
            <w:pPr>
              <w:pStyle w:val="TableText10"/>
            </w:pPr>
            <w:r w:rsidRPr="00767B3B">
              <w:t>trading of authorisation in storage</w:t>
            </w:r>
          </w:p>
        </w:tc>
      </w:tr>
    </w:tbl>
    <w:p w14:paraId="3FDECD53" w14:textId="77777777" w:rsidR="00826B8B" w:rsidRDefault="00826B8B">
      <w:pPr>
        <w:pStyle w:val="03Schedule"/>
        <w:sectPr w:rsidR="00826B8B">
          <w:headerReference w:type="even" r:id="rId167"/>
          <w:headerReference w:type="default" r:id="rId168"/>
          <w:footerReference w:type="even" r:id="rId169"/>
          <w:footerReference w:type="default" r:id="rId170"/>
          <w:type w:val="continuous"/>
          <w:pgSz w:w="11907" w:h="16839" w:code="9"/>
          <w:pgMar w:top="3880" w:right="1900" w:bottom="3100" w:left="2300" w:header="2280" w:footer="1760" w:gutter="0"/>
          <w:cols w:space="720"/>
        </w:sectPr>
      </w:pPr>
    </w:p>
    <w:p w14:paraId="7F25375F" w14:textId="77777777" w:rsidR="008D22CF" w:rsidRDefault="008D22CF">
      <w:pPr>
        <w:pStyle w:val="PageBreak"/>
      </w:pPr>
      <w:r>
        <w:br w:type="page"/>
      </w:r>
    </w:p>
    <w:p w14:paraId="51CA389D" w14:textId="77777777" w:rsidR="0097325D" w:rsidRPr="0097325D" w:rsidRDefault="0097325D" w:rsidP="00B35718">
      <w:pPr>
        <w:pStyle w:val="Dict-Heading"/>
      </w:pPr>
      <w:bookmarkStart w:id="358" w:name="_Toc216595590"/>
      <w:r w:rsidRPr="0097325D">
        <w:lastRenderedPageBreak/>
        <w:t>Dictionary</w:t>
      </w:r>
      <w:bookmarkEnd w:id="358"/>
    </w:p>
    <w:p w14:paraId="55EAB7AD" w14:textId="77777777" w:rsidR="0097325D" w:rsidRPr="0097325D" w:rsidRDefault="0097325D" w:rsidP="0097325D">
      <w:pPr>
        <w:pStyle w:val="ref"/>
        <w:keepNext/>
      </w:pPr>
      <w:r w:rsidRPr="0097325D">
        <w:t>(see s 3)</w:t>
      </w:r>
    </w:p>
    <w:p w14:paraId="28953D1E" w14:textId="640C49A1" w:rsidR="0097325D" w:rsidRPr="0097325D" w:rsidRDefault="0097325D" w:rsidP="0097325D">
      <w:pPr>
        <w:pStyle w:val="aNote"/>
        <w:keepNext/>
      </w:pPr>
      <w:r w:rsidRPr="0097325D">
        <w:rPr>
          <w:rStyle w:val="charItals"/>
        </w:rPr>
        <w:t>Note 1</w:t>
      </w:r>
      <w:r w:rsidRPr="0097325D">
        <w:rPr>
          <w:rStyle w:val="charItals"/>
        </w:rPr>
        <w:tab/>
      </w:r>
      <w:r w:rsidRPr="0097325D">
        <w:t xml:space="preserve">The </w:t>
      </w:r>
      <w:hyperlink r:id="rId171" w:tooltip="A2001-14" w:history="1">
        <w:r w:rsidRPr="0097325D">
          <w:rPr>
            <w:rStyle w:val="charCitHyperlinkAbbrev"/>
          </w:rPr>
          <w:t>Legislation Act</w:t>
        </w:r>
      </w:hyperlink>
      <w:r w:rsidRPr="0097325D">
        <w:t xml:space="preserve"> contains definitions and other provisions relevant to this Act.</w:t>
      </w:r>
    </w:p>
    <w:p w14:paraId="00567681" w14:textId="0C9B9AC4" w:rsidR="0097325D" w:rsidRPr="0097325D" w:rsidRDefault="0097325D" w:rsidP="0097325D">
      <w:pPr>
        <w:pStyle w:val="aNote"/>
      </w:pPr>
      <w:r w:rsidRPr="0097325D">
        <w:rPr>
          <w:rStyle w:val="charItals"/>
        </w:rPr>
        <w:t>Note 2</w:t>
      </w:r>
      <w:r w:rsidRPr="0097325D">
        <w:rPr>
          <w:rStyle w:val="charItals"/>
        </w:rPr>
        <w:tab/>
      </w:r>
      <w:r w:rsidRPr="0097325D">
        <w:t xml:space="preserve">In particular, the </w:t>
      </w:r>
      <w:hyperlink r:id="rId172" w:tooltip="A2001-14" w:history="1">
        <w:r w:rsidRPr="0097325D">
          <w:rPr>
            <w:rStyle w:val="charCitHyperlinkAbbrev"/>
          </w:rPr>
          <w:t>Legislation Act</w:t>
        </w:r>
      </w:hyperlink>
      <w:r w:rsidRPr="0097325D">
        <w:t>, dict, pt 1, defines the following terms:</w:t>
      </w:r>
    </w:p>
    <w:p w14:paraId="100CD4BC"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ACAT</w:t>
      </w:r>
    </w:p>
    <w:p w14:paraId="5749E7A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ACT</w:t>
      </w:r>
    </w:p>
    <w:p w14:paraId="49497C3E"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adult</w:t>
      </w:r>
    </w:p>
    <w:p w14:paraId="233042DF"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appoint</w:t>
      </w:r>
    </w:p>
    <w:p w14:paraId="0D823184" w14:textId="77777777" w:rsidR="00F928B6" w:rsidRPr="0097325D" w:rsidRDefault="00F928B6" w:rsidP="0097325D">
      <w:pPr>
        <w:pStyle w:val="aNoteBulletss"/>
        <w:tabs>
          <w:tab w:val="left" w:pos="2300"/>
        </w:tabs>
      </w:pPr>
      <w:r w:rsidRPr="009545D2">
        <w:rPr>
          <w:rFonts w:ascii="Symbol" w:hAnsi="Symbol"/>
          <w:color w:val="000000"/>
        </w:rPr>
        <w:t></w:t>
      </w:r>
      <w:r w:rsidRPr="009545D2">
        <w:rPr>
          <w:rFonts w:ascii="Symbol" w:hAnsi="Symbol"/>
          <w:color w:val="000000"/>
        </w:rPr>
        <w:tab/>
      </w:r>
      <w:r w:rsidRPr="009545D2">
        <w:rPr>
          <w:color w:val="000000"/>
        </w:rPr>
        <w:t>authorised deposit-taking institution</w:t>
      </w:r>
    </w:p>
    <w:p w14:paraId="56B259E3"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business day</w:t>
      </w:r>
    </w:p>
    <w:p w14:paraId="132F3781"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Chief Minister</w:t>
      </w:r>
    </w:p>
    <w:p w14:paraId="157101C5"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child</w:t>
      </w:r>
    </w:p>
    <w:p w14:paraId="2B5D94FF"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contravene</w:t>
      </w:r>
    </w:p>
    <w:p w14:paraId="4029B77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Corporations Act</w:t>
      </w:r>
    </w:p>
    <w:p w14:paraId="1B70B00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Criminal Code</w:t>
      </w:r>
    </w:p>
    <w:p w14:paraId="4D1E5EFA"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daily newspaper</w:t>
      </w:r>
    </w:p>
    <w:p w14:paraId="212E7384"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disallowable instrument (see s 9)</w:t>
      </w:r>
    </w:p>
    <w:p w14:paraId="0E124880"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entity</w:t>
      </w:r>
    </w:p>
    <w:p w14:paraId="6E741D28"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Executive</w:t>
      </w:r>
    </w:p>
    <w:p w14:paraId="778F6C62"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fail</w:t>
      </w:r>
    </w:p>
    <w:p w14:paraId="543DD852"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financial year</w:t>
      </w:r>
    </w:p>
    <w:p w14:paraId="63A0B135"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found guilty</w:t>
      </w:r>
    </w:p>
    <w:p w14:paraId="26BB1BE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gambling and racing commission</w:t>
      </w:r>
    </w:p>
    <w:p w14:paraId="732ABBCB"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individual</w:t>
      </w:r>
    </w:p>
    <w:p w14:paraId="49734824"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law, of the Territory</w:t>
      </w:r>
    </w:p>
    <w:p w14:paraId="66A36E68"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Legislation Act</w:t>
      </w:r>
    </w:p>
    <w:p w14:paraId="26CF8A1D"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Legislative Assembly</w:t>
      </w:r>
    </w:p>
    <w:p w14:paraId="02F23775" w14:textId="77777777" w:rsid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may (see s 146)</w:t>
      </w:r>
    </w:p>
    <w:p w14:paraId="21462A78"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Minister (see s 162)</w:t>
      </w:r>
    </w:p>
    <w:p w14:paraId="1BD80275"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must (see s 146)</w:t>
      </w:r>
    </w:p>
    <w:p w14:paraId="48E30A36"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penalty unit (see s 133)</w:t>
      </w:r>
    </w:p>
    <w:p w14:paraId="490B8CF0" w14:textId="77777777" w:rsidR="0097325D" w:rsidRDefault="0097325D" w:rsidP="0097325D">
      <w:pPr>
        <w:pStyle w:val="aNoteBulletss"/>
        <w:tabs>
          <w:tab w:val="left" w:pos="2300"/>
        </w:tabs>
      </w:pPr>
      <w:r w:rsidRPr="0097325D">
        <w:rPr>
          <w:rFonts w:ascii="Symbol" w:hAnsi="Symbol"/>
        </w:rPr>
        <w:lastRenderedPageBreak/>
        <w:t></w:t>
      </w:r>
      <w:r w:rsidRPr="0097325D">
        <w:rPr>
          <w:rFonts w:ascii="Symbol" w:hAnsi="Symbol"/>
        </w:rPr>
        <w:tab/>
      </w:r>
      <w:r w:rsidRPr="0097325D">
        <w:t>prescribed</w:t>
      </w:r>
    </w:p>
    <w:p w14:paraId="5B2AAC6D" w14:textId="77777777" w:rsidR="00F90C09" w:rsidRPr="0092630A" w:rsidRDefault="00F90C09" w:rsidP="00F90C09">
      <w:pPr>
        <w:pStyle w:val="aNoteBulletss"/>
        <w:tabs>
          <w:tab w:val="left" w:pos="2300"/>
        </w:tabs>
      </w:pPr>
      <w:r w:rsidRPr="0092630A">
        <w:rPr>
          <w:rFonts w:ascii="Symbol" w:hAnsi="Symbol"/>
        </w:rPr>
        <w:t></w:t>
      </w:r>
      <w:r w:rsidRPr="0092630A">
        <w:rPr>
          <w:rFonts w:ascii="Symbol" w:hAnsi="Symbol"/>
        </w:rPr>
        <w:tab/>
      </w:r>
      <w:r w:rsidRPr="0092630A">
        <w:t>public notice</w:t>
      </w:r>
    </w:p>
    <w:p w14:paraId="0F25B841"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regulation</w:t>
      </w:r>
    </w:p>
    <w:p w14:paraId="351A433F" w14:textId="77777777" w:rsidR="0097325D" w:rsidRPr="0097325D" w:rsidRDefault="0097325D" w:rsidP="00ED57F6">
      <w:pPr>
        <w:pStyle w:val="aNoteBulletss"/>
        <w:keepNext/>
        <w:tabs>
          <w:tab w:val="left" w:pos="2300"/>
        </w:tabs>
      </w:pPr>
      <w:r w:rsidRPr="0097325D">
        <w:rPr>
          <w:rFonts w:ascii="Symbol" w:hAnsi="Symbol"/>
        </w:rPr>
        <w:t></w:t>
      </w:r>
      <w:r w:rsidRPr="0097325D">
        <w:rPr>
          <w:rFonts w:ascii="Symbol" w:hAnsi="Symbol"/>
        </w:rPr>
        <w:tab/>
      </w:r>
      <w:r w:rsidRPr="0097325D">
        <w:t>reviewable decision notice</w:t>
      </w:r>
    </w:p>
    <w:p w14:paraId="4B92931D" w14:textId="77777777" w:rsidR="0097325D" w:rsidRDefault="0097325D" w:rsidP="00ED57F6">
      <w:pPr>
        <w:pStyle w:val="aNoteBulletss"/>
        <w:keepNext/>
        <w:tabs>
          <w:tab w:val="left" w:pos="2300"/>
        </w:tabs>
      </w:pPr>
      <w:r w:rsidRPr="0097325D">
        <w:rPr>
          <w:rFonts w:ascii="Symbol" w:hAnsi="Symbol"/>
        </w:rPr>
        <w:t></w:t>
      </w:r>
      <w:r w:rsidRPr="0097325D">
        <w:rPr>
          <w:rFonts w:ascii="Symbol" w:hAnsi="Symbol"/>
        </w:rPr>
        <w:tab/>
      </w:r>
      <w:r w:rsidRPr="0097325D">
        <w:t>State</w:t>
      </w:r>
    </w:p>
    <w:p w14:paraId="2415C535" w14:textId="66692302" w:rsidR="00E14E80" w:rsidRPr="0097325D" w:rsidRDefault="00E14E80" w:rsidP="00ED57F6">
      <w:pPr>
        <w:pStyle w:val="aNoteBulletss"/>
        <w:keepNext/>
        <w:tabs>
          <w:tab w:val="left" w:pos="2300"/>
        </w:tabs>
      </w:pPr>
      <w:r w:rsidRPr="00816E75">
        <w:rPr>
          <w:rFonts w:ascii="Symbol" w:hAnsi="Symbol"/>
        </w:rPr>
        <w:t></w:t>
      </w:r>
      <w:r w:rsidRPr="00816E75">
        <w:rPr>
          <w:rFonts w:ascii="Symbol" w:hAnsi="Symbol"/>
        </w:rPr>
        <w:tab/>
      </w:r>
      <w:r w:rsidRPr="00816E75">
        <w:t>territory land</w:t>
      </w:r>
    </w:p>
    <w:p w14:paraId="5122A776" w14:textId="77777777" w:rsidR="0097325D" w:rsidRDefault="0097325D" w:rsidP="00ED57F6">
      <w:pPr>
        <w:pStyle w:val="aNoteBulletss"/>
        <w:keepNext/>
        <w:tabs>
          <w:tab w:val="left" w:pos="2300"/>
        </w:tabs>
      </w:pPr>
      <w:r w:rsidRPr="0097325D">
        <w:rPr>
          <w:rFonts w:ascii="Symbol" w:hAnsi="Symbol"/>
        </w:rPr>
        <w:t></w:t>
      </w:r>
      <w:r w:rsidRPr="0097325D">
        <w:rPr>
          <w:rFonts w:ascii="Symbol" w:hAnsi="Symbol"/>
        </w:rPr>
        <w:tab/>
      </w:r>
      <w:r w:rsidRPr="0097325D">
        <w:t>the Territory</w:t>
      </w:r>
    </w:p>
    <w:p w14:paraId="397F313C" w14:textId="77777777" w:rsidR="00F928B6" w:rsidRPr="00F928B6" w:rsidRDefault="00F928B6" w:rsidP="00F928B6">
      <w:pPr>
        <w:pStyle w:val="aNoteBulletss"/>
        <w:tabs>
          <w:tab w:val="left" w:pos="2300"/>
        </w:tabs>
        <w:rPr>
          <w:color w:val="000000"/>
        </w:rPr>
      </w:pPr>
      <w:r w:rsidRPr="009545D2">
        <w:rPr>
          <w:rFonts w:ascii="Symbol" w:hAnsi="Symbol"/>
          <w:color w:val="000000"/>
        </w:rPr>
        <w:t></w:t>
      </w:r>
      <w:r w:rsidRPr="009545D2">
        <w:rPr>
          <w:rFonts w:ascii="Symbol" w:hAnsi="Symbol"/>
          <w:color w:val="000000"/>
        </w:rPr>
        <w:tab/>
      </w:r>
      <w:r w:rsidRPr="009545D2">
        <w:rPr>
          <w:color w:val="000000"/>
        </w:rPr>
        <w:t>Treasurer</w:t>
      </w:r>
    </w:p>
    <w:p w14:paraId="5F909CB1" w14:textId="77777777" w:rsidR="0097325D" w:rsidRPr="0097325D" w:rsidRDefault="0097325D" w:rsidP="0097325D">
      <w:pPr>
        <w:pStyle w:val="aNoteBulletss"/>
        <w:tabs>
          <w:tab w:val="left" w:pos="2300"/>
        </w:tabs>
      </w:pPr>
      <w:r w:rsidRPr="0097325D">
        <w:rPr>
          <w:rFonts w:ascii="Symbol" w:hAnsi="Symbol"/>
        </w:rPr>
        <w:t></w:t>
      </w:r>
      <w:r w:rsidRPr="0097325D">
        <w:rPr>
          <w:rFonts w:ascii="Symbol" w:hAnsi="Symbol"/>
        </w:rPr>
        <w:tab/>
      </w:r>
      <w:r w:rsidRPr="0097325D">
        <w:t>under.</w:t>
      </w:r>
    </w:p>
    <w:p w14:paraId="49D82098" w14:textId="77777777" w:rsidR="0097325D" w:rsidRDefault="0097325D" w:rsidP="0097325D">
      <w:pPr>
        <w:pStyle w:val="aDef"/>
        <w:keepNext/>
      </w:pPr>
      <w:r w:rsidRPr="0097325D">
        <w:rPr>
          <w:rStyle w:val="charBoldItals"/>
        </w:rPr>
        <w:t>acquire</w:t>
      </w:r>
      <w:r w:rsidRPr="0097325D">
        <w:t xml:space="preserve"> a gaming machine, means take possession of the gaming machine for the purpose of using it for gaming.</w:t>
      </w:r>
    </w:p>
    <w:p w14:paraId="03674F73" w14:textId="77777777" w:rsidR="00571873" w:rsidRPr="0097325D" w:rsidRDefault="00571873" w:rsidP="0097325D">
      <w:pPr>
        <w:pStyle w:val="aDef"/>
        <w:keepNext/>
      </w:pPr>
      <w:r w:rsidRPr="00D05CEB">
        <w:rPr>
          <w:rStyle w:val="charBoldItals"/>
        </w:rPr>
        <w:t>advisory board</w:t>
      </w:r>
      <w:r w:rsidRPr="00D05CEB">
        <w:rPr>
          <w:lang w:eastAsia="en-AU"/>
        </w:rPr>
        <w:t>, for division 11.3 (Diversification and sustainability support fund)</w:t>
      </w:r>
      <w:r w:rsidRPr="00D05CEB">
        <w:rPr>
          <w:rFonts w:ascii="TimesNewRomanPSMT" w:hAnsi="TimesNewRomanPSMT" w:cs="TimesNewRomanPSMT"/>
          <w:lang w:eastAsia="en-AU"/>
        </w:rPr>
        <w:t>—see section 163E.</w:t>
      </w:r>
    </w:p>
    <w:p w14:paraId="2D5F954B" w14:textId="77777777" w:rsidR="0097325D" w:rsidRPr="0097325D" w:rsidRDefault="0097325D" w:rsidP="0097325D">
      <w:pPr>
        <w:pStyle w:val="aDef"/>
      </w:pPr>
      <w:r w:rsidRPr="0097325D">
        <w:rPr>
          <w:rStyle w:val="charBoldItals"/>
        </w:rPr>
        <w:t>approval</w:t>
      </w:r>
      <w:r w:rsidRPr="0097325D">
        <w:t>, for division 6</w:t>
      </w:r>
      <w:r w:rsidR="00211CD7">
        <w:t>A</w:t>
      </w:r>
      <w:r w:rsidRPr="0097325D">
        <w:t>.</w:t>
      </w:r>
      <w:r w:rsidR="00211CD7">
        <w:t>2</w:t>
      </w:r>
      <w:r w:rsidRPr="0097325D">
        <w:t xml:space="preserve"> (Repossession of gam</w:t>
      </w:r>
      <w:r w:rsidR="008859F9">
        <w:t>ing machines)—see section 105A.</w:t>
      </w:r>
    </w:p>
    <w:p w14:paraId="5E9E5FD3" w14:textId="618B705E" w:rsidR="0097325D" w:rsidRPr="0097325D" w:rsidRDefault="0097325D" w:rsidP="00195AF5">
      <w:pPr>
        <w:pStyle w:val="aDef"/>
      </w:pPr>
      <w:r w:rsidRPr="0097325D">
        <w:rPr>
          <w:rStyle w:val="charBoldItals"/>
        </w:rPr>
        <w:t>approval certificate</w:t>
      </w:r>
      <w:r w:rsidRPr="0097325D">
        <w:t xml:space="preserve">, for an approved technician—see section 80 (2) (a). </w:t>
      </w:r>
    </w:p>
    <w:p w14:paraId="792EFCCB" w14:textId="77777777" w:rsidR="00BD56F1" w:rsidRPr="00607AEB" w:rsidRDefault="00BD56F1" w:rsidP="00BD56F1">
      <w:pPr>
        <w:pStyle w:val="aDef"/>
        <w:rPr>
          <w:color w:val="000000"/>
        </w:rPr>
      </w:pPr>
      <w:r w:rsidRPr="00607AEB">
        <w:rPr>
          <w:rStyle w:val="charBoldItals"/>
        </w:rPr>
        <w:t>approved supplier</w:t>
      </w:r>
      <w:r w:rsidRPr="00607AEB">
        <w:rPr>
          <w:bCs/>
          <w:iCs/>
          <w:color w:val="000000"/>
        </w:rPr>
        <w:t>—see section 72 (</w:t>
      </w:r>
      <w:r w:rsidRPr="00607AEB">
        <w:rPr>
          <w:color w:val="000000"/>
        </w:rPr>
        <w:t>Application and approval of corporation as supplier)</w:t>
      </w:r>
      <w:r w:rsidRPr="00607AEB">
        <w:rPr>
          <w:bCs/>
          <w:iCs/>
          <w:color w:val="000000"/>
        </w:rPr>
        <w:t>.</w:t>
      </w:r>
    </w:p>
    <w:p w14:paraId="2B9E61EE" w14:textId="77777777" w:rsidR="0097325D" w:rsidRPr="0097325D" w:rsidRDefault="0097325D" w:rsidP="0097325D">
      <w:pPr>
        <w:pStyle w:val="aDef"/>
      </w:pPr>
      <w:r w:rsidRPr="0097325D">
        <w:rPr>
          <w:rStyle w:val="charBoldItals"/>
        </w:rPr>
        <w:t>approved technician</w:t>
      </w:r>
      <w:r w:rsidRPr="0097325D">
        <w:t xml:space="preserve"> means an individual approved under section 75 or section 76 as a technician.</w:t>
      </w:r>
    </w:p>
    <w:p w14:paraId="0B655257" w14:textId="77777777" w:rsidR="00620EFA" w:rsidRPr="00D412A5" w:rsidRDefault="00620EFA" w:rsidP="00620EFA">
      <w:pPr>
        <w:pStyle w:val="aDef"/>
      </w:pPr>
      <w:r w:rsidRPr="00422095">
        <w:rPr>
          <w:rStyle w:val="charBoldItals"/>
        </w:rPr>
        <w:t>assessment</w:t>
      </w:r>
      <w:r w:rsidRPr="00D412A5">
        <w:t>, of surrender obligations, for division 2A.3 (Compulsory surrender)—see section 10I (1).</w:t>
      </w:r>
    </w:p>
    <w:p w14:paraId="761FB083" w14:textId="77777777" w:rsidR="0097325D" w:rsidRPr="0097325D" w:rsidRDefault="0097325D" w:rsidP="0097325D">
      <w:pPr>
        <w:pStyle w:val="aDef"/>
      </w:pPr>
      <w:r w:rsidRPr="0097325D">
        <w:rPr>
          <w:rStyle w:val="charBoldItals"/>
        </w:rPr>
        <w:t>associated organisation</w:t>
      </w:r>
      <w:r w:rsidRPr="0097325D">
        <w:t>, for a club, means an entity declared to be an associated organisation under section 147 (1).</w:t>
      </w:r>
    </w:p>
    <w:p w14:paraId="38C3959D" w14:textId="77777777" w:rsidR="0097325D" w:rsidRPr="0097325D" w:rsidRDefault="0097325D" w:rsidP="0097325D">
      <w:pPr>
        <w:pStyle w:val="aDef"/>
      </w:pPr>
      <w:r w:rsidRPr="0097325D">
        <w:rPr>
          <w:rStyle w:val="charBoldItals"/>
        </w:rPr>
        <w:t>associated organisation declaration</w:t>
      </w:r>
      <w:r w:rsidRPr="0097325D">
        <w:t xml:space="preserve">, for part 9 (Club administration)—see section 144A. </w:t>
      </w:r>
    </w:p>
    <w:p w14:paraId="424F83F9" w14:textId="66F621FD" w:rsidR="0097325D" w:rsidRPr="0097325D" w:rsidRDefault="0097325D" w:rsidP="0097325D">
      <w:pPr>
        <w:pStyle w:val="aDef"/>
      </w:pPr>
      <w:r w:rsidRPr="0097325D">
        <w:rPr>
          <w:rStyle w:val="charBoldItals"/>
        </w:rPr>
        <w:t>association number</w:t>
      </w:r>
      <w:r w:rsidRPr="0097325D">
        <w:t xml:space="preserve">, for a licensee that is an associated incorporation, means the association number on the licensee’s certificate of incorporation under the </w:t>
      </w:r>
      <w:hyperlink r:id="rId173" w:tooltip="A1991-46" w:history="1">
        <w:r w:rsidRPr="0097325D">
          <w:rPr>
            <w:rStyle w:val="charCitHyperlinkItal"/>
          </w:rPr>
          <w:t>Associations Incorporation Act 1991</w:t>
        </w:r>
      </w:hyperlink>
      <w:r w:rsidRPr="0097325D">
        <w:t>.</w:t>
      </w:r>
    </w:p>
    <w:p w14:paraId="7F86BC6C" w14:textId="77777777" w:rsidR="0097325D" w:rsidRPr="0097325D" w:rsidRDefault="0097325D" w:rsidP="0097325D">
      <w:pPr>
        <w:pStyle w:val="aDef"/>
      </w:pPr>
      <w:r w:rsidRPr="0097325D">
        <w:rPr>
          <w:rStyle w:val="charBoldItals"/>
        </w:rPr>
        <w:lastRenderedPageBreak/>
        <w:t>authorisation</w:t>
      </w:r>
      <w:r w:rsidRPr="00586489">
        <w:rPr>
          <w:rStyle w:val="charBoldItals"/>
          <w:b w:val="0"/>
          <w:bCs/>
          <w:i w:val="0"/>
          <w:iCs/>
        </w:rPr>
        <w:t xml:space="preserve"> </w:t>
      </w:r>
      <w:r w:rsidRPr="0097325D">
        <w:t>means an authorisation under an authorisation certificate to operate a gaming machine at the premises stated in the authorisation certificate.</w:t>
      </w:r>
    </w:p>
    <w:p w14:paraId="6EF77AAF" w14:textId="77777777" w:rsidR="00114492" w:rsidRPr="00C12777" w:rsidRDefault="00114492" w:rsidP="00ED57F6">
      <w:pPr>
        <w:pStyle w:val="aDef"/>
        <w:keepNext/>
        <w:rPr>
          <w:lang w:eastAsia="en-AU"/>
        </w:rPr>
      </w:pPr>
      <w:r w:rsidRPr="00C12777">
        <w:rPr>
          <w:rStyle w:val="charBoldItals"/>
        </w:rPr>
        <w:t>authorisation certificate</w:t>
      </w:r>
      <w:r w:rsidRPr="00C12777">
        <w:rPr>
          <w:lang w:eastAsia="en-AU"/>
        </w:rPr>
        <w:t xml:space="preserve"> means—</w:t>
      </w:r>
    </w:p>
    <w:p w14:paraId="272A8ABB" w14:textId="77777777" w:rsidR="00114492" w:rsidRPr="00C12777" w:rsidRDefault="00114492" w:rsidP="00ED57F6">
      <w:pPr>
        <w:pStyle w:val="aDefpara"/>
        <w:keepNext/>
        <w:rPr>
          <w:lang w:eastAsia="en-AU"/>
        </w:rPr>
      </w:pPr>
      <w:r w:rsidRPr="00C12777">
        <w:rPr>
          <w:lang w:eastAsia="en-AU"/>
        </w:rPr>
        <w:tab/>
        <w:t>(a)</w:t>
      </w:r>
      <w:r w:rsidRPr="00C12777">
        <w:rPr>
          <w:lang w:eastAsia="en-AU"/>
        </w:rPr>
        <w:tab/>
        <w:t>for class B gaming machines—an authorisation certificate issued under section 29; and</w:t>
      </w:r>
    </w:p>
    <w:p w14:paraId="2618E4DA" w14:textId="77777777" w:rsidR="00114492" w:rsidRPr="00C12777" w:rsidRDefault="00114492" w:rsidP="00114492">
      <w:pPr>
        <w:pStyle w:val="aDefpara"/>
        <w:rPr>
          <w:lang w:eastAsia="en-AU"/>
        </w:rPr>
      </w:pPr>
      <w:r w:rsidRPr="00C12777">
        <w:rPr>
          <w:lang w:eastAsia="en-AU"/>
        </w:rPr>
        <w:tab/>
        <w:t>(b)</w:t>
      </w:r>
      <w:r w:rsidRPr="00C12777">
        <w:rPr>
          <w:lang w:eastAsia="en-AU"/>
        </w:rPr>
        <w:tab/>
        <w:t>for class C gaming machines—an authorisation certificate issued under section 23.</w:t>
      </w:r>
    </w:p>
    <w:p w14:paraId="24104C86" w14:textId="77777777" w:rsidR="0097325D" w:rsidRPr="0097325D" w:rsidRDefault="0097325D" w:rsidP="0097325D">
      <w:pPr>
        <w:pStyle w:val="aDef"/>
      </w:pPr>
      <w:r w:rsidRPr="0097325D">
        <w:rPr>
          <w:rStyle w:val="charBoldItals"/>
        </w:rPr>
        <w:t>authorisation certificate amendment application</w:t>
      </w:r>
      <w:r w:rsidRPr="0097325D">
        <w:t>, for part 2B (Licences and authorisations)—see section 33 (1).</w:t>
      </w:r>
    </w:p>
    <w:p w14:paraId="2054758B" w14:textId="77777777" w:rsidR="0097325D" w:rsidRPr="0097325D" w:rsidRDefault="0097325D" w:rsidP="0097325D">
      <w:pPr>
        <w:pStyle w:val="aDef"/>
      </w:pPr>
      <w:r w:rsidRPr="0097325D">
        <w:rPr>
          <w:rStyle w:val="charBoldItals"/>
        </w:rPr>
        <w:t>authorisation certificate application</w:t>
      </w:r>
      <w:r w:rsidRPr="0097325D">
        <w:t>, for class C gaming machines, for part 2B (Licences and authorisations)—see section 21 (1).</w:t>
      </w:r>
    </w:p>
    <w:p w14:paraId="632E0633" w14:textId="77777777" w:rsidR="0097325D" w:rsidRPr="0097325D" w:rsidRDefault="0097325D" w:rsidP="00B548D9">
      <w:pPr>
        <w:pStyle w:val="aDef"/>
        <w:keepNext/>
      </w:pPr>
      <w:r w:rsidRPr="0097325D">
        <w:rPr>
          <w:rStyle w:val="charBoldItals"/>
        </w:rPr>
        <w:t>authorisation certificate number</w:t>
      </w:r>
      <w:r w:rsidRPr="0097325D">
        <w:t>—</w:t>
      </w:r>
    </w:p>
    <w:p w14:paraId="77B0AEE9" w14:textId="77777777" w:rsidR="0097325D" w:rsidRPr="0097325D" w:rsidRDefault="0097325D" w:rsidP="00B548D9">
      <w:pPr>
        <w:pStyle w:val="aDefpara"/>
        <w:keepNext/>
      </w:pPr>
      <w:r w:rsidRPr="0097325D">
        <w:tab/>
        <w:t>(a)</w:t>
      </w:r>
      <w:r w:rsidRPr="0097325D">
        <w:tab/>
        <w:t>for an authorisation certificate under a class B licence—see section 30 (3) (e); and</w:t>
      </w:r>
    </w:p>
    <w:p w14:paraId="50331F6C" w14:textId="77777777" w:rsidR="0097325D" w:rsidRPr="0097325D" w:rsidRDefault="0097325D" w:rsidP="00B35718">
      <w:pPr>
        <w:pStyle w:val="aDefpara"/>
      </w:pPr>
      <w:r w:rsidRPr="0097325D">
        <w:tab/>
        <w:t>(b)</w:t>
      </w:r>
      <w:r w:rsidRPr="0097325D">
        <w:tab/>
        <w:t>for an authorisation certificate under a class C licence—see section 27 (1) (c).</w:t>
      </w:r>
    </w:p>
    <w:p w14:paraId="544958F6" w14:textId="77777777" w:rsidR="0097325D" w:rsidRPr="0097325D" w:rsidRDefault="0097325D" w:rsidP="0097325D">
      <w:pPr>
        <w:pStyle w:val="aDef"/>
      </w:pPr>
      <w:r w:rsidRPr="0097325D">
        <w:rPr>
          <w:rStyle w:val="charBoldItals"/>
        </w:rPr>
        <w:t>authorisation number</w:t>
      </w:r>
      <w:r w:rsidRPr="0097325D">
        <w:t>—</w:t>
      </w:r>
    </w:p>
    <w:p w14:paraId="1CE6B055" w14:textId="77777777" w:rsidR="0097325D" w:rsidRPr="0097325D" w:rsidRDefault="0097325D" w:rsidP="00B35718">
      <w:pPr>
        <w:pStyle w:val="aDefpara"/>
      </w:pPr>
      <w:r w:rsidRPr="0097325D">
        <w:tab/>
        <w:t>(a)</w:t>
      </w:r>
      <w:r w:rsidRPr="0097325D">
        <w:tab/>
        <w:t>for an authorisation under a class B licence—see section 30 (3) (j) (ii); and</w:t>
      </w:r>
    </w:p>
    <w:p w14:paraId="590773FC" w14:textId="77777777" w:rsidR="0097325D" w:rsidRPr="0097325D" w:rsidRDefault="0097325D" w:rsidP="00B35718">
      <w:pPr>
        <w:pStyle w:val="aDefpara"/>
      </w:pPr>
      <w:r w:rsidRPr="0097325D">
        <w:tab/>
        <w:t>(b)</w:t>
      </w:r>
      <w:r w:rsidRPr="0097325D">
        <w:tab/>
        <w:t>for an authorisation under a class C licence—see section 27 (1) (h) (ii).</w:t>
      </w:r>
    </w:p>
    <w:p w14:paraId="0DF972DA" w14:textId="77777777" w:rsidR="0097325D" w:rsidRPr="0097325D" w:rsidRDefault="0097325D" w:rsidP="0097325D">
      <w:pPr>
        <w:pStyle w:val="aDef"/>
      </w:pPr>
      <w:r w:rsidRPr="0097325D">
        <w:rPr>
          <w:rStyle w:val="charBoldItals"/>
        </w:rPr>
        <w:t>authorisation schedule</w:t>
      </w:r>
      <w:r w:rsidRPr="0097325D">
        <w:t>—</w:t>
      </w:r>
    </w:p>
    <w:p w14:paraId="35B7C2AE" w14:textId="77777777" w:rsidR="0097325D" w:rsidRPr="0097325D" w:rsidRDefault="0097325D" w:rsidP="00B35718">
      <w:pPr>
        <w:pStyle w:val="aDefpara"/>
      </w:pPr>
      <w:r w:rsidRPr="0097325D">
        <w:tab/>
        <w:t>(a)</w:t>
      </w:r>
      <w:r w:rsidRPr="0097325D">
        <w:tab/>
        <w:t>for an authorisation certificate under a class B licence—see section 30 (3) (j); and</w:t>
      </w:r>
    </w:p>
    <w:p w14:paraId="65B44A80" w14:textId="77777777" w:rsidR="0097325D" w:rsidRPr="0097325D" w:rsidRDefault="0097325D" w:rsidP="00B35718">
      <w:pPr>
        <w:pStyle w:val="aDefpara"/>
      </w:pPr>
      <w:r w:rsidRPr="0097325D">
        <w:tab/>
        <w:t>(b)</w:t>
      </w:r>
      <w:r w:rsidRPr="0097325D">
        <w:tab/>
        <w:t>for an authorisation certificate under a class C licence—see section 27 (1) (h).</w:t>
      </w:r>
    </w:p>
    <w:p w14:paraId="509B00AB" w14:textId="37C3B6E4" w:rsidR="0097325D" w:rsidRPr="0097325D" w:rsidRDefault="0097325D" w:rsidP="0097325D">
      <w:pPr>
        <w:pStyle w:val="aDef"/>
      </w:pPr>
      <w:r w:rsidRPr="0097325D">
        <w:rPr>
          <w:rStyle w:val="charBoldItals"/>
        </w:rPr>
        <w:t>authorised officer</w:t>
      </w:r>
      <w:r w:rsidRPr="0097325D">
        <w:t xml:space="preserve"> means an authorised officer under the </w:t>
      </w:r>
      <w:hyperlink r:id="rId174" w:tooltip="A1999-46" w:history="1">
        <w:r w:rsidR="00340206" w:rsidRPr="0097325D">
          <w:rPr>
            <w:rStyle w:val="charCitHyperlinkAbbrev"/>
          </w:rPr>
          <w:t>Control Act</w:t>
        </w:r>
      </w:hyperlink>
      <w:r w:rsidRPr="0097325D">
        <w:t>, section 20.</w:t>
      </w:r>
    </w:p>
    <w:p w14:paraId="657576BC" w14:textId="77777777" w:rsidR="0097325D" w:rsidRPr="0097325D" w:rsidRDefault="0097325D" w:rsidP="0097325D">
      <w:pPr>
        <w:pStyle w:val="aDef"/>
      </w:pPr>
      <w:r w:rsidRPr="0097325D">
        <w:rPr>
          <w:rStyle w:val="charBoldItals"/>
        </w:rPr>
        <w:lastRenderedPageBreak/>
        <w:t>authorised premises</w:t>
      </w:r>
      <w:r w:rsidRPr="0097325D">
        <w:t xml:space="preserve"> means premises for which an authorisation certificate is in force.</w:t>
      </w:r>
    </w:p>
    <w:p w14:paraId="66590999" w14:textId="77777777" w:rsidR="0097325D" w:rsidRPr="0097325D" w:rsidRDefault="0097325D" w:rsidP="0097325D">
      <w:pPr>
        <w:pStyle w:val="aDef"/>
      </w:pPr>
      <w:r w:rsidRPr="0097325D">
        <w:rPr>
          <w:rStyle w:val="charBoldItals"/>
        </w:rPr>
        <w:t>cancelled</w:t>
      </w:r>
      <w:r w:rsidRPr="0097325D">
        <w:t xml:space="preserve">, for part 4 (Disciplinary action)—see section 56. </w:t>
      </w:r>
    </w:p>
    <w:p w14:paraId="6B7001D8" w14:textId="77777777" w:rsidR="00620EFA" w:rsidRPr="00422095" w:rsidRDefault="00620EFA" w:rsidP="00620EFA">
      <w:pPr>
        <w:pStyle w:val="aDef"/>
      </w:pPr>
      <w:r w:rsidRPr="00422095">
        <w:rPr>
          <w:rStyle w:val="charBoldItals"/>
        </w:rPr>
        <w:t>cap on authorisations</w:t>
      </w:r>
      <w:r w:rsidRPr="00D412A5">
        <w:t>, for division 2A.3 (Compulsory surrender)—see section 10I (1).</w:t>
      </w:r>
    </w:p>
    <w:p w14:paraId="18B154B0" w14:textId="77777777" w:rsidR="00854889" w:rsidRPr="00CB00E1" w:rsidRDefault="00854889" w:rsidP="00ED57F6">
      <w:pPr>
        <w:pStyle w:val="aDef"/>
        <w:keepNext/>
        <w:rPr>
          <w:lang w:eastAsia="en-AU"/>
        </w:rPr>
      </w:pPr>
      <w:r w:rsidRPr="00CB00E1">
        <w:rPr>
          <w:rStyle w:val="charBoldItals"/>
        </w:rPr>
        <w:t>cash facility</w:t>
      </w:r>
      <w:r w:rsidRPr="00CB00E1">
        <w:rPr>
          <w:lang w:eastAsia="en-AU"/>
        </w:rPr>
        <w:t>—</w:t>
      </w:r>
    </w:p>
    <w:p w14:paraId="660AADAB" w14:textId="77777777" w:rsidR="00854889" w:rsidRPr="00CB00E1" w:rsidRDefault="00854889" w:rsidP="00ED57F6">
      <w:pPr>
        <w:pStyle w:val="aDefpara"/>
        <w:keepNext/>
        <w:rPr>
          <w:lang w:eastAsia="en-AU"/>
        </w:rPr>
      </w:pPr>
      <w:r w:rsidRPr="00CB00E1">
        <w:rPr>
          <w:lang w:eastAsia="en-AU"/>
        </w:rPr>
        <w:tab/>
        <w:t>(a)</w:t>
      </w:r>
      <w:r w:rsidRPr="00CB00E1">
        <w:rPr>
          <w:lang w:eastAsia="en-AU"/>
        </w:rPr>
        <w:tab/>
        <w:t>means—</w:t>
      </w:r>
    </w:p>
    <w:p w14:paraId="42B55446" w14:textId="77777777" w:rsidR="00854889" w:rsidRPr="00CB00E1" w:rsidRDefault="00854889" w:rsidP="00854889">
      <w:pPr>
        <w:pStyle w:val="aDefsubpara"/>
        <w:rPr>
          <w:lang w:eastAsia="en-AU"/>
        </w:rPr>
      </w:pPr>
      <w:r w:rsidRPr="00CB00E1">
        <w:rPr>
          <w:lang w:eastAsia="en-AU"/>
        </w:rPr>
        <w:tab/>
        <w:t>(i)</w:t>
      </w:r>
      <w:r w:rsidRPr="00CB00E1">
        <w:rPr>
          <w:lang w:eastAsia="en-AU"/>
        </w:rPr>
        <w:tab/>
        <w:t>an automatic teller machine; or</w:t>
      </w:r>
    </w:p>
    <w:p w14:paraId="416EC6D0" w14:textId="77777777" w:rsidR="00854889" w:rsidRPr="00CB00E1" w:rsidRDefault="00854889" w:rsidP="00854889">
      <w:pPr>
        <w:pStyle w:val="aDefsubpara"/>
        <w:rPr>
          <w:lang w:eastAsia="en-AU"/>
        </w:rPr>
      </w:pPr>
      <w:r w:rsidRPr="00CB00E1">
        <w:rPr>
          <w:lang w:eastAsia="en-AU"/>
        </w:rPr>
        <w:tab/>
        <w:t>(ii)</w:t>
      </w:r>
      <w:r w:rsidRPr="00CB00E1">
        <w:rPr>
          <w:lang w:eastAsia="en-AU"/>
        </w:rPr>
        <w:tab/>
        <w:t>an EFTPOS facility; or</w:t>
      </w:r>
    </w:p>
    <w:p w14:paraId="51CDFB0B" w14:textId="77777777" w:rsidR="00854889" w:rsidRPr="00CB00E1" w:rsidRDefault="00854889" w:rsidP="00854889">
      <w:pPr>
        <w:pStyle w:val="aDefsubpara"/>
        <w:rPr>
          <w:lang w:eastAsia="en-AU"/>
        </w:rPr>
      </w:pPr>
      <w:r w:rsidRPr="00CB00E1">
        <w:rPr>
          <w:lang w:eastAsia="en-AU"/>
        </w:rPr>
        <w:tab/>
        <w:t>(iii)</w:t>
      </w:r>
      <w:r w:rsidRPr="00CB00E1">
        <w:rPr>
          <w:lang w:eastAsia="en-AU"/>
        </w:rPr>
        <w:tab/>
        <w:t>any other facility for gaining access to cash or credit; but</w:t>
      </w:r>
    </w:p>
    <w:p w14:paraId="6624BAE6" w14:textId="77777777" w:rsidR="00854889" w:rsidRPr="00CB00E1" w:rsidRDefault="00854889" w:rsidP="00854889">
      <w:pPr>
        <w:pStyle w:val="aDefpara"/>
      </w:pPr>
      <w:r w:rsidRPr="00CB00E1">
        <w:rPr>
          <w:lang w:eastAsia="en-AU"/>
        </w:rPr>
        <w:tab/>
        <w:t>(b)</w:t>
      </w:r>
      <w:r w:rsidRPr="00CB00E1">
        <w:rPr>
          <w:lang w:eastAsia="en-AU"/>
        </w:rPr>
        <w:tab/>
        <w:t>does not include a facility where cash is exchanged for other denominations of cash, tokens, tickets or cards for the purpose of playing machines.</w:t>
      </w:r>
    </w:p>
    <w:p w14:paraId="2A22E498" w14:textId="02515489" w:rsidR="00EE2A20" w:rsidRPr="006814CB" w:rsidRDefault="00EE2A20" w:rsidP="00EE2A20">
      <w:pPr>
        <w:pStyle w:val="aDef"/>
      </w:pPr>
      <w:r w:rsidRPr="006814CB">
        <w:rPr>
          <w:rStyle w:val="charBoldItals"/>
        </w:rPr>
        <w:t>casino licensee</w:t>
      </w:r>
      <w:r w:rsidRPr="006814CB">
        <w:t xml:space="preserve">—see the </w:t>
      </w:r>
      <w:hyperlink r:id="rId175" w:tooltip="A2006-2" w:history="1">
        <w:r w:rsidRPr="006814CB">
          <w:rPr>
            <w:rStyle w:val="charCitHyperlinkItal"/>
          </w:rPr>
          <w:t>Casino Control Act 2006</w:t>
        </w:r>
      </w:hyperlink>
      <w:r w:rsidRPr="006814CB">
        <w:t>, dictionary.</w:t>
      </w:r>
    </w:p>
    <w:p w14:paraId="71A50D2D" w14:textId="77777777" w:rsidR="00620EFA" w:rsidRPr="00422095" w:rsidRDefault="00620EFA" w:rsidP="00620EFA">
      <w:pPr>
        <w:pStyle w:val="aDef"/>
      </w:pPr>
      <w:r w:rsidRPr="00D412A5">
        <w:rPr>
          <w:rStyle w:val="charBoldItals"/>
        </w:rPr>
        <w:t>census day</w:t>
      </w:r>
      <w:r w:rsidRPr="00422095">
        <w:t xml:space="preserve">, for </w:t>
      </w:r>
      <w:r w:rsidRPr="00D412A5">
        <w:t>division 2A.3 (Compulsory surrender)</w:t>
      </w:r>
      <w:r w:rsidRPr="00422095">
        <w:t>—see section</w:t>
      </w:r>
      <w:r>
        <w:t> </w:t>
      </w:r>
      <w:r w:rsidRPr="00422095">
        <w:t>10I</w:t>
      </w:r>
      <w:r>
        <w:t> </w:t>
      </w:r>
      <w:r w:rsidRPr="00422095">
        <w:t>(1).</w:t>
      </w:r>
    </w:p>
    <w:p w14:paraId="32DC466D" w14:textId="77777777" w:rsidR="0097325D" w:rsidRDefault="0097325D" w:rsidP="0097325D">
      <w:pPr>
        <w:pStyle w:val="aDef"/>
        <w:rPr>
          <w:bCs/>
          <w:iCs/>
        </w:rPr>
      </w:pPr>
      <w:r w:rsidRPr="0097325D">
        <w:rPr>
          <w:rStyle w:val="charBoldItals"/>
        </w:rPr>
        <w:t xml:space="preserve">centralised monitoring system </w:t>
      </w:r>
      <w:r w:rsidRPr="0097325D">
        <w:t>(</w:t>
      </w:r>
      <w:r w:rsidRPr="0097325D">
        <w:rPr>
          <w:bCs/>
          <w:iCs/>
        </w:rPr>
        <w:t xml:space="preserve">or </w:t>
      </w:r>
      <w:r w:rsidRPr="0097325D">
        <w:rPr>
          <w:rStyle w:val="charBoldItals"/>
        </w:rPr>
        <w:t>CMS</w:t>
      </w:r>
      <w:r w:rsidRPr="0097325D">
        <w:t>)</w:t>
      </w:r>
      <w:r w:rsidRPr="0097325D">
        <w:rPr>
          <w:bCs/>
          <w:iCs/>
        </w:rPr>
        <w:t>—see section 66.</w:t>
      </w:r>
    </w:p>
    <w:p w14:paraId="478697D1" w14:textId="77777777" w:rsidR="004E66D2" w:rsidRPr="0097325D" w:rsidRDefault="004E66D2" w:rsidP="0097325D">
      <w:pPr>
        <w:pStyle w:val="aDef"/>
      </w:pPr>
      <w:r w:rsidRPr="009545D2">
        <w:rPr>
          <w:rStyle w:val="charBoldItals"/>
        </w:rPr>
        <w:t>Chief Minister’s Charitable Fund</w:t>
      </w:r>
      <w:r w:rsidRPr="009545D2">
        <w:rPr>
          <w:color w:val="000000"/>
        </w:rPr>
        <w:t>, for part 12 (Community contributions)—see section 164.</w:t>
      </w:r>
    </w:p>
    <w:p w14:paraId="117B0D10" w14:textId="77777777" w:rsidR="0097325D" w:rsidRPr="0097325D" w:rsidRDefault="0097325D" w:rsidP="0097325D">
      <w:pPr>
        <w:pStyle w:val="aDef"/>
      </w:pPr>
      <w:r w:rsidRPr="0097325D">
        <w:rPr>
          <w:rStyle w:val="charBoldItals"/>
        </w:rPr>
        <w:t>class B gaming machine</w:t>
      </w:r>
      <w:r w:rsidRPr="00586489">
        <w:rPr>
          <w:rStyle w:val="charBoldItals"/>
          <w:b w:val="0"/>
          <w:bCs/>
          <w:i w:val="0"/>
          <w:iCs/>
        </w:rPr>
        <w:t>—</w:t>
      </w:r>
    </w:p>
    <w:p w14:paraId="38B0D403" w14:textId="77777777" w:rsidR="0097325D" w:rsidRPr="0097325D" w:rsidRDefault="0097325D" w:rsidP="00B35718">
      <w:pPr>
        <w:pStyle w:val="aDefpara"/>
      </w:pPr>
      <w:r w:rsidRPr="0097325D">
        <w:tab/>
        <w:t>(a)</w:t>
      </w:r>
      <w:r w:rsidRPr="0097325D">
        <w:tab/>
        <w:t>means a gaming machine consisting of the game of draw poker, or a game derived from draw poker, that requires player interaction or intervention as part of the fundamental game operation; but</w:t>
      </w:r>
    </w:p>
    <w:p w14:paraId="72C24F94" w14:textId="77777777" w:rsidR="0097325D" w:rsidRPr="0097325D" w:rsidRDefault="0097325D" w:rsidP="00B35718">
      <w:pPr>
        <w:pStyle w:val="aDefpara"/>
      </w:pPr>
      <w:r w:rsidRPr="0097325D">
        <w:tab/>
        <w:t>(b)</w:t>
      </w:r>
      <w:r w:rsidRPr="0097325D">
        <w:tab/>
        <w:t>does not include a gaming machine prescribed by regulation.</w:t>
      </w:r>
    </w:p>
    <w:p w14:paraId="2373CE76" w14:textId="77777777" w:rsidR="0097325D" w:rsidRPr="0097325D" w:rsidRDefault="0097325D" w:rsidP="0097325D">
      <w:pPr>
        <w:pStyle w:val="aDef"/>
      </w:pPr>
      <w:r w:rsidRPr="0097325D">
        <w:rPr>
          <w:rStyle w:val="charBoldItals"/>
        </w:rPr>
        <w:t>class B licence</w:t>
      </w:r>
      <w:r w:rsidRPr="0097325D">
        <w:t>, for part 2B (Licences and authorisations)—see section 11.</w:t>
      </w:r>
    </w:p>
    <w:p w14:paraId="2CC45BB6" w14:textId="77777777" w:rsidR="0097325D" w:rsidRPr="0097325D" w:rsidRDefault="0097325D" w:rsidP="0097325D">
      <w:pPr>
        <w:pStyle w:val="aDef"/>
      </w:pPr>
      <w:r w:rsidRPr="0097325D">
        <w:rPr>
          <w:rStyle w:val="charBoldItals"/>
        </w:rPr>
        <w:lastRenderedPageBreak/>
        <w:t>class B licence and authorisation certificate application</w:t>
      </w:r>
      <w:r w:rsidRPr="0097325D">
        <w:t>, for part 2B (Licences and authorisations)—see section 28 (1).</w:t>
      </w:r>
    </w:p>
    <w:p w14:paraId="03FF1C9A" w14:textId="77777777" w:rsidR="0097325D" w:rsidRPr="0097325D" w:rsidRDefault="0097325D" w:rsidP="0097325D">
      <w:pPr>
        <w:pStyle w:val="aDef"/>
      </w:pPr>
      <w:r w:rsidRPr="0097325D">
        <w:rPr>
          <w:rStyle w:val="charBoldItals"/>
        </w:rPr>
        <w:t>class B licensee</w:t>
      </w:r>
      <w:r w:rsidRPr="0097325D">
        <w:t>, for division 6</w:t>
      </w:r>
      <w:r w:rsidR="00211CD7">
        <w:t>A</w:t>
      </w:r>
      <w:r w:rsidRPr="0097325D">
        <w:t>.</w:t>
      </w:r>
      <w:r w:rsidR="00211CD7">
        <w:t>6</w:t>
      </w:r>
      <w:r w:rsidRPr="0097325D">
        <w:t xml:space="preserve"> (Trading of authorisations and gaming machines)—see section 127B.</w:t>
      </w:r>
    </w:p>
    <w:p w14:paraId="6CF8FE5C" w14:textId="77777777" w:rsidR="0097325D" w:rsidRPr="0097325D" w:rsidRDefault="0097325D" w:rsidP="00F740A9">
      <w:pPr>
        <w:pStyle w:val="aDef"/>
        <w:keepNext/>
        <w:rPr>
          <w:rStyle w:val="charBoldItals"/>
        </w:rPr>
      </w:pPr>
      <w:r w:rsidRPr="0097325D">
        <w:rPr>
          <w:rStyle w:val="charBoldItals"/>
        </w:rPr>
        <w:t>class C gaming machine</w:t>
      </w:r>
      <w:r w:rsidRPr="00586489">
        <w:rPr>
          <w:rStyle w:val="charBoldItals"/>
          <w:b w:val="0"/>
          <w:bCs/>
          <w:i w:val="0"/>
          <w:iCs/>
        </w:rPr>
        <w:t>—</w:t>
      </w:r>
    </w:p>
    <w:p w14:paraId="2742F507" w14:textId="77777777" w:rsidR="0097325D" w:rsidRPr="0097325D" w:rsidRDefault="0097325D" w:rsidP="00B35718">
      <w:pPr>
        <w:pStyle w:val="aDefpara"/>
      </w:pPr>
      <w:r w:rsidRPr="0097325D">
        <w:tab/>
        <w:t>(a)</w:t>
      </w:r>
      <w:r w:rsidRPr="0097325D">
        <w:tab/>
        <w:t>means a gaming machine that consists of a game other than the following games or games derived from them:</w:t>
      </w:r>
    </w:p>
    <w:p w14:paraId="4EBECCB5" w14:textId="77777777" w:rsidR="0097325D" w:rsidRPr="0097325D" w:rsidRDefault="0097325D" w:rsidP="00B35718">
      <w:pPr>
        <w:pStyle w:val="aDefsubpara"/>
      </w:pPr>
      <w:r w:rsidRPr="0097325D">
        <w:tab/>
        <w:t>(i)</w:t>
      </w:r>
      <w:r w:rsidRPr="0097325D">
        <w:tab/>
        <w:t>roulette;</w:t>
      </w:r>
    </w:p>
    <w:p w14:paraId="08C01A51" w14:textId="77777777" w:rsidR="0097325D" w:rsidRPr="0097325D" w:rsidRDefault="0097325D" w:rsidP="00B35718">
      <w:pPr>
        <w:pStyle w:val="aDefsubpara"/>
      </w:pPr>
      <w:r w:rsidRPr="0097325D">
        <w:tab/>
        <w:t>(ii)</w:t>
      </w:r>
      <w:r w:rsidRPr="0097325D">
        <w:tab/>
        <w:t>blackjack;</w:t>
      </w:r>
    </w:p>
    <w:p w14:paraId="4CBE51BE" w14:textId="77777777" w:rsidR="0097325D" w:rsidRPr="0097325D" w:rsidRDefault="0097325D" w:rsidP="00B35718">
      <w:pPr>
        <w:pStyle w:val="aDefsubpara"/>
      </w:pPr>
      <w:r w:rsidRPr="0097325D">
        <w:tab/>
        <w:t>(iii)</w:t>
      </w:r>
      <w:r w:rsidRPr="0097325D">
        <w:tab/>
        <w:t>sic bo;</w:t>
      </w:r>
    </w:p>
    <w:p w14:paraId="3C52C854" w14:textId="77777777" w:rsidR="0097325D" w:rsidRPr="0097325D" w:rsidRDefault="0097325D" w:rsidP="00B35718">
      <w:pPr>
        <w:pStyle w:val="aDefsubpara"/>
      </w:pPr>
      <w:r w:rsidRPr="0097325D">
        <w:tab/>
        <w:t>(iv)</w:t>
      </w:r>
      <w:r w:rsidRPr="0097325D">
        <w:tab/>
        <w:t>craps;</w:t>
      </w:r>
    </w:p>
    <w:p w14:paraId="4EDC2458" w14:textId="77777777" w:rsidR="0097325D" w:rsidRPr="0097325D" w:rsidRDefault="0097325D" w:rsidP="00B35718">
      <w:pPr>
        <w:pStyle w:val="aDefsubpara"/>
      </w:pPr>
      <w:r w:rsidRPr="0097325D">
        <w:tab/>
        <w:t>(v)</w:t>
      </w:r>
      <w:r w:rsidRPr="0097325D">
        <w:tab/>
        <w:t>pai gow;</w:t>
      </w:r>
    </w:p>
    <w:p w14:paraId="6E6B1809" w14:textId="77777777" w:rsidR="0097325D" w:rsidRPr="0097325D" w:rsidRDefault="0097325D" w:rsidP="00B35718">
      <w:pPr>
        <w:pStyle w:val="aDefsubpara"/>
      </w:pPr>
      <w:r w:rsidRPr="0097325D">
        <w:tab/>
        <w:t>(vi)</w:t>
      </w:r>
      <w:r w:rsidRPr="0097325D">
        <w:tab/>
        <w:t>baccarat;</w:t>
      </w:r>
    </w:p>
    <w:p w14:paraId="1D8609D5" w14:textId="77777777" w:rsidR="0097325D" w:rsidRPr="0097325D" w:rsidRDefault="0097325D" w:rsidP="00B35718">
      <w:pPr>
        <w:pStyle w:val="aDefsubpara"/>
      </w:pPr>
      <w:r w:rsidRPr="0097325D">
        <w:tab/>
        <w:t>(vii)</w:t>
      </w:r>
      <w:r w:rsidRPr="0097325D">
        <w:tab/>
        <w:t>two-up;</w:t>
      </w:r>
    </w:p>
    <w:p w14:paraId="3A33EDE5" w14:textId="77777777" w:rsidR="0097325D" w:rsidRPr="0097325D" w:rsidRDefault="0097325D" w:rsidP="00B35718">
      <w:pPr>
        <w:pStyle w:val="aDefsubpara"/>
      </w:pPr>
      <w:r w:rsidRPr="0097325D">
        <w:tab/>
        <w:t>(viii)</w:t>
      </w:r>
      <w:r w:rsidRPr="0097325D">
        <w:tab/>
        <w:t>money wheel;</w:t>
      </w:r>
    </w:p>
    <w:p w14:paraId="753A48E6" w14:textId="77777777" w:rsidR="0097325D" w:rsidRPr="0097325D" w:rsidRDefault="0097325D" w:rsidP="00B35718">
      <w:pPr>
        <w:pStyle w:val="aDefsubpara"/>
      </w:pPr>
      <w:r w:rsidRPr="0097325D">
        <w:tab/>
        <w:t>(ix)</w:t>
      </w:r>
      <w:r w:rsidRPr="0097325D">
        <w:tab/>
        <w:t>draw poker; but</w:t>
      </w:r>
    </w:p>
    <w:p w14:paraId="580B902C" w14:textId="77777777" w:rsidR="0097325D" w:rsidRPr="0097325D" w:rsidRDefault="0097325D" w:rsidP="00B35718">
      <w:pPr>
        <w:pStyle w:val="aDefpara"/>
      </w:pPr>
      <w:r w:rsidRPr="0097325D">
        <w:tab/>
        <w:t>(b)</w:t>
      </w:r>
      <w:r w:rsidRPr="0097325D">
        <w:tab/>
        <w:t>does not include a gaming machine prescribed by regulation.</w:t>
      </w:r>
    </w:p>
    <w:p w14:paraId="4EA6C21F" w14:textId="77777777" w:rsidR="0097325D" w:rsidRPr="0097325D" w:rsidRDefault="0097325D" w:rsidP="0097325D">
      <w:pPr>
        <w:pStyle w:val="aDef"/>
      </w:pPr>
      <w:r w:rsidRPr="0097325D">
        <w:rPr>
          <w:rStyle w:val="charBoldItals"/>
        </w:rPr>
        <w:t>class C licence</w:t>
      </w:r>
      <w:r w:rsidRPr="0097325D">
        <w:t>, for part 2B (Licences and authorisations)—see section 11.</w:t>
      </w:r>
    </w:p>
    <w:p w14:paraId="6E720CCE" w14:textId="77777777" w:rsidR="0097325D" w:rsidRPr="0097325D" w:rsidRDefault="0097325D" w:rsidP="0097325D">
      <w:pPr>
        <w:pStyle w:val="aDef"/>
      </w:pPr>
      <w:r w:rsidRPr="0097325D">
        <w:rPr>
          <w:rStyle w:val="charBoldItals"/>
        </w:rPr>
        <w:t>class C licence application</w:t>
      </w:r>
      <w:r w:rsidRPr="0097325D">
        <w:t>, for part 2B (Licences and authorisations)—see section 15.</w:t>
      </w:r>
    </w:p>
    <w:p w14:paraId="28622A1B" w14:textId="77777777" w:rsidR="0097325D" w:rsidRPr="0097325D" w:rsidRDefault="0097325D" w:rsidP="0097325D">
      <w:pPr>
        <w:pStyle w:val="aDef"/>
        <w:keepNext/>
      </w:pPr>
      <w:r w:rsidRPr="0097325D">
        <w:rPr>
          <w:rStyle w:val="charBoldItals"/>
        </w:rPr>
        <w:t>class C licensee</w:t>
      </w:r>
      <w:r w:rsidRPr="0097325D">
        <w:t>, for division 6</w:t>
      </w:r>
      <w:r w:rsidR="00211CD7">
        <w:t>A</w:t>
      </w:r>
      <w:r w:rsidRPr="0097325D">
        <w:t>.</w:t>
      </w:r>
      <w:r w:rsidR="00211CD7">
        <w:t>6</w:t>
      </w:r>
      <w:r w:rsidRPr="0097325D">
        <w:t xml:space="preserve"> (Trading of authorisations and gaming machines)—see section 127B.</w:t>
      </w:r>
    </w:p>
    <w:p w14:paraId="58F61D9B" w14:textId="77777777" w:rsidR="0097325D" w:rsidRPr="0097325D" w:rsidRDefault="0097325D" w:rsidP="0097325D">
      <w:pPr>
        <w:pStyle w:val="aDef"/>
        <w:keepNext/>
      </w:pPr>
      <w:r w:rsidRPr="0097325D">
        <w:rPr>
          <w:rStyle w:val="charBoldItals"/>
        </w:rPr>
        <w:t>club</w:t>
      </w:r>
      <w:r w:rsidRPr="0097325D">
        <w:t xml:space="preserve"> means a corporation or </w:t>
      </w:r>
      <w:r w:rsidR="00114492" w:rsidRPr="00C12777">
        <w:rPr>
          <w:szCs w:val="24"/>
          <w:lang w:eastAsia="en-AU"/>
        </w:rPr>
        <w:t>incorporated association</w:t>
      </w:r>
      <w:r w:rsidRPr="0097325D">
        <w:t xml:space="preserve"> established for the benefit of members to achieve eligible objects.</w:t>
      </w:r>
    </w:p>
    <w:p w14:paraId="74DAAE4E" w14:textId="77777777" w:rsidR="00114492" w:rsidRPr="00C12777" w:rsidRDefault="00114492" w:rsidP="00114492">
      <w:pPr>
        <w:pStyle w:val="aDef"/>
        <w:keepNext/>
      </w:pPr>
      <w:r w:rsidRPr="00C12777">
        <w:rPr>
          <w:rStyle w:val="charBoldItals"/>
        </w:rPr>
        <w:t>club group</w:t>
      </w:r>
      <w:r w:rsidRPr="00C12777">
        <w:t>, for part 11 (Finance)</w:t>
      </w:r>
      <w:r w:rsidRPr="00C12777">
        <w:rPr>
          <w:szCs w:val="24"/>
          <w:lang w:eastAsia="en-AU"/>
        </w:rPr>
        <w:t>—see section 157B.</w:t>
      </w:r>
    </w:p>
    <w:p w14:paraId="16F94BE8" w14:textId="77777777" w:rsidR="00350195" w:rsidRPr="004A7DF6" w:rsidRDefault="00350195" w:rsidP="00350195">
      <w:pPr>
        <w:pStyle w:val="aDef"/>
      </w:pPr>
      <w:r w:rsidRPr="00843795">
        <w:rPr>
          <w:rStyle w:val="charBoldItals"/>
        </w:rPr>
        <w:t>club refuge declaration</w:t>
      </w:r>
      <w:r w:rsidRPr="004A7DF6">
        <w:rPr>
          <w:bCs/>
          <w:iCs/>
        </w:rPr>
        <w:t>—see section 166B (1).</w:t>
      </w:r>
    </w:p>
    <w:p w14:paraId="045DCEDD" w14:textId="77777777" w:rsidR="0097325D" w:rsidRPr="0097325D" w:rsidRDefault="0097325D" w:rsidP="0097325D">
      <w:pPr>
        <w:pStyle w:val="aDef"/>
      </w:pPr>
      <w:r w:rsidRPr="0097325D">
        <w:rPr>
          <w:rStyle w:val="charBoldItals"/>
        </w:rPr>
        <w:lastRenderedPageBreak/>
        <w:t>CMS</w:t>
      </w:r>
      <w:r w:rsidRPr="0097325D">
        <w:rPr>
          <w:bCs/>
          <w:iCs/>
        </w:rPr>
        <w:t xml:space="preserve">—see </w:t>
      </w:r>
      <w:r w:rsidRPr="0097325D">
        <w:rPr>
          <w:rStyle w:val="charBoldItals"/>
        </w:rPr>
        <w:t>centralised monitoring system</w:t>
      </w:r>
      <w:r w:rsidRPr="0097325D">
        <w:rPr>
          <w:bCs/>
          <w:iCs/>
        </w:rPr>
        <w:t>.</w:t>
      </w:r>
    </w:p>
    <w:p w14:paraId="1DD5B6C0" w14:textId="77777777" w:rsidR="0097325D" w:rsidRDefault="0097325D" w:rsidP="0097325D">
      <w:pPr>
        <w:pStyle w:val="aDef"/>
      </w:pPr>
      <w:r w:rsidRPr="0097325D">
        <w:rPr>
          <w:rStyle w:val="charBoldItals"/>
        </w:rPr>
        <w:t>commission</w:t>
      </w:r>
      <w:r w:rsidRPr="0097325D">
        <w:t xml:space="preserve"> means the gambling and racing commission.</w:t>
      </w:r>
    </w:p>
    <w:p w14:paraId="2AD09BA6" w14:textId="77777777" w:rsidR="004E66D2" w:rsidRPr="004E66D2" w:rsidRDefault="004E66D2" w:rsidP="004E66D2">
      <w:pPr>
        <w:pStyle w:val="aDef"/>
        <w:rPr>
          <w:color w:val="000000"/>
        </w:rPr>
      </w:pPr>
      <w:r w:rsidRPr="009545D2">
        <w:rPr>
          <w:rStyle w:val="charBoldItals"/>
        </w:rPr>
        <w:t>community</w:t>
      </w:r>
      <w:r w:rsidRPr="009545D2">
        <w:rPr>
          <w:color w:val="000000"/>
        </w:rPr>
        <w:t>, for part 12 (Community contributions)—see section 165.</w:t>
      </w:r>
    </w:p>
    <w:p w14:paraId="1FEFF61D" w14:textId="77777777" w:rsidR="002D662E" w:rsidRPr="009545D2" w:rsidRDefault="002D662E" w:rsidP="002D662E">
      <w:pPr>
        <w:pStyle w:val="aDef"/>
      </w:pPr>
      <w:r w:rsidRPr="009545D2">
        <w:rPr>
          <w:rStyle w:val="charBoldItals"/>
          <w:color w:val="000000"/>
        </w:rPr>
        <w:t>community purpose</w:t>
      </w:r>
      <w:r w:rsidRPr="009545D2">
        <w:rPr>
          <w:color w:val="000000"/>
        </w:rPr>
        <w:t>, for part 12 (Community contributions)</w:t>
      </w:r>
      <w:r w:rsidRPr="009545D2">
        <w:t>—see section 166.</w:t>
      </w:r>
    </w:p>
    <w:p w14:paraId="53C182F6" w14:textId="77777777" w:rsidR="002D662E" w:rsidRPr="002D662E" w:rsidRDefault="002D662E" w:rsidP="002D662E">
      <w:pPr>
        <w:pStyle w:val="aDef"/>
      </w:pPr>
      <w:r w:rsidRPr="009545D2">
        <w:rPr>
          <w:rStyle w:val="charBoldItals"/>
        </w:rPr>
        <w:t>community purpose contribution</w:t>
      </w:r>
      <w:r w:rsidRPr="009545D2">
        <w:rPr>
          <w:color w:val="000000"/>
        </w:rPr>
        <w:t>, for part 12 (Community contributions)—see section 166.</w:t>
      </w:r>
    </w:p>
    <w:p w14:paraId="6283F92E" w14:textId="77777777" w:rsidR="0097325D" w:rsidRPr="0097325D" w:rsidRDefault="0097325D" w:rsidP="0097325D">
      <w:pPr>
        <w:pStyle w:val="aDef"/>
      </w:pPr>
      <w:r w:rsidRPr="0097325D">
        <w:rPr>
          <w:rStyle w:val="charBoldItals"/>
        </w:rPr>
        <w:t>computer cabinet</w:t>
      </w:r>
      <w:r w:rsidRPr="0097325D">
        <w:t xml:space="preserve"> means the sealable part of a gaming machine that contains the game storage medium and the random access memory.</w:t>
      </w:r>
    </w:p>
    <w:p w14:paraId="7BFB3618" w14:textId="77777777" w:rsidR="0097325D" w:rsidRPr="0097325D" w:rsidRDefault="0097325D" w:rsidP="0097325D">
      <w:pPr>
        <w:pStyle w:val="aDef"/>
      </w:pPr>
      <w:r w:rsidRPr="0097325D">
        <w:rPr>
          <w:rStyle w:val="charBoldItals"/>
        </w:rPr>
        <w:t>computer cabinet access register</w:t>
      </w:r>
      <w:r w:rsidRPr="0097325D">
        <w:t>—see section 71 (1).</w:t>
      </w:r>
    </w:p>
    <w:p w14:paraId="6F57357F" w14:textId="77777777" w:rsidR="0097325D" w:rsidRPr="0097325D" w:rsidRDefault="0097325D" w:rsidP="00ED57F6">
      <w:pPr>
        <w:pStyle w:val="aDef"/>
        <w:keepNext/>
      </w:pPr>
      <w:r w:rsidRPr="0097325D">
        <w:rPr>
          <w:rStyle w:val="charBoldItals"/>
        </w:rPr>
        <w:t>constitution</w:t>
      </w:r>
      <w:r w:rsidRPr="0097325D">
        <w:t xml:space="preserve"> means—</w:t>
      </w:r>
    </w:p>
    <w:p w14:paraId="7FAC2FDC" w14:textId="77777777" w:rsidR="0097325D" w:rsidRPr="0097325D" w:rsidRDefault="0097325D" w:rsidP="00B35718">
      <w:pPr>
        <w:pStyle w:val="aDefpara"/>
      </w:pPr>
      <w:r w:rsidRPr="0097325D">
        <w:tab/>
        <w:t>(a)</w:t>
      </w:r>
      <w:r w:rsidRPr="0097325D">
        <w:tab/>
        <w:t>for a club that is a company—the memorandum, and any articles of association, of the company; or</w:t>
      </w:r>
    </w:p>
    <w:p w14:paraId="0BB50C54" w14:textId="77777777" w:rsidR="0097325D" w:rsidRPr="0097325D" w:rsidRDefault="0097325D" w:rsidP="00B35718">
      <w:pPr>
        <w:pStyle w:val="aDefpara"/>
      </w:pPr>
      <w:r w:rsidRPr="0097325D">
        <w:tab/>
        <w:t>(b)</w:t>
      </w:r>
      <w:r w:rsidRPr="0097325D">
        <w:tab/>
        <w:t>for a club that is an incorporated association—the statement of objects and the rules of the association.</w:t>
      </w:r>
    </w:p>
    <w:p w14:paraId="3BA69A4E" w14:textId="77777777" w:rsidR="008F0522" w:rsidRDefault="008F0522" w:rsidP="008F0522">
      <w:pPr>
        <w:pStyle w:val="aDef"/>
        <w:rPr>
          <w:color w:val="000000"/>
        </w:rPr>
      </w:pPr>
      <w:r w:rsidRPr="009545D2">
        <w:rPr>
          <w:rStyle w:val="charBoldItals"/>
        </w:rPr>
        <w:t>contribution</w:t>
      </w:r>
      <w:r w:rsidRPr="009545D2">
        <w:rPr>
          <w:color w:val="000000"/>
        </w:rPr>
        <w:t>, for part 12 (Community contributions)—see section 164.</w:t>
      </w:r>
    </w:p>
    <w:p w14:paraId="017A6720" w14:textId="77777777" w:rsidR="00C81C36" w:rsidRPr="00C81C36" w:rsidRDefault="00C81C36" w:rsidP="00C81C36">
      <w:pPr>
        <w:pStyle w:val="aDef"/>
        <w:rPr>
          <w:color w:val="000000"/>
        </w:rPr>
      </w:pPr>
      <w:r w:rsidRPr="009545D2">
        <w:rPr>
          <w:rStyle w:val="charBoldItals"/>
        </w:rPr>
        <w:t>contribution information</w:t>
      </w:r>
      <w:r w:rsidRPr="009545D2">
        <w:rPr>
          <w:color w:val="000000"/>
        </w:rPr>
        <w:t>, for a community purpose contribution, for part 12 (Community contributions)—see section 171.</w:t>
      </w:r>
    </w:p>
    <w:p w14:paraId="4FD2E05C" w14:textId="6CC9D112" w:rsidR="0097325D" w:rsidRPr="0097325D" w:rsidRDefault="0097325D" w:rsidP="0097325D">
      <w:pPr>
        <w:pStyle w:val="aDef"/>
      </w:pPr>
      <w:r w:rsidRPr="0097325D">
        <w:rPr>
          <w:rStyle w:val="charBoldItals"/>
        </w:rPr>
        <w:t>Control Act</w:t>
      </w:r>
      <w:r w:rsidRPr="0097325D">
        <w:t xml:space="preserve"> means the </w:t>
      </w:r>
      <w:hyperlink r:id="rId176" w:tooltip="A1999-46" w:history="1">
        <w:r w:rsidRPr="0097325D">
          <w:rPr>
            <w:rStyle w:val="charCitHyperlinkItal"/>
          </w:rPr>
          <w:t>Gambling and Racing Control Act 1999</w:t>
        </w:r>
      </w:hyperlink>
      <w:r w:rsidRPr="0097325D">
        <w:t>.</w:t>
      </w:r>
    </w:p>
    <w:p w14:paraId="67F609EE" w14:textId="77777777" w:rsidR="0097325D" w:rsidRPr="0097325D" w:rsidRDefault="0097325D" w:rsidP="0097325D">
      <w:pPr>
        <w:pStyle w:val="aDef"/>
      </w:pPr>
      <w:r w:rsidRPr="0097325D">
        <w:rPr>
          <w:rStyle w:val="charBoldItals"/>
        </w:rPr>
        <w:t>control procedures</w:t>
      </w:r>
      <w:r w:rsidRPr="0097325D">
        <w:t>, for an entity, means the procedures under section</w:t>
      </w:r>
      <w:r w:rsidR="00804267">
        <w:t> </w:t>
      </w:r>
      <w:r w:rsidRPr="0097325D">
        <w:t>97.</w:t>
      </w:r>
    </w:p>
    <w:p w14:paraId="64E7D2F7" w14:textId="77777777" w:rsidR="0097325D" w:rsidRPr="0097325D" w:rsidRDefault="0097325D" w:rsidP="0097325D">
      <w:pPr>
        <w:pStyle w:val="aDef"/>
        <w:keepNext/>
      </w:pPr>
      <w:r w:rsidRPr="0097325D">
        <w:rPr>
          <w:rStyle w:val="charBoldItals"/>
        </w:rPr>
        <w:t>corporation</w:t>
      </w:r>
      <w:r w:rsidRPr="0097325D">
        <w:t xml:space="preserve"> includes a club.</w:t>
      </w:r>
    </w:p>
    <w:p w14:paraId="2C952FF7" w14:textId="18256A26" w:rsidR="0097325D" w:rsidRPr="0097325D" w:rsidRDefault="0097325D" w:rsidP="0097325D">
      <w:pPr>
        <w:pStyle w:val="aNote"/>
      </w:pPr>
      <w:r w:rsidRPr="0097325D">
        <w:rPr>
          <w:rStyle w:val="charItals"/>
        </w:rPr>
        <w:t>Note</w:t>
      </w:r>
      <w:r w:rsidRPr="0097325D">
        <w:rPr>
          <w:rStyle w:val="charItals"/>
        </w:rPr>
        <w:tab/>
      </w:r>
      <w:r w:rsidRPr="0097325D">
        <w:rPr>
          <w:rStyle w:val="charBoldItals"/>
        </w:rPr>
        <w:t>Corporation</w:t>
      </w:r>
      <w:r w:rsidRPr="0097325D">
        <w:t xml:space="preserve">—see the </w:t>
      </w:r>
      <w:hyperlink r:id="rId177" w:tooltip="A2001-14" w:history="1">
        <w:r w:rsidRPr="0097325D">
          <w:rPr>
            <w:rStyle w:val="charCitHyperlinkAbbrev"/>
          </w:rPr>
          <w:t>Legislation Act</w:t>
        </w:r>
      </w:hyperlink>
      <w:r w:rsidRPr="0097325D">
        <w:t>, dictionary, pt 1.</w:t>
      </w:r>
    </w:p>
    <w:p w14:paraId="13E3BC44" w14:textId="77777777" w:rsidR="00767572" w:rsidRPr="009545D2" w:rsidRDefault="00767572" w:rsidP="00767572">
      <w:pPr>
        <w:pStyle w:val="aDef"/>
        <w:rPr>
          <w:color w:val="000000"/>
        </w:rPr>
      </w:pPr>
      <w:r w:rsidRPr="009545D2">
        <w:rPr>
          <w:rStyle w:val="charBoldItals"/>
        </w:rPr>
        <w:t>disciplinary action</w:t>
      </w:r>
      <w:r w:rsidRPr="009545D2">
        <w:rPr>
          <w:color w:val="000000"/>
        </w:rPr>
        <w:t>—see section 58.</w:t>
      </w:r>
    </w:p>
    <w:p w14:paraId="22BA283D" w14:textId="77777777" w:rsidR="0097325D" w:rsidRPr="0097325D" w:rsidRDefault="0097325D" w:rsidP="0097325D">
      <w:pPr>
        <w:pStyle w:val="aDef"/>
      </w:pPr>
      <w:r w:rsidRPr="0097325D">
        <w:rPr>
          <w:rStyle w:val="charBoldItals"/>
        </w:rPr>
        <w:t>disciplinary notice</w:t>
      </w:r>
      <w:r w:rsidRPr="0097325D">
        <w:t xml:space="preserve">, for part 4 (Disciplinary action)—see section 61.  </w:t>
      </w:r>
    </w:p>
    <w:p w14:paraId="5AA67417" w14:textId="77777777" w:rsidR="00767572" w:rsidRPr="009545D2" w:rsidRDefault="00767572" w:rsidP="00767572">
      <w:pPr>
        <w:pStyle w:val="aDef"/>
        <w:rPr>
          <w:color w:val="000000"/>
        </w:rPr>
      </w:pPr>
      <w:r w:rsidRPr="009545D2">
        <w:rPr>
          <w:rStyle w:val="charBoldItals"/>
        </w:rPr>
        <w:lastRenderedPageBreak/>
        <w:t>dispose of</w:t>
      </w:r>
      <w:r w:rsidRPr="009545D2">
        <w:rPr>
          <w:color w:val="000000"/>
        </w:rPr>
        <w:t>, a gaming machine, includes the following:</w:t>
      </w:r>
    </w:p>
    <w:p w14:paraId="3EC07E95" w14:textId="77777777" w:rsidR="00767572" w:rsidRPr="009545D2" w:rsidRDefault="00767572" w:rsidP="00767572">
      <w:pPr>
        <w:pStyle w:val="aDefpara"/>
      </w:pPr>
      <w:r w:rsidRPr="009545D2">
        <w:rPr>
          <w:color w:val="000000"/>
        </w:rPr>
        <w:tab/>
        <w:t>(a)</w:t>
      </w:r>
      <w:r w:rsidRPr="009545D2">
        <w:rPr>
          <w:color w:val="000000"/>
        </w:rPr>
        <w:tab/>
        <w:t>to sell or give the gaming machine to a person in the ACT or a local jurisdiction;</w:t>
      </w:r>
    </w:p>
    <w:p w14:paraId="79C4E701" w14:textId="77777777" w:rsidR="00767572" w:rsidRPr="009545D2" w:rsidRDefault="00767572" w:rsidP="00767572">
      <w:pPr>
        <w:pStyle w:val="aDefpara"/>
      </w:pPr>
      <w:r w:rsidRPr="009545D2">
        <w:tab/>
        <w:t>(b)</w:t>
      </w:r>
      <w:r w:rsidRPr="009545D2">
        <w:tab/>
        <w:t>to sell or return the gaming machine to an approved supplier;</w:t>
      </w:r>
    </w:p>
    <w:p w14:paraId="11DEF924" w14:textId="77777777" w:rsidR="00767572" w:rsidRPr="009545D2" w:rsidRDefault="00767572" w:rsidP="00767572">
      <w:pPr>
        <w:pStyle w:val="aDefpara"/>
      </w:pPr>
      <w:r w:rsidRPr="009545D2">
        <w:tab/>
        <w:t>(c)</w:t>
      </w:r>
      <w:r w:rsidRPr="009545D2">
        <w:tab/>
        <w:t>to destroy the gaming machine;</w:t>
      </w:r>
    </w:p>
    <w:p w14:paraId="3208A395" w14:textId="77777777" w:rsidR="00767572" w:rsidRDefault="00767572" w:rsidP="00767572">
      <w:pPr>
        <w:pStyle w:val="aDefpara"/>
      </w:pPr>
      <w:r w:rsidRPr="009545D2">
        <w:tab/>
        <w:t>(d)</w:t>
      </w:r>
      <w:r w:rsidRPr="009545D2">
        <w:tab/>
        <w:t>to lease or hire the gaming machine to a person.</w:t>
      </w:r>
    </w:p>
    <w:p w14:paraId="10786C3D" w14:textId="77777777" w:rsidR="00662831" w:rsidRPr="00662831" w:rsidRDefault="00662831" w:rsidP="00662831">
      <w:pPr>
        <w:pStyle w:val="aDef"/>
        <w:rPr>
          <w:color w:val="000000"/>
        </w:rPr>
      </w:pPr>
      <w:r w:rsidRPr="00662831">
        <w:rPr>
          <w:b/>
          <w:i/>
          <w:color w:val="000000"/>
        </w:rPr>
        <w:t>diversification and sustainability support fund</w:t>
      </w:r>
      <w:r w:rsidRPr="00662831">
        <w:rPr>
          <w:color w:val="000000"/>
        </w:rPr>
        <w:t>, for division 11.3 (Diversification and sustainability support fund)—see section 163F.</w:t>
      </w:r>
    </w:p>
    <w:p w14:paraId="76DD2338" w14:textId="77777777" w:rsidR="0097325D" w:rsidRPr="0097325D" w:rsidRDefault="0097325D" w:rsidP="0097325D">
      <w:pPr>
        <w:pStyle w:val="aDef"/>
      </w:pPr>
      <w:r w:rsidRPr="0097325D">
        <w:rPr>
          <w:rStyle w:val="charBoldItals"/>
        </w:rPr>
        <w:t>eligible club</w:t>
      </w:r>
      <w:r w:rsidRPr="0097325D">
        <w:t>—see section 146.</w:t>
      </w:r>
    </w:p>
    <w:p w14:paraId="1C9D0AFD" w14:textId="77777777" w:rsidR="0097325D" w:rsidRPr="0097325D" w:rsidRDefault="0097325D" w:rsidP="0097325D">
      <w:pPr>
        <w:pStyle w:val="aDef"/>
      </w:pPr>
      <w:r w:rsidRPr="0097325D">
        <w:rPr>
          <w:rStyle w:val="charBoldItals"/>
        </w:rPr>
        <w:t>eligible object</w:t>
      </w:r>
      <w:r w:rsidRPr="0097325D">
        <w:t>—see section 145.</w:t>
      </w:r>
    </w:p>
    <w:p w14:paraId="4FBB5843" w14:textId="77777777" w:rsidR="0097325D" w:rsidRPr="0097325D" w:rsidRDefault="0097325D" w:rsidP="0097325D">
      <w:pPr>
        <w:pStyle w:val="aDef"/>
      </w:pPr>
      <w:r w:rsidRPr="0097325D">
        <w:rPr>
          <w:rStyle w:val="charBoldItals"/>
        </w:rPr>
        <w:t>eligible person</w:t>
      </w:r>
      <w:r w:rsidRPr="0097325D">
        <w:t>—</w:t>
      </w:r>
    </w:p>
    <w:p w14:paraId="6135DFB3" w14:textId="77777777" w:rsidR="0097325D" w:rsidRPr="0097325D" w:rsidRDefault="0097325D" w:rsidP="00B35718">
      <w:pPr>
        <w:pStyle w:val="aDefpara"/>
      </w:pPr>
      <w:r w:rsidRPr="0097325D">
        <w:tab/>
        <w:t>(a)</w:t>
      </w:r>
      <w:r w:rsidRPr="0097325D">
        <w:tab/>
        <w:t>for an individual—see section 6; and</w:t>
      </w:r>
    </w:p>
    <w:p w14:paraId="6AD3BC4D" w14:textId="77777777" w:rsidR="0097325D" w:rsidRPr="0097325D" w:rsidRDefault="0097325D" w:rsidP="00B35718">
      <w:pPr>
        <w:pStyle w:val="aDefpara"/>
      </w:pPr>
      <w:r w:rsidRPr="0097325D">
        <w:tab/>
        <w:t>(b)</w:t>
      </w:r>
      <w:r w:rsidRPr="0097325D">
        <w:tab/>
        <w:t>for a corporation—see section 7.</w:t>
      </w:r>
    </w:p>
    <w:p w14:paraId="57EBD3DA" w14:textId="77777777" w:rsidR="0097325D" w:rsidRPr="0097325D" w:rsidRDefault="0097325D" w:rsidP="0097325D">
      <w:pPr>
        <w:pStyle w:val="aDef"/>
      </w:pPr>
      <w:r w:rsidRPr="0097325D">
        <w:rPr>
          <w:rStyle w:val="charBoldItals"/>
        </w:rPr>
        <w:t xml:space="preserve">employ </w:t>
      </w:r>
      <w:r w:rsidRPr="0097325D">
        <w:t>includes engage.</w:t>
      </w:r>
    </w:p>
    <w:p w14:paraId="0D2B3208" w14:textId="77777777" w:rsidR="0097325D" w:rsidRPr="0097325D" w:rsidRDefault="0097325D" w:rsidP="00ED57F6">
      <w:pPr>
        <w:pStyle w:val="aDef"/>
        <w:keepLines/>
        <w:rPr>
          <w:snapToGrid w:val="0"/>
        </w:rPr>
      </w:pPr>
      <w:r w:rsidRPr="0097325D">
        <w:rPr>
          <w:rStyle w:val="charBoldItals"/>
        </w:rPr>
        <w:t>executive officer</w:t>
      </w:r>
      <w:r w:rsidRPr="0097325D">
        <w:rPr>
          <w:snapToGrid w:val="0"/>
        </w:rPr>
        <w:t xml:space="preserve">, </w:t>
      </w:r>
      <w:r w:rsidRPr="0097325D">
        <w:t>of a corporation, means a person, however described and whether or not the person is a director of the corporation, who is concerned with, or takes part in, the corporation’s management.</w:t>
      </w:r>
    </w:p>
    <w:p w14:paraId="4D2B1C98" w14:textId="796BF03D" w:rsidR="0097325D" w:rsidRPr="0097325D" w:rsidRDefault="0097325D" w:rsidP="0097325D">
      <w:pPr>
        <w:pStyle w:val="aDef"/>
      </w:pPr>
      <w:r w:rsidRPr="0097325D">
        <w:rPr>
          <w:rStyle w:val="charBoldItals"/>
        </w:rPr>
        <w:t>external administrator</w:t>
      </w:r>
      <w:r w:rsidRPr="0097325D">
        <w:t>, for a licensee, for division</w:t>
      </w:r>
      <w:r w:rsidR="003604AC">
        <w:t> </w:t>
      </w:r>
      <w:r w:rsidRPr="0097325D">
        <w:t>6</w:t>
      </w:r>
      <w:r w:rsidR="00211CD7">
        <w:t>A</w:t>
      </w:r>
      <w:r w:rsidRPr="0097325D">
        <w:t>.</w:t>
      </w:r>
      <w:r w:rsidR="00211CD7">
        <w:t>2</w:t>
      </w:r>
      <w:r w:rsidRPr="0097325D">
        <w:t xml:space="preserve"> (Repossession of gaming machines)—see section 105A. </w:t>
      </w:r>
    </w:p>
    <w:p w14:paraId="09F4DC32" w14:textId="77777777" w:rsidR="0097325D" w:rsidRPr="0097325D" w:rsidRDefault="0097325D" w:rsidP="0097325D">
      <w:pPr>
        <w:pStyle w:val="aDef"/>
      </w:pPr>
      <w:r w:rsidRPr="0097325D">
        <w:rPr>
          <w:rStyle w:val="charBoldItals"/>
        </w:rPr>
        <w:t>final</w:t>
      </w:r>
      <w:r w:rsidRPr="0097325D">
        <w:t xml:space="preserve">, for part 4 (Disciplinary action)—see section 56. </w:t>
      </w:r>
    </w:p>
    <w:p w14:paraId="2F2E2E91" w14:textId="77777777" w:rsidR="00E8667B" w:rsidRPr="009545D2" w:rsidRDefault="00E8667B" w:rsidP="00767572">
      <w:pPr>
        <w:pStyle w:val="aDef"/>
      </w:pPr>
      <w:r w:rsidRPr="009545D2">
        <w:rPr>
          <w:rStyle w:val="charBoldItals"/>
        </w:rPr>
        <w:t>gambling harm prevention and mitigation fund</w:t>
      </w:r>
      <w:r w:rsidRPr="009545D2">
        <w:rPr>
          <w:color w:val="000000"/>
        </w:rPr>
        <w:t>—see section 163B.</w:t>
      </w:r>
    </w:p>
    <w:p w14:paraId="19BD3DDB" w14:textId="77777777" w:rsidR="0097325D" w:rsidRPr="0097325D" w:rsidRDefault="0097325D" w:rsidP="0097325D">
      <w:pPr>
        <w:pStyle w:val="aDef"/>
      </w:pPr>
      <w:r w:rsidRPr="0097325D">
        <w:rPr>
          <w:rStyle w:val="charBoldItals"/>
        </w:rPr>
        <w:t>game</w:t>
      </w:r>
      <w:r w:rsidRPr="0097325D">
        <w:t>, in relation to a gaming machine, means a play, or a series of plays, initiated by the application of a single stake registered on the gaming machine.</w:t>
      </w:r>
    </w:p>
    <w:p w14:paraId="0BFAB17C" w14:textId="77777777" w:rsidR="0097325D" w:rsidRPr="0097325D" w:rsidRDefault="0097325D" w:rsidP="00174B01">
      <w:pPr>
        <w:pStyle w:val="aDef"/>
        <w:keepNext/>
        <w:numPr>
          <w:ilvl w:val="5"/>
          <w:numId w:val="0"/>
        </w:numPr>
        <w:ind w:left="1100"/>
      </w:pPr>
      <w:r w:rsidRPr="0097325D">
        <w:rPr>
          <w:rStyle w:val="charBoldItals"/>
        </w:rPr>
        <w:lastRenderedPageBreak/>
        <w:t>gaming area</w:t>
      </w:r>
      <w:r w:rsidRPr="0097325D">
        <w:t>—</w:t>
      </w:r>
    </w:p>
    <w:p w14:paraId="2B779AFE" w14:textId="77777777" w:rsidR="0097325D" w:rsidRPr="0097325D" w:rsidRDefault="0097325D" w:rsidP="00B35718">
      <w:pPr>
        <w:pStyle w:val="aDefpara"/>
      </w:pPr>
      <w:r w:rsidRPr="0097325D">
        <w:tab/>
        <w:t>(a)</w:t>
      </w:r>
      <w:r w:rsidRPr="0097325D">
        <w:tab/>
        <w:t>for an authorisation certificate under a class B licence—see section 30 (3) (h); and</w:t>
      </w:r>
    </w:p>
    <w:p w14:paraId="2681DDEA" w14:textId="77777777" w:rsidR="0097325D" w:rsidRPr="0097325D" w:rsidRDefault="0097325D" w:rsidP="00B35718">
      <w:pPr>
        <w:pStyle w:val="aDefpara"/>
      </w:pPr>
      <w:r w:rsidRPr="0097325D">
        <w:tab/>
        <w:t>(b)</w:t>
      </w:r>
      <w:r w:rsidRPr="0097325D">
        <w:tab/>
        <w:t>for an authorisation certificate under a class C licence—see section 27 (1) (f).</w:t>
      </w:r>
    </w:p>
    <w:p w14:paraId="5F2B131A" w14:textId="77777777" w:rsidR="0097325D" w:rsidRPr="0097325D" w:rsidRDefault="0097325D" w:rsidP="0097325D">
      <w:pPr>
        <w:pStyle w:val="aDef"/>
      </w:pPr>
      <w:r w:rsidRPr="0097325D">
        <w:rPr>
          <w:rStyle w:val="charBoldItals"/>
        </w:rPr>
        <w:t>gaming area amendment</w:t>
      </w:r>
      <w:r w:rsidRPr="0097325D">
        <w:t>, for part 2B (Licences and authorisations)—see section 33 (1) (a).</w:t>
      </w:r>
    </w:p>
    <w:p w14:paraId="1288B606" w14:textId="561EAA0F" w:rsidR="0097325D" w:rsidRPr="0097325D" w:rsidRDefault="0097325D" w:rsidP="0097325D">
      <w:pPr>
        <w:pStyle w:val="aDef"/>
      </w:pPr>
      <w:r w:rsidRPr="0097325D">
        <w:rPr>
          <w:rStyle w:val="charBoldItals"/>
        </w:rPr>
        <w:t>gaming law</w:t>
      </w:r>
      <w:r w:rsidRPr="0097325D">
        <w:rPr>
          <w:rStyle w:val="charItals"/>
        </w:rPr>
        <w:t>—</w:t>
      </w:r>
      <w:r w:rsidRPr="0097325D">
        <w:t xml:space="preserve">see the </w:t>
      </w:r>
      <w:hyperlink r:id="rId178" w:tooltip="A1999-46" w:history="1">
        <w:r w:rsidRPr="0097325D">
          <w:rPr>
            <w:rStyle w:val="charCitHyperlinkAbbrev"/>
          </w:rPr>
          <w:t>Control Act</w:t>
        </w:r>
      </w:hyperlink>
      <w:r w:rsidRPr="0097325D">
        <w:t>, dictionary.</w:t>
      </w:r>
    </w:p>
    <w:p w14:paraId="21BBB509" w14:textId="77777777" w:rsidR="0097325D" w:rsidRPr="0097325D" w:rsidRDefault="0097325D" w:rsidP="00F740A9">
      <w:pPr>
        <w:pStyle w:val="aDef"/>
        <w:keepNext/>
      </w:pPr>
      <w:r w:rsidRPr="0097325D">
        <w:rPr>
          <w:rStyle w:val="charBoldItals"/>
        </w:rPr>
        <w:t>gaming machine</w:t>
      </w:r>
      <w:r w:rsidRPr="0097325D">
        <w:t>—</w:t>
      </w:r>
    </w:p>
    <w:p w14:paraId="391CDE3B" w14:textId="77777777" w:rsidR="0097325D" w:rsidRPr="0097325D" w:rsidRDefault="0097325D" w:rsidP="00B35718">
      <w:pPr>
        <w:pStyle w:val="aDefpara"/>
      </w:pPr>
      <w:r w:rsidRPr="0097325D">
        <w:tab/>
        <w:t>(a)</w:t>
      </w:r>
      <w:r w:rsidRPr="0097325D">
        <w:tab/>
        <w:t>means a machine—</w:t>
      </w:r>
    </w:p>
    <w:p w14:paraId="23864D9C" w14:textId="77777777" w:rsidR="0097325D" w:rsidRPr="0097325D" w:rsidRDefault="0097325D" w:rsidP="00B35718">
      <w:pPr>
        <w:pStyle w:val="aDefsubpara"/>
      </w:pPr>
      <w:r w:rsidRPr="0097325D">
        <w:tab/>
        <w:t>(i)</w:t>
      </w:r>
      <w:r w:rsidRPr="0097325D">
        <w:tab/>
        <w:t>designed for playing a game of chance, or of mixed chance and skill; and</w:t>
      </w:r>
    </w:p>
    <w:p w14:paraId="725C1AC8" w14:textId="77777777" w:rsidR="0097325D" w:rsidRPr="0097325D" w:rsidRDefault="0097325D" w:rsidP="00B35718">
      <w:pPr>
        <w:pStyle w:val="aDefsubpara"/>
      </w:pPr>
      <w:r w:rsidRPr="0097325D">
        <w:tab/>
        <w:t>(ii)</w:t>
      </w:r>
      <w:r w:rsidRPr="0097325D">
        <w:tab/>
        <w:t>designed to be played completely or partly by—</w:t>
      </w:r>
    </w:p>
    <w:p w14:paraId="527C64F0" w14:textId="77777777" w:rsidR="0097325D" w:rsidRPr="0097325D" w:rsidRDefault="0097325D" w:rsidP="00B35718">
      <w:pPr>
        <w:pStyle w:val="Asubsubpara"/>
      </w:pPr>
      <w:r w:rsidRPr="0097325D">
        <w:tab/>
        <w:t>(A)</w:t>
      </w:r>
      <w:r w:rsidRPr="0097325D">
        <w:tab/>
        <w:t>the insertion of 1 or more coins, notes or tokens; or</w:t>
      </w:r>
    </w:p>
    <w:p w14:paraId="093935D0" w14:textId="77777777" w:rsidR="0097325D" w:rsidRPr="0097325D" w:rsidRDefault="0097325D" w:rsidP="00B35718">
      <w:pPr>
        <w:pStyle w:val="Asubsubpara"/>
      </w:pPr>
      <w:r w:rsidRPr="0097325D">
        <w:tab/>
        <w:t>(B)</w:t>
      </w:r>
      <w:r w:rsidRPr="0097325D">
        <w:tab/>
        <w:t>the application of a monetary credit registered on the machine or elsewhere; and</w:t>
      </w:r>
    </w:p>
    <w:p w14:paraId="72D2323E" w14:textId="77777777" w:rsidR="0097325D" w:rsidRPr="0097325D" w:rsidRDefault="0097325D" w:rsidP="00B35718">
      <w:pPr>
        <w:pStyle w:val="aDefsubpara"/>
      </w:pPr>
      <w:r w:rsidRPr="0097325D">
        <w:tab/>
        <w:t>(iii)</w:t>
      </w:r>
      <w:r w:rsidRPr="0097325D">
        <w:tab/>
        <w:t>that offers, or that appears to offer, people a chance to win monetary or other valuable consideration by playing the machine; but</w:t>
      </w:r>
    </w:p>
    <w:p w14:paraId="04DE71E2" w14:textId="77777777" w:rsidR="0097325D" w:rsidRPr="0097325D" w:rsidRDefault="0097325D" w:rsidP="00B35718">
      <w:pPr>
        <w:pStyle w:val="aDefpara"/>
      </w:pPr>
      <w:r w:rsidRPr="0097325D">
        <w:tab/>
        <w:t>(b)</w:t>
      </w:r>
      <w:r w:rsidRPr="0097325D">
        <w:tab/>
        <w:t>does not include a device prescribed by regulation.</w:t>
      </w:r>
    </w:p>
    <w:p w14:paraId="64C39A3B" w14:textId="77777777" w:rsidR="0097325D" w:rsidRPr="0097325D" w:rsidRDefault="0097325D" w:rsidP="0097325D">
      <w:pPr>
        <w:pStyle w:val="aDef"/>
      </w:pPr>
      <w:r w:rsidRPr="0097325D">
        <w:rPr>
          <w:rStyle w:val="charBoldItals"/>
        </w:rPr>
        <w:t>gaming machine tax</w:t>
      </w:r>
      <w:r w:rsidRPr="0097325D">
        <w:t xml:space="preserve"> means the tax imposed by section 159.</w:t>
      </w:r>
    </w:p>
    <w:p w14:paraId="3F00ACF0" w14:textId="7A7E2EC7" w:rsidR="0097325D" w:rsidRPr="0097325D" w:rsidRDefault="0097325D" w:rsidP="0097325D">
      <w:pPr>
        <w:pStyle w:val="aDef"/>
      </w:pPr>
      <w:r w:rsidRPr="0097325D">
        <w:rPr>
          <w:rStyle w:val="charBoldItals"/>
        </w:rPr>
        <w:t>gaming rules</w:t>
      </w:r>
      <w:r w:rsidRPr="0097325D">
        <w:t>, for an entity, means the rules mentioned in</w:t>
      </w:r>
      <w:r w:rsidR="00FC7C0F">
        <w:t xml:space="preserve"> </w:t>
      </w:r>
      <w:r w:rsidRPr="0097325D">
        <w:t>section 22</w:t>
      </w:r>
      <w:r w:rsidR="00FC7C0F">
        <w:t> </w:t>
      </w:r>
      <w:r w:rsidRPr="0097325D">
        <w:t>(2) (c).</w:t>
      </w:r>
    </w:p>
    <w:p w14:paraId="17F7556C" w14:textId="48C20ACF" w:rsidR="0097325D" w:rsidRPr="0097325D" w:rsidRDefault="0097325D" w:rsidP="0097325D">
      <w:pPr>
        <w:pStyle w:val="aDef"/>
      </w:pPr>
      <w:r w:rsidRPr="0097325D">
        <w:rPr>
          <w:rStyle w:val="charBoldItals"/>
        </w:rPr>
        <w:t>general licence</w:t>
      </w:r>
      <w:r w:rsidRPr="0097325D">
        <w:t xml:space="preserve">—see the </w:t>
      </w:r>
      <w:hyperlink r:id="rId179" w:tooltip="A2010-35" w:history="1">
        <w:r w:rsidRPr="0097325D">
          <w:rPr>
            <w:rStyle w:val="charCitHyperlinkItal"/>
          </w:rPr>
          <w:t>Liquor Act 2010</w:t>
        </w:r>
      </w:hyperlink>
      <w:r w:rsidRPr="0097325D">
        <w:t>, section 17.</w:t>
      </w:r>
    </w:p>
    <w:p w14:paraId="0694C8BC" w14:textId="77777777" w:rsidR="0097325D" w:rsidRPr="0097325D" w:rsidRDefault="0097325D" w:rsidP="0097325D">
      <w:pPr>
        <w:pStyle w:val="aDef"/>
      </w:pPr>
      <w:r w:rsidRPr="0097325D">
        <w:rPr>
          <w:rStyle w:val="charBoldItals"/>
        </w:rPr>
        <w:t>general purpose</w:t>
      </w:r>
      <w:r w:rsidRPr="0097325D">
        <w:t>, for a storage permit, for division 6</w:t>
      </w:r>
      <w:r w:rsidR="00211CD7">
        <w:t>A</w:t>
      </w:r>
      <w:r w:rsidRPr="0097325D">
        <w:t>.</w:t>
      </w:r>
      <w:r w:rsidR="00211CD7">
        <w:t>7</w:t>
      </w:r>
      <w:r w:rsidRPr="0097325D">
        <w:t xml:space="preserve"> (Storage of authorisations and gaming machines)—see section 127N (a).</w:t>
      </w:r>
    </w:p>
    <w:p w14:paraId="14E58621" w14:textId="77777777" w:rsidR="00114492" w:rsidRPr="00C12777" w:rsidRDefault="00114492" w:rsidP="00114492">
      <w:pPr>
        <w:pStyle w:val="aDef"/>
        <w:keepNext/>
        <w:rPr>
          <w:lang w:eastAsia="en-AU"/>
        </w:rPr>
      </w:pPr>
      <w:r w:rsidRPr="00C12777">
        <w:rPr>
          <w:rStyle w:val="charBoldItals"/>
        </w:rPr>
        <w:lastRenderedPageBreak/>
        <w:t>GMT rebate</w:t>
      </w:r>
      <w:r w:rsidRPr="00C12777">
        <w:t>, for part 11 (Finance)</w:t>
      </w:r>
      <w:r w:rsidRPr="00C12777">
        <w:rPr>
          <w:szCs w:val="24"/>
          <w:lang w:eastAsia="en-AU"/>
        </w:rPr>
        <w:t>—see section 162A.</w:t>
      </w:r>
    </w:p>
    <w:p w14:paraId="44574B72" w14:textId="77777777" w:rsidR="00767572" w:rsidRPr="009545D2" w:rsidRDefault="00767572" w:rsidP="00767572">
      <w:pPr>
        <w:pStyle w:val="aDef"/>
      </w:pPr>
      <w:r w:rsidRPr="009545D2">
        <w:rPr>
          <w:rStyle w:val="charBoldItals"/>
        </w:rPr>
        <w:t>GM undertaking</w:t>
      </w:r>
      <w:r w:rsidRPr="009545D2">
        <w:rPr>
          <w:color w:val="000000"/>
        </w:rPr>
        <w:t>, for part 3A (Enforceable undertakings)—see section 55B.</w:t>
      </w:r>
    </w:p>
    <w:p w14:paraId="63F63BBD" w14:textId="77777777" w:rsidR="0097325D" w:rsidRPr="0097325D" w:rsidRDefault="0097325D" w:rsidP="0097325D">
      <w:pPr>
        <w:pStyle w:val="aDef"/>
      </w:pPr>
      <w:r w:rsidRPr="0097325D">
        <w:rPr>
          <w:rStyle w:val="charBoldItals"/>
        </w:rPr>
        <w:t>gross revenue</w:t>
      </w:r>
      <w:r w:rsidRPr="0097325D">
        <w:t>, of a licensee or person, means all revenue derived by the licensee or person from the operation of gaming machines, other than—</w:t>
      </w:r>
    </w:p>
    <w:p w14:paraId="785EAE01" w14:textId="77777777" w:rsidR="0097325D" w:rsidRPr="0097325D" w:rsidRDefault="0097325D" w:rsidP="00B35718">
      <w:pPr>
        <w:pStyle w:val="aDefpara"/>
      </w:pPr>
      <w:r w:rsidRPr="0097325D">
        <w:tab/>
        <w:t>(a)</w:t>
      </w:r>
      <w:r w:rsidRPr="0097325D">
        <w:tab/>
        <w:t>the amount of winnings for playing the gaming machines paid or payable under the gaming machines’ indicated prize scales (excluding linked jackpots); and</w:t>
      </w:r>
    </w:p>
    <w:p w14:paraId="63464F3A" w14:textId="77777777" w:rsidR="0097325D" w:rsidRPr="0097325D" w:rsidRDefault="0097325D" w:rsidP="00B35718">
      <w:pPr>
        <w:pStyle w:val="aDefpara"/>
      </w:pPr>
      <w:r w:rsidRPr="0097325D">
        <w:tab/>
        <w:t>(b)</w:t>
      </w:r>
      <w:r w:rsidRPr="0097325D">
        <w:tab/>
        <w:t>any amount set aside under a linked-jackpot arrangement for the payment of linked jackpots.</w:t>
      </w:r>
    </w:p>
    <w:p w14:paraId="1B5A4F72" w14:textId="77777777" w:rsidR="00767572" w:rsidRPr="009545D2" w:rsidRDefault="00767572" w:rsidP="00767572">
      <w:pPr>
        <w:pStyle w:val="aDef"/>
        <w:rPr>
          <w:color w:val="000000"/>
        </w:rPr>
      </w:pPr>
      <w:r w:rsidRPr="009545D2">
        <w:rPr>
          <w:rStyle w:val="charBoldItals"/>
        </w:rPr>
        <w:t>ground for disciplinary action</w:t>
      </w:r>
      <w:r w:rsidRPr="009545D2">
        <w:rPr>
          <w:color w:val="000000"/>
        </w:rPr>
        <w:t>—see section 57.</w:t>
      </w:r>
    </w:p>
    <w:p w14:paraId="72A6870D" w14:textId="77777777" w:rsidR="0097325D" w:rsidRPr="0097325D" w:rsidRDefault="0097325D" w:rsidP="0097325D">
      <w:pPr>
        <w:pStyle w:val="aDef"/>
      </w:pPr>
      <w:r w:rsidRPr="0097325D">
        <w:rPr>
          <w:rStyle w:val="charBoldItals"/>
        </w:rPr>
        <w:t>incoming licensee</w:t>
      </w:r>
      <w:r w:rsidRPr="0097325D">
        <w:t>, for division 2B.6 (Transfer and surrender of licences and authorisation certificates)—see section 37E (1).</w:t>
      </w:r>
    </w:p>
    <w:p w14:paraId="7997F83A" w14:textId="53CBBA34" w:rsidR="0097325D" w:rsidRPr="0097325D" w:rsidRDefault="0097325D" w:rsidP="0097325D">
      <w:pPr>
        <w:pStyle w:val="aDef"/>
      </w:pPr>
      <w:r w:rsidRPr="0097325D">
        <w:rPr>
          <w:rStyle w:val="charBoldItals"/>
        </w:rPr>
        <w:t>incorporated association</w:t>
      </w:r>
      <w:r w:rsidRPr="0097325D">
        <w:t xml:space="preserve"> means an association incorporated under the </w:t>
      </w:r>
      <w:hyperlink r:id="rId180" w:tooltip="A1991-46" w:history="1">
        <w:r w:rsidRPr="0097325D">
          <w:rPr>
            <w:rStyle w:val="charCitHyperlinkItal"/>
          </w:rPr>
          <w:t>Associations Incorporation Act 1991</w:t>
        </w:r>
      </w:hyperlink>
      <w:r w:rsidRPr="0097325D">
        <w:t>.</w:t>
      </w:r>
    </w:p>
    <w:p w14:paraId="561AC8AC" w14:textId="77777777" w:rsidR="0097325D" w:rsidRPr="0097325D" w:rsidRDefault="0097325D" w:rsidP="0097325D">
      <w:pPr>
        <w:pStyle w:val="aDef"/>
      </w:pPr>
      <w:r w:rsidRPr="0097325D">
        <w:rPr>
          <w:rStyle w:val="charBoldItals"/>
        </w:rPr>
        <w:t>increase maximum amendment</w:t>
      </w:r>
      <w:r w:rsidRPr="0097325D">
        <w:t>, for part 2B (Licences and authorisations)</w:t>
      </w:r>
      <w:r w:rsidRPr="0097325D">
        <w:rPr>
          <w:b/>
        </w:rPr>
        <w:t>—</w:t>
      </w:r>
      <w:r w:rsidRPr="0097325D">
        <w:t xml:space="preserve">see section 33 (1) (c). </w:t>
      </w:r>
    </w:p>
    <w:p w14:paraId="5C915536" w14:textId="77777777" w:rsidR="0097325D" w:rsidRPr="0097325D" w:rsidRDefault="0097325D" w:rsidP="0097325D">
      <w:pPr>
        <w:pStyle w:val="aDef"/>
      </w:pPr>
      <w:r w:rsidRPr="0097325D">
        <w:rPr>
          <w:rStyle w:val="charBoldItals"/>
        </w:rPr>
        <w:t>influential person</w:t>
      </w:r>
      <w:r w:rsidRPr="0097325D">
        <w:t>, for a corporation—see section 8.</w:t>
      </w:r>
    </w:p>
    <w:p w14:paraId="7287C23C" w14:textId="58C0A2D5" w:rsidR="0097325D" w:rsidRPr="0097325D" w:rsidRDefault="00767572" w:rsidP="0097325D">
      <w:pPr>
        <w:pStyle w:val="aDef"/>
      </w:pPr>
      <w:r w:rsidRPr="009545D2">
        <w:rPr>
          <w:rStyle w:val="charBoldItals"/>
        </w:rPr>
        <w:t>inoperable</w:t>
      </w:r>
      <w:r w:rsidRPr="009545D2">
        <w:rPr>
          <w:color w:val="000000"/>
        </w:rPr>
        <w:t>, in relation to a gaming machine, means to switch off and to secure the gaming machine so it cannot be played.</w:t>
      </w:r>
    </w:p>
    <w:p w14:paraId="5D336018" w14:textId="77777777" w:rsidR="0097325D" w:rsidRPr="0097325D" w:rsidRDefault="0097325D" w:rsidP="0097325D">
      <w:pPr>
        <w:pStyle w:val="aDef"/>
      </w:pPr>
      <w:r w:rsidRPr="0097325D">
        <w:rPr>
          <w:rStyle w:val="charBoldItals"/>
        </w:rPr>
        <w:t>inspection notice</w:t>
      </w:r>
      <w:r w:rsidRPr="0097325D">
        <w:t>, for division 6</w:t>
      </w:r>
      <w:r w:rsidR="00211CD7">
        <w:t>A</w:t>
      </w:r>
      <w:r w:rsidRPr="0097325D">
        <w:t>.</w:t>
      </w:r>
      <w:r w:rsidR="00211CD7">
        <w:t>7</w:t>
      </w:r>
      <w:r w:rsidRPr="0097325D">
        <w:t xml:space="preserve"> (Storage of authorisations and gaming machines)—see section 127ZE (1).</w:t>
      </w:r>
    </w:p>
    <w:p w14:paraId="16FA72EE" w14:textId="77777777" w:rsidR="0097325D" w:rsidRPr="0097325D" w:rsidRDefault="0097325D" w:rsidP="002978D8">
      <w:pPr>
        <w:pStyle w:val="aDef"/>
      </w:pPr>
      <w:r w:rsidRPr="0097325D">
        <w:rPr>
          <w:rStyle w:val="charBoldItals"/>
        </w:rPr>
        <w:t>interim purpose</w:t>
      </w:r>
      <w:r w:rsidRPr="0097325D">
        <w:t>, for a storage permit, for division 6</w:t>
      </w:r>
      <w:r w:rsidR="00211CD7">
        <w:t>A</w:t>
      </w:r>
      <w:r w:rsidRPr="0097325D">
        <w:t>.</w:t>
      </w:r>
      <w:r w:rsidR="00211CD7">
        <w:t>7</w:t>
      </w:r>
      <w:r w:rsidRPr="0097325D">
        <w:t xml:space="preserve"> (Storage of authorisations and gaming machines)—see section 127N (b).</w:t>
      </w:r>
    </w:p>
    <w:p w14:paraId="2117D1C1" w14:textId="77777777" w:rsidR="0097325D" w:rsidRPr="0097325D" w:rsidRDefault="0097325D" w:rsidP="002978D8">
      <w:pPr>
        <w:pStyle w:val="aDef"/>
        <w:keepLines/>
      </w:pPr>
      <w:r w:rsidRPr="0097325D">
        <w:rPr>
          <w:rStyle w:val="charBoldItals"/>
        </w:rPr>
        <w:t>jackpot</w:t>
      </w:r>
      <w:r w:rsidRPr="0097325D">
        <w:t>, in relation to a gaming machine, means the combination of letters, numbers, symbols or representations as part of a game on the gaming machine that pays the maximum winnings payable on the gaming machine for any 1 combination.</w:t>
      </w:r>
    </w:p>
    <w:p w14:paraId="29D6A2EB" w14:textId="77777777" w:rsidR="0097325D" w:rsidRPr="0097325D" w:rsidRDefault="0097325D" w:rsidP="0097325D">
      <w:pPr>
        <w:pStyle w:val="aDef"/>
      </w:pPr>
      <w:r w:rsidRPr="0097325D">
        <w:rPr>
          <w:rStyle w:val="charBoldItals"/>
        </w:rPr>
        <w:lastRenderedPageBreak/>
        <w:t>licence</w:t>
      </w:r>
      <w:r w:rsidRPr="0097325D">
        <w:t>—</w:t>
      </w:r>
    </w:p>
    <w:p w14:paraId="2A34E7FD" w14:textId="77777777" w:rsidR="0097325D" w:rsidRPr="0097325D" w:rsidRDefault="0097325D" w:rsidP="00B35718">
      <w:pPr>
        <w:pStyle w:val="aDefpara"/>
      </w:pPr>
      <w:r w:rsidRPr="0097325D">
        <w:tab/>
        <w:t>(a)</w:t>
      </w:r>
      <w:r w:rsidRPr="0097325D">
        <w:tab/>
        <w:t>means a licence issued under—</w:t>
      </w:r>
    </w:p>
    <w:p w14:paraId="4AB4ADDA" w14:textId="77777777" w:rsidR="0097325D" w:rsidRPr="0097325D" w:rsidRDefault="0097325D" w:rsidP="00B35718">
      <w:pPr>
        <w:pStyle w:val="aDefsubpara"/>
      </w:pPr>
      <w:r w:rsidRPr="0097325D">
        <w:tab/>
        <w:t>(i)</w:t>
      </w:r>
      <w:r w:rsidRPr="0097325D">
        <w:tab/>
        <w:t>section 29 for class B gaming machines; or</w:t>
      </w:r>
    </w:p>
    <w:p w14:paraId="107E4EFA" w14:textId="77777777" w:rsidR="0097325D" w:rsidRPr="0097325D" w:rsidRDefault="0097325D" w:rsidP="00B35718">
      <w:pPr>
        <w:pStyle w:val="aDefsubpara"/>
      </w:pPr>
      <w:r w:rsidRPr="0097325D">
        <w:tab/>
        <w:t>(ii)</w:t>
      </w:r>
      <w:r w:rsidRPr="0097325D">
        <w:tab/>
        <w:t>section 17 for class C gaming machines; and</w:t>
      </w:r>
    </w:p>
    <w:p w14:paraId="58A88AEF" w14:textId="77777777" w:rsidR="0097325D" w:rsidRPr="0097325D" w:rsidRDefault="0097325D" w:rsidP="00B35718">
      <w:pPr>
        <w:pStyle w:val="aDefpara"/>
      </w:pPr>
      <w:r w:rsidRPr="0097325D">
        <w:tab/>
        <w:t>(b)</w:t>
      </w:r>
      <w:r w:rsidRPr="0097325D">
        <w:tab/>
        <w:t>for part 4 (Disciplinary action)—see section 56; and</w:t>
      </w:r>
    </w:p>
    <w:p w14:paraId="54E6E2EA" w14:textId="77777777" w:rsidR="0097325D" w:rsidRPr="0097325D" w:rsidRDefault="0097325D" w:rsidP="00B35718">
      <w:pPr>
        <w:pStyle w:val="aDefpara"/>
      </w:pPr>
      <w:r w:rsidRPr="0097325D">
        <w:tab/>
        <w:t>(c)</w:t>
      </w:r>
      <w:r w:rsidRPr="0097325D">
        <w:tab/>
        <w:t>in relation to a person approved to operate a linked-jackpot arrangement under section 134—means the approval; and</w:t>
      </w:r>
    </w:p>
    <w:p w14:paraId="389C2105" w14:textId="77777777" w:rsidR="0097325D" w:rsidRPr="0097325D" w:rsidRDefault="0097325D" w:rsidP="00B548D9">
      <w:pPr>
        <w:pStyle w:val="aDefpara"/>
        <w:keepNext/>
      </w:pPr>
      <w:r w:rsidRPr="0097325D">
        <w:tab/>
        <w:t>(d)</w:t>
      </w:r>
      <w:r w:rsidRPr="0097325D">
        <w:tab/>
        <w:t>in relation to a permit-holder under part 8 (Linked-jackpot arrangements)—means a multi-user permit.</w:t>
      </w:r>
    </w:p>
    <w:p w14:paraId="58AB99E0" w14:textId="7A89BE23" w:rsidR="0097325D" w:rsidRPr="0097325D" w:rsidRDefault="0097325D" w:rsidP="0097325D">
      <w:pPr>
        <w:pStyle w:val="aNote"/>
      </w:pPr>
      <w:r w:rsidRPr="0097325D">
        <w:rPr>
          <w:rStyle w:val="charItals"/>
        </w:rPr>
        <w:t>Note</w:t>
      </w:r>
      <w:r w:rsidRPr="0097325D">
        <w:rPr>
          <w:rStyle w:val="charItals"/>
        </w:rPr>
        <w:tab/>
      </w:r>
      <w:r w:rsidRPr="0097325D">
        <w:rPr>
          <w:rStyle w:val="charBoldItals"/>
        </w:rPr>
        <w:t>Licensee</w:t>
      </w:r>
      <w:r w:rsidRPr="0097325D">
        <w:t xml:space="preserve"> has a meaning corresponding to the meaning of </w:t>
      </w:r>
      <w:r w:rsidRPr="0097325D">
        <w:rPr>
          <w:rStyle w:val="charBoldItals"/>
        </w:rPr>
        <w:t>licence</w:t>
      </w:r>
      <w:r w:rsidRPr="0097325D">
        <w:t xml:space="preserve"> (see </w:t>
      </w:r>
      <w:hyperlink r:id="rId181" w:tooltip="A2001-14" w:history="1">
        <w:r w:rsidRPr="0097325D">
          <w:rPr>
            <w:rStyle w:val="charCitHyperlinkAbbrev"/>
          </w:rPr>
          <w:t>Legislation Act</w:t>
        </w:r>
      </w:hyperlink>
      <w:r w:rsidRPr="0097325D">
        <w:t>, s 157).</w:t>
      </w:r>
    </w:p>
    <w:p w14:paraId="4A3B1724" w14:textId="77777777" w:rsidR="0097325D" w:rsidRPr="0097325D" w:rsidRDefault="0097325D" w:rsidP="0097325D">
      <w:pPr>
        <w:pStyle w:val="aDef"/>
      </w:pPr>
      <w:r w:rsidRPr="0097325D">
        <w:rPr>
          <w:rStyle w:val="charBoldItals"/>
        </w:rPr>
        <w:t>licence number</w:t>
      </w:r>
      <w:r w:rsidRPr="0097325D">
        <w:t>—</w:t>
      </w:r>
    </w:p>
    <w:p w14:paraId="57F3A814" w14:textId="77777777" w:rsidR="0097325D" w:rsidRPr="0097325D" w:rsidRDefault="0097325D" w:rsidP="00B35718">
      <w:pPr>
        <w:pStyle w:val="aDefpara"/>
      </w:pPr>
      <w:r w:rsidRPr="0097325D">
        <w:tab/>
        <w:t>(a)</w:t>
      </w:r>
      <w:r w:rsidRPr="0097325D">
        <w:tab/>
        <w:t>of a class B licence—see section 30 (2) (b) (vii); and</w:t>
      </w:r>
    </w:p>
    <w:p w14:paraId="3983E59A" w14:textId="77777777" w:rsidR="0097325D" w:rsidRPr="0097325D" w:rsidRDefault="0097325D" w:rsidP="00B35718">
      <w:pPr>
        <w:pStyle w:val="aDefpara"/>
      </w:pPr>
      <w:r w:rsidRPr="0097325D">
        <w:tab/>
        <w:t>(b)</w:t>
      </w:r>
      <w:r w:rsidRPr="0097325D">
        <w:tab/>
        <w:t>of a class C licence—see section 20 (1) (b) (vi).</w:t>
      </w:r>
    </w:p>
    <w:p w14:paraId="737EE49A" w14:textId="77777777" w:rsidR="00740DB5" w:rsidRPr="00422095" w:rsidRDefault="00740DB5" w:rsidP="00740DB5">
      <w:pPr>
        <w:pStyle w:val="aDef"/>
      </w:pPr>
      <w:r w:rsidRPr="00422095">
        <w:rPr>
          <w:rStyle w:val="charBoldItals"/>
        </w:rPr>
        <w:t>licensee</w:t>
      </w:r>
      <w:r w:rsidRPr="00D412A5">
        <w:t>, for division 2A.3 (Compulsory surrender)—see section 10I (1).</w:t>
      </w:r>
    </w:p>
    <w:p w14:paraId="2E370B84" w14:textId="77777777" w:rsidR="0097325D" w:rsidRPr="0097325D" w:rsidRDefault="0097325D" w:rsidP="0097325D">
      <w:pPr>
        <w:pStyle w:val="aDef"/>
      </w:pPr>
      <w:r w:rsidRPr="0097325D">
        <w:rPr>
          <w:rStyle w:val="charBoldItals"/>
        </w:rPr>
        <w:t>licensee’s name</w:t>
      </w:r>
      <w:r w:rsidRPr="0097325D">
        <w:t>, in relation to a class C licensee, means the name of the licensee’s legal entity.</w:t>
      </w:r>
    </w:p>
    <w:p w14:paraId="10C1854C" w14:textId="77777777" w:rsidR="0097325D" w:rsidRPr="0097325D" w:rsidRDefault="0097325D" w:rsidP="0097325D">
      <w:pPr>
        <w:pStyle w:val="aDef"/>
      </w:pPr>
      <w:r w:rsidRPr="0097325D">
        <w:rPr>
          <w:rStyle w:val="charBoldItals"/>
        </w:rPr>
        <w:t>life member</w:t>
      </w:r>
      <w:r w:rsidRPr="0097325D">
        <w:t>, of a club, means a person who is elected to membership of the club for life under the rules of the club.</w:t>
      </w:r>
    </w:p>
    <w:p w14:paraId="6B236CE1" w14:textId="77777777" w:rsidR="0097325D" w:rsidRPr="0097325D" w:rsidRDefault="0097325D" w:rsidP="0097325D">
      <w:pPr>
        <w:pStyle w:val="aDef"/>
      </w:pPr>
      <w:r w:rsidRPr="0097325D">
        <w:rPr>
          <w:rStyle w:val="charBoldItals"/>
        </w:rPr>
        <w:t>linked jackpot</w:t>
      </w:r>
      <w:r w:rsidRPr="0097325D">
        <w:t xml:space="preserve"> means winnings under a linked-jackpot arrangement operated under an approval or permit under part 8.</w:t>
      </w:r>
    </w:p>
    <w:p w14:paraId="4914DD63" w14:textId="77777777" w:rsidR="0097325D" w:rsidRPr="0097325D" w:rsidRDefault="0097325D" w:rsidP="00742B75">
      <w:pPr>
        <w:pStyle w:val="aDef"/>
        <w:keepNext/>
      </w:pPr>
      <w:r w:rsidRPr="0097325D">
        <w:rPr>
          <w:rStyle w:val="charBoldItals"/>
        </w:rPr>
        <w:lastRenderedPageBreak/>
        <w:t>linked-jackpot arrangement</w:t>
      </w:r>
      <w:r w:rsidRPr="0097325D">
        <w:t xml:space="preserve"> means an arrangement under which 2 or more gaming machines are linked to a device that—</w:t>
      </w:r>
    </w:p>
    <w:p w14:paraId="407DFD4D" w14:textId="77777777" w:rsidR="0097325D" w:rsidRPr="0097325D" w:rsidRDefault="0097325D" w:rsidP="00742B75">
      <w:pPr>
        <w:pStyle w:val="aDefpara"/>
        <w:keepNext/>
      </w:pPr>
      <w:r w:rsidRPr="0097325D">
        <w:tab/>
        <w:t>(a)</w:t>
      </w:r>
      <w:r w:rsidRPr="0097325D">
        <w:tab/>
        <w:t>from time to time, records the amount payable as winnings under the arrangement; and</w:t>
      </w:r>
    </w:p>
    <w:p w14:paraId="3C6B40C0" w14:textId="77777777" w:rsidR="0097325D" w:rsidRPr="0097325D" w:rsidRDefault="0097325D" w:rsidP="00742B75">
      <w:pPr>
        <w:pStyle w:val="aDefpara"/>
        <w:keepNext/>
      </w:pPr>
      <w:r w:rsidRPr="0097325D">
        <w:tab/>
        <w:t>(b)</w:t>
      </w:r>
      <w:r w:rsidRPr="0097325D">
        <w:tab/>
        <w:t>for the purpose of recording the amount mentioned in paragraph (a), receives messages from each gaming machine to which it is linked; and</w:t>
      </w:r>
    </w:p>
    <w:p w14:paraId="799FCE0D" w14:textId="77777777" w:rsidR="0097325D" w:rsidRPr="0097325D" w:rsidRDefault="0097325D" w:rsidP="00B35718">
      <w:pPr>
        <w:pStyle w:val="aDefpara"/>
      </w:pPr>
      <w:r w:rsidRPr="0097325D">
        <w:tab/>
        <w:t>(c)</w:t>
      </w:r>
      <w:r w:rsidRPr="0097325D">
        <w:tab/>
        <w:t>cannot affect the percentage payout of, or transmit a message to, a gaming machine to which it is linked.</w:t>
      </w:r>
    </w:p>
    <w:p w14:paraId="02B0D3CB" w14:textId="77777777" w:rsidR="0097325D" w:rsidRPr="0097325D" w:rsidRDefault="0097325D" w:rsidP="0097325D">
      <w:pPr>
        <w:pStyle w:val="aDef"/>
      </w:pPr>
      <w:r w:rsidRPr="0097325D">
        <w:rPr>
          <w:rStyle w:val="charBoldItals"/>
        </w:rPr>
        <w:t>local jurisdiction</w:t>
      </w:r>
      <w:r w:rsidRPr="0097325D">
        <w:t xml:space="preserve"> means a State or New Zealand.</w:t>
      </w:r>
    </w:p>
    <w:p w14:paraId="54B9CB04" w14:textId="77777777" w:rsidR="0097325D" w:rsidRPr="0097325D" w:rsidRDefault="0097325D" w:rsidP="0097325D">
      <w:pPr>
        <w:pStyle w:val="aDef"/>
      </w:pPr>
      <w:r w:rsidRPr="0097325D">
        <w:rPr>
          <w:rStyle w:val="charBoldItals"/>
        </w:rPr>
        <w:t>maintain</w:t>
      </w:r>
      <w:r w:rsidRPr="0097325D">
        <w:t xml:space="preserve"> a gaming machine includes repair, adjust or alter the gaming machine.</w:t>
      </w:r>
    </w:p>
    <w:p w14:paraId="76AE421A" w14:textId="77777777" w:rsidR="0097325D" w:rsidRPr="0097325D" w:rsidRDefault="0097325D" w:rsidP="0097325D">
      <w:pPr>
        <w:pStyle w:val="aDef"/>
      </w:pPr>
      <w:r w:rsidRPr="0097325D">
        <w:rPr>
          <w:rStyle w:val="charBoldItals"/>
        </w:rPr>
        <w:t>maximum number</w:t>
      </w:r>
      <w:r w:rsidRPr="0097325D">
        <w:t>, of authorisations, means the maximum number of authorisations for gaming machines that a licensee may have under an authorisation certificate.</w:t>
      </w:r>
    </w:p>
    <w:p w14:paraId="162AD4A3" w14:textId="77777777" w:rsidR="005F3910" w:rsidRPr="001847A1" w:rsidRDefault="005F3910" w:rsidP="005F3910">
      <w:pPr>
        <w:pStyle w:val="aDef"/>
        <w:keepNext/>
      </w:pPr>
      <w:r w:rsidRPr="001847A1">
        <w:rPr>
          <w:rStyle w:val="charBoldItals"/>
        </w:rPr>
        <w:t>member</w:t>
      </w:r>
      <w:r w:rsidRPr="001847A1">
        <w:t>, of a club—</w:t>
      </w:r>
    </w:p>
    <w:p w14:paraId="042C27FE" w14:textId="77777777" w:rsidR="005F3910" w:rsidRPr="001847A1" w:rsidRDefault="005F3910" w:rsidP="005F3910">
      <w:pPr>
        <w:pStyle w:val="aDefpara"/>
      </w:pPr>
      <w:r w:rsidRPr="001847A1">
        <w:tab/>
        <w:t>(a)</w:t>
      </w:r>
      <w:r w:rsidRPr="001847A1">
        <w:tab/>
        <w:t>means—</w:t>
      </w:r>
    </w:p>
    <w:p w14:paraId="2D06E649" w14:textId="77777777" w:rsidR="005F3910" w:rsidRPr="001847A1" w:rsidRDefault="005F3910" w:rsidP="005F3910">
      <w:pPr>
        <w:pStyle w:val="aDefsubpara"/>
      </w:pPr>
      <w:r w:rsidRPr="001847A1">
        <w:tab/>
        <w:t>(i)</w:t>
      </w:r>
      <w:r w:rsidRPr="001847A1">
        <w:tab/>
        <w:t>a member who, under the rules of the club, is required to pay fees; or</w:t>
      </w:r>
    </w:p>
    <w:p w14:paraId="7CBD3C08" w14:textId="77777777" w:rsidR="005F3910" w:rsidRPr="001847A1" w:rsidRDefault="005F3910" w:rsidP="005F3910">
      <w:pPr>
        <w:pStyle w:val="aDefsubpara"/>
      </w:pPr>
      <w:r w:rsidRPr="001847A1">
        <w:tab/>
        <w:t>(ii)</w:t>
      </w:r>
      <w:r w:rsidRPr="001847A1">
        <w:tab/>
        <w:t>a life member; but</w:t>
      </w:r>
    </w:p>
    <w:p w14:paraId="02B503FC" w14:textId="77777777" w:rsidR="005F3910" w:rsidRDefault="005F3910" w:rsidP="005F3910">
      <w:pPr>
        <w:pStyle w:val="aDefpara"/>
      </w:pPr>
      <w:r w:rsidRPr="001847A1">
        <w:tab/>
        <w:t>(b)</w:t>
      </w:r>
      <w:r w:rsidRPr="001847A1">
        <w:tab/>
        <w:t>does not include a temporary member.</w:t>
      </w:r>
    </w:p>
    <w:p w14:paraId="75667E6F" w14:textId="20B593C9" w:rsidR="003C07B3" w:rsidRPr="001847A1" w:rsidRDefault="003C07B3" w:rsidP="003C07B3">
      <w:pPr>
        <w:pStyle w:val="aDef"/>
      </w:pPr>
      <w:r w:rsidRPr="003C07B3">
        <w:rPr>
          <w:b/>
          <w:i/>
        </w:rPr>
        <w:t>minimum community contribution</w:t>
      </w:r>
      <w:r w:rsidRPr="003C07B3">
        <w:t>, for a licensee for a financial</w:t>
      </w:r>
      <w:r w:rsidR="004579E0">
        <w:t> </w:t>
      </w:r>
      <w:r w:rsidRPr="003C07B3">
        <w:t>year, for part 12 (Community contributions)—see section</w:t>
      </w:r>
      <w:r w:rsidR="00F160BD">
        <w:t> </w:t>
      </w:r>
      <w:r w:rsidRPr="003C07B3">
        <w:t>164.</w:t>
      </w:r>
    </w:p>
    <w:p w14:paraId="780D68C0" w14:textId="77777777" w:rsidR="0097325D" w:rsidRDefault="0097325D" w:rsidP="0097325D">
      <w:pPr>
        <w:pStyle w:val="aDef"/>
      </w:pPr>
      <w:r w:rsidRPr="0097325D">
        <w:rPr>
          <w:rStyle w:val="charBoldItals"/>
        </w:rPr>
        <w:t>minor licence amendment application</w:t>
      </w:r>
      <w:r w:rsidRPr="0097325D">
        <w:t>, for part 2B (Licences and authorisations)—see section 31 (1).</w:t>
      </w:r>
    </w:p>
    <w:p w14:paraId="60D4BCB1" w14:textId="4FE3B7F2" w:rsidR="00EB04C0" w:rsidRPr="0097325D" w:rsidRDefault="00EB04C0" w:rsidP="007367C5">
      <w:pPr>
        <w:pStyle w:val="aDef"/>
        <w:keepNext/>
      </w:pPr>
      <w:r w:rsidRPr="00CE1E9B">
        <w:rPr>
          <w:rStyle w:val="charBoldItals"/>
        </w:rPr>
        <w:lastRenderedPageBreak/>
        <w:t>Molonglo Valley</w:t>
      </w:r>
      <w:r w:rsidRPr="00816E75">
        <w:t xml:space="preserve"> means the district with the distinguishing name of Molonglo Valley determined under the </w:t>
      </w:r>
      <w:hyperlink r:id="rId182" w:tooltip="A2002-39" w:history="1">
        <w:r w:rsidRPr="00CE1E9B">
          <w:rPr>
            <w:rStyle w:val="charCitHyperlinkItal"/>
          </w:rPr>
          <w:t>Districts Act 2002</w:t>
        </w:r>
      </w:hyperlink>
      <w:r w:rsidRPr="00816E75">
        <w:t>, section 5 (3).</w:t>
      </w:r>
    </w:p>
    <w:p w14:paraId="35788B68" w14:textId="77777777" w:rsidR="0097325D" w:rsidRPr="0097325D" w:rsidRDefault="0097325D" w:rsidP="0097325D">
      <w:pPr>
        <w:pStyle w:val="aDef"/>
      </w:pPr>
      <w:r w:rsidRPr="0097325D">
        <w:rPr>
          <w:rStyle w:val="charBoldItals"/>
        </w:rPr>
        <w:t>multi-user permit</w:t>
      </w:r>
      <w:r w:rsidRPr="0097325D">
        <w:t>—see section 135.</w:t>
      </w:r>
    </w:p>
    <w:p w14:paraId="6C88DFC8" w14:textId="77777777" w:rsidR="0097325D" w:rsidRPr="0097325D" w:rsidRDefault="0097325D" w:rsidP="00633B03">
      <w:pPr>
        <w:pStyle w:val="aDef"/>
        <w:keepNext/>
      </w:pPr>
      <w:r w:rsidRPr="0097325D">
        <w:rPr>
          <w:rStyle w:val="charBoldItals"/>
        </w:rPr>
        <w:t>net revenue</w:t>
      </w:r>
      <w:r w:rsidRPr="0097325D">
        <w:t>, of a licensee that is a club, means gross revenue derived by the licensee, less—</w:t>
      </w:r>
    </w:p>
    <w:p w14:paraId="59FDF50A" w14:textId="77777777" w:rsidR="0097325D" w:rsidRPr="0097325D" w:rsidRDefault="0097325D" w:rsidP="00633B03">
      <w:pPr>
        <w:pStyle w:val="aDefpara"/>
        <w:keepNext/>
      </w:pPr>
      <w:r w:rsidRPr="0097325D">
        <w:tab/>
        <w:t>(a)</w:t>
      </w:r>
      <w:r w:rsidRPr="0097325D">
        <w:tab/>
        <w:t>any amount of gaming machine tax payable on that revenue; and</w:t>
      </w:r>
    </w:p>
    <w:p w14:paraId="7EAE645C" w14:textId="77777777" w:rsidR="0097325D" w:rsidRPr="0097325D" w:rsidRDefault="0097325D" w:rsidP="00B35718">
      <w:pPr>
        <w:pStyle w:val="aDefpara"/>
      </w:pPr>
      <w:r w:rsidRPr="0097325D">
        <w:tab/>
        <w:t>(b)</w:t>
      </w:r>
      <w:r w:rsidRPr="0097325D">
        <w:tab/>
        <w:t>24% of the gross revenue.</w:t>
      </w:r>
    </w:p>
    <w:p w14:paraId="034D1490" w14:textId="77777777" w:rsidR="0097325D" w:rsidRPr="0097325D" w:rsidRDefault="0097325D" w:rsidP="0097325D">
      <w:pPr>
        <w:pStyle w:val="aDef"/>
      </w:pPr>
      <w:r w:rsidRPr="0097325D">
        <w:rPr>
          <w:rStyle w:val="charBoldItals"/>
        </w:rPr>
        <w:t>notifiable action</w:t>
      </w:r>
      <w:r w:rsidRPr="0097325D">
        <w:t>—see section 173C.</w:t>
      </w:r>
    </w:p>
    <w:p w14:paraId="3F1A8498" w14:textId="77777777" w:rsidR="0097325D" w:rsidRPr="0097325D" w:rsidRDefault="0097325D" w:rsidP="00952B39">
      <w:pPr>
        <w:pStyle w:val="aDef"/>
        <w:keepNext/>
      </w:pPr>
      <w:r w:rsidRPr="0097325D">
        <w:rPr>
          <w:rStyle w:val="charBoldItals"/>
        </w:rPr>
        <w:t>officer</w:t>
      </w:r>
      <w:r w:rsidRPr="0097325D">
        <w:t xml:space="preserve"> of a club—</w:t>
      </w:r>
    </w:p>
    <w:p w14:paraId="775DA278" w14:textId="77777777" w:rsidR="0097325D" w:rsidRPr="0097325D" w:rsidRDefault="0097325D" w:rsidP="00952B39">
      <w:pPr>
        <w:pStyle w:val="aDefpara"/>
        <w:keepNext/>
      </w:pPr>
      <w:r w:rsidRPr="0097325D">
        <w:tab/>
        <w:t>(a)</w:t>
      </w:r>
      <w:r w:rsidRPr="0097325D">
        <w:tab/>
        <w:t>means—</w:t>
      </w:r>
    </w:p>
    <w:p w14:paraId="5E2ED1F9" w14:textId="77777777" w:rsidR="0097325D" w:rsidRPr="0097325D" w:rsidRDefault="0097325D" w:rsidP="00B35718">
      <w:pPr>
        <w:pStyle w:val="aDefsubpara"/>
      </w:pPr>
      <w:r w:rsidRPr="0097325D">
        <w:tab/>
        <w:t>(i)</w:t>
      </w:r>
      <w:r w:rsidRPr="0097325D">
        <w:tab/>
        <w:t>any office-holder of the club (however described), including the secretary, treasurer, executive officer or public officer; or</w:t>
      </w:r>
    </w:p>
    <w:p w14:paraId="453A2B60" w14:textId="77777777" w:rsidR="0097325D" w:rsidRPr="0097325D" w:rsidRDefault="0097325D" w:rsidP="00B35718">
      <w:pPr>
        <w:pStyle w:val="aDefsubpara"/>
      </w:pPr>
      <w:r w:rsidRPr="0097325D">
        <w:tab/>
        <w:t>(ii)</w:t>
      </w:r>
      <w:r w:rsidRPr="0097325D">
        <w:tab/>
        <w:t>anyone else concerned in or who takes part in the management of the club’s affairs; but</w:t>
      </w:r>
    </w:p>
    <w:p w14:paraId="639EED9F" w14:textId="77777777" w:rsidR="0097325D" w:rsidRPr="0097325D" w:rsidRDefault="0097325D" w:rsidP="00B35718">
      <w:pPr>
        <w:pStyle w:val="aDefpara"/>
      </w:pPr>
      <w:r w:rsidRPr="0097325D">
        <w:tab/>
        <w:t>(b)</w:t>
      </w:r>
      <w:r w:rsidRPr="0097325D">
        <w:tab/>
        <w:t>does not include a patron or the holder of another honorary office of the club if the office does not give its holder a right to take part in the management of the club’s affairs.</w:t>
      </w:r>
    </w:p>
    <w:p w14:paraId="630ECE3E" w14:textId="267A1E31" w:rsidR="0097325D" w:rsidRPr="0097325D" w:rsidRDefault="0097325D" w:rsidP="0097325D">
      <w:pPr>
        <w:pStyle w:val="aDef"/>
        <w:keepNext/>
      </w:pPr>
      <w:r w:rsidRPr="0097325D">
        <w:rPr>
          <w:rStyle w:val="charBoldItals"/>
        </w:rPr>
        <w:t>on licence</w:t>
      </w:r>
      <w:r w:rsidRPr="0097325D">
        <w:t xml:space="preserve">—see the </w:t>
      </w:r>
      <w:hyperlink r:id="rId183" w:tooltip="A2010-35" w:history="1">
        <w:r w:rsidRPr="0097325D">
          <w:rPr>
            <w:rStyle w:val="charCitHyperlinkItal"/>
          </w:rPr>
          <w:t>Liquor Act 2010</w:t>
        </w:r>
      </w:hyperlink>
      <w:r w:rsidRPr="0097325D">
        <w:t>, section 18.</w:t>
      </w:r>
    </w:p>
    <w:p w14:paraId="4A0B066D" w14:textId="30A08210" w:rsidR="0097325D" w:rsidRPr="0097325D" w:rsidRDefault="0097325D" w:rsidP="0097325D">
      <w:pPr>
        <w:pStyle w:val="aNote"/>
      </w:pPr>
      <w:r w:rsidRPr="0097325D">
        <w:rPr>
          <w:rStyle w:val="charItals"/>
        </w:rPr>
        <w:t>Note</w:t>
      </w:r>
      <w:r w:rsidRPr="0097325D">
        <w:rPr>
          <w:rStyle w:val="charItals"/>
        </w:rPr>
        <w:tab/>
      </w:r>
      <w:r w:rsidRPr="0097325D">
        <w:t xml:space="preserve">The </w:t>
      </w:r>
      <w:hyperlink r:id="rId184" w:tooltip="A2010-35" w:history="1">
        <w:r w:rsidRPr="0097325D">
          <w:rPr>
            <w:rStyle w:val="charCitHyperlinkItal"/>
          </w:rPr>
          <w:t>Liquor Act 2010</w:t>
        </w:r>
      </w:hyperlink>
      <w:r w:rsidRPr="0097325D">
        <w:t>, div 2.2 deals with subclasses of on licences.</w:t>
      </w:r>
    </w:p>
    <w:p w14:paraId="24025EA3" w14:textId="77777777" w:rsidR="0097325D" w:rsidRPr="0097325D" w:rsidRDefault="0097325D" w:rsidP="0097325D">
      <w:pPr>
        <w:pStyle w:val="aDef"/>
      </w:pPr>
      <w:r w:rsidRPr="0097325D">
        <w:rPr>
          <w:rStyle w:val="charBoldItals"/>
        </w:rPr>
        <w:t>outgoing licensee</w:t>
      </w:r>
      <w:r w:rsidRPr="0097325D">
        <w:t>, for division 2B.6 (Transfer and surrender of licences and authorisation certificates)—see section 37E (1).</w:t>
      </w:r>
    </w:p>
    <w:p w14:paraId="09F5614B" w14:textId="77777777" w:rsidR="0097325D" w:rsidRPr="0097325D" w:rsidRDefault="0097325D" w:rsidP="0097325D">
      <w:pPr>
        <w:pStyle w:val="aDef"/>
      </w:pPr>
      <w:r w:rsidRPr="0097325D">
        <w:rPr>
          <w:rStyle w:val="charBoldItals"/>
        </w:rPr>
        <w:t>percentage payout</w:t>
      </w:r>
      <w:r w:rsidRPr="0097325D">
        <w:t>, for a gaming machine, means the percentage payout allowed for the gaming machine under the authorisation.</w:t>
      </w:r>
    </w:p>
    <w:p w14:paraId="25A23810" w14:textId="77777777" w:rsidR="0097325D" w:rsidRPr="0097325D" w:rsidRDefault="0097325D" w:rsidP="002978D8">
      <w:pPr>
        <w:pStyle w:val="aDef"/>
        <w:keepLines/>
      </w:pPr>
      <w:r w:rsidRPr="0097325D">
        <w:rPr>
          <w:rStyle w:val="charBoldItals"/>
        </w:rPr>
        <w:t>peripheral equipment</w:t>
      </w:r>
      <w:r w:rsidRPr="0097325D">
        <w:t>, for a gaming machine—see section 68.</w:t>
      </w:r>
    </w:p>
    <w:p w14:paraId="5B4D9208" w14:textId="77777777" w:rsidR="0097325D" w:rsidRPr="0097325D" w:rsidRDefault="0097325D" w:rsidP="002978D8">
      <w:pPr>
        <w:pStyle w:val="aDef"/>
        <w:keepLines/>
      </w:pPr>
      <w:r w:rsidRPr="0097325D">
        <w:rPr>
          <w:rStyle w:val="charBoldItals"/>
        </w:rPr>
        <w:t>permit-holder</w:t>
      </w:r>
      <w:r w:rsidRPr="0097325D">
        <w:t xml:space="preserve"> means the holder of a multi-user permit.</w:t>
      </w:r>
    </w:p>
    <w:p w14:paraId="49E81D0A" w14:textId="77777777" w:rsidR="0097325D" w:rsidRPr="0097325D" w:rsidRDefault="0097325D" w:rsidP="0097325D">
      <w:pPr>
        <w:pStyle w:val="aDef"/>
        <w:numPr>
          <w:ilvl w:val="5"/>
          <w:numId w:val="0"/>
        </w:numPr>
        <w:ind w:left="1100"/>
      </w:pPr>
      <w:r w:rsidRPr="0097325D">
        <w:rPr>
          <w:rStyle w:val="charBoldItals"/>
        </w:rPr>
        <w:lastRenderedPageBreak/>
        <w:t>premises relocation amendment</w:t>
      </w:r>
      <w:r w:rsidRPr="0097325D">
        <w:t>, for part 2B (Licences and authorisations)—see section 33 (1) (b).</w:t>
      </w:r>
    </w:p>
    <w:p w14:paraId="68AEE431" w14:textId="77777777" w:rsidR="0097325D" w:rsidRPr="0097325D" w:rsidRDefault="0097325D" w:rsidP="003C07B3">
      <w:pPr>
        <w:pStyle w:val="aDef"/>
      </w:pPr>
      <w:r w:rsidRPr="0097325D">
        <w:rPr>
          <w:rStyle w:val="charBoldItals"/>
        </w:rPr>
        <w:t>prescribed number of days</w:t>
      </w:r>
      <w:r w:rsidRPr="0097325D">
        <w:t>, in relation to a notifiable action—see section 173D (5).</w:t>
      </w:r>
    </w:p>
    <w:p w14:paraId="18752AA8" w14:textId="77777777" w:rsidR="0097325D" w:rsidRPr="0097325D" w:rsidRDefault="0097325D" w:rsidP="0097325D">
      <w:pPr>
        <w:pStyle w:val="aDef"/>
      </w:pPr>
      <w:r w:rsidRPr="0097325D">
        <w:rPr>
          <w:rStyle w:val="charBoldItals"/>
        </w:rPr>
        <w:t>properly completed</w:t>
      </w:r>
      <w:r w:rsidRPr="0097325D">
        <w:t>, for an application—see section 9 (1).</w:t>
      </w:r>
    </w:p>
    <w:p w14:paraId="61F2365C" w14:textId="77777777" w:rsidR="0097325D" w:rsidRDefault="0097325D" w:rsidP="0097325D">
      <w:pPr>
        <w:pStyle w:val="aDef"/>
      </w:pPr>
      <w:r w:rsidRPr="0097325D">
        <w:rPr>
          <w:rStyle w:val="charBoldItals"/>
        </w:rPr>
        <w:t>proposed gaming area</w:t>
      </w:r>
      <w:r w:rsidRPr="0097325D">
        <w:t>, in relation to an authorisation certificate application for a class C licence—see section 22 (2) (b) (ii).</w:t>
      </w:r>
    </w:p>
    <w:p w14:paraId="241C64A1" w14:textId="77777777" w:rsidR="00F0661D" w:rsidRPr="00F0661D" w:rsidRDefault="00F0661D" w:rsidP="00F0661D">
      <w:pPr>
        <w:pStyle w:val="aDef"/>
        <w:rPr>
          <w:color w:val="000000"/>
        </w:rPr>
      </w:pPr>
      <w:r w:rsidRPr="009545D2">
        <w:rPr>
          <w:rStyle w:val="charBoldItals"/>
        </w:rPr>
        <w:t>recipient</w:t>
      </w:r>
      <w:r w:rsidRPr="009545D2">
        <w:rPr>
          <w:color w:val="000000"/>
        </w:rPr>
        <w:t xml:space="preserve">, of a community purpose contribution, for part 12 (Community contributions)—see section 164. </w:t>
      </w:r>
    </w:p>
    <w:p w14:paraId="704D3BF8" w14:textId="5C1E6EF7" w:rsidR="0097325D" w:rsidRDefault="0097325D" w:rsidP="0097325D">
      <w:pPr>
        <w:pStyle w:val="aDef"/>
      </w:pPr>
      <w:r w:rsidRPr="0097325D">
        <w:rPr>
          <w:rStyle w:val="charBoldItals"/>
        </w:rPr>
        <w:t>registered party</w:t>
      </w:r>
      <w:r w:rsidRPr="0097325D">
        <w:t xml:space="preserve">—see the </w:t>
      </w:r>
      <w:hyperlink r:id="rId185" w:tooltip="A1992-71" w:history="1">
        <w:r w:rsidRPr="0097325D">
          <w:rPr>
            <w:rStyle w:val="charCitHyperlinkItal"/>
          </w:rPr>
          <w:t>Electoral Act 1992</w:t>
        </w:r>
      </w:hyperlink>
      <w:r w:rsidRPr="0097325D">
        <w:t>, dictionary.</w:t>
      </w:r>
    </w:p>
    <w:p w14:paraId="5E027DDF" w14:textId="77777777" w:rsidR="00F0661D" w:rsidRPr="0097325D" w:rsidRDefault="00F0661D" w:rsidP="00F0661D">
      <w:pPr>
        <w:pStyle w:val="aDef"/>
      </w:pPr>
      <w:r w:rsidRPr="009545D2">
        <w:rPr>
          <w:rStyle w:val="charBoldItals"/>
        </w:rPr>
        <w:t>reporting year</w:t>
      </w:r>
      <w:r w:rsidRPr="009545D2">
        <w:t xml:space="preserve">, for a licensee, </w:t>
      </w:r>
      <w:r w:rsidRPr="009545D2">
        <w:rPr>
          <w:color w:val="000000"/>
        </w:rPr>
        <w:t>for part 12 (Community contributions)—see section 164.</w:t>
      </w:r>
    </w:p>
    <w:p w14:paraId="20A3B9B1" w14:textId="77777777" w:rsidR="0097325D" w:rsidRPr="0097325D" w:rsidRDefault="0097325D" w:rsidP="0097325D">
      <w:pPr>
        <w:pStyle w:val="aDef"/>
      </w:pPr>
      <w:r w:rsidRPr="0097325D">
        <w:rPr>
          <w:rStyle w:val="charBoldItals"/>
        </w:rPr>
        <w:t>repossession</w:t>
      </w:r>
      <w:r w:rsidRPr="0097325D">
        <w:rPr>
          <w:rStyle w:val="charBoldItals"/>
          <w:i w:val="0"/>
        </w:rPr>
        <w:t>,</w:t>
      </w:r>
      <w:r w:rsidRPr="0097325D">
        <w:t xml:space="preserve"> of a gaming machine, includes taking possession of the gaming machine under a default provision in a financial agreement.</w:t>
      </w:r>
    </w:p>
    <w:p w14:paraId="4417816F" w14:textId="77777777" w:rsidR="0097325D" w:rsidRPr="0097325D" w:rsidRDefault="0097325D" w:rsidP="0097325D">
      <w:pPr>
        <w:pStyle w:val="aDef"/>
      </w:pPr>
      <w:r w:rsidRPr="0097325D">
        <w:rPr>
          <w:rStyle w:val="charBoldItals"/>
        </w:rPr>
        <w:t>required documents</w:t>
      </w:r>
      <w:r w:rsidRPr="0097325D">
        <w:t xml:space="preserve">, for an authorisation certificate application for class C gaming machines—see section 22 (2). </w:t>
      </w:r>
    </w:p>
    <w:p w14:paraId="54CD59C3" w14:textId="77777777" w:rsidR="0097325D" w:rsidRDefault="0097325D" w:rsidP="0097325D">
      <w:pPr>
        <w:pStyle w:val="aDef"/>
      </w:pPr>
      <w:r w:rsidRPr="0097325D">
        <w:rPr>
          <w:rStyle w:val="charBoldItals"/>
        </w:rPr>
        <w:t>reviewable decision</w:t>
      </w:r>
      <w:r w:rsidRPr="0097325D">
        <w:t>, for part 13 (Notification and review of decisions)—see section 173.</w:t>
      </w:r>
    </w:p>
    <w:p w14:paraId="42F5E00E" w14:textId="3FAF9F25" w:rsidR="00150AA7" w:rsidRPr="0097325D" w:rsidRDefault="00150AA7" w:rsidP="0097325D">
      <w:pPr>
        <w:pStyle w:val="aDef"/>
      </w:pPr>
      <w:r w:rsidRPr="00CE1E9B">
        <w:rPr>
          <w:rStyle w:val="charBoldItals"/>
        </w:rPr>
        <w:t>rural lease</w:t>
      </w:r>
      <w:r w:rsidRPr="00816E75">
        <w:t xml:space="preserve">—see the </w:t>
      </w:r>
      <w:hyperlink r:id="rId186" w:tooltip="A2023-18" w:history="1">
        <w:r w:rsidRPr="00953C59">
          <w:rPr>
            <w:rStyle w:val="charCitHyperlinkItal"/>
          </w:rPr>
          <w:t>Planning Act 2023</w:t>
        </w:r>
      </w:hyperlink>
      <w:r>
        <w:t>, section 256</w:t>
      </w:r>
      <w:r w:rsidRPr="00816E75">
        <w:t>.</w:t>
      </w:r>
    </w:p>
    <w:p w14:paraId="506CDFFA" w14:textId="77777777" w:rsidR="0097325D" w:rsidRPr="0097325D" w:rsidRDefault="0097325D" w:rsidP="0097325D">
      <w:pPr>
        <w:pStyle w:val="aDef"/>
      </w:pPr>
      <w:r w:rsidRPr="0097325D">
        <w:rPr>
          <w:rStyle w:val="charBoldItals"/>
        </w:rPr>
        <w:t>secretary</w:t>
      </w:r>
      <w:r w:rsidRPr="0097325D">
        <w:t>, in relation to a club, includes a person concerned in the management of the club.</w:t>
      </w:r>
    </w:p>
    <w:p w14:paraId="7BD94B0A" w14:textId="77777777" w:rsidR="0097325D" w:rsidRPr="0097325D" w:rsidRDefault="0097325D" w:rsidP="0097325D">
      <w:pPr>
        <w:pStyle w:val="aDef"/>
      </w:pPr>
      <w:r w:rsidRPr="0097325D">
        <w:rPr>
          <w:rStyle w:val="charBoldItals"/>
        </w:rPr>
        <w:t>short-term approval</w:t>
      </w:r>
      <w:r w:rsidRPr="0097325D">
        <w:t xml:space="preserve">, for a technician—see section 76 (3). </w:t>
      </w:r>
    </w:p>
    <w:p w14:paraId="5A20BAF0" w14:textId="77777777" w:rsidR="005F3910" w:rsidRPr="001847A1" w:rsidRDefault="005F3910" w:rsidP="005F3910">
      <w:pPr>
        <w:pStyle w:val="aDef"/>
      </w:pPr>
      <w:r w:rsidRPr="001847A1">
        <w:rPr>
          <w:rStyle w:val="charBoldItals"/>
        </w:rPr>
        <w:t>signed-in guest</w:t>
      </w:r>
      <w:r w:rsidRPr="001847A1">
        <w:t>, for a club—see section 54A.</w:t>
      </w:r>
    </w:p>
    <w:p w14:paraId="34B07037" w14:textId="77777777" w:rsidR="00114492" w:rsidRPr="00C12777" w:rsidRDefault="00114492" w:rsidP="002978D8">
      <w:pPr>
        <w:pStyle w:val="aDef"/>
        <w:keepLines/>
        <w:rPr>
          <w:lang w:eastAsia="en-AU"/>
        </w:rPr>
      </w:pPr>
      <w:r w:rsidRPr="00C12777">
        <w:rPr>
          <w:rStyle w:val="charBoldItals"/>
        </w:rPr>
        <w:t>small or medium club</w:t>
      </w:r>
      <w:r w:rsidRPr="00C12777">
        <w:t>, for a financial year, for part 11 (Finance)</w:t>
      </w:r>
      <w:r w:rsidRPr="00C12777">
        <w:rPr>
          <w:szCs w:val="24"/>
          <w:lang w:eastAsia="en-AU"/>
        </w:rPr>
        <w:t>—see section 157A.</w:t>
      </w:r>
    </w:p>
    <w:p w14:paraId="6FCDBE73" w14:textId="77777777" w:rsidR="00114492" w:rsidRPr="00C12777" w:rsidRDefault="00114492" w:rsidP="002978D8">
      <w:pPr>
        <w:pStyle w:val="aDef"/>
        <w:keepLines/>
        <w:rPr>
          <w:lang w:eastAsia="en-AU"/>
        </w:rPr>
      </w:pPr>
      <w:r w:rsidRPr="00C12777">
        <w:rPr>
          <w:rStyle w:val="charBoldItals"/>
        </w:rPr>
        <w:t>small or medium club group</w:t>
      </w:r>
      <w:r w:rsidRPr="00C12777">
        <w:t>, for a financial year, for part 11 (Finance)</w:t>
      </w:r>
      <w:r w:rsidRPr="00C12777">
        <w:rPr>
          <w:szCs w:val="24"/>
          <w:lang w:eastAsia="en-AU"/>
        </w:rPr>
        <w:t>—see section 157A.</w:t>
      </w:r>
    </w:p>
    <w:p w14:paraId="56C37A23" w14:textId="602B7301" w:rsidR="000F5C91" w:rsidRPr="0097325D" w:rsidRDefault="000F5C91" w:rsidP="0097325D">
      <w:pPr>
        <w:pStyle w:val="aDef"/>
      </w:pPr>
      <w:r w:rsidRPr="00CE1E9B">
        <w:rPr>
          <w:rStyle w:val="charBoldItals"/>
        </w:rPr>
        <w:lastRenderedPageBreak/>
        <w:t>social impact assessment</w:t>
      </w:r>
      <w:r w:rsidRPr="00816E75">
        <w:t>, for an authorisation certificate application or authorisation certificate amendment application—see section 12 (1).</w:t>
      </w:r>
    </w:p>
    <w:p w14:paraId="6238C67F" w14:textId="77777777" w:rsidR="0097325D" w:rsidRPr="0097325D" w:rsidRDefault="0097325D" w:rsidP="002F5325">
      <w:pPr>
        <w:pStyle w:val="aDef"/>
        <w:keepNext/>
      </w:pPr>
      <w:r w:rsidRPr="0097325D">
        <w:rPr>
          <w:rStyle w:val="charBoldItals"/>
        </w:rPr>
        <w:t>statement of objects</w:t>
      </w:r>
      <w:r w:rsidRPr="0097325D">
        <w:t xml:space="preserve"> of a club, means—</w:t>
      </w:r>
    </w:p>
    <w:p w14:paraId="3723E93A" w14:textId="77777777" w:rsidR="0097325D" w:rsidRPr="0097325D" w:rsidRDefault="0097325D" w:rsidP="002F5325">
      <w:pPr>
        <w:pStyle w:val="aDefpara"/>
        <w:keepNext/>
      </w:pPr>
      <w:r w:rsidRPr="0097325D">
        <w:tab/>
        <w:t>(a)</w:t>
      </w:r>
      <w:r w:rsidRPr="0097325D">
        <w:tab/>
        <w:t>for a company—the memorandum of the company; or</w:t>
      </w:r>
    </w:p>
    <w:p w14:paraId="77B72FE8" w14:textId="77777777" w:rsidR="0097325D" w:rsidRPr="0097325D" w:rsidRDefault="0097325D" w:rsidP="00B35718">
      <w:pPr>
        <w:pStyle w:val="aDefpara"/>
      </w:pPr>
      <w:r w:rsidRPr="0097325D">
        <w:tab/>
        <w:t>(b)</w:t>
      </w:r>
      <w:r w:rsidRPr="0097325D">
        <w:tab/>
        <w:t>for an incorporated association—the statement of objects of the association.</w:t>
      </w:r>
    </w:p>
    <w:p w14:paraId="49B5CF51" w14:textId="77777777" w:rsidR="0097325D" w:rsidRPr="0097325D" w:rsidRDefault="0097325D" w:rsidP="0097325D">
      <w:pPr>
        <w:pStyle w:val="aDef"/>
      </w:pPr>
      <w:r w:rsidRPr="0097325D">
        <w:rPr>
          <w:rStyle w:val="charBoldItals"/>
        </w:rPr>
        <w:t>storage period</w:t>
      </w:r>
      <w:r w:rsidRPr="0097325D">
        <w:t>, for a gaming machine or authorisation to which a storage permit applies, for division 6</w:t>
      </w:r>
      <w:r w:rsidR="00211CD7">
        <w:t>A</w:t>
      </w:r>
      <w:r w:rsidRPr="0097325D">
        <w:t>.</w:t>
      </w:r>
      <w:r w:rsidR="00211CD7">
        <w:t>7</w:t>
      </w:r>
      <w:r w:rsidRPr="0097325D">
        <w:t xml:space="preserve"> (Storage of authorisations and gaming machines)—see section 127M.</w:t>
      </w:r>
    </w:p>
    <w:p w14:paraId="5EDF2FF7" w14:textId="77777777" w:rsidR="0097325D" w:rsidRPr="0097325D" w:rsidRDefault="0097325D" w:rsidP="0097325D">
      <w:pPr>
        <w:pStyle w:val="aDef"/>
      </w:pPr>
      <w:r w:rsidRPr="0097325D">
        <w:rPr>
          <w:rStyle w:val="charBoldItals"/>
        </w:rPr>
        <w:t>storage permit</w:t>
      </w:r>
      <w:r w:rsidRPr="0097325D">
        <w:t xml:space="preserve">—see section 127L. </w:t>
      </w:r>
    </w:p>
    <w:p w14:paraId="333FF2E5" w14:textId="77777777" w:rsidR="0097325D" w:rsidRPr="0097325D" w:rsidRDefault="0097325D" w:rsidP="0097325D">
      <w:pPr>
        <w:pStyle w:val="aDef"/>
      </w:pPr>
      <w:r w:rsidRPr="0097325D">
        <w:rPr>
          <w:rStyle w:val="charBoldItals"/>
        </w:rPr>
        <w:t>storage rules</w:t>
      </w:r>
      <w:r w:rsidRPr="0097325D">
        <w:t>, for division 6</w:t>
      </w:r>
      <w:r w:rsidR="00211CD7">
        <w:t>A</w:t>
      </w:r>
      <w:r w:rsidRPr="0097325D">
        <w:t>.</w:t>
      </w:r>
      <w:r w:rsidR="00211CD7">
        <w:t>7</w:t>
      </w:r>
      <w:r w:rsidRPr="0097325D">
        <w:t xml:space="preserve"> (Storage of authorisations and gaming machines)—see section 127M.</w:t>
      </w:r>
    </w:p>
    <w:p w14:paraId="3755FEB4" w14:textId="77777777" w:rsidR="0097325D" w:rsidRPr="0097325D" w:rsidRDefault="0097325D" w:rsidP="0097325D">
      <w:pPr>
        <w:pStyle w:val="aDef"/>
      </w:pPr>
      <w:r w:rsidRPr="0097325D">
        <w:rPr>
          <w:rStyle w:val="charBoldItals"/>
        </w:rPr>
        <w:t>stored authorisation</w:t>
      </w:r>
      <w:r w:rsidRPr="0097325D">
        <w:t>, for division 6</w:t>
      </w:r>
      <w:r w:rsidR="00211CD7">
        <w:t>A</w:t>
      </w:r>
      <w:r w:rsidRPr="0097325D">
        <w:t>.</w:t>
      </w:r>
      <w:r w:rsidR="00211CD7">
        <w:t>7</w:t>
      </w:r>
      <w:r w:rsidRPr="0097325D">
        <w:t xml:space="preserve"> (Storage of authorisations and gaming machines)—see section 127M.</w:t>
      </w:r>
    </w:p>
    <w:p w14:paraId="79190C1D" w14:textId="77777777" w:rsidR="0097325D" w:rsidRPr="0097325D" w:rsidRDefault="0097325D" w:rsidP="0097325D">
      <w:pPr>
        <w:pStyle w:val="aDef"/>
      </w:pPr>
      <w:r w:rsidRPr="0097325D">
        <w:rPr>
          <w:rStyle w:val="charBoldItals"/>
        </w:rPr>
        <w:t>stored gaming machine</w:t>
      </w:r>
      <w:r w:rsidRPr="0097325D">
        <w:t>, for division 6</w:t>
      </w:r>
      <w:r w:rsidR="00211CD7">
        <w:t>A</w:t>
      </w:r>
      <w:r w:rsidRPr="0097325D">
        <w:t>.</w:t>
      </w:r>
      <w:r w:rsidR="00211CD7">
        <w:t>7</w:t>
      </w:r>
      <w:r w:rsidRPr="0097325D">
        <w:t xml:space="preserve"> (Storage of authorisations and gaming machines)—see section 127M.</w:t>
      </w:r>
    </w:p>
    <w:p w14:paraId="2A696503" w14:textId="7F44F3A0" w:rsidR="00C57905" w:rsidRPr="00C57905" w:rsidRDefault="00C57905" w:rsidP="00C57905">
      <w:pPr>
        <w:pStyle w:val="aDef"/>
        <w:rPr>
          <w:rStyle w:val="charBoldItals"/>
          <w:b w:val="0"/>
          <w:i w:val="0"/>
        </w:rPr>
      </w:pPr>
      <w:r w:rsidRPr="00597818">
        <w:rPr>
          <w:rStyle w:val="charBoldItals"/>
        </w:rPr>
        <w:t>surrendered authorisation</w:t>
      </w:r>
      <w:r w:rsidRPr="00597818">
        <w:t>, for division 2A.2 (Voluntary surrenders)—see section 10A.</w:t>
      </w:r>
    </w:p>
    <w:p w14:paraId="1423DC3D" w14:textId="4F19C362" w:rsidR="00740DB5" w:rsidRPr="00422095" w:rsidRDefault="00740DB5" w:rsidP="00740DB5">
      <w:pPr>
        <w:pStyle w:val="aDef"/>
      </w:pPr>
      <w:r w:rsidRPr="00422095">
        <w:rPr>
          <w:rStyle w:val="charBoldItals"/>
        </w:rPr>
        <w:t>surrender obligation</w:t>
      </w:r>
      <w:r w:rsidRPr="00422095">
        <w:t>,</w:t>
      </w:r>
      <w:r w:rsidRPr="00D412A5">
        <w:t xml:space="preserve"> for division 2A.3 (Compulsory surrender)—see section 10I (1).</w:t>
      </w:r>
    </w:p>
    <w:p w14:paraId="1DD9DE24" w14:textId="77777777" w:rsidR="00FF0AD3" w:rsidRDefault="00FF0AD3" w:rsidP="0097325D">
      <w:pPr>
        <w:pStyle w:val="aDef"/>
        <w:numPr>
          <w:ilvl w:val="5"/>
          <w:numId w:val="0"/>
        </w:numPr>
        <w:ind w:left="1100"/>
        <w:rPr>
          <w:color w:val="000000"/>
        </w:rPr>
      </w:pPr>
      <w:r w:rsidRPr="009545D2">
        <w:rPr>
          <w:rStyle w:val="charBoldItals"/>
        </w:rPr>
        <w:t>tax period</w:t>
      </w:r>
      <w:r w:rsidRPr="009545D2">
        <w:rPr>
          <w:color w:val="000000"/>
        </w:rPr>
        <w:t>, for part 11 (Finance) and part 12 (Community contributions)—see section 157A.</w:t>
      </w:r>
    </w:p>
    <w:p w14:paraId="4A2BD52F" w14:textId="77777777" w:rsidR="0097325D" w:rsidRPr="0097325D" w:rsidRDefault="0097325D" w:rsidP="0097325D">
      <w:pPr>
        <w:pStyle w:val="aDef"/>
        <w:numPr>
          <w:ilvl w:val="5"/>
          <w:numId w:val="0"/>
        </w:numPr>
        <w:ind w:left="1100"/>
      </w:pPr>
      <w:r w:rsidRPr="0097325D">
        <w:rPr>
          <w:rStyle w:val="charBoldItals"/>
        </w:rPr>
        <w:t>technical amendment</w:t>
      </w:r>
      <w:r w:rsidRPr="0097325D">
        <w:t>—see section 37B (1).</w:t>
      </w:r>
    </w:p>
    <w:p w14:paraId="0E9E3834" w14:textId="77777777" w:rsidR="0097325D" w:rsidRPr="0097325D" w:rsidRDefault="0097325D" w:rsidP="00B548D9">
      <w:pPr>
        <w:pStyle w:val="aDef"/>
        <w:keepNext/>
      </w:pPr>
      <w:r w:rsidRPr="0097325D">
        <w:rPr>
          <w:rStyle w:val="charBoldItals"/>
        </w:rPr>
        <w:t>technical evaluation</w:t>
      </w:r>
      <w:r w:rsidRPr="00586489">
        <w:rPr>
          <w:rStyle w:val="charBoldItals"/>
          <w:b w:val="0"/>
          <w:bCs/>
          <w:i w:val="0"/>
          <w:iCs/>
        </w:rPr>
        <w:t xml:space="preserve"> </w:t>
      </w:r>
      <w:r w:rsidRPr="0097325D">
        <w:t>means a technical evaluation under section 69.</w:t>
      </w:r>
    </w:p>
    <w:p w14:paraId="29AA1E76" w14:textId="3D54B3C2" w:rsidR="008D5849" w:rsidRPr="001847A1" w:rsidRDefault="005F3910" w:rsidP="005F3910">
      <w:pPr>
        <w:pStyle w:val="aDef"/>
      </w:pPr>
      <w:r w:rsidRPr="001847A1">
        <w:rPr>
          <w:rStyle w:val="charBoldItals"/>
        </w:rPr>
        <w:t>temporary member</w:t>
      </w:r>
      <w:r w:rsidRPr="001847A1">
        <w:t>, of a club—see section 54A.</w:t>
      </w:r>
    </w:p>
    <w:p w14:paraId="10F7819D" w14:textId="77777777" w:rsidR="00EA3A67" w:rsidRDefault="00EA3A67" w:rsidP="00EA3A67">
      <w:pPr>
        <w:pStyle w:val="aDef"/>
        <w:rPr>
          <w:color w:val="000000"/>
        </w:rPr>
      </w:pPr>
      <w:r w:rsidRPr="009545D2">
        <w:rPr>
          <w:rStyle w:val="charBoldItals"/>
        </w:rPr>
        <w:t>undertaking</w:t>
      </w:r>
      <w:r w:rsidRPr="009545D2">
        <w:rPr>
          <w:color w:val="000000"/>
        </w:rPr>
        <w:t>, for part 3A (Enforceable undertakings)—see section 55A.</w:t>
      </w:r>
    </w:p>
    <w:p w14:paraId="0B436904" w14:textId="732B44EF" w:rsidR="008D5849" w:rsidRPr="00816E75" w:rsidRDefault="008D5849" w:rsidP="002978D8">
      <w:pPr>
        <w:pStyle w:val="aDef"/>
        <w:keepNext/>
      </w:pPr>
      <w:r w:rsidRPr="00CE1E9B">
        <w:rPr>
          <w:rStyle w:val="charBoldItals"/>
        </w:rPr>
        <w:lastRenderedPageBreak/>
        <w:t>undeveloped area</w:t>
      </w:r>
      <w:r w:rsidRPr="00816E75">
        <w:t xml:space="preserve"> means an area of land that is, on the day the </w:t>
      </w:r>
      <w:hyperlink r:id="rId187" w:tooltip="A2024-1" w:history="1">
        <w:r w:rsidR="00174B01" w:rsidRPr="00174B01">
          <w:rPr>
            <w:rStyle w:val="charCitHyperlinkItal"/>
          </w:rPr>
          <w:t>Gaming Machine Amendment Act 2024</w:t>
        </w:r>
      </w:hyperlink>
      <w:r w:rsidRPr="00CE1E9B">
        <w:t>,</w:t>
      </w:r>
      <w:r w:rsidRPr="00816E75">
        <w:t xml:space="preserve"> section </w:t>
      </w:r>
      <w:r>
        <w:t>10</w:t>
      </w:r>
      <w:r w:rsidRPr="00816E75">
        <w:t xml:space="preserve"> commences—</w:t>
      </w:r>
    </w:p>
    <w:p w14:paraId="34207B98" w14:textId="77777777" w:rsidR="008D5849" w:rsidRPr="00816E75" w:rsidRDefault="008D5849" w:rsidP="002978D8">
      <w:pPr>
        <w:pStyle w:val="aDefpara"/>
        <w:keepNext/>
      </w:pPr>
      <w:r w:rsidRPr="00816E75">
        <w:tab/>
        <w:t>(a)</w:t>
      </w:r>
      <w:r w:rsidRPr="00816E75">
        <w:tab/>
        <w:t>unleased territory land; or</w:t>
      </w:r>
    </w:p>
    <w:p w14:paraId="2D29F2CF" w14:textId="161D38D3" w:rsidR="008D5849" w:rsidRPr="009545D2" w:rsidRDefault="008D5849" w:rsidP="00363163">
      <w:pPr>
        <w:pStyle w:val="aDefpara"/>
      </w:pPr>
      <w:r w:rsidRPr="00816E75">
        <w:tab/>
        <w:t>(b)</w:t>
      </w:r>
      <w:r w:rsidRPr="00816E75">
        <w:tab/>
        <w:t>described in a rural lease.</w:t>
      </w:r>
    </w:p>
    <w:p w14:paraId="6861A26D" w14:textId="77777777" w:rsidR="000B660B" w:rsidRPr="00597818" w:rsidRDefault="000B660B" w:rsidP="000B660B">
      <w:pPr>
        <w:pStyle w:val="aDef"/>
      </w:pPr>
      <w:r w:rsidRPr="00597818">
        <w:rPr>
          <w:rStyle w:val="charBoldItals"/>
        </w:rPr>
        <w:t>voluntary surrender agreement</w:t>
      </w:r>
      <w:r w:rsidRPr="00597818">
        <w:t xml:space="preserve">, for division 2A.2 (Voluntary surrenders)—see section 10C. </w:t>
      </w:r>
    </w:p>
    <w:p w14:paraId="04A1247D" w14:textId="77777777" w:rsidR="000B660B" w:rsidRPr="00597818" w:rsidRDefault="000B660B" w:rsidP="000B660B">
      <w:pPr>
        <w:pStyle w:val="aDef"/>
      </w:pPr>
      <w:r w:rsidRPr="00597818">
        <w:rPr>
          <w:rStyle w:val="charBoldItals"/>
        </w:rPr>
        <w:t>voluntary surrender day</w:t>
      </w:r>
      <w:r w:rsidRPr="00597818">
        <w:t xml:space="preserve">, for a licensee, for division 2A.2 (Voluntary surrenders)—see section 10A. </w:t>
      </w:r>
    </w:p>
    <w:p w14:paraId="350190AC" w14:textId="77777777" w:rsidR="000B660B" w:rsidRPr="00FE6206" w:rsidRDefault="000B660B" w:rsidP="000B660B">
      <w:pPr>
        <w:pStyle w:val="aDef"/>
      </w:pPr>
      <w:r w:rsidRPr="00597818">
        <w:rPr>
          <w:rStyle w:val="charBoldItals"/>
        </w:rPr>
        <w:t>voluntary surrender notice</w:t>
      </w:r>
      <w:r w:rsidRPr="00597818">
        <w:t>, for division 2A.2 (Voluntary surrenders)—see section 10B.</w:t>
      </w:r>
    </w:p>
    <w:p w14:paraId="00D2B6D7" w14:textId="60A6E81D" w:rsidR="0097325D" w:rsidRPr="00767B3B" w:rsidRDefault="0097325D" w:rsidP="0097325D">
      <w:pPr>
        <w:pStyle w:val="aDef"/>
      </w:pPr>
      <w:r w:rsidRPr="0097325D">
        <w:rPr>
          <w:rStyle w:val="charBoldItals"/>
        </w:rPr>
        <w:t>warning notice</w:t>
      </w:r>
      <w:r w:rsidRPr="0097325D">
        <w:t>, for an associated organisation, for part 9 (Club</w:t>
      </w:r>
      <w:r w:rsidRPr="00767B3B">
        <w:t xml:space="preserve"> administration)—see section 147B.</w:t>
      </w:r>
    </w:p>
    <w:p w14:paraId="65BA9965" w14:textId="77777777" w:rsidR="007013F9" w:rsidRDefault="007013F9">
      <w:pPr>
        <w:pStyle w:val="04Dictionary"/>
        <w:sectPr w:rsidR="007013F9">
          <w:headerReference w:type="even" r:id="rId188"/>
          <w:headerReference w:type="default" r:id="rId189"/>
          <w:footerReference w:type="even" r:id="rId190"/>
          <w:footerReference w:type="default" r:id="rId191"/>
          <w:type w:val="continuous"/>
          <w:pgSz w:w="11907" w:h="16839" w:code="9"/>
          <w:pgMar w:top="3000" w:right="1900" w:bottom="2500" w:left="2300" w:header="2480" w:footer="2100" w:gutter="0"/>
          <w:cols w:space="720"/>
          <w:docGrid w:linePitch="254"/>
        </w:sectPr>
      </w:pPr>
    </w:p>
    <w:p w14:paraId="22F4E406" w14:textId="77777777" w:rsidR="000D5949" w:rsidRDefault="000D5949">
      <w:pPr>
        <w:pStyle w:val="Endnote1"/>
      </w:pPr>
      <w:bookmarkStart w:id="359" w:name="_Toc216595591"/>
      <w:r>
        <w:lastRenderedPageBreak/>
        <w:t>Endnotes</w:t>
      </w:r>
      <w:bookmarkEnd w:id="359"/>
    </w:p>
    <w:p w14:paraId="27DC76B0" w14:textId="77777777" w:rsidR="000D5949" w:rsidRPr="00A44FA8" w:rsidRDefault="000D5949">
      <w:pPr>
        <w:pStyle w:val="Endnote20"/>
      </w:pPr>
      <w:bookmarkStart w:id="360" w:name="_Toc216595592"/>
      <w:r w:rsidRPr="00A44FA8">
        <w:rPr>
          <w:rStyle w:val="charTableNo"/>
        </w:rPr>
        <w:t>1</w:t>
      </w:r>
      <w:r>
        <w:tab/>
      </w:r>
      <w:r w:rsidRPr="00A44FA8">
        <w:rPr>
          <w:rStyle w:val="charTableText"/>
        </w:rPr>
        <w:t>About the endnotes</w:t>
      </w:r>
      <w:bookmarkEnd w:id="360"/>
    </w:p>
    <w:p w14:paraId="4FC1F81E" w14:textId="77777777" w:rsidR="000D5949" w:rsidRDefault="000D5949">
      <w:pPr>
        <w:pStyle w:val="EndNoteTextPub"/>
      </w:pPr>
      <w:r>
        <w:t>Amending and modifying laws are annotated in the legislation history and the amendment history.  Current modifications are not included in the republished law but are set out in the endnotes.</w:t>
      </w:r>
    </w:p>
    <w:p w14:paraId="5F58859A" w14:textId="520B112C" w:rsidR="000D5949" w:rsidRDefault="000D5949">
      <w:pPr>
        <w:pStyle w:val="EndNoteTextPub"/>
      </w:pPr>
      <w:r>
        <w:t xml:space="preserve">Not all editorial amendments made under the </w:t>
      </w:r>
      <w:hyperlink r:id="rId192" w:tooltip="A2001-14" w:history="1">
        <w:r w:rsidR="00E46081" w:rsidRPr="00E46081">
          <w:rPr>
            <w:rStyle w:val="charCitHyperlinkItal"/>
          </w:rPr>
          <w:t>Legislation Act 2001</w:t>
        </w:r>
      </w:hyperlink>
      <w:r>
        <w:t>, part 11.3 are annotated in the amendment history.  Full details of any amendments can be obtained from the Parliamentary Counsel’s Office.</w:t>
      </w:r>
    </w:p>
    <w:p w14:paraId="620A6047" w14:textId="77777777" w:rsidR="000D5949" w:rsidRDefault="000D5949" w:rsidP="00542D76">
      <w:pPr>
        <w:pStyle w:val="EndNoteTextPub"/>
      </w:pPr>
      <w:r>
        <w:t>Uncommenced amending laws are not included in the republished law.  The details of these laws are underlined in the legislation history.  Uncommenced expir</w:t>
      </w:r>
      <w:r w:rsidR="00EC67B6">
        <w:t>i</w:t>
      </w:r>
      <w:r>
        <w:t>es are underlined in the legislation history and amendment history.</w:t>
      </w:r>
    </w:p>
    <w:p w14:paraId="431C5CE2" w14:textId="559BD731" w:rsidR="000D5949" w:rsidRDefault="000D5949">
      <w:pPr>
        <w:pStyle w:val="EndNoteTextPub"/>
      </w:pPr>
      <w:r>
        <w:t>If all the provisions of the law have been renumbered, a table of renumbered provisions gives details of previous and current numbering.</w:t>
      </w:r>
    </w:p>
    <w:p w14:paraId="322422D1" w14:textId="77777777" w:rsidR="000D5949" w:rsidRDefault="000D5949">
      <w:pPr>
        <w:pStyle w:val="EndNoteTextPub"/>
      </w:pPr>
      <w:r>
        <w:t>The endnotes also include a table of earlier republications.</w:t>
      </w:r>
    </w:p>
    <w:p w14:paraId="2F58882A" w14:textId="77777777" w:rsidR="000D5949" w:rsidRPr="00A44FA8" w:rsidRDefault="000D5949">
      <w:pPr>
        <w:pStyle w:val="Endnote20"/>
      </w:pPr>
      <w:bookmarkStart w:id="361" w:name="_Toc216595593"/>
      <w:r w:rsidRPr="00A44FA8">
        <w:rPr>
          <w:rStyle w:val="charTableNo"/>
        </w:rPr>
        <w:t>2</w:t>
      </w:r>
      <w:r>
        <w:tab/>
      </w:r>
      <w:r w:rsidRPr="00A44FA8">
        <w:rPr>
          <w:rStyle w:val="charTableText"/>
        </w:rPr>
        <w:t>Abbreviation key</w:t>
      </w:r>
      <w:bookmarkEnd w:id="361"/>
    </w:p>
    <w:p w14:paraId="726C7DBC" w14:textId="77777777" w:rsidR="000D5949" w:rsidRDefault="000D5949">
      <w:pPr>
        <w:rPr>
          <w:sz w:val="4"/>
        </w:rPr>
      </w:pPr>
    </w:p>
    <w:tbl>
      <w:tblPr>
        <w:tblW w:w="7372" w:type="dxa"/>
        <w:tblInd w:w="1100" w:type="dxa"/>
        <w:tblLayout w:type="fixed"/>
        <w:tblLook w:val="0000" w:firstRow="0" w:lastRow="0" w:firstColumn="0" w:lastColumn="0" w:noHBand="0" w:noVBand="0"/>
      </w:tblPr>
      <w:tblGrid>
        <w:gridCol w:w="3720"/>
        <w:gridCol w:w="3652"/>
      </w:tblGrid>
      <w:tr w:rsidR="000D5949" w14:paraId="34092B65" w14:textId="77777777" w:rsidTr="00542D76">
        <w:tc>
          <w:tcPr>
            <w:tcW w:w="3720" w:type="dxa"/>
          </w:tcPr>
          <w:p w14:paraId="47208444" w14:textId="77777777" w:rsidR="000D5949" w:rsidRDefault="000D5949">
            <w:pPr>
              <w:pStyle w:val="EndnotesAbbrev"/>
            </w:pPr>
            <w:r>
              <w:t>A = Act</w:t>
            </w:r>
          </w:p>
        </w:tc>
        <w:tc>
          <w:tcPr>
            <w:tcW w:w="3652" w:type="dxa"/>
          </w:tcPr>
          <w:p w14:paraId="457EFEFE" w14:textId="77777777" w:rsidR="000D5949" w:rsidRDefault="000D5949" w:rsidP="00542D76">
            <w:pPr>
              <w:pStyle w:val="EndnotesAbbrev"/>
            </w:pPr>
            <w:r>
              <w:t>NI = Notifiable instrument</w:t>
            </w:r>
          </w:p>
        </w:tc>
      </w:tr>
      <w:tr w:rsidR="000D5949" w14:paraId="3C111765" w14:textId="77777777" w:rsidTr="00542D76">
        <w:tc>
          <w:tcPr>
            <w:tcW w:w="3720" w:type="dxa"/>
          </w:tcPr>
          <w:p w14:paraId="5ED2825A" w14:textId="77777777" w:rsidR="000D5949" w:rsidRDefault="000D5949" w:rsidP="00542D76">
            <w:pPr>
              <w:pStyle w:val="EndnotesAbbrev"/>
            </w:pPr>
            <w:r>
              <w:t>AF = Approved form</w:t>
            </w:r>
          </w:p>
        </w:tc>
        <w:tc>
          <w:tcPr>
            <w:tcW w:w="3652" w:type="dxa"/>
          </w:tcPr>
          <w:p w14:paraId="4CDFAD88" w14:textId="77777777" w:rsidR="000D5949" w:rsidRDefault="000D5949" w:rsidP="00542D76">
            <w:pPr>
              <w:pStyle w:val="EndnotesAbbrev"/>
            </w:pPr>
            <w:r>
              <w:t>o = order</w:t>
            </w:r>
          </w:p>
        </w:tc>
      </w:tr>
      <w:tr w:rsidR="000D5949" w14:paraId="08C6016D" w14:textId="77777777" w:rsidTr="00542D76">
        <w:tc>
          <w:tcPr>
            <w:tcW w:w="3720" w:type="dxa"/>
          </w:tcPr>
          <w:p w14:paraId="76BB4120" w14:textId="77777777" w:rsidR="000D5949" w:rsidRDefault="000D5949">
            <w:pPr>
              <w:pStyle w:val="EndnotesAbbrev"/>
            </w:pPr>
            <w:r>
              <w:t>am = amended</w:t>
            </w:r>
          </w:p>
        </w:tc>
        <w:tc>
          <w:tcPr>
            <w:tcW w:w="3652" w:type="dxa"/>
          </w:tcPr>
          <w:p w14:paraId="08BE54C0" w14:textId="77777777" w:rsidR="000D5949" w:rsidRDefault="000D5949" w:rsidP="00542D76">
            <w:pPr>
              <w:pStyle w:val="EndnotesAbbrev"/>
            </w:pPr>
            <w:r>
              <w:t>om = omitted/repealed</w:t>
            </w:r>
          </w:p>
        </w:tc>
      </w:tr>
      <w:tr w:rsidR="000D5949" w14:paraId="57600916" w14:textId="77777777" w:rsidTr="00542D76">
        <w:tc>
          <w:tcPr>
            <w:tcW w:w="3720" w:type="dxa"/>
          </w:tcPr>
          <w:p w14:paraId="2F316480" w14:textId="77777777" w:rsidR="000D5949" w:rsidRDefault="000D5949">
            <w:pPr>
              <w:pStyle w:val="EndnotesAbbrev"/>
            </w:pPr>
            <w:r>
              <w:t>amdt = amendment</w:t>
            </w:r>
          </w:p>
        </w:tc>
        <w:tc>
          <w:tcPr>
            <w:tcW w:w="3652" w:type="dxa"/>
          </w:tcPr>
          <w:p w14:paraId="14E95B4B" w14:textId="77777777" w:rsidR="000D5949" w:rsidRDefault="000D5949" w:rsidP="00542D76">
            <w:pPr>
              <w:pStyle w:val="EndnotesAbbrev"/>
            </w:pPr>
            <w:r>
              <w:t>ord = ordinance</w:t>
            </w:r>
          </w:p>
        </w:tc>
      </w:tr>
      <w:tr w:rsidR="000D5949" w14:paraId="1893EB90" w14:textId="77777777" w:rsidTr="00542D76">
        <w:tc>
          <w:tcPr>
            <w:tcW w:w="3720" w:type="dxa"/>
          </w:tcPr>
          <w:p w14:paraId="1A497DB7" w14:textId="77777777" w:rsidR="000D5949" w:rsidRDefault="000D5949">
            <w:pPr>
              <w:pStyle w:val="EndnotesAbbrev"/>
            </w:pPr>
            <w:r>
              <w:t>AR = Assembly resolution</w:t>
            </w:r>
          </w:p>
        </w:tc>
        <w:tc>
          <w:tcPr>
            <w:tcW w:w="3652" w:type="dxa"/>
          </w:tcPr>
          <w:p w14:paraId="10689E77" w14:textId="77777777" w:rsidR="000D5949" w:rsidRDefault="000D5949" w:rsidP="00542D76">
            <w:pPr>
              <w:pStyle w:val="EndnotesAbbrev"/>
            </w:pPr>
            <w:r>
              <w:t>orig = original</w:t>
            </w:r>
          </w:p>
        </w:tc>
      </w:tr>
      <w:tr w:rsidR="000D5949" w14:paraId="143824B2" w14:textId="77777777" w:rsidTr="00542D76">
        <w:tc>
          <w:tcPr>
            <w:tcW w:w="3720" w:type="dxa"/>
          </w:tcPr>
          <w:p w14:paraId="7DC0ACDB" w14:textId="77777777" w:rsidR="000D5949" w:rsidRDefault="000D5949">
            <w:pPr>
              <w:pStyle w:val="EndnotesAbbrev"/>
            </w:pPr>
            <w:r>
              <w:t>ch = chapter</w:t>
            </w:r>
          </w:p>
        </w:tc>
        <w:tc>
          <w:tcPr>
            <w:tcW w:w="3652" w:type="dxa"/>
          </w:tcPr>
          <w:p w14:paraId="63B43A94" w14:textId="77777777" w:rsidR="000D5949" w:rsidRDefault="000D5949" w:rsidP="00542D76">
            <w:pPr>
              <w:pStyle w:val="EndnotesAbbrev"/>
            </w:pPr>
            <w:r>
              <w:t>par = paragraph/subparagraph</w:t>
            </w:r>
          </w:p>
        </w:tc>
      </w:tr>
      <w:tr w:rsidR="000D5949" w14:paraId="562631A3" w14:textId="77777777" w:rsidTr="00542D76">
        <w:tc>
          <w:tcPr>
            <w:tcW w:w="3720" w:type="dxa"/>
          </w:tcPr>
          <w:p w14:paraId="48E48DD7" w14:textId="77777777" w:rsidR="000D5949" w:rsidRDefault="000D5949">
            <w:pPr>
              <w:pStyle w:val="EndnotesAbbrev"/>
            </w:pPr>
            <w:r>
              <w:t>CN = Commencement notice</w:t>
            </w:r>
          </w:p>
        </w:tc>
        <w:tc>
          <w:tcPr>
            <w:tcW w:w="3652" w:type="dxa"/>
          </w:tcPr>
          <w:p w14:paraId="03224E65" w14:textId="77777777" w:rsidR="000D5949" w:rsidRDefault="000D5949" w:rsidP="00542D76">
            <w:pPr>
              <w:pStyle w:val="EndnotesAbbrev"/>
            </w:pPr>
            <w:r>
              <w:t>pres = present</w:t>
            </w:r>
          </w:p>
        </w:tc>
      </w:tr>
      <w:tr w:rsidR="000D5949" w14:paraId="3714078A" w14:textId="77777777" w:rsidTr="00542D76">
        <w:tc>
          <w:tcPr>
            <w:tcW w:w="3720" w:type="dxa"/>
          </w:tcPr>
          <w:p w14:paraId="124B15DC" w14:textId="77777777" w:rsidR="000D5949" w:rsidRDefault="000D5949">
            <w:pPr>
              <w:pStyle w:val="EndnotesAbbrev"/>
            </w:pPr>
            <w:r>
              <w:t>def = definition</w:t>
            </w:r>
          </w:p>
        </w:tc>
        <w:tc>
          <w:tcPr>
            <w:tcW w:w="3652" w:type="dxa"/>
          </w:tcPr>
          <w:p w14:paraId="659242A8" w14:textId="77777777" w:rsidR="000D5949" w:rsidRDefault="000D5949" w:rsidP="00542D76">
            <w:pPr>
              <w:pStyle w:val="EndnotesAbbrev"/>
            </w:pPr>
            <w:r>
              <w:t>prev = previous</w:t>
            </w:r>
          </w:p>
        </w:tc>
      </w:tr>
      <w:tr w:rsidR="000D5949" w14:paraId="5B945A00" w14:textId="77777777" w:rsidTr="00542D76">
        <w:tc>
          <w:tcPr>
            <w:tcW w:w="3720" w:type="dxa"/>
          </w:tcPr>
          <w:p w14:paraId="1672112D" w14:textId="77777777" w:rsidR="000D5949" w:rsidRDefault="000D5949">
            <w:pPr>
              <w:pStyle w:val="EndnotesAbbrev"/>
            </w:pPr>
            <w:r>
              <w:t>DI = Disallowable instrument</w:t>
            </w:r>
          </w:p>
        </w:tc>
        <w:tc>
          <w:tcPr>
            <w:tcW w:w="3652" w:type="dxa"/>
          </w:tcPr>
          <w:p w14:paraId="3109AF3C" w14:textId="77777777" w:rsidR="000D5949" w:rsidRDefault="000D5949" w:rsidP="00542D76">
            <w:pPr>
              <w:pStyle w:val="EndnotesAbbrev"/>
            </w:pPr>
            <w:r>
              <w:t>(prev...) = previously</w:t>
            </w:r>
          </w:p>
        </w:tc>
      </w:tr>
      <w:tr w:rsidR="000D5949" w14:paraId="3F8E1BC5" w14:textId="77777777" w:rsidTr="00542D76">
        <w:tc>
          <w:tcPr>
            <w:tcW w:w="3720" w:type="dxa"/>
          </w:tcPr>
          <w:p w14:paraId="654D9D98" w14:textId="77777777" w:rsidR="000D5949" w:rsidRDefault="000D5949">
            <w:pPr>
              <w:pStyle w:val="EndnotesAbbrev"/>
            </w:pPr>
            <w:r>
              <w:t>dict = dictionary</w:t>
            </w:r>
          </w:p>
        </w:tc>
        <w:tc>
          <w:tcPr>
            <w:tcW w:w="3652" w:type="dxa"/>
          </w:tcPr>
          <w:p w14:paraId="6DA3CA20" w14:textId="77777777" w:rsidR="000D5949" w:rsidRDefault="000D5949" w:rsidP="00542D76">
            <w:pPr>
              <w:pStyle w:val="EndnotesAbbrev"/>
            </w:pPr>
            <w:r>
              <w:t>pt = part</w:t>
            </w:r>
          </w:p>
        </w:tc>
      </w:tr>
      <w:tr w:rsidR="000D5949" w14:paraId="1F3313A8" w14:textId="77777777" w:rsidTr="00542D76">
        <w:tc>
          <w:tcPr>
            <w:tcW w:w="3720" w:type="dxa"/>
          </w:tcPr>
          <w:p w14:paraId="49CC2F01" w14:textId="77777777" w:rsidR="000D5949" w:rsidRDefault="000D5949">
            <w:pPr>
              <w:pStyle w:val="EndnotesAbbrev"/>
            </w:pPr>
            <w:r>
              <w:t xml:space="preserve">disallowed = disallowed by the Legislative </w:t>
            </w:r>
          </w:p>
        </w:tc>
        <w:tc>
          <w:tcPr>
            <w:tcW w:w="3652" w:type="dxa"/>
          </w:tcPr>
          <w:p w14:paraId="39341C6B" w14:textId="77777777" w:rsidR="000D5949" w:rsidRDefault="000D5949" w:rsidP="00542D76">
            <w:pPr>
              <w:pStyle w:val="EndnotesAbbrev"/>
            </w:pPr>
            <w:r>
              <w:t>r = rule/subrule</w:t>
            </w:r>
          </w:p>
        </w:tc>
      </w:tr>
      <w:tr w:rsidR="000D5949" w14:paraId="57596289" w14:textId="77777777" w:rsidTr="00542D76">
        <w:tc>
          <w:tcPr>
            <w:tcW w:w="3720" w:type="dxa"/>
          </w:tcPr>
          <w:p w14:paraId="0585E542" w14:textId="77777777" w:rsidR="000D5949" w:rsidRDefault="000D5949">
            <w:pPr>
              <w:pStyle w:val="EndnotesAbbrev"/>
              <w:ind w:left="972"/>
            </w:pPr>
            <w:r>
              <w:t>Assembly</w:t>
            </w:r>
          </w:p>
        </w:tc>
        <w:tc>
          <w:tcPr>
            <w:tcW w:w="3652" w:type="dxa"/>
          </w:tcPr>
          <w:p w14:paraId="7CB8C48D" w14:textId="77777777" w:rsidR="000D5949" w:rsidRDefault="000D5949" w:rsidP="00542D76">
            <w:pPr>
              <w:pStyle w:val="EndnotesAbbrev"/>
            </w:pPr>
            <w:r>
              <w:t>reloc = relocated</w:t>
            </w:r>
          </w:p>
        </w:tc>
      </w:tr>
      <w:tr w:rsidR="000D5949" w14:paraId="7837B5FE" w14:textId="77777777" w:rsidTr="00542D76">
        <w:tc>
          <w:tcPr>
            <w:tcW w:w="3720" w:type="dxa"/>
          </w:tcPr>
          <w:p w14:paraId="1B2611CA" w14:textId="77777777" w:rsidR="000D5949" w:rsidRDefault="000D5949">
            <w:pPr>
              <w:pStyle w:val="EndnotesAbbrev"/>
            </w:pPr>
            <w:r>
              <w:t>div = division</w:t>
            </w:r>
          </w:p>
        </w:tc>
        <w:tc>
          <w:tcPr>
            <w:tcW w:w="3652" w:type="dxa"/>
          </w:tcPr>
          <w:p w14:paraId="1E853B11" w14:textId="77777777" w:rsidR="000D5949" w:rsidRDefault="000D5949" w:rsidP="00542D76">
            <w:pPr>
              <w:pStyle w:val="EndnotesAbbrev"/>
            </w:pPr>
            <w:r>
              <w:t>renum = renumbered</w:t>
            </w:r>
          </w:p>
        </w:tc>
      </w:tr>
      <w:tr w:rsidR="000D5949" w14:paraId="3A91D0BC" w14:textId="77777777" w:rsidTr="00542D76">
        <w:tc>
          <w:tcPr>
            <w:tcW w:w="3720" w:type="dxa"/>
          </w:tcPr>
          <w:p w14:paraId="0C4DC1AB" w14:textId="77777777" w:rsidR="000D5949" w:rsidRDefault="000D5949">
            <w:pPr>
              <w:pStyle w:val="EndnotesAbbrev"/>
            </w:pPr>
            <w:r>
              <w:t>exp = expires/expired</w:t>
            </w:r>
          </w:p>
        </w:tc>
        <w:tc>
          <w:tcPr>
            <w:tcW w:w="3652" w:type="dxa"/>
          </w:tcPr>
          <w:p w14:paraId="1E0B8248" w14:textId="77777777" w:rsidR="000D5949" w:rsidRDefault="000D5949" w:rsidP="00542D76">
            <w:pPr>
              <w:pStyle w:val="EndnotesAbbrev"/>
            </w:pPr>
            <w:r>
              <w:t>R[X] = Republication No</w:t>
            </w:r>
          </w:p>
        </w:tc>
      </w:tr>
      <w:tr w:rsidR="000D5949" w14:paraId="15DF55B2" w14:textId="77777777" w:rsidTr="00542D76">
        <w:tc>
          <w:tcPr>
            <w:tcW w:w="3720" w:type="dxa"/>
          </w:tcPr>
          <w:p w14:paraId="07018834" w14:textId="77777777" w:rsidR="000D5949" w:rsidRDefault="000D5949">
            <w:pPr>
              <w:pStyle w:val="EndnotesAbbrev"/>
            </w:pPr>
            <w:r>
              <w:t>Gaz = gazette</w:t>
            </w:r>
          </w:p>
        </w:tc>
        <w:tc>
          <w:tcPr>
            <w:tcW w:w="3652" w:type="dxa"/>
          </w:tcPr>
          <w:p w14:paraId="60D2E671" w14:textId="77777777" w:rsidR="000D5949" w:rsidRDefault="000D5949" w:rsidP="00542D76">
            <w:pPr>
              <w:pStyle w:val="EndnotesAbbrev"/>
            </w:pPr>
            <w:r>
              <w:t>RI = reissue</w:t>
            </w:r>
          </w:p>
        </w:tc>
      </w:tr>
      <w:tr w:rsidR="000D5949" w14:paraId="58930ACF" w14:textId="77777777" w:rsidTr="00542D76">
        <w:tc>
          <w:tcPr>
            <w:tcW w:w="3720" w:type="dxa"/>
          </w:tcPr>
          <w:p w14:paraId="33E73C92" w14:textId="77777777" w:rsidR="000D5949" w:rsidRDefault="000D5949">
            <w:pPr>
              <w:pStyle w:val="EndnotesAbbrev"/>
            </w:pPr>
            <w:r>
              <w:t>hdg = heading</w:t>
            </w:r>
          </w:p>
        </w:tc>
        <w:tc>
          <w:tcPr>
            <w:tcW w:w="3652" w:type="dxa"/>
          </w:tcPr>
          <w:p w14:paraId="490B7BA3" w14:textId="77777777" w:rsidR="000D5949" w:rsidRDefault="000D5949" w:rsidP="00542D76">
            <w:pPr>
              <w:pStyle w:val="EndnotesAbbrev"/>
            </w:pPr>
            <w:r>
              <w:t>s = section/subsection</w:t>
            </w:r>
          </w:p>
        </w:tc>
      </w:tr>
      <w:tr w:rsidR="000D5949" w14:paraId="6863C20A" w14:textId="77777777" w:rsidTr="00542D76">
        <w:tc>
          <w:tcPr>
            <w:tcW w:w="3720" w:type="dxa"/>
          </w:tcPr>
          <w:p w14:paraId="1C1284F0" w14:textId="77777777" w:rsidR="000D5949" w:rsidRDefault="000D5949">
            <w:pPr>
              <w:pStyle w:val="EndnotesAbbrev"/>
            </w:pPr>
            <w:r>
              <w:t>IA = Interpretation Act 1967</w:t>
            </w:r>
          </w:p>
        </w:tc>
        <w:tc>
          <w:tcPr>
            <w:tcW w:w="3652" w:type="dxa"/>
          </w:tcPr>
          <w:p w14:paraId="0D82A795" w14:textId="77777777" w:rsidR="000D5949" w:rsidRDefault="000D5949" w:rsidP="00542D76">
            <w:pPr>
              <w:pStyle w:val="EndnotesAbbrev"/>
            </w:pPr>
            <w:r>
              <w:t>sch = schedule</w:t>
            </w:r>
          </w:p>
        </w:tc>
      </w:tr>
      <w:tr w:rsidR="000D5949" w14:paraId="64D25A65" w14:textId="77777777" w:rsidTr="00542D76">
        <w:tc>
          <w:tcPr>
            <w:tcW w:w="3720" w:type="dxa"/>
          </w:tcPr>
          <w:p w14:paraId="5617DB57" w14:textId="77777777" w:rsidR="000D5949" w:rsidRDefault="000D5949">
            <w:pPr>
              <w:pStyle w:val="EndnotesAbbrev"/>
            </w:pPr>
            <w:r>
              <w:t>ins = inserted/added</w:t>
            </w:r>
          </w:p>
        </w:tc>
        <w:tc>
          <w:tcPr>
            <w:tcW w:w="3652" w:type="dxa"/>
          </w:tcPr>
          <w:p w14:paraId="6C466D0C" w14:textId="77777777" w:rsidR="000D5949" w:rsidRDefault="000D5949" w:rsidP="00542D76">
            <w:pPr>
              <w:pStyle w:val="EndnotesAbbrev"/>
            </w:pPr>
            <w:r>
              <w:t>sdiv = subdivision</w:t>
            </w:r>
          </w:p>
        </w:tc>
      </w:tr>
      <w:tr w:rsidR="000D5949" w14:paraId="1473DD22" w14:textId="77777777" w:rsidTr="00542D76">
        <w:tc>
          <w:tcPr>
            <w:tcW w:w="3720" w:type="dxa"/>
          </w:tcPr>
          <w:p w14:paraId="74E2CA67" w14:textId="77777777" w:rsidR="000D5949" w:rsidRDefault="000D5949">
            <w:pPr>
              <w:pStyle w:val="EndnotesAbbrev"/>
            </w:pPr>
            <w:r>
              <w:t>LA = Legislation Act 2001</w:t>
            </w:r>
          </w:p>
        </w:tc>
        <w:tc>
          <w:tcPr>
            <w:tcW w:w="3652" w:type="dxa"/>
          </w:tcPr>
          <w:p w14:paraId="3B7BB8F8" w14:textId="77777777" w:rsidR="000D5949" w:rsidRDefault="000D5949" w:rsidP="00542D76">
            <w:pPr>
              <w:pStyle w:val="EndnotesAbbrev"/>
            </w:pPr>
            <w:r>
              <w:t>SL = Subordinate law</w:t>
            </w:r>
          </w:p>
        </w:tc>
      </w:tr>
      <w:tr w:rsidR="000D5949" w14:paraId="6F054283" w14:textId="77777777" w:rsidTr="00542D76">
        <w:tc>
          <w:tcPr>
            <w:tcW w:w="3720" w:type="dxa"/>
          </w:tcPr>
          <w:p w14:paraId="3BF72F6D" w14:textId="77777777" w:rsidR="000D5949" w:rsidRDefault="000D5949">
            <w:pPr>
              <w:pStyle w:val="EndnotesAbbrev"/>
            </w:pPr>
            <w:r>
              <w:t>LR = legislation register</w:t>
            </w:r>
          </w:p>
        </w:tc>
        <w:tc>
          <w:tcPr>
            <w:tcW w:w="3652" w:type="dxa"/>
          </w:tcPr>
          <w:p w14:paraId="14E34CC8" w14:textId="77777777" w:rsidR="000D5949" w:rsidRDefault="000D5949" w:rsidP="00542D76">
            <w:pPr>
              <w:pStyle w:val="EndnotesAbbrev"/>
            </w:pPr>
            <w:r>
              <w:t>sub = substituted</w:t>
            </w:r>
          </w:p>
        </w:tc>
      </w:tr>
      <w:tr w:rsidR="000D5949" w14:paraId="364F94EE" w14:textId="77777777" w:rsidTr="00542D76">
        <w:tc>
          <w:tcPr>
            <w:tcW w:w="3720" w:type="dxa"/>
          </w:tcPr>
          <w:p w14:paraId="37D57BB9" w14:textId="77777777" w:rsidR="000D5949" w:rsidRDefault="000D5949">
            <w:pPr>
              <w:pStyle w:val="EndnotesAbbrev"/>
            </w:pPr>
            <w:r>
              <w:t>LRA = Legislation (Republication) Act 1996</w:t>
            </w:r>
          </w:p>
        </w:tc>
        <w:tc>
          <w:tcPr>
            <w:tcW w:w="3652" w:type="dxa"/>
          </w:tcPr>
          <w:p w14:paraId="13F843D9" w14:textId="77777777" w:rsidR="000D5949" w:rsidRDefault="000D5949" w:rsidP="00542D76">
            <w:pPr>
              <w:pStyle w:val="EndnotesAbbrev"/>
            </w:pPr>
            <w:r w:rsidRPr="00E46081">
              <w:rPr>
                <w:rStyle w:val="charUnderline"/>
              </w:rPr>
              <w:t>underlining</w:t>
            </w:r>
            <w:r>
              <w:t xml:space="preserve"> = whole or part not commenced</w:t>
            </w:r>
          </w:p>
        </w:tc>
      </w:tr>
      <w:tr w:rsidR="000D5949" w14:paraId="57293F59" w14:textId="77777777" w:rsidTr="00542D76">
        <w:tc>
          <w:tcPr>
            <w:tcW w:w="3720" w:type="dxa"/>
          </w:tcPr>
          <w:p w14:paraId="261131AC" w14:textId="77777777" w:rsidR="000D5949" w:rsidRDefault="000D5949">
            <w:pPr>
              <w:pStyle w:val="EndnotesAbbrev"/>
            </w:pPr>
            <w:r>
              <w:t>mod = modified/modification</w:t>
            </w:r>
          </w:p>
        </w:tc>
        <w:tc>
          <w:tcPr>
            <w:tcW w:w="3652" w:type="dxa"/>
          </w:tcPr>
          <w:p w14:paraId="7CAB6AB3" w14:textId="77777777" w:rsidR="000D5949" w:rsidRDefault="000D5949" w:rsidP="00542D76">
            <w:pPr>
              <w:pStyle w:val="EndnotesAbbrev"/>
              <w:ind w:left="1073"/>
            </w:pPr>
            <w:r>
              <w:t>or to be expired</w:t>
            </w:r>
          </w:p>
        </w:tc>
      </w:tr>
    </w:tbl>
    <w:p w14:paraId="64702FF1" w14:textId="77777777" w:rsidR="008D22CF" w:rsidRDefault="008D22CF">
      <w:pPr>
        <w:pStyle w:val="PageBreak"/>
      </w:pPr>
      <w:r>
        <w:br w:type="page"/>
      </w:r>
    </w:p>
    <w:p w14:paraId="3EEC1EFF" w14:textId="77777777" w:rsidR="008D22CF" w:rsidRPr="00A44FA8" w:rsidRDefault="008D22CF">
      <w:pPr>
        <w:pStyle w:val="Endnote20"/>
      </w:pPr>
      <w:bookmarkStart w:id="362" w:name="_Toc216595594"/>
      <w:r w:rsidRPr="00A44FA8">
        <w:rPr>
          <w:rStyle w:val="charTableNo"/>
        </w:rPr>
        <w:lastRenderedPageBreak/>
        <w:t>3</w:t>
      </w:r>
      <w:r>
        <w:tab/>
      </w:r>
      <w:r w:rsidRPr="00A44FA8">
        <w:rPr>
          <w:rStyle w:val="charTableText"/>
        </w:rPr>
        <w:t>Legislation history</w:t>
      </w:r>
      <w:bookmarkEnd w:id="362"/>
    </w:p>
    <w:p w14:paraId="036DEC70" w14:textId="77777777" w:rsidR="008D22CF" w:rsidRDefault="008D22CF">
      <w:pPr>
        <w:pStyle w:val="NewAct"/>
      </w:pPr>
      <w:r>
        <w:t>Gaming Machine Act 2004 A2004-34</w:t>
      </w:r>
    </w:p>
    <w:p w14:paraId="2B144953" w14:textId="77777777" w:rsidR="00B548D9" w:rsidRDefault="008D22CF">
      <w:pPr>
        <w:pStyle w:val="Actdetails"/>
        <w:keepNext/>
      </w:pPr>
      <w:r>
        <w:t>notified LR 9 July 2004</w:t>
      </w:r>
    </w:p>
    <w:p w14:paraId="444DB750" w14:textId="77777777" w:rsidR="008D22CF" w:rsidRDefault="008D22CF">
      <w:pPr>
        <w:pStyle w:val="Actdetails"/>
        <w:keepNext/>
      </w:pPr>
      <w:r>
        <w:t>s 1, s 2 commenced 9 July 2004 (LA s 75 (1))</w:t>
      </w:r>
    </w:p>
    <w:p w14:paraId="747E60CF" w14:textId="1B0EA181" w:rsidR="008D22CF" w:rsidRDefault="008D22CF">
      <w:pPr>
        <w:pStyle w:val="Actdetails"/>
      </w:pPr>
      <w:r>
        <w:t xml:space="preserve">remainder commenced 1 November 2004 (s 2 and </w:t>
      </w:r>
      <w:hyperlink r:id="rId193" w:tooltip="CN2004-14" w:history="1">
        <w:r w:rsidR="00E46081" w:rsidRPr="00E46081">
          <w:rPr>
            <w:rStyle w:val="charCitHyperlinkAbbrev"/>
          </w:rPr>
          <w:t>CN2004-14</w:t>
        </w:r>
      </w:hyperlink>
      <w:r>
        <w:t>)</w:t>
      </w:r>
    </w:p>
    <w:p w14:paraId="2F54E2DB" w14:textId="77777777" w:rsidR="008D22CF" w:rsidRDefault="008D22CF">
      <w:pPr>
        <w:pStyle w:val="Asamby"/>
      </w:pPr>
      <w:r>
        <w:t>as amended by</w:t>
      </w:r>
    </w:p>
    <w:p w14:paraId="668FB68F" w14:textId="65429E5D" w:rsidR="008D22CF" w:rsidRDefault="00E46081">
      <w:pPr>
        <w:pStyle w:val="NewAct"/>
      </w:pPr>
      <w:hyperlink r:id="rId194" w:tooltip="A2005-17" w:history="1">
        <w:r w:rsidRPr="00E46081">
          <w:rPr>
            <w:rStyle w:val="charCitHyperlinkAbbrev"/>
          </w:rPr>
          <w:t>Gaming Machine Amendment Act 2005</w:t>
        </w:r>
      </w:hyperlink>
      <w:r w:rsidR="008D22CF">
        <w:t xml:space="preserve"> A2005-17</w:t>
      </w:r>
    </w:p>
    <w:p w14:paraId="325B8556" w14:textId="77777777" w:rsidR="00804267" w:rsidRDefault="008D22CF">
      <w:pPr>
        <w:pStyle w:val="Actdetails"/>
        <w:keepNext/>
      </w:pPr>
      <w:r>
        <w:t>notified LR 13 April 2005</w:t>
      </w:r>
    </w:p>
    <w:p w14:paraId="7C16F19B" w14:textId="77777777" w:rsidR="008D22CF" w:rsidRDefault="008D22CF">
      <w:pPr>
        <w:pStyle w:val="Actdetails"/>
        <w:keepNext/>
      </w:pPr>
      <w:r>
        <w:t>s 1, s 2 commenced 13 April 2005 (LA s 75 (1))</w:t>
      </w:r>
    </w:p>
    <w:p w14:paraId="173FBE73" w14:textId="77777777" w:rsidR="008D22CF" w:rsidRDefault="008D22CF">
      <w:pPr>
        <w:pStyle w:val="Actdetails"/>
      </w:pPr>
      <w:r>
        <w:t>remainder commenced 14 April 2005 (s 2)</w:t>
      </w:r>
    </w:p>
    <w:p w14:paraId="0379EE10" w14:textId="04920649" w:rsidR="008D22CF" w:rsidRDefault="00E46081">
      <w:pPr>
        <w:pStyle w:val="NewAct"/>
      </w:pPr>
      <w:hyperlink r:id="rId195" w:tooltip="A2005-26" w:history="1">
        <w:r w:rsidRPr="00E46081">
          <w:rPr>
            <w:rStyle w:val="charCitHyperlinkAbbrev"/>
          </w:rPr>
          <w:t>Gaming Machine Amendment Act 2005 (No 2)</w:t>
        </w:r>
      </w:hyperlink>
      <w:r w:rsidR="008D22CF">
        <w:t xml:space="preserve"> A2005-26</w:t>
      </w:r>
    </w:p>
    <w:p w14:paraId="77AE9CB3" w14:textId="77777777" w:rsidR="00804267" w:rsidRDefault="008D22CF">
      <w:pPr>
        <w:pStyle w:val="Actdetails"/>
        <w:keepNext/>
      </w:pPr>
      <w:r>
        <w:t>notified LR 28 June 2005</w:t>
      </w:r>
    </w:p>
    <w:p w14:paraId="00BE6469" w14:textId="77777777" w:rsidR="008D22CF" w:rsidRDefault="008D22CF">
      <w:pPr>
        <w:pStyle w:val="Actdetails"/>
        <w:keepNext/>
      </w:pPr>
      <w:r>
        <w:t>s 1, s 2 commenced 28 June 2005 (LA s 75 (1))</w:t>
      </w:r>
    </w:p>
    <w:p w14:paraId="231EBA7B" w14:textId="77777777" w:rsidR="008D22CF" w:rsidRDefault="008D22CF">
      <w:pPr>
        <w:pStyle w:val="Actdetails"/>
      </w:pPr>
      <w:r>
        <w:t>s 8 commenced 1 July 2007 (s 2 (2))</w:t>
      </w:r>
    </w:p>
    <w:p w14:paraId="6CE4CC36" w14:textId="77777777" w:rsidR="008D22CF" w:rsidRDefault="008D22CF">
      <w:pPr>
        <w:pStyle w:val="Actdetails"/>
      </w:pPr>
      <w:r>
        <w:t>remainder commenced 1 July 2005 (s 2 (1))</w:t>
      </w:r>
    </w:p>
    <w:p w14:paraId="207B1C8E" w14:textId="54521255" w:rsidR="008D22CF" w:rsidRDefault="00E46081">
      <w:pPr>
        <w:pStyle w:val="NewAct"/>
      </w:pPr>
      <w:hyperlink r:id="rId196" w:tooltip="A2006-2" w:history="1">
        <w:r w:rsidRPr="00E46081">
          <w:rPr>
            <w:rStyle w:val="charCitHyperlinkAbbrev"/>
          </w:rPr>
          <w:t>Casino Control Act 2006</w:t>
        </w:r>
      </w:hyperlink>
      <w:r w:rsidR="008D22CF">
        <w:t xml:space="preserve"> A2006-2 sch 1 pt 1.3</w:t>
      </w:r>
    </w:p>
    <w:p w14:paraId="2E03493B" w14:textId="77777777" w:rsidR="00804267" w:rsidRDefault="008D22CF">
      <w:pPr>
        <w:pStyle w:val="Actdetails"/>
      </w:pPr>
      <w:r>
        <w:t>notified LR 22 February 2006</w:t>
      </w:r>
    </w:p>
    <w:p w14:paraId="4F1D2783" w14:textId="77777777" w:rsidR="008D22CF" w:rsidRDefault="008D22CF">
      <w:pPr>
        <w:pStyle w:val="Actdetails"/>
      </w:pPr>
      <w:r>
        <w:t>s 1, s 2 commenced 22 February 2006 (LA s 75 (1))</w:t>
      </w:r>
    </w:p>
    <w:p w14:paraId="2C81A695" w14:textId="7C6EA21D" w:rsidR="008D22CF" w:rsidRPr="00E46081" w:rsidRDefault="008D22CF">
      <w:pPr>
        <w:pStyle w:val="Actdetails"/>
        <w:rPr>
          <w:rFonts w:cs="Arial"/>
        </w:rPr>
      </w:pPr>
      <w:r w:rsidRPr="00E46081">
        <w:rPr>
          <w:rFonts w:cs="Arial"/>
        </w:rPr>
        <w:t xml:space="preserve">sch 1 pt 1.3 commenced 1 May 2006 (s 2 and </w:t>
      </w:r>
      <w:hyperlink r:id="rId197" w:tooltip="CN2006-6" w:history="1">
        <w:r w:rsidR="00E46081" w:rsidRPr="00E46081">
          <w:rPr>
            <w:rStyle w:val="charCitHyperlinkAbbrev"/>
          </w:rPr>
          <w:t>CN2006-6</w:t>
        </w:r>
      </w:hyperlink>
      <w:r w:rsidRPr="00E46081">
        <w:rPr>
          <w:rFonts w:cs="Arial"/>
        </w:rPr>
        <w:t>)</w:t>
      </w:r>
    </w:p>
    <w:p w14:paraId="04E05B61" w14:textId="3E9EF535" w:rsidR="008D22CF" w:rsidRDefault="00E46081">
      <w:pPr>
        <w:pStyle w:val="NewAct"/>
      </w:pPr>
      <w:hyperlink r:id="rId198" w:tooltip="A2007-14" w:history="1">
        <w:r w:rsidRPr="00E46081">
          <w:rPr>
            <w:rStyle w:val="charCitHyperlinkAbbrev"/>
          </w:rPr>
          <w:t>Gaming Machine Amendment Act 2007</w:t>
        </w:r>
      </w:hyperlink>
      <w:r w:rsidR="008D22CF">
        <w:t xml:space="preserve"> A2007-14</w:t>
      </w:r>
    </w:p>
    <w:p w14:paraId="2E1E4306" w14:textId="77777777" w:rsidR="00804267" w:rsidRDefault="008D22CF">
      <w:pPr>
        <w:pStyle w:val="Actdetails"/>
        <w:keepNext/>
      </w:pPr>
      <w:r>
        <w:t>notified LR 31 May 2007</w:t>
      </w:r>
    </w:p>
    <w:p w14:paraId="59FE0C27" w14:textId="77777777" w:rsidR="008D22CF" w:rsidRDefault="008D22CF">
      <w:pPr>
        <w:pStyle w:val="Actdetails"/>
        <w:keepNext/>
      </w:pPr>
      <w:r>
        <w:t>s 1, s 2 commenced 31 May 2007 (LA s 75 (1))</w:t>
      </w:r>
    </w:p>
    <w:p w14:paraId="02251F3F" w14:textId="77777777" w:rsidR="008D22CF" w:rsidRDefault="008D22CF">
      <w:pPr>
        <w:pStyle w:val="Actdetails"/>
      </w:pPr>
      <w:r>
        <w:t>remainder commenced 1 June 2007 (s 2)</w:t>
      </w:r>
    </w:p>
    <w:p w14:paraId="652C56A7" w14:textId="54F74E5A" w:rsidR="008D22CF" w:rsidRDefault="00E46081">
      <w:pPr>
        <w:pStyle w:val="NewAct"/>
      </w:pPr>
      <w:hyperlink r:id="rId199" w:tooltip="A2007-40" w:history="1">
        <w:r w:rsidRPr="00E46081">
          <w:rPr>
            <w:rStyle w:val="charCitHyperlinkAbbrev"/>
          </w:rPr>
          <w:t>Gaming Machine Amendment Act 2007 (No 2)</w:t>
        </w:r>
      </w:hyperlink>
      <w:r w:rsidR="008D22CF">
        <w:t xml:space="preserve"> A2007-40</w:t>
      </w:r>
    </w:p>
    <w:p w14:paraId="7105294C" w14:textId="77777777" w:rsidR="008D22CF" w:rsidRDefault="008D22CF">
      <w:pPr>
        <w:pStyle w:val="Actdetails"/>
        <w:keepNext/>
      </w:pPr>
      <w:r>
        <w:t>notified LR 4 December 2007</w:t>
      </w:r>
    </w:p>
    <w:p w14:paraId="6E0E3747" w14:textId="77777777" w:rsidR="008D22CF" w:rsidRDefault="008D22CF">
      <w:pPr>
        <w:pStyle w:val="Actdetails"/>
        <w:keepNext/>
      </w:pPr>
      <w:r>
        <w:t>s 1, s 2 commenced 4 December 2007 (LA s 75 (1))</w:t>
      </w:r>
    </w:p>
    <w:p w14:paraId="326B8393" w14:textId="77777777" w:rsidR="008D22CF" w:rsidRDefault="008D22CF">
      <w:pPr>
        <w:pStyle w:val="Actdetails"/>
        <w:keepNext/>
      </w:pPr>
      <w:r>
        <w:t>s 17 commenced 4 June 2008 (s 2 (2))</w:t>
      </w:r>
    </w:p>
    <w:p w14:paraId="61A35DB7" w14:textId="77777777" w:rsidR="008D22CF" w:rsidRDefault="008D22CF">
      <w:pPr>
        <w:pStyle w:val="Actdetails"/>
      </w:pPr>
      <w:r>
        <w:t>remainder commenced 5 December 2007 (s 2 (1))</w:t>
      </w:r>
    </w:p>
    <w:p w14:paraId="534F21FA" w14:textId="5A470949" w:rsidR="008D22CF" w:rsidRDefault="00E46081">
      <w:pPr>
        <w:pStyle w:val="NewAct"/>
      </w:pPr>
      <w:hyperlink r:id="rId200" w:tooltip="A2008-28" w:history="1">
        <w:r w:rsidRPr="00E46081">
          <w:rPr>
            <w:rStyle w:val="charCitHyperlinkAbbrev"/>
          </w:rPr>
          <w:t>Statute Law Amendment Act 2008</w:t>
        </w:r>
      </w:hyperlink>
      <w:r w:rsidR="008D22CF">
        <w:t xml:space="preserve"> A2008-28 sch 3 pt 3.29</w:t>
      </w:r>
    </w:p>
    <w:p w14:paraId="1DD74E43" w14:textId="77777777" w:rsidR="008D22CF" w:rsidRDefault="008D22CF">
      <w:pPr>
        <w:pStyle w:val="Actdetails"/>
        <w:keepNext/>
      </w:pPr>
      <w:r>
        <w:t>notified LR 12 August 2008</w:t>
      </w:r>
    </w:p>
    <w:p w14:paraId="67E21D08" w14:textId="77777777" w:rsidR="008D22CF" w:rsidRDefault="008D22CF">
      <w:pPr>
        <w:pStyle w:val="Actdetails"/>
        <w:keepNext/>
      </w:pPr>
      <w:r>
        <w:t>s 1, s 2 commenced 12 August 2008 (LA s 75 (1))</w:t>
      </w:r>
    </w:p>
    <w:p w14:paraId="68809AB0" w14:textId="77777777" w:rsidR="008D22CF" w:rsidRDefault="008D22CF">
      <w:pPr>
        <w:pStyle w:val="Actdetails"/>
      </w:pPr>
      <w:r>
        <w:t>sch 3 pt 3.29 commenced 26 August 2008 (s 2)</w:t>
      </w:r>
    </w:p>
    <w:p w14:paraId="28BB4986" w14:textId="04851557" w:rsidR="00A84805" w:rsidRDefault="00E46081" w:rsidP="00A84805">
      <w:pPr>
        <w:pStyle w:val="NewAct"/>
      </w:pPr>
      <w:hyperlink r:id="rId201" w:tooltip="A2008-37" w:history="1">
        <w:r w:rsidRPr="00E46081">
          <w:rPr>
            <w:rStyle w:val="charCitHyperlinkAbbrev"/>
          </w:rPr>
          <w:t>ACT Civil and Administrative Tribunal Legislation Amendment Act 2008 (No 2)</w:t>
        </w:r>
      </w:hyperlink>
      <w:r w:rsidR="00A84805">
        <w:t xml:space="preserve"> A2008-37 sch 1 pt 1.47</w:t>
      </w:r>
    </w:p>
    <w:p w14:paraId="34006FA0" w14:textId="77777777" w:rsidR="00A84805" w:rsidRDefault="00A84805" w:rsidP="00A84805">
      <w:pPr>
        <w:pStyle w:val="Actdetails"/>
      </w:pPr>
      <w:r>
        <w:t>notified LR 4 September 2008</w:t>
      </w:r>
    </w:p>
    <w:p w14:paraId="0FC70DB7" w14:textId="77777777" w:rsidR="00A84805" w:rsidRDefault="00A84805" w:rsidP="00A84805">
      <w:pPr>
        <w:pStyle w:val="Actdetails"/>
      </w:pPr>
      <w:r>
        <w:t>s 1, s 2 commenced 4 September 2008 (LA s 75 (1))</w:t>
      </w:r>
    </w:p>
    <w:p w14:paraId="6265EEFC" w14:textId="36FFC649" w:rsidR="00A84805" w:rsidRPr="00912621" w:rsidRDefault="00A84805" w:rsidP="00A84805">
      <w:pPr>
        <w:pStyle w:val="Actdetails"/>
      </w:pPr>
      <w:r>
        <w:t xml:space="preserve">sch 1 pt 1.47 commenced 2 February 2009 (s 2 (1) and see </w:t>
      </w:r>
      <w:hyperlink r:id="rId202" w:tooltip="A2008-35" w:history="1">
        <w:r w:rsidR="00E46081" w:rsidRPr="00E46081">
          <w:rPr>
            <w:rStyle w:val="charCitHyperlinkAbbrev"/>
          </w:rPr>
          <w:t>ACT Civil and Administrative Tribunal Act 2008</w:t>
        </w:r>
      </w:hyperlink>
      <w:r>
        <w:t xml:space="preserve"> A2008-35, s 2 (1) and </w:t>
      </w:r>
      <w:hyperlink r:id="rId203" w:tooltip="CN2009-2" w:history="1">
        <w:r w:rsidR="00E46081" w:rsidRPr="00E46081">
          <w:rPr>
            <w:rStyle w:val="charCitHyperlinkAbbrev"/>
          </w:rPr>
          <w:t>CN2009-2</w:t>
        </w:r>
      </w:hyperlink>
      <w:r>
        <w:t>)</w:t>
      </w:r>
    </w:p>
    <w:p w14:paraId="7B8E1AA7" w14:textId="390ECF58" w:rsidR="00AE05AF" w:rsidRPr="00574BD0" w:rsidRDefault="00E46081" w:rsidP="00AE05AF">
      <w:pPr>
        <w:pStyle w:val="NewAct"/>
      </w:pPr>
      <w:hyperlink r:id="rId204" w:tooltip="A2009-49" w:history="1">
        <w:r w:rsidRPr="00E46081">
          <w:rPr>
            <w:rStyle w:val="charCitHyperlinkAbbrev"/>
          </w:rPr>
          <w:t>Statute Law Amendment Act 2009 (No 2)</w:t>
        </w:r>
      </w:hyperlink>
      <w:r w:rsidR="00AE05AF" w:rsidRPr="00574BD0">
        <w:t> A2009-</w:t>
      </w:r>
      <w:r w:rsidR="00AE05AF">
        <w:t>49 sch 1 pt 1.6</w:t>
      </w:r>
    </w:p>
    <w:p w14:paraId="15A16218" w14:textId="77777777" w:rsidR="00AE05AF" w:rsidRPr="00DB3D5E" w:rsidRDefault="00AE05AF" w:rsidP="00AE05AF">
      <w:pPr>
        <w:pStyle w:val="Actdetails"/>
        <w:keepNext/>
      </w:pPr>
      <w:r>
        <w:t>notified LR 26</w:t>
      </w:r>
      <w:r w:rsidRPr="00DB3D5E">
        <w:t xml:space="preserve"> </w:t>
      </w:r>
      <w:r>
        <w:t>November</w:t>
      </w:r>
      <w:r w:rsidRPr="00DB3D5E">
        <w:t xml:space="preserve"> 2009</w:t>
      </w:r>
    </w:p>
    <w:p w14:paraId="6B3CFC12" w14:textId="77777777" w:rsidR="00AE05AF" w:rsidRDefault="00AE05AF" w:rsidP="00AE05AF">
      <w:pPr>
        <w:pStyle w:val="Actdetails"/>
        <w:keepNext/>
      </w:pPr>
      <w:r>
        <w:t>s 1, s 2 commenced 26 November 2009 (LA s 75 (1))</w:t>
      </w:r>
    </w:p>
    <w:p w14:paraId="1D9F3813" w14:textId="77777777" w:rsidR="00AE05AF" w:rsidRPr="00BF40E8" w:rsidRDefault="00AE05AF" w:rsidP="007F3FB1">
      <w:pPr>
        <w:pStyle w:val="Actdetails"/>
      </w:pPr>
      <w:r>
        <w:t>sch 1 pt 1.6 commenced 17</w:t>
      </w:r>
      <w:r w:rsidRPr="00BF40E8">
        <w:t xml:space="preserve"> </w:t>
      </w:r>
      <w:r>
        <w:t>December 2009 (s 2)</w:t>
      </w:r>
    </w:p>
    <w:p w14:paraId="0036FC5C" w14:textId="7CAFCB46" w:rsidR="00E03DC2" w:rsidRPr="00875D8C" w:rsidRDefault="00E46081" w:rsidP="00E03DC2">
      <w:pPr>
        <w:pStyle w:val="NewAct"/>
      </w:pPr>
      <w:hyperlink r:id="rId205" w:tooltip="A2010-43" w:history="1">
        <w:r w:rsidRPr="00E46081">
          <w:rPr>
            <w:rStyle w:val="charCitHyperlinkAbbrev"/>
          </w:rPr>
          <w:t>Liquor (Consequential Amendments) Act 2010</w:t>
        </w:r>
      </w:hyperlink>
      <w:r w:rsidR="00E03DC2">
        <w:t xml:space="preserve"> A2010-43 sch 1 pt 1.12</w:t>
      </w:r>
    </w:p>
    <w:p w14:paraId="587C0586" w14:textId="77777777" w:rsidR="00E03DC2" w:rsidRDefault="00E03DC2" w:rsidP="00E03DC2">
      <w:pPr>
        <w:pStyle w:val="Actdetails"/>
        <w:keepNext/>
      </w:pPr>
      <w:r>
        <w:t>notified LR 8 November 2010</w:t>
      </w:r>
    </w:p>
    <w:p w14:paraId="28ECD70D" w14:textId="77777777" w:rsidR="00E03DC2" w:rsidRDefault="00E03DC2" w:rsidP="00E03DC2">
      <w:pPr>
        <w:pStyle w:val="Actdetails"/>
        <w:keepNext/>
      </w:pPr>
      <w:r>
        <w:t>s 1, s 2 commenced 8 November 2010 (LA s 75 (1))</w:t>
      </w:r>
    </w:p>
    <w:p w14:paraId="2102C8C5" w14:textId="76E93353" w:rsidR="00E03DC2" w:rsidRDefault="00E03DC2" w:rsidP="00E03DC2">
      <w:pPr>
        <w:pStyle w:val="Actdetails"/>
        <w:keepNext/>
      </w:pPr>
      <w:r>
        <w:t xml:space="preserve">sch 1 pt 1.12 commenced 1 December 2010 (s 2 (4) and see </w:t>
      </w:r>
      <w:hyperlink r:id="rId206" w:tooltip="A2010-35" w:history="1">
        <w:r w:rsidR="00E46081" w:rsidRPr="00E46081">
          <w:rPr>
            <w:rStyle w:val="charCitHyperlinkAbbrev"/>
          </w:rPr>
          <w:t>Liquor Act 2010</w:t>
        </w:r>
      </w:hyperlink>
      <w:r>
        <w:t xml:space="preserve"> A2010-35, s 2 (3) (</w:t>
      </w:r>
      <w:r w:rsidRPr="00F924BB">
        <w:t xml:space="preserve">as am by </w:t>
      </w:r>
      <w:hyperlink r:id="rId207" w:tooltip="Liquor (Consequential Amendments) Act 2010" w:history="1">
        <w:r w:rsidR="00E46081" w:rsidRPr="00E46081">
          <w:rPr>
            <w:rStyle w:val="charCitHyperlinkAbbrev"/>
          </w:rPr>
          <w:t>A2010</w:t>
        </w:r>
        <w:r w:rsidR="00E46081" w:rsidRPr="00E46081">
          <w:rPr>
            <w:rStyle w:val="charCitHyperlinkAbbrev"/>
          </w:rPr>
          <w:noBreakHyphen/>
          <w:t>43</w:t>
        </w:r>
      </w:hyperlink>
      <w:r w:rsidRPr="00F924BB">
        <w:t xml:space="preserve"> amdt 1.19</w:t>
      </w:r>
      <w:r w:rsidR="00B86D61">
        <w:t xml:space="preserve">) and </w:t>
      </w:r>
      <w:hyperlink r:id="rId208" w:tooltip="CN2010-14" w:history="1">
        <w:r w:rsidR="00E46081" w:rsidRPr="00E46081">
          <w:rPr>
            <w:rStyle w:val="charCitHyperlinkAbbrev"/>
          </w:rPr>
          <w:t>CN2010-14</w:t>
        </w:r>
      </w:hyperlink>
      <w:r>
        <w:t>)</w:t>
      </w:r>
    </w:p>
    <w:p w14:paraId="02DCE624" w14:textId="4F92A5FA" w:rsidR="00BF63AD" w:rsidRDefault="00E46081" w:rsidP="00BF63AD">
      <w:pPr>
        <w:pStyle w:val="NewAct"/>
      </w:pPr>
      <w:hyperlink r:id="rId209" w:tooltip="A2010-52" w:history="1">
        <w:r w:rsidRPr="00E46081">
          <w:rPr>
            <w:rStyle w:val="charCitHyperlinkAbbrev"/>
          </w:rPr>
          <w:t>Gaming Machine (Problem Gambling Assistance) Amendment Act 2010</w:t>
        </w:r>
      </w:hyperlink>
      <w:r w:rsidR="00BF63AD">
        <w:t xml:space="preserve"> A2010-52</w:t>
      </w:r>
    </w:p>
    <w:p w14:paraId="6F75ABDF" w14:textId="77777777" w:rsidR="00BF63AD" w:rsidRDefault="00BF63AD" w:rsidP="00A4682F">
      <w:pPr>
        <w:pStyle w:val="Actdetails"/>
      </w:pPr>
      <w:r>
        <w:t>notified LR 15 December 2010</w:t>
      </w:r>
    </w:p>
    <w:p w14:paraId="104F7E15" w14:textId="77777777" w:rsidR="00BF63AD" w:rsidRDefault="00BF63AD" w:rsidP="00A4682F">
      <w:pPr>
        <w:pStyle w:val="Actdetails"/>
      </w:pPr>
      <w:r>
        <w:t>s 1, s 2 commenced 15 December 2010 (LA s 75 (1))</w:t>
      </w:r>
    </w:p>
    <w:p w14:paraId="54A49D9B" w14:textId="77777777" w:rsidR="00BF63AD" w:rsidRPr="001A742E" w:rsidRDefault="001A742E" w:rsidP="00A4682F">
      <w:pPr>
        <w:pStyle w:val="Actdetails"/>
      </w:pPr>
      <w:r>
        <w:t>remainder commenced</w:t>
      </w:r>
      <w:r w:rsidR="00BF63AD" w:rsidRPr="001A742E">
        <w:t xml:space="preserve"> 1 July 2011 (s 2)</w:t>
      </w:r>
    </w:p>
    <w:p w14:paraId="4A3F2311" w14:textId="4D4D418C" w:rsidR="006B2190" w:rsidRDefault="00E46081" w:rsidP="006B2190">
      <w:pPr>
        <w:pStyle w:val="NewAct"/>
      </w:pPr>
      <w:hyperlink r:id="rId210" w:tooltip="A2011-3" w:history="1">
        <w:r w:rsidRPr="00E46081">
          <w:rPr>
            <w:rStyle w:val="charCitHyperlinkAbbrev"/>
          </w:rPr>
          <w:t>Statute Law Amendment Act 2011</w:t>
        </w:r>
      </w:hyperlink>
      <w:r w:rsidR="006B2190">
        <w:t xml:space="preserve"> A2011-3 sch 1 pt 1.3, sch 3 pt 3.21</w:t>
      </w:r>
    </w:p>
    <w:p w14:paraId="73312242" w14:textId="77777777" w:rsidR="006B2190" w:rsidRDefault="006B2190" w:rsidP="006B2190">
      <w:pPr>
        <w:pStyle w:val="Actdetails"/>
        <w:keepNext/>
      </w:pPr>
      <w:r>
        <w:t>notified LR 22 February 2011</w:t>
      </w:r>
    </w:p>
    <w:p w14:paraId="3EFC2B13" w14:textId="77777777" w:rsidR="006B2190" w:rsidRDefault="006B2190" w:rsidP="006B2190">
      <w:pPr>
        <w:pStyle w:val="Actdetails"/>
        <w:keepNext/>
      </w:pPr>
      <w:r>
        <w:t>s 1, s 2 commenced 22 February 2011 (LA s 75 (1))</w:t>
      </w:r>
    </w:p>
    <w:p w14:paraId="6B0D3D5C" w14:textId="77777777" w:rsidR="006B2190" w:rsidRDefault="006B2190" w:rsidP="006B2190">
      <w:pPr>
        <w:pStyle w:val="Actdetails"/>
      </w:pPr>
      <w:r>
        <w:t>sch 1 pt 1.3, sch 3 pt 3.21</w:t>
      </w:r>
      <w:r w:rsidRPr="00CB0D40">
        <w:t xml:space="preserve"> commenced </w:t>
      </w:r>
      <w:r>
        <w:t>1 March 2011 (s 2)</w:t>
      </w:r>
    </w:p>
    <w:p w14:paraId="75F7DADE" w14:textId="38C4CCB6" w:rsidR="001A09E9" w:rsidRDefault="00E46081" w:rsidP="001A09E9">
      <w:pPr>
        <w:pStyle w:val="NewAct"/>
      </w:pPr>
      <w:hyperlink r:id="rId211" w:tooltip="A2011-24" w:history="1">
        <w:r w:rsidRPr="00E46081">
          <w:rPr>
            <w:rStyle w:val="charCitHyperlinkAbbrev"/>
          </w:rPr>
          <w:t>Gaming Machine (Club Governance) Amendment Act 2011</w:t>
        </w:r>
      </w:hyperlink>
      <w:r w:rsidR="006B20F8">
        <w:t xml:space="preserve"> A2011-24</w:t>
      </w:r>
      <w:r w:rsidR="00645EEE">
        <w:t xml:space="preserve"> pt 2</w:t>
      </w:r>
    </w:p>
    <w:p w14:paraId="40947EF1" w14:textId="77777777" w:rsidR="006B20F8" w:rsidRDefault="006B20F8" w:rsidP="006B20F8">
      <w:pPr>
        <w:pStyle w:val="Actdetails"/>
      </w:pPr>
      <w:r>
        <w:t>notified LR 7 July 2011</w:t>
      </w:r>
    </w:p>
    <w:p w14:paraId="1BD6CCFA" w14:textId="77777777" w:rsidR="006B20F8" w:rsidRDefault="00756DAA" w:rsidP="006B20F8">
      <w:pPr>
        <w:pStyle w:val="Actdetails"/>
      </w:pPr>
      <w:r>
        <w:t>s 1, s 2 commenced 1</w:t>
      </w:r>
      <w:r w:rsidR="00A17A15">
        <w:t xml:space="preserve"> July 2011 (LA </w:t>
      </w:r>
      <w:r>
        <w:t>s 75 (2</w:t>
      </w:r>
      <w:r w:rsidR="00A17A15">
        <w:t>))</w:t>
      </w:r>
    </w:p>
    <w:p w14:paraId="1A825C1A" w14:textId="77777777" w:rsidR="00A17A15" w:rsidRPr="0097697F" w:rsidRDefault="00756DAA" w:rsidP="006B20F8">
      <w:pPr>
        <w:pStyle w:val="Actdetails"/>
      </w:pPr>
      <w:r w:rsidRPr="0097697F">
        <w:t>ss 9-11, s 21, s 26</w:t>
      </w:r>
      <w:r w:rsidR="00A17A15" w:rsidRPr="0097697F">
        <w:t xml:space="preserve"> commence</w:t>
      </w:r>
      <w:r w:rsidR="0097697F">
        <w:t>d</w:t>
      </w:r>
      <w:r w:rsidR="00A17A15" w:rsidRPr="0097697F">
        <w:t xml:space="preserve"> 1 July 2012 (s 2 (2))</w:t>
      </w:r>
    </w:p>
    <w:p w14:paraId="16141DA6" w14:textId="77777777" w:rsidR="00A17A15" w:rsidRDefault="00645EEE" w:rsidP="006B20F8">
      <w:pPr>
        <w:pStyle w:val="Actdetails"/>
      </w:pPr>
      <w:r>
        <w:t xml:space="preserve">pt 2 </w:t>
      </w:r>
      <w:r w:rsidR="00A17A15">
        <w:t>remainder taken to</w:t>
      </w:r>
      <w:r>
        <w:t xml:space="preserve"> have commenced 1 July 2011 (s 2</w:t>
      </w:r>
      <w:r w:rsidR="00A17A15">
        <w:t xml:space="preserve"> (1))</w:t>
      </w:r>
    </w:p>
    <w:p w14:paraId="1CC238BB" w14:textId="0005E617" w:rsidR="00B50D15" w:rsidRDefault="00E46081" w:rsidP="00B50D15">
      <w:pPr>
        <w:pStyle w:val="NewAct"/>
      </w:pPr>
      <w:hyperlink r:id="rId212" w:tooltip="A2011-27" w:history="1">
        <w:r w:rsidRPr="00E46081">
          <w:rPr>
            <w:rStyle w:val="charCitHyperlinkAbbrev"/>
          </w:rPr>
          <w:t>Justice and Community Safety Legislation Amendment Act 2011 (No 2)</w:t>
        </w:r>
      </w:hyperlink>
      <w:r w:rsidR="00B50D15">
        <w:t xml:space="preserve"> A2011-27 sch 1 pt 1.5</w:t>
      </w:r>
    </w:p>
    <w:p w14:paraId="62072616" w14:textId="77777777" w:rsidR="00B50D15" w:rsidRDefault="00B50D15" w:rsidP="00B50D15">
      <w:pPr>
        <w:pStyle w:val="Actdetails"/>
        <w:keepNext/>
      </w:pPr>
      <w:r>
        <w:t>notified LR 30 August 2011</w:t>
      </w:r>
    </w:p>
    <w:p w14:paraId="474D171F" w14:textId="77777777" w:rsidR="00B50D15" w:rsidRDefault="00B50D15" w:rsidP="00B50D15">
      <w:pPr>
        <w:pStyle w:val="Actdetails"/>
        <w:keepNext/>
      </w:pPr>
      <w:r>
        <w:t>s 1, s 2 taken to have commenced 29 July 2008 (LA s 75 (2))</w:t>
      </w:r>
    </w:p>
    <w:p w14:paraId="737CE723" w14:textId="77777777" w:rsidR="00B50D15" w:rsidRDefault="00B50D15" w:rsidP="00B50D15">
      <w:pPr>
        <w:pStyle w:val="Actdetails"/>
      </w:pPr>
      <w:r>
        <w:t>sch 1 pt 1.5</w:t>
      </w:r>
      <w:r w:rsidRPr="00CB0D40">
        <w:t xml:space="preserve"> commenced </w:t>
      </w:r>
      <w:r>
        <w:t>13 September 2011 (s 2 (1</w:t>
      </w:r>
      <w:r w:rsidRPr="00CB0D40">
        <w:t>)</w:t>
      </w:r>
      <w:r>
        <w:t>)</w:t>
      </w:r>
    </w:p>
    <w:p w14:paraId="19BC129E" w14:textId="512B2AB4" w:rsidR="00630454" w:rsidRDefault="00C215F4" w:rsidP="00630454">
      <w:pPr>
        <w:pStyle w:val="NewAct"/>
      </w:pPr>
      <w:hyperlink r:id="rId213" w:tooltip="A2012-2" w:history="1">
        <w:r w:rsidRPr="00C215F4">
          <w:rPr>
            <w:rStyle w:val="charCitHyperlinkAbbrev"/>
          </w:rPr>
          <w:t>Business Names Registration (Transition to Commonwealth) Act 2012</w:t>
        </w:r>
      </w:hyperlink>
      <w:r w:rsidR="00630454">
        <w:t xml:space="preserve"> A2012-2 sch 2 pt 2.3</w:t>
      </w:r>
    </w:p>
    <w:p w14:paraId="5F22F643" w14:textId="77777777" w:rsidR="00630454" w:rsidRDefault="00630454" w:rsidP="00630454">
      <w:pPr>
        <w:pStyle w:val="Actdetails"/>
        <w:keepNext/>
      </w:pPr>
      <w:r>
        <w:t>notified LR 28 February 2012</w:t>
      </w:r>
    </w:p>
    <w:p w14:paraId="5B4E5163" w14:textId="77777777" w:rsidR="00630454" w:rsidRDefault="00630454" w:rsidP="00630454">
      <w:pPr>
        <w:pStyle w:val="Actdetails"/>
        <w:keepNext/>
      </w:pPr>
      <w:r>
        <w:t>s 1, s 2 commenced 28 February 2012 (LA s 75 (1))</w:t>
      </w:r>
    </w:p>
    <w:p w14:paraId="66953621" w14:textId="77777777" w:rsidR="00630454" w:rsidRPr="004B29B2" w:rsidRDefault="00630454" w:rsidP="00630454">
      <w:pPr>
        <w:pStyle w:val="Actdetails"/>
        <w:keepNext/>
      </w:pPr>
      <w:r w:rsidRPr="004B29B2">
        <w:t>sch 2</w:t>
      </w:r>
      <w:r>
        <w:t xml:space="preserve"> pt 2.3</w:t>
      </w:r>
      <w:r w:rsidRPr="004B29B2">
        <w:t xml:space="preserve"> commenced 28 May 2012 (s 2 (2))</w:t>
      </w:r>
    </w:p>
    <w:p w14:paraId="054A70CD" w14:textId="300E6A36" w:rsidR="00F50C01" w:rsidRDefault="00E46081" w:rsidP="00F50C01">
      <w:pPr>
        <w:pStyle w:val="NewAct"/>
      </w:pPr>
      <w:hyperlink r:id="rId214" w:tooltip="A2012-42" w:history="1">
        <w:r w:rsidRPr="00E46081">
          <w:rPr>
            <w:rStyle w:val="charCitHyperlinkAbbrev"/>
          </w:rPr>
          <w:t>Gaming Machine Amendment Act 2012</w:t>
        </w:r>
      </w:hyperlink>
      <w:r w:rsidR="00F50C01">
        <w:t xml:space="preserve"> A2012-42 pt 2</w:t>
      </w:r>
      <w:r w:rsidR="004A0414">
        <w:t xml:space="preserve"> (as am by </w:t>
      </w:r>
      <w:hyperlink r:id="rId215" w:tooltip="Gaming Machine Amendment Act 2013 (No 2)" w:history="1">
        <w:r w:rsidR="000F4334">
          <w:rPr>
            <w:rStyle w:val="charCitHyperlinkAbbrev"/>
          </w:rPr>
          <w:t>A2013</w:t>
        </w:r>
        <w:r w:rsidR="000F4334">
          <w:rPr>
            <w:rStyle w:val="charCitHyperlinkAbbrev"/>
          </w:rPr>
          <w:noBreakHyphen/>
          <w:t>29</w:t>
        </w:r>
      </w:hyperlink>
      <w:r w:rsidR="004A0414">
        <w:t xml:space="preserve"> s 4)</w:t>
      </w:r>
    </w:p>
    <w:p w14:paraId="13D60FAA" w14:textId="77777777" w:rsidR="00F50C01" w:rsidRDefault="00F50C01" w:rsidP="00F50C01">
      <w:pPr>
        <w:pStyle w:val="Actdetails"/>
      </w:pPr>
      <w:r>
        <w:t>notified LR 6 September 2012</w:t>
      </w:r>
    </w:p>
    <w:p w14:paraId="1623A029" w14:textId="77777777" w:rsidR="00F50C01" w:rsidRDefault="00F50C01" w:rsidP="00F50C01">
      <w:pPr>
        <w:pStyle w:val="Actdetails"/>
      </w:pPr>
      <w:r>
        <w:t>s 1, s 2 commenced 6 September 2012 (LA s 75 (1))</w:t>
      </w:r>
    </w:p>
    <w:p w14:paraId="6FC40F98" w14:textId="0191F282" w:rsidR="00010410" w:rsidRPr="00010410" w:rsidRDefault="00010410" w:rsidP="00010410">
      <w:pPr>
        <w:pStyle w:val="Actdetails"/>
      </w:pPr>
      <w:r w:rsidRPr="00010410">
        <w:rPr>
          <w:rStyle w:val="charUnderline"/>
          <w:u w:val="none"/>
        </w:rPr>
        <w:t>s 28, s 29 commence</w:t>
      </w:r>
      <w:r>
        <w:rPr>
          <w:rStyle w:val="charUnderline"/>
          <w:u w:val="none"/>
        </w:rPr>
        <w:t>d</w:t>
      </w:r>
      <w:r w:rsidRPr="00010410">
        <w:rPr>
          <w:rStyle w:val="charUnderline"/>
          <w:u w:val="none"/>
        </w:rPr>
        <w:t xml:space="preserve"> 1 February 2014 (s 2 (2) (as am by</w:t>
      </w:r>
      <w:r w:rsidRPr="00010410">
        <w:rPr>
          <w:rStyle w:val="Hyperlink"/>
          <w:u w:val="none"/>
        </w:rPr>
        <w:t xml:space="preserve"> </w:t>
      </w:r>
      <w:hyperlink r:id="rId216" w:tooltip="Gaming Machine Amendment Act 2013 (No 2)" w:history="1">
        <w:r w:rsidRPr="00010410">
          <w:rPr>
            <w:rStyle w:val="Hyperlink"/>
            <w:u w:val="none"/>
          </w:rPr>
          <w:t>A2013</w:t>
        </w:r>
        <w:r w:rsidRPr="00010410">
          <w:rPr>
            <w:rStyle w:val="Hyperlink"/>
            <w:u w:val="none"/>
          </w:rPr>
          <w:noBreakHyphen/>
          <w:t>29</w:t>
        </w:r>
      </w:hyperlink>
      <w:r w:rsidRPr="00010410">
        <w:rPr>
          <w:rStyle w:val="charUnderline"/>
          <w:u w:val="none"/>
        </w:rPr>
        <w:t xml:space="preserve"> s 4))</w:t>
      </w:r>
    </w:p>
    <w:p w14:paraId="4F973E18" w14:textId="77777777" w:rsidR="00F50C01" w:rsidRPr="00F50C01" w:rsidRDefault="00F50C01" w:rsidP="00F50C01">
      <w:pPr>
        <w:pStyle w:val="Actdetails"/>
      </w:pPr>
      <w:r w:rsidRPr="00F50C01">
        <w:t>pt 2 remainder commenced 1 January 2013 (s 2 (1))</w:t>
      </w:r>
    </w:p>
    <w:p w14:paraId="7835EC91" w14:textId="4820E9B7" w:rsidR="00F50C01" w:rsidRDefault="00C215F4" w:rsidP="00F50C01">
      <w:pPr>
        <w:pStyle w:val="NewAct"/>
      </w:pPr>
      <w:hyperlink r:id="rId217" w:tooltip="A2012-50" w:history="1">
        <w:r w:rsidRPr="00C215F4">
          <w:rPr>
            <w:rStyle w:val="charCitHyperlinkAbbrev"/>
          </w:rPr>
          <w:t>Gaming Machine Amendment Act 2012 (No 2)</w:t>
        </w:r>
      </w:hyperlink>
      <w:r w:rsidR="00F50C01">
        <w:t xml:space="preserve"> A2012-50</w:t>
      </w:r>
    </w:p>
    <w:p w14:paraId="47C16C50" w14:textId="77777777" w:rsidR="00F50C01" w:rsidRDefault="00676961" w:rsidP="00F50C01">
      <w:pPr>
        <w:pStyle w:val="Actdetails"/>
      </w:pPr>
      <w:r>
        <w:t>notified LR 5 Dec</w:t>
      </w:r>
      <w:r w:rsidR="00F50C01">
        <w:t>ember 2012</w:t>
      </w:r>
    </w:p>
    <w:p w14:paraId="626519CB" w14:textId="77777777" w:rsidR="00F50C01" w:rsidRDefault="00676961" w:rsidP="00F50C01">
      <w:pPr>
        <w:pStyle w:val="Actdetails"/>
      </w:pPr>
      <w:r>
        <w:t>s 1, s 2 commenced 5 Dec</w:t>
      </w:r>
      <w:r w:rsidR="00F50C01">
        <w:t>ember 2012 (LA s 75 (1))</w:t>
      </w:r>
    </w:p>
    <w:p w14:paraId="5B9B6DB1" w14:textId="77777777" w:rsidR="00F50C01" w:rsidRDefault="00676961" w:rsidP="00F50C01">
      <w:pPr>
        <w:pStyle w:val="Actdetails"/>
      </w:pPr>
      <w:r>
        <w:t>s 3 commenced 6 Dec</w:t>
      </w:r>
      <w:r w:rsidR="00F50C01">
        <w:t>ember 2012 (s 2 (1))</w:t>
      </w:r>
    </w:p>
    <w:p w14:paraId="74CBFD2F" w14:textId="77777777" w:rsidR="00F50C01" w:rsidRPr="00F50C01" w:rsidRDefault="00C37479" w:rsidP="00F50C01">
      <w:pPr>
        <w:pStyle w:val="Actdetails"/>
      </w:pPr>
      <w:r>
        <w:t>s 4 commenced 1 January 2013</w:t>
      </w:r>
      <w:r w:rsidR="00F50C01">
        <w:t xml:space="preserve"> (s 2 (2))</w:t>
      </w:r>
    </w:p>
    <w:p w14:paraId="50BCE4C4" w14:textId="6B932C54" w:rsidR="00010410" w:rsidRPr="003454EB" w:rsidRDefault="00010410" w:rsidP="00010410">
      <w:pPr>
        <w:pStyle w:val="Actdetails"/>
      </w:pPr>
      <w:r>
        <w:rPr>
          <w:rStyle w:val="charUnderline"/>
          <w:u w:val="none"/>
        </w:rPr>
        <w:t>s 5 commenced</w:t>
      </w:r>
      <w:r w:rsidRPr="003454EB">
        <w:rPr>
          <w:rStyle w:val="charUnderline"/>
          <w:u w:val="none"/>
        </w:rPr>
        <w:t xml:space="preserve"> 1 February 2014 (s 2 (3) and see </w:t>
      </w:r>
      <w:hyperlink r:id="rId218" w:tooltip="A2012-42" w:history="1">
        <w:r w:rsidRPr="003454EB">
          <w:rPr>
            <w:rStyle w:val="Hyperlink"/>
            <w:u w:val="none"/>
          </w:rPr>
          <w:t>Gaming Machine Amendment Act 2012</w:t>
        </w:r>
      </w:hyperlink>
      <w:r w:rsidRPr="003454EB">
        <w:rPr>
          <w:rStyle w:val="charUnderline"/>
          <w:u w:val="none"/>
        </w:rPr>
        <w:t xml:space="preserve"> A2012-42 s 2 (2) (as am by</w:t>
      </w:r>
      <w:r w:rsidRPr="003454EB">
        <w:rPr>
          <w:rStyle w:val="Hyperlink"/>
          <w:u w:val="none"/>
        </w:rPr>
        <w:t xml:space="preserve"> </w:t>
      </w:r>
      <w:hyperlink r:id="rId219" w:tooltip="Gaming Machine Amendment Act 2013 (No 2)" w:history="1">
        <w:r w:rsidRPr="003454EB">
          <w:rPr>
            <w:rStyle w:val="Hyperlink"/>
            <w:u w:val="none"/>
          </w:rPr>
          <w:t>A2013</w:t>
        </w:r>
        <w:r w:rsidRPr="003454EB">
          <w:rPr>
            <w:rStyle w:val="Hyperlink"/>
            <w:u w:val="none"/>
          </w:rPr>
          <w:noBreakHyphen/>
          <w:t>29</w:t>
        </w:r>
      </w:hyperlink>
      <w:r w:rsidRPr="003454EB">
        <w:rPr>
          <w:rStyle w:val="charUnderline"/>
          <w:u w:val="none"/>
        </w:rPr>
        <w:t xml:space="preserve"> s 4))</w:t>
      </w:r>
    </w:p>
    <w:p w14:paraId="79A1143B" w14:textId="301521F0" w:rsidR="00093FE0" w:rsidRDefault="00093FE0" w:rsidP="00093FE0">
      <w:pPr>
        <w:pStyle w:val="NewAct"/>
      </w:pPr>
      <w:hyperlink r:id="rId220" w:tooltip="A2013-9" w:history="1">
        <w:r>
          <w:rPr>
            <w:rStyle w:val="charCitHyperlinkAbbrev"/>
          </w:rPr>
          <w:t>Gaming Machine Amendment Act 2013</w:t>
        </w:r>
      </w:hyperlink>
      <w:r>
        <w:t xml:space="preserve"> A2013-9</w:t>
      </w:r>
    </w:p>
    <w:p w14:paraId="33922441" w14:textId="77777777" w:rsidR="00093FE0" w:rsidRDefault="00093FE0" w:rsidP="00093FE0">
      <w:pPr>
        <w:pStyle w:val="Actdetails"/>
      </w:pPr>
      <w:r>
        <w:t>notified LR 27 March 2013</w:t>
      </w:r>
    </w:p>
    <w:p w14:paraId="08859F2B" w14:textId="77777777" w:rsidR="00093FE0" w:rsidRPr="00E46081" w:rsidRDefault="00093FE0" w:rsidP="00093FE0">
      <w:pPr>
        <w:pStyle w:val="Actdetails"/>
      </w:pPr>
      <w:r>
        <w:t>s 1, s 2 commenced 27 March 2013 (LA s 75 (1))</w:t>
      </w:r>
    </w:p>
    <w:p w14:paraId="0937E807" w14:textId="77777777" w:rsidR="00093FE0" w:rsidRPr="00F50C01" w:rsidRDefault="00093FE0" w:rsidP="00093FE0">
      <w:pPr>
        <w:pStyle w:val="Actdetails"/>
      </w:pPr>
      <w:r w:rsidRPr="00F50C01">
        <w:t xml:space="preserve">remainder commenced </w:t>
      </w:r>
      <w:r w:rsidR="00EC29E5">
        <w:t>28 March 2013 (s 2</w:t>
      </w:r>
      <w:r w:rsidRPr="00F50C01">
        <w:t>)</w:t>
      </w:r>
    </w:p>
    <w:p w14:paraId="40CCF8E2" w14:textId="3011FEC4" w:rsidR="004A1BE0" w:rsidRDefault="004A1BE0" w:rsidP="004A1BE0">
      <w:pPr>
        <w:pStyle w:val="NewAct"/>
      </w:pPr>
      <w:hyperlink r:id="rId221" w:tooltip="A2013-19" w:history="1">
        <w:r>
          <w:rPr>
            <w:rStyle w:val="charCitHyperlinkAbbrev"/>
          </w:rPr>
          <w:t>Statute Law Amendment Act 2013</w:t>
        </w:r>
      </w:hyperlink>
      <w:r w:rsidR="00D1047D">
        <w:t xml:space="preserve"> A2013-19 sch 3 pt 3.23</w:t>
      </w:r>
    </w:p>
    <w:p w14:paraId="1274D39D" w14:textId="77777777" w:rsidR="004A1BE0" w:rsidRDefault="004A1BE0" w:rsidP="004A1BE0">
      <w:pPr>
        <w:pStyle w:val="Actdetails"/>
        <w:keepNext/>
      </w:pPr>
      <w:r>
        <w:t>notified LR 24 May 2013</w:t>
      </w:r>
    </w:p>
    <w:p w14:paraId="26E6FBE3" w14:textId="77777777" w:rsidR="004A1BE0" w:rsidRDefault="004A1BE0" w:rsidP="004A1BE0">
      <w:pPr>
        <w:pStyle w:val="Actdetails"/>
        <w:keepNext/>
      </w:pPr>
      <w:r>
        <w:t>s 1, s 2 commenced 24 May 2013 (LA s 75 (1))</w:t>
      </w:r>
    </w:p>
    <w:p w14:paraId="065A02BE" w14:textId="77777777" w:rsidR="004A1BE0" w:rsidRDefault="00D1047D" w:rsidP="004A1BE0">
      <w:pPr>
        <w:pStyle w:val="Actdetails"/>
      </w:pPr>
      <w:r>
        <w:t>sch 3 pt 3.23</w:t>
      </w:r>
      <w:r w:rsidR="004A1BE0" w:rsidRPr="002D2CC3">
        <w:t xml:space="preserve"> </w:t>
      </w:r>
      <w:r w:rsidR="004A1BE0" w:rsidRPr="009A7FDA">
        <w:t xml:space="preserve">commenced </w:t>
      </w:r>
      <w:r w:rsidR="004A1BE0">
        <w:t>14 June</w:t>
      </w:r>
      <w:r w:rsidR="004A1BE0" w:rsidRPr="009A7FDA">
        <w:t xml:space="preserve"> 201</w:t>
      </w:r>
      <w:r w:rsidR="004A1BE0">
        <w:t>3</w:t>
      </w:r>
      <w:r w:rsidR="004A1BE0" w:rsidRPr="009A7FDA">
        <w:t xml:space="preserve"> (s 2)</w:t>
      </w:r>
    </w:p>
    <w:p w14:paraId="4627ED3E" w14:textId="42A7A707" w:rsidR="00023BB4" w:rsidRPr="00023BB4" w:rsidRDefault="005E2980" w:rsidP="00023BB4">
      <w:pPr>
        <w:pStyle w:val="NewAct"/>
      </w:pPr>
      <w:hyperlink r:id="rId222" w:tooltip="A2013-29" w:history="1">
        <w:r>
          <w:rPr>
            <w:rStyle w:val="charCitHyperlinkAbbrev"/>
          </w:rPr>
          <w:t>Gaming Machine Amendment Act 2013 (No 2)</w:t>
        </w:r>
      </w:hyperlink>
      <w:r w:rsidR="00023BB4">
        <w:t xml:space="preserve"> A2013</w:t>
      </w:r>
      <w:r w:rsidR="00023BB4">
        <w:noBreakHyphen/>
        <w:t>29</w:t>
      </w:r>
    </w:p>
    <w:p w14:paraId="04C54289" w14:textId="77777777" w:rsidR="00023BB4" w:rsidRDefault="00023BB4" w:rsidP="00023BB4">
      <w:pPr>
        <w:pStyle w:val="Actdetails"/>
        <w:keepNext/>
      </w:pPr>
      <w:r>
        <w:t>notified LR 21 August 2013</w:t>
      </w:r>
    </w:p>
    <w:p w14:paraId="1E964189" w14:textId="77777777" w:rsidR="00023BB4" w:rsidRDefault="00023BB4" w:rsidP="00023BB4">
      <w:pPr>
        <w:pStyle w:val="Actdetails"/>
        <w:keepNext/>
      </w:pPr>
      <w:r>
        <w:t>s 1, s 2 commenced 21 August 2013 (LA s 75 (1))</w:t>
      </w:r>
    </w:p>
    <w:p w14:paraId="055CEE5A" w14:textId="77777777" w:rsidR="00023BB4" w:rsidRDefault="00023BB4" w:rsidP="00023BB4">
      <w:pPr>
        <w:pStyle w:val="Actdetails"/>
        <w:keepNext/>
      </w:pPr>
      <w:r>
        <w:t>remainder commenced 22 August 2013 (s 2)</w:t>
      </w:r>
    </w:p>
    <w:p w14:paraId="5930B468" w14:textId="3344D944" w:rsidR="00023BB4" w:rsidRDefault="00023BB4" w:rsidP="00023BB4">
      <w:pPr>
        <w:pStyle w:val="LegHistNote"/>
      </w:pPr>
      <w:r>
        <w:rPr>
          <w:rStyle w:val="charItals"/>
        </w:rPr>
        <w:t>Note</w:t>
      </w:r>
      <w:r>
        <w:tab/>
        <w:t xml:space="preserve">This Act only amends the </w:t>
      </w:r>
      <w:hyperlink r:id="rId223" w:tooltip="A2012-42" w:history="1">
        <w:r w:rsidR="0008072C">
          <w:rPr>
            <w:rStyle w:val="charCitHyperlinkAbbrev"/>
          </w:rPr>
          <w:t>Gaming Machine Amendment Act 2012</w:t>
        </w:r>
      </w:hyperlink>
      <w:r w:rsidR="0008072C">
        <w:t xml:space="preserve"> A2012-42</w:t>
      </w:r>
      <w:r>
        <w:t>.</w:t>
      </w:r>
    </w:p>
    <w:p w14:paraId="3C85DF16" w14:textId="5AEF0147" w:rsidR="00D53E7E" w:rsidRPr="00023BB4" w:rsidRDefault="00D53E7E" w:rsidP="00D53E7E">
      <w:pPr>
        <w:pStyle w:val="NewAct"/>
      </w:pPr>
      <w:hyperlink r:id="rId224" w:tooltip="A2014-5" w:history="1">
        <w:r>
          <w:rPr>
            <w:rStyle w:val="charCitHyperlinkAbbrev"/>
          </w:rPr>
          <w:t>Gaming Machine (Red Tape Reduction) Amendment Act 2014</w:t>
        </w:r>
      </w:hyperlink>
      <w:r>
        <w:t xml:space="preserve"> A2014</w:t>
      </w:r>
      <w:r>
        <w:noBreakHyphen/>
        <w:t>5</w:t>
      </w:r>
    </w:p>
    <w:p w14:paraId="76CC18A5" w14:textId="77777777" w:rsidR="00D53E7E" w:rsidRDefault="00D53E7E" w:rsidP="00D53E7E">
      <w:pPr>
        <w:pStyle w:val="Actdetails"/>
        <w:keepNext/>
      </w:pPr>
      <w:r>
        <w:t>notified LR 27 March 2014</w:t>
      </w:r>
    </w:p>
    <w:p w14:paraId="0EDA60FD" w14:textId="77777777" w:rsidR="00D53E7E" w:rsidRDefault="00D53E7E" w:rsidP="00D53E7E">
      <w:pPr>
        <w:pStyle w:val="Actdetails"/>
        <w:keepNext/>
      </w:pPr>
      <w:r>
        <w:t>s 1, s 2 commenced 27 March 2014 (LA s 75 (1))</w:t>
      </w:r>
    </w:p>
    <w:p w14:paraId="6AC784E0" w14:textId="77777777" w:rsidR="00D53E7E" w:rsidRDefault="00D53E7E" w:rsidP="00D53E7E">
      <w:pPr>
        <w:pStyle w:val="Actdetails"/>
        <w:keepNext/>
      </w:pPr>
      <w:r>
        <w:t>remainder commenced 28 March 2014 (s 2)</w:t>
      </w:r>
    </w:p>
    <w:p w14:paraId="034183B5" w14:textId="0A242D8F" w:rsidR="001B3166" w:rsidRDefault="001B3166" w:rsidP="001B3166">
      <w:pPr>
        <w:pStyle w:val="NewAct"/>
      </w:pPr>
      <w:hyperlink r:id="rId225" w:tooltip="A2014-47" w:history="1">
        <w:r>
          <w:rPr>
            <w:rStyle w:val="charCitHyperlinkAbbrev"/>
          </w:rPr>
          <w:t>Red Tape Reduction Legislation Amendment Act 2014</w:t>
        </w:r>
      </w:hyperlink>
      <w:r>
        <w:t xml:space="preserve"> A2014</w:t>
      </w:r>
      <w:r>
        <w:noBreakHyphen/>
        <w:t>47 pt 4</w:t>
      </w:r>
    </w:p>
    <w:p w14:paraId="036673D3" w14:textId="77777777" w:rsidR="001B3166" w:rsidRDefault="001B3166" w:rsidP="001B3166">
      <w:pPr>
        <w:pStyle w:val="Actdetails"/>
        <w:keepNext/>
      </w:pPr>
      <w:r>
        <w:t>notified LR 6 November 2014</w:t>
      </w:r>
    </w:p>
    <w:p w14:paraId="0C761A8F" w14:textId="77777777" w:rsidR="001B3166" w:rsidRDefault="001B3166" w:rsidP="001B3166">
      <w:pPr>
        <w:pStyle w:val="Actdetails"/>
        <w:keepNext/>
      </w:pPr>
      <w:r>
        <w:t>s 1, s 2 commenced 6 November 2014 (LA s 75 (1))</w:t>
      </w:r>
    </w:p>
    <w:p w14:paraId="29E58D33" w14:textId="77777777" w:rsidR="001B3166" w:rsidRDefault="001B3166" w:rsidP="001B3166">
      <w:pPr>
        <w:pStyle w:val="Actdetails"/>
      </w:pPr>
      <w:r>
        <w:t>pt 4 commenced 7 November 2014 (s 2)</w:t>
      </w:r>
    </w:p>
    <w:p w14:paraId="66669D05" w14:textId="459C3E2F" w:rsidR="0003429B" w:rsidRDefault="0003429B" w:rsidP="0003429B">
      <w:pPr>
        <w:pStyle w:val="NewAct"/>
      </w:pPr>
      <w:hyperlink r:id="rId226" w:tooltip="A2014-56" w:history="1">
        <w:r>
          <w:rPr>
            <w:rStyle w:val="charCitHyperlinkAbbrev"/>
          </w:rPr>
          <w:t>Gaming Machine (Red Tape Reduction) Amendment Act 2014 (No 2)</w:t>
        </w:r>
      </w:hyperlink>
      <w:r>
        <w:t xml:space="preserve"> A2014-56</w:t>
      </w:r>
    </w:p>
    <w:p w14:paraId="09A2A44F" w14:textId="77777777" w:rsidR="0003429B" w:rsidRDefault="0003429B" w:rsidP="0003429B">
      <w:pPr>
        <w:pStyle w:val="Actdetails"/>
        <w:keepNext/>
      </w:pPr>
      <w:r>
        <w:t>notified LR 4 December 2014</w:t>
      </w:r>
    </w:p>
    <w:p w14:paraId="3F8615DC" w14:textId="77777777" w:rsidR="0003429B" w:rsidRDefault="0003429B" w:rsidP="0003429B">
      <w:pPr>
        <w:pStyle w:val="Actdetails"/>
        <w:keepNext/>
      </w:pPr>
      <w:r>
        <w:t>s 1, s 2 commenced 4 December 2014 (LA s 75 (1))</w:t>
      </w:r>
    </w:p>
    <w:p w14:paraId="16016461" w14:textId="77777777" w:rsidR="0003429B" w:rsidRPr="009563B7" w:rsidRDefault="0003429B" w:rsidP="0003429B">
      <w:pPr>
        <w:pStyle w:val="Actdetails"/>
      </w:pPr>
      <w:r w:rsidRPr="009563B7">
        <w:t>s 18, s 19 commence</w:t>
      </w:r>
      <w:r w:rsidR="009563B7">
        <w:t>d</w:t>
      </w:r>
      <w:r w:rsidRPr="009563B7">
        <w:t xml:space="preserve"> 1 March 2015 (s 2 (2))</w:t>
      </w:r>
    </w:p>
    <w:p w14:paraId="4E748D57" w14:textId="77777777" w:rsidR="0003429B" w:rsidRDefault="009C2B51" w:rsidP="0003429B">
      <w:pPr>
        <w:pStyle w:val="Actdetails"/>
      </w:pPr>
      <w:r>
        <w:t xml:space="preserve">remainder </w:t>
      </w:r>
      <w:r w:rsidR="0003429B">
        <w:t xml:space="preserve">commenced </w:t>
      </w:r>
      <w:r>
        <w:t>5 December</w:t>
      </w:r>
      <w:r w:rsidR="0003429B">
        <w:t xml:space="preserve"> 2014 (s 2)</w:t>
      </w:r>
    </w:p>
    <w:p w14:paraId="685F33F8" w14:textId="291BE007" w:rsidR="00BC3D38" w:rsidRDefault="00BC3D38" w:rsidP="00BC3D38">
      <w:pPr>
        <w:pStyle w:val="NewAct"/>
      </w:pPr>
      <w:hyperlink r:id="rId227" w:tooltip="A2015-16" w:history="1">
        <w:r>
          <w:rPr>
            <w:rStyle w:val="charCitHyperlinkAbbrev"/>
          </w:rPr>
          <w:t>Annual Reports (Government Agencies) Amendment Act 2015</w:t>
        </w:r>
      </w:hyperlink>
      <w:r>
        <w:t xml:space="preserve"> A2015</w:t>
      </w:r>
      <w:r>
        <w:noBreakHyphen/>
        <w:t>16 sch 1 pt 1.13</w:t>
      </w:r>
    </w:p>
    <w:p w14:paraId="2759AA7B" w14:textId="77777777" w:rsidR="00BC3D38" w:rsidRDefault="00BC3D38" w:rsidP="00BC3D38">
      <w:pPr>
        <w:pStyle w:val="Actdetails"/>
        <w:keepNext/>
      </w:pPr>
      <w:r>
        <w:t>notified LR 27 May 2015</w:t>
      </w:r>
    </w:p>
    <w:p w14:paraId="35EDEE0D" w14:textId="77777777" w:rsidR="00BC3D38" w:rsidRDefault="00BC3D38" w:rsidP="00BC3D38">
      <w:pPr>
        <w:pStyle w:val="Actdetails"/>
        <w:keepNext/>
      </w:pPr>
      <w:r>
        <w:t>s 1, s 2 commenced 27 May 2015 (LA s 75 (1))</w:t>
      </w:r>
    </w:p>
    <w:p w14:paraId="03D23980" w14:textId="77777777" w:rsidR="00BC3D38" w:rsidRPr="00AE7C72" w:rsidRDefault="00BC3D38" w:rsidP="00BC3D38">
      <w:pPr>
        <w:pStyle w:val="Actdetails"/>
      </w:pPr>
      <w:r>
        <w:t xml:space="preserve">sch 1 pt 1.13 </w:t>
      </w:r>
      <w:r w:rsidRPr="00AE7C72">
        <w:t xml:space="preserve">commenced </w:t>
      </w:r>
      <w:r>
        <w:t>3 June 2015</w:t>
      </w:r>
      <w:r w:rsidRPr="00AE7C72">
        <w:t xml:space="preserve"> (</w:t>
      </w:r>
      <w:r>
        <w:t>s 2)</w:t>
      </w:r>
    </w:p>
    <w:p w14:paraId="32F48FA2" w14:textId="2EF23058" w:rsidR="006C7C99" w:rsidRDefault="006C7C99" w:rsidP="006C7C99">
      <w:pPr>
        <w:pStyle w:val="NewAct"/>
      </w:pPr>
      <w:hyperlink r:id="rId228" w:tooltip="A2015-21" w:history="1">
        <w:r w:rsidRPr="006C7C99">
          <w:rPr>
            <w:rStyle w:val="charCitHyperlinkAbbrev"/>
          </w:rPr>
          <w:t>Gaming Machine (Reform) Amendment Act 2015</w:t>
        </w:r>
      </w:hyperlink>
      <w:r>
        <w:t xml:space="preserve"> A2015-21</w:t>
      </w:r>
      <w:r w:rsidR="00686059">
        <w:t xml:space="preserve"> (as am by </w:t>
      </w:r>
      <w:hyperlink r:id="rId229" w:tooltip="Gaming Legislation Amendment Act 2018" w:history="1">
        <w:r w:rsidR="00686059" w:rsidRPr="00686059">
          <w:rPr>
            <w:rStyle w:val="charCitHyperlinkAbbrev"/>
          </w:rPr>
          <w:t>A2018-45</w:t>
        </w:r>
      </w:hyperlink>
      <w:r w:rsidR="00686059">
        <w:t xml:space="preserve"> sch 1 pt 1.3)</w:t>
      </w:r>
    </w:p>
    <w:p w14:paraId="6B37132A" w14:textId="77777777" w:rsidR="006C7C99" w:rsidRDefault="006C7C99" w:rsidP="006C7C99">
      <w:pPr>
        <w:pStyle w:val="Actdetails"/>
      </w:pPr>
      <w:r>
        <w:t>notified LR 15 June 2015</w:t>
      </w:r>
    </w:p>
    <w:p w14:paraId="3AE71FE1" w14:textId="77777777" w:rsidR="006C7C99" w:rsidRDefault="006C7C99" w:rsidP="006C7C99">
      <w:pPr>
        <w:pStyle w:val="Actdetails"/>
      </w:pPr>
      <w:r>
        <w:t>s 1, s 2 commenced 15 June 2015 (LA s 75 (1))</w:t>
      </w:r>
    </w:p>
    <w:p w14:paraId="4FBECAB0" w14:textId="77777777" w:rsidR="00122A0D" w:rsidRDefault="00122A0D" w:rsidP="006C7C99">
      <w:pPr>
        <w:pStyle w:val="Actdetails"/>
      </w:pPr>
      <w:r>
        <w:t xml:space="preserve">s 3 commenced </w:t>
      </w:r>
      <w:r w:rsidRPr="001D3C27">
        <w:t>1 July 2015 (</w:t>
      </w:r>
      <w:r>
        <w:t>LA s 75</w:t>
      </w:r>
      <w:r w:rsidR="003C08AD">
        <w:t>AA</w:t>
      </w:r>
      <w:r w:rsidRPr="001D3C27">
        <w:t>)</w:t>
      </w:r>
    </w:p>
    <w:p w14:paraId="65729482" w14:textId="4B43EF3A" w:rsidR="001D3C27" w:rsidRDefault="001D3C27" w:rsidP="006C7C99">
      <w:pPr>
        <w:pStyle w:val="Actdetails"/>
      </w:pPr>
      <w:r w:rsidRPr="001D3C27">
        <w:t xml:space="preserve">s 81 commenced 1 July 2015 (s 2 and </w:t>
      </w:r>
      <w:hyperlink r:id="rId230" w:tooltip="CN2015-10" w:history="1">
        <w:r>
          <w:rPr>
            <w:rStyle w:val="charCitHyperlinkAbbrev"/>
          </w:rPr>
          <w:t>CN2015-10</w:t>
        </w:r>
      </w:hyperlink>
      <w:r w:rsidRPr="001D3C27">
        <w:t>)</w:t>
      </w:r>
    </w:p>
    <w:p w14:paraId="77B81F82" w14:textId="32FF8F99" w:rsidR="00AE3796" w:rsidRPr="001D3C27" w:rsidRDefault="00AE3796" w:rsidP="006C7C99">
      <w:pPr>
        <w:pStyle w:val="Actdetails"/>
      </w:pPr>
      <w:r>
        <w:t>ss 4-80 and ss 82-93 commenced 31 August 2015 (</w:t>
      </w:r>
      <w:r w:rsidR="007F3E65">
        <w:t>s 2 and</w:t>
      </w:r>
      <w:r w:rsidR="007F3E65">
        <w:br/>
      </w:r>
      <w:hyperlink r:id="rId231" w:tooltip="CN2015-18" w:history="1">
        <w:r w:rsidR="003C08AD">
          <w:rPr>
            <w:rStyle w:val="charCitHyperlinkAbbrev"/>
          </w:rPr>
          <w:t>CN2015-18</w:t>
        </w:r>
      </w:hyperlink>
      <w:r>
        <w:t>)</w:t>
      </w:r>
    </w:p>
    <w:p w14:paraId="6D9DA7B9" w14:textId="2D7C22F2" w:rsidR="006C7C99" w:rsidRPr="00686059" w:rsidRDefault="003C08AD" w:rsidP="006C7C99">
      <w:pPr>
        <w:pStyle w:val="Actdetails"/>
      </w:pPr>
      <w:r w:rsidRPr="00686059">
        <w:t>sch 1</w:t>
      </w:r>
      <w:r w:rsidR="00C77AE0" w:rsidRPr="00686059">
        <w:t xml:space="preserve"> </w:t>
      </w:r>
      <w:r w:rsidR="00686059" w:rsidRPr="00686059">
        <w:t xml:space="preserve">om before commenced (see </w:t>
      </w:r>
      <w:hyperlink r:id="rId232" w:tooltip="Gaming Legislation Amendment Act 2018" w:history="1">
        <w:r w:rsidR="00686059" w:rsidRPr="00686059">
          <w:rPr>
            <w:rStyle w:val="charCitHyperlinkAbbrev"/>
          </w:rPr>
          <w:t>A2018-45</w:t>
        </w:r>
      </w:hyperlink>
      <w:r w:rsidR="00686059" w:rsidRPr="00686059">
        <w:t xml:space="preserve"> amdt 1.3)</w:t>
      </w:r>
    </w:p>
    <w:p w14:paraId="54385AD1" w14:textId="77777777" w:rsidR="00F94CB2" w:rsidRDefault="00F94CB2" w:rsidP="00A77462">
      <w:pPr>
        <w:pStyle w:val="Asamby"/>
        <w:keepNext/>
      </w:pPr>
      <w:r>
        <w:t>as modified by</w:t>
      </w:r>
    </w:p>
    <w:p w14:paraId="1100F273" w14:textId="13F372AB" w:rsidR="00F94CB2" w:rsidRDefault="00F94CB2" w:rsidP="00F94CB2">
      <w:pPr>
        <w:pStyle w:val="NewReg"/>
      </w:pPr>
      <w:hyperlink r:id="rId233" w:tooltip="SL2004-30" w:history="1">
        <w:r w:rsidRPr="00F94CB2">
          <w:rPr>
            <w:rStyle w:val="charCitHyperlinkAbbrev"/>
          </w:rPr>
          <w:t>Gaming Machine Regulation 2004</w:t>
        </w:r>
      </w:hyperlink>
      <w:r>
        <w:t xml:space="preserve"> SL2004-30 (as am by </w:t>
      </w:r>
      <w:hyperlink r:id="rId234" w:tooltip="Gaming Legislation Amendment Regulation 2015 (No 1)" w:history="1">
        <w:r w:rsidRPr="00F94CB2">
          <w:rPr>
            <w:rStyle w:val="charCitHyperlinkAbbrev"/>
          </w:rPr>
          <w:t>SL2015-27</w:t>
        </w:r>
      </w:hyperlink>
      <w:r>
        <w:t xml:space="preserve"> s</w:t>
      </w:r>
      <w:r w:rsidR="00CB6D11">
        <w:t> </w:t>
      </w:r>
      <w:r>
        <w:t>29</w:t>
      </w:r>
      <w:r w:rsidR="00C7185E">
        <w:t>, s 30</w:t>
      </w:r>
      <w:r>
        <w:t>)</w:t>
      </w:r>
    </w:p>
    <w:p w14:paraId="6C61D62E" w14:textId="77777777" w:rsidR="00F94CB2" w:rsidRDefault="00F94CB2" w:rsidP="00F94CB2">
      <w:pPr>
        <w:pStyle w:val="Actdetails"/>
        <w:keepNext/>
      </w:pPr>
      <w:r>
        <w:t>notified LR 30 July 2004</w:t>
      </w:r>
    </w:p>
    <w:p w14:paraId="00628997" w14:textId="77777777" w:rsidR="00F94CB2" w:rsidRPr="000812EE" w:rsidRDefault="00F94CB2" w:rsidP="00F94CB2">
      <w:pPr>
        <w:pStyle w:val="Actdetails"/>
        <w:keepNext/>
      </w:pPr>
      <w:r>
        <w:t>s 1, s 2 commenced 30 July 2004 (LA s 75 (1))</w:t>
      </w:r>
    </w:p>
    <w:p w14:paraId="5F452877" w14:textId="6B5E27B2" w:rsidR="00F94CB2" w:rsidRDefault="00F94CB2" w:rsidP="00F94CB2">
      <w:pPr>
        <w:pStyle w:val="Actdetails"/>
        <w:rPr>
          <w:rFonts w:cs="Arial"/>
        </w:rPr>
      </w:pPr>
      <w:r w:rsidRPr="000812EE">
        <w:rPr>
          <w:rFonts w:cs="Arial"/>
        </w:rPr>
        <w:t xml:space="preserve">remainder commenced 1 November 2004 (s 2 and see </w:t>
      </w:r>
      <w:hyperlink r:id="rId235" w:tooltip="A2004-34" w:history="1">
        <w:r w:rsidRPr="000812EE">
          <w:rPr>
            <w:rStyle w:val="charCitHyperlinkAbbrev"/>
          </w:rPr>
          <w:t>Gaming Machine Act 2004</w:t>
        </w:r>
      </w:hyperlink>
      <w:r w:rsidRPr="000812EE">
        <w:rPr>
          <w:rFonts w:cs="Arial"/>
        </w:rPr>
        <w:t xml:space="preserve"> A2004-34, s 2 and </w:t>
      </w:r>
      <w:hyperlink r:id="rId236" w:tooltip="CN2004-14" w:history="1">
        <w:r w:rsidRPr="000812EE">
          <w:rPr>
            <w:rStyle w:val="charCitHyperlinkAbbrev"/>
          </w:rPr>
          <w:t>CN2004-14</w:t>
        </w:r>
      </w:hyperlink>
      <w:r w:rsidRPr="000812EE">
        <w:rPr>
          <w:rFonts w:cs="Arial"/>
        </w:rPr>
        <w:t>)</w:t>
      </w:r>
    </w:p>
    <w:p w14:paraId="7B2E496D" w14:textId="446FB60D" w:rsidR="00C7185E" w:rsidRDefault="00C7185E" w:rsidP="00C7185E">
      <w:pPr>
        <w:pStyle w:val="NewReg"/>
      </w:pPr>
      <w:hyperlink r:id="rId237" w:tooltip="SL2015-27" w:history="1">
        <w:r>
          <w:rPr>
            <w:rStyle w:val="charCitHyperlinkAbbrev"/>
          </w:rPr>
          <w:t>Gaming Legislation Amendment Regulation 2015 (No 1)</w:t>
        </w:r>
      </w:hyperlink>
      <w:r>
        <w:t xml:space="preserve"> SL2015-27 s</w:t>
      </w:r>
      <w:r w:rsidR="007F3E65">
        <w:t> </w:t>
      </w:r>
      <w:r>
        <w:t>29, s 30</w:t>
      </w:r>
    </w:p>
    <w:p w14:paraId="39C3CDEA" w14:textId="77777777" w:rsidR="00C7185E" w:rsidRDefault="00C7185E" w:rsidP="00C7185E">
      <w:pPr>
        <w:pStyle w:val="Actdetails"/>
        <w:keepNext/>
      </w:pPr>
      <w:r>
        <w:t>notified LR 24 August 2015</w:t>
      </w:r>
    </w:p>
    <w:p w14:paraId="27BF5277" w14:textId="77777777" w:rsidR="00C7185E" w:rsidRPr="000812EE" w:rsidRDefault="00C7185E" w:rsidP="00C7185E">
      <w:pPr>
        <w:pStyle w:val="Actdetails"/>
        <w:keepNext/>
      </w:pPr>
      <w:r>
        <w:t>s 1, s 2 commenced 24 August 2015 (LA s 75 (1))</w:t>
      </w:r>
    </w:p>
    <w:p w14:paraId="71CB6B81" w14:textId="180F4445" w:rsidR="00C7185E" w:rsidRDefault="00C7185E" w:rsidP="00C7185E">
      <w:pPr>
        <w:pStyle w:val="Actdetails"/>
        <w:rPr>
          <w:rFonts w:cs="Arial"/>
        </w:rPr>
      </w:pPr>
      <w:r>
        <w:rPr>
          <w:rFonts w:cs="Arial"/>
        </w:rPr>
        <w:t>s 29, s 30</w:t>
      </w:r>
      <w:r w:rsidRPr="000812EE">
        <w:rPr>
          <w:rFonts w:cs="Arial"/>
        </w:rPr>
        <w:t xml:space="preserve"> commenced </w:t>
      </w:r>
      <w:r>
        <w:rPr>
          <w:rFonts w:cs="Arial"/>
        </w:rPr>
        <w:t>31 August 2015</w:t>
      </w:r>
      <w:r w:rsidRPr="000812EE">
        <w:rPr>
          <w:rFonts w:cs="Arial"/>
        </w:rPr>
        <w:t xml:space="preserve"> (s 2 and see </w:t>
      </w:r>
      <w:hyperlink r:id="rId238" w:tooltip="A2015-21" w:history="1">
        <w:r w:rsidRPr="006C7C99">
          <w:rPr>
            <w:rStyle w:val="charCitHyperlinkAbbrev"/>
          </w:rPr>
          <w:t>Gaming Machine (Reform) Amendment Act 2015</w:t>
        </w:r>
      </w:hyperlink>
      <w:r w:rsidRPr="000812EE">
        <w:rPr>
          <w:rFonts w:cs="Arial"/>
        </w:rPr>
        <w:t xml:space="preserve"> A20</w:t>
      </w:r>
      <w:r>
        <w:rPr>
          <w:rFonts w:cs="Arial"/>
        </w:rPr>
        <w:t>15</w:t>
      </w:r>
      <w:r w:rsidRPr="000812EE">
        <w:rPr>
          <w:rFonts w:cs="Arial"/>
        </w:rPr>
        <w:t>-</w:t>
      </w:r>
      <w:r>
        <w:rPr>
          <w:rFonts w:cs="Arial"/>
        </w:rPr>
        <w:t>21</w:t>
      </w:r>
      <w:r w:rsidRPr="000812EE">
        <w:rPr>
          <w:rFonts w:cs="Arial"/>
        </w:rPr>
        <w:t xml:space="preserve">, s 2 and </w:t>
      </w:r>
      <w:hyperlink r:id="rId239" w:tooltip="CN2015-18" w:history="1">
        <w:r>
          <w:rPr>
            <w:rStyle w:val="charCitHyperlinkAbbrev"/>
          </w:rPr>
          <w:t>CN2015-18</w:t>
        </w:r>
      </w:hyperlink>
      <w:r w:rsidRPr="000812EE">
        <w:rPr>
          <w:rFonts w:cs="Arial"/>
        </w:rPr>
        <w:t>)</w:t>
      </w:r>
    </w:p>
    <w:p w14:paraId="23E8309F" w14:textId="4288D38A" w:rsidR="005A337B" w:rsidRDefault="005A337B" w:rsidP="005A337B">
      <w:pPr>
        <w:pStyle w:val="LegHistNote"/>
      </w:pPr>
      <w:r>
        <w:rPr>
          <w:i/>
        </w:rPr>
        <w:t>Note</w:t>
      </w:r>
      <w:r>
        <w:tab/>
        <w:t xml:space="preserve">This regulation only amends the </w:t>
      </w:r>
      <w:hyperlink r:id="rId240" w:tooltip="SL2004-30" w:history="1">
        <w:r w:rsidRPr="00F94CB2">
          <w:rPr>
            <w:rStyle w:val="charCitHyperlinkAbbrev"/>
          </w:rPr>
          <w:t>Gaming Machine Regulation 2004</w:t>
        </w:r>
      </w:hyperlink>
      <w:r>
        <w:t xml:space="preserve"> SL2004-30.</w:t>
      </w:r>
    </w:p>
    <w:p w14:paraId="1D9E07E0" w14:textId="77777777" w:rsidR="005B499F" w:rsidRDefault="005B499F" w:rsidP="005B499F">
      <w:pPr>
        <w:pStyle w:val="Asamby"/>
      </w:pPr>
      <w:r>
        <w:t>as amended by</w:t>
      </w:r>
    </w:p>
    <w:p w14:paraId="52A0D41F" w14:textId="1F42B0C2" w:rsidR="009729E1" w:rsidRDefault="009729E1" w:rsidP="009729E1">
      <w:pPr>
        <w:pStyle w:val="NewAct"/>
      </w:pPr>
      <w:hyperlink r:id="rId241" w:tooltip="A2015-33" w:history="1">
        <w:r w:rsidRPr="000A645B">
          <w:rPr>
            <w:rStyle w:val="charCitHyperlinkAbbrev"/>
          </w:rPr>
          <w:t>Red Tape Reduction Legislation Amendment Act 2015</w:t>
        </w:r>
      </w:hyperlink>
      <w:r>
        <w:t xml:space="preserve"> </w:t>
      </w:r>
      <w:r w:rsidRPr="000A645B">
        <w:t xml:space="preserve">A2015-33 </w:t>
      </w:r>
      <w:r>
        <w:t>sch 1 pt 1.30</w:t>
      </w:r>
    </w:p>
    <w:p w14:paraId="7EF6887E" w14:textId="77777777" w:rsidR="009729E1" w:rsidRDefault="009729E1" w:rsidP="009729E1">
      <w:pPr>
        <w:pStyle w:val="Actdetails"/>
      </w:pPr>
      <w:r>
        <w:t>notified LR 30 September 2015</w:t>
      </w:r>
    </w:p>
    <w:p w14:paraId="52DF44CE" w14:textId="77777777" w:rsidR="009729E1" w:rsidRDefault="009729E1" w:rsidP="009729E1">
      <w:pPr>
        <w:pStyle w:val="Actdetails"/>
      </w:pPr>
      <w:r>
        <w:t>s 1, s 2 commenced 30 September 2015 (LA s 75 (1))</w:t>
      </w:r>
    </w:p>
    <w:p w14:paraId="5A5F7690" w14:textId="77777777" w:rsidR="009729E1" w:rsidRDefault="009729E1" w:rsidP="009729E1">
      <w:pPr>
        <w:pStyle w:val="Actdetails"/>
      </w:pPr>
      <w:r>
        <w:t>sch 1 pt 1.30 commenced 14 October 2015 (s 2)</w:t>
      </w:r>
    </w:p>
    <w:p w14:paraId="1B546973" w14:textId="48E18A05" w:rsidR="00540006" w:rsidRDefault="00540006" w:rsidP="00540006">
      <w:pPr>
        <w:pStyle w:val="NewAct"/>
      </w:pPr>
      <w:hyperlink r:id="rId242" w:tooltip="A2015-50" w:history="1">
        <w:r>
          <w:rPr>
            <w:rStyle w:val="charCitHyperlinkAbbrev"/>
          </w:rPr>
          <w:t>Statute Law Amendment Act 2015 (No 2)</w:t>
        </w:r>
      </w:hyperlink>
      <w:r>
        <w:t xml:space="preserve"> A2015</w:t>
      </w:r>
      <w:r>
        <w:noBreakHyphen/>
        <w:t>50 sch 3 pt 3.19</w:t>
      </w:r>
    </w:p>
    <w:p w14:paraId="105E3347" w14:textId="77777777" w:rsidR="00540006" w:rsidRDefault="00540006" w:rsidP="00540006">
      <w:pPr>
        <w:pStyle w:val="Actdetails"/>
        <w:keepNext/>
      </w:pPr>
      <w:r>
        <w:t>notified LR 25 November 2015</w:t>
      </w:r>
    </w:p>
    <w:p w14:paraId="08E1DDBF" w14:textId="77777777" w:rsidR="00540006" w:rsidRDefault="00540006" w:rsidP="00540006">
      <w:pPr>
        <w:pStyle w:val="Actdetails"/>
        <w:keepNext/>
      </w:pPr>
      <w:r>
        <w:t>s 1, s 2 commenced 25 November 2015 (LA s 75 (1))</w:t>
      </w:r>
    </w:p>
    <w:p w14:paraId="5C04AFA4" w14:textId="77777777" w:rsidR="00540006" w:rsidRPr="00AE7C72" w:rsidRDefault="00540006" w:rsidP="00540006">
      <w:pPr>
        <w:pStyle w:val="Actdetails"/>
      </w:pPr>
      <w:r>
        <w:t xml:space="preserve">sch 3 pt 3.19 </w:t>
      </w:r>
      <w:r w:rsidRPr="00AE7C72">
        <w:t xml:space="preserve">commenced </w:t>
      </w:r>
      <w:r>
        <w:t>9 December 2015</w:t>
      </w:r>
      <w:r w:rsidRPr="00AE7C72">
        <w:t xml:space="preserve"> (</w:t>
      </w:r>
      <w:r>
        <w:t>s 2)</w:t>
      </w:r>
    </w:p>
    <w:p w14:paraId="3AD31CD1" w14:textId="28113331" w:rsidR="00490406" w:rsidRDefault="00490406" w:rsidP="00490406">
      <w:pPr>
        <w:pStyle w:val="NewAct"/>
      </w:pPr>
      <w:hyperlink r:id="rId243" w:tooltip="A2016-18" w:history="1">
        <w:r>
          <w:rPr>
            <w:rStyle w:val="charCitHyperlinkAbbrev"/>
          </w:rPr>
          <w:t>Red Tape Reduction Legislation Amendment Act 2016</w:t>
        </w:r>
      </w:hyperlink>
      <w:r>
        <w:t xml:space="preserve"> A2016</w:t>
      </w:r>
      <w:r>
        <w:noBreakHyphen/>
        <w:t>18 sch 3 pt 3.25</w:t>
      </w:r>
      <w:r w:rsidR="007D6C14">
        <w:t>, sch 4 pt 4.5</w:t>
      </w:r>
    </w:p>
    <w:p w14:paraId="50054987" w14:textId="77777777" w:rsidR="00490406" w:rsidRDefault="00490406" w:rsidP="00490406">
      <w:pPr>
        <w:pStyle w:val="Actdetails"/>
        <w:keepNext/>
      </w:pPr>
      <w:r>
        <w:t>notified LR 13 April 2016</w:t>
      </w:r>
    </w:p>
    <w:p w14:paraId="75E2A472" w14:textId="77777777" w:rsidR="00490406" w:rsidRDefault="00490406" w:rsidP="00490406">
      <w:pPr>
        <w:pStyle w:val="Actdetails"/>
        <w:keepNext/>
      </w:pPr>
      <w:r>
        <w:t>s 1, s 2 commenced 13 April 2016 (LA s 75 (1))</w:t>
      </w:r>
    </w:p>
    <w:p w14:paraId="12CB928B" w14:textId="77777777" w:rsidR="00490406" w:rsidRDefault="00490406" w:rsidP="00490406">
      <w:pPr>
        <w:pStyle w:val="Actdetails"/>
      </w:pPr>
      <w:r>
        <w:t>sch 3 pt 3.25</w:t>
      </w:r>
      <w:r w:rsidR="007D6C14">
        <w:t>, sch 4 pt 4.5</w:t>
      </w:r>
      <w:r>
        <w:t xml:space="preserve"> </w:t>
      </w:r>
      <w:r w:rsidRPr="00AE7C72">
        <w:t xml:space="preserve">commenced </w:t>
      </w:r>
      <w:r>
        <w:t>27 April 2016</w:t>
      </w:r>
      <w:r w:rsidRPr="00AE7C72">
        <w:t xml:space="preserve"> (</w:t>
      </w:r>
      <w:r>
        <w:t>s 2)</w:t>
      </w:r>
    </w:p>
    <w:p w14:paraId="26C18BFB" w14:textId="0804A35C" w:rsidR="0003461C" w:rsidRDefault="0003461C" w:rsidP="0003461C">
      <w:pPr>
        <w:pStyle w:val="NewAct"/>
      </w:pPr>
      <w:hyperlink r:id="rId244" w:tooltip="A2016-45" w:history="1">
        <w:r>
          <w:rPr>
            <w:rStyle w:val="charCitHyperlinkAbbrev"/>
          </w:rPr>
          <w:t>Gaming and Racing (Red Tape Reduction) Legislation Amendment Act 2016</w:t>
        </w:r>
      </w:hyperlink>
      <w:r>
        <w:t xml:space="preserve"> A2016-45 pt 2, sch 1</w:t>
      </w:r>
      <w:r w:rsidR="005E633C">
        <w:t xml:space="preserve"> (as am by </w:t>
      </w:r>
      <w:hyperlink r:id="rId245" w:tooltip="Gaming Legislation Amendment Act 2018" w:history="1">
        <w:r w:rsidR="005E633C" w:rsidRPr="00686059">
          <w:rPr>
            <w:rStyle w:val="charCitHyperlinkAbbrev"/>
          </w:rPr>
          <w:t>A2018-45</w:t>
        </w:r>
      </w:hyperlink>
      <w:r w:rsidR="005E633C">
        <w:t xml:space="preserve"> sch 1 pt 1.2)</w:t>
      </w:r>
    </w:p>
    <w:p w14:paraId="6A23D979" w14:textId="77777777" w:rsidR="0003461C" w:rsidRDefault="0003461C" w:rsidP="00711431">
      <w:pPr>
        <w:pStyle w:val="Actdetails"/>
        <w:keepNext/>
      </w:pPr>
      <w:r>
        <w:t>notified LR 19 August 2016</w:t>
      </w:r>
    </w:p>
    <w:p w14:paraId="7C5AE71F" w14:textId="77777777" w:rsidR="0003461C" w:rsidRDefault="0003461C" w:rsidP="00711431">
      <w:pPr>
        <w:pStyle w:val="Actdetails"/>
        <w:keepNext/>
      </w:pPr>
      <w:r>
        <w:t>s 1, s 2 commenced 19 August 2016 (LA s 75 (1))</w:t>
      </w:r>
    </w:p>
    <w:p w14:paraId="46618D3E" w14:textId="384DE36D" w:rsidR="005E633C" w:rsidRPr="00686059" w:rsidRDefault="005E633C" w:rsidP="005E633C">
      <w:pPr>
        <w:pStyle w:val="Actdetails"/>
      </w:pPr>
      <w:r w:rsidRPr="00686059">
        <w:t xml:space="preserve">sch 1 om before commenced (see </w:t>
      </w:r>
      <w:hyperlink r:id="rId246" w:tooltip="Gaming Legislation Amendment Act 2018" w:history="1">
        <w:r w:rsidRPr="00686059">
          <w:rPr>
            <w:rStyle w:val="charCitHyperlinkAbbrev"/>
          </w:rPr>
          <w:t>A2018-45</w:t>
        </w:r>
      </w:hyperlink>
      <w:r w:rsidRPr="00686059">
        <w:t xml:space="preserve"> </w:t>
      </w:r>
      <w:r>
        <w:t>amdt 1.2</w:t>
      </w:r>
      <w:r w:rsidRPr="00686059">
        <w:t>)</w:t>
      </w:r>
    </w:p>
    <w:p w14:paraId="27745C77" w14:textId="77777777" w:rsidR="0003461C" w:rsidRPr="005B0215" w:rsidRDefault="0003461C" w:rsidP="0003461C">
      <w:pPr>
        <w:pStyle w:val="Actdetails"/>
      </w:pPr>
      <w:r>
        <w:t>pt 2 commenced 1 September 2016 (s 2 (1))</w:t>
      </w:r>
    </w:p>
    <w:p w14:paraId="360C0C03" w14:textId="58B8732A" w:rsidR="003F2175" w:rsidRDefault="003F2175" w:rsidP="003F2175">
      <w:pPr>
        <w:pStyle w:val="NewAct"/>
      </w:pPr>
      <w:hyperlink r:id="rId247" w:tooltip="A2017-14" w:history="1">
        <w:r>
          <w:rPr>
            <w:rStyle w:val="charCitHyperlinkAbbrev"/>
          </w:rPr>
          <w:t>Justice and Community Safety Leg</w:t>
        </w:r>
        <w:r w:rsidR="00593D87">
          <w:rPr>
            <w:rStyle w:val="charCitHyperlinkAbbrev"/>
          </w:rPr>
          <w:t>islation Amendment Act 2017 (No </w:t>
        </w:r>
        <w:r>
          <w:rPr>
            <w:rStyle w:val="charCitHyperlinkAbbrev"/>
          </w:rPr>
          <w:t>2)</w:t>
        </w:r>
      </w:hyperlink>
      <w:r>
        <w:t xml:space="preserve"> A2017-14 pt </w:t>
      </w:r>
      <w:r w:rsidR="003336E5">
        <w:t>8</w:t>
      </w:r>
    </w:p>
    <w:p w14:paraId="07358D36" w14:textId="77777777" w:rsidR="003F2175" w:rsidRDefault="003F2175" w:rsidP="003F2175">
      <w:pPr>
        <w:pStyle w:val="Actdetails"/>
      </w:pPr>
      <w:r>
        <w:t>notified LR 17 May 2017</w:t>
      </w:r>
    </w:p>
    <w:p w14:paraId="2C76F3FC" w14:textId="77777777" w:rsidR="003F2175" w:rsidRDefault="003F2175" w:rsidP="003F2175">
      <w:pPr>
        <w:pStyle w:val="Actdetails"/>
      </w:pPr>
      <w:r>
        <w:t>s 1, s 2 commenced 17 May 2017 (LA s 75 (1))</w:t>
      </w:r>
    </w:p>
    <w:p w14:paraId="6A7ADA32" w14:textId="77777777" w:rsidR="003F2175" w:rsidRDefault="003F2175" w:rsidP="003F2175">
      <w:pPr>
        <w:pStyle w:val="Actdetails"/>
      </w:pPr>
      <w:r>
        <w:t xml:space="preserve">pt </w:t>
      </w:r>
      <w:r w:rsidR="003336E5">
        <w:t>8</w:t>
      </w:r>
      <w:r>
        <w:t xml:space="preserve"> commenced </w:t>
      </w:r>
      <w:r w:rsidR="00593D87">
        <w:t>1 July 2017 (s 2 (4</w:t>
      </w:r>
      <w:r>
        <w:t>))</w:t>
      </w:r>
    </w:p>
    <w:p w14:paraId="06118D3B" w14:textId="6E5E48AB" w:rsidR="00752F1F" w:rsidRDefault="00752F1F" w:rsidP="00752F1F">
      <w:pPr>
        <w:pStyle w:val="NewAct"/>
      </w:pPr>
      <w:hyperlink r:id="rId248" w:tooltip="A2017-24" w:history="1">
        <w:r>
          <w:rPr>
            <w:rStyle w:val="charCitHyperlinkAbbrev"/>
          </w:rPr>
          <w:t>Gaming Machine Amendment Act 2017</w:t>
        </w:r>
      </w:hyperlink>
      <w:r>
        <w:t xml:space="preserve"> A2017-24</w:t>
      </w:r>
    </w:p>
    <w:p w14:paraId="6A63B479" w14:textId="77777777" w:rsidR="00752F1F" w:rsidRDefault="00752F1F" w:rsidP="00752F1F">
      <w:pPr>
        <w:pStyle w:val="Actdetails"/>
      </w:pPr>
      <w:r>
        <w:t>notified LR 31 August 2017</w:t>
      </w:r>
    </w:p>
    <w:p w14:paraId="0E0F6DF6" w14:textId="77777777" w:rsidR="00752F1F" w:rsidRDefault="00752F1F" w:rsidP="00752F1F">
      <w:pPr>
        <w:pStyle w:val="Actdetails"/>
      </w:pPr>
      <w:r>
        <w:t>s 1, s 2 commenced 31 August 2017 (LA s 75 (1))</w:t>
      </w:r>
    </w:p>
    <w:p w14:paraId="00FA2E58" w14:textId="77777777" w:rsidR="00752F1F" w:rsidRDefault="00752F1F" w:rsidP="00752F1F">
      <w:pPr>
        <w:pStyle w:val="Actdetails"/>
      </w:pPr>
      <w:r>
        <w:t>remainder commenced 1 September 2017 (s 2)</w:t>
      </w:r>
    </w:p>
    <w:p w14:paraId="18D08D62" w14:textId="2F29C8A9" w:rsidR="00752F1F" w:rsidRDefault="00752F1F" w:rsidP="00752F1F">
      <w:pPr>
        <w:pStyle w:val="NewAct"/>
      </w:pPr>
      <w:hyperlink r:id="rId249" w:tooltip="A2017-25" w:history="1">
        <w:r>
          <w:rPr>
            <w:rStyle w:val="charCitHyperlinkAbbrev"/>
          </w:rPr>
          <w:t>Gaming Machine (Cash Facilities) Amendment Act 2017</w:t>
        </w:r>
      </w:hyperlink>
      <w:r w:rsidR="009E4411">
        <w:t xml:space="preserve"> A2017-25</w:t>
      </w:r>
      <w:r w:rsidR="00ED57F6">
        <w:t xml:space="preserve"> pt </w:t>
      </w:r>
      <w:r>
        <w:t>2</w:t>
      </w:r>
    </w:p>
    <w:p w14:paraId="13CCB0E9" w14:textId="77777777" w:rsidR="00752F1F" w:rsidRDefault="00752F1F" w:rsidP="00752F1F">
      <w:pPr>
        <w:pStyle w:val="Actdetails"/>
      </w:pPr>
      <w:r>
        <w:t>notified LR 31 August 2017</w:t>
      </w:r>
    </w:p>
    <w:p w14:paraId="2EABA47D" w14:textId="77777777" w:rsidR="00752F1F" w:rsidRDefault="00752F1F" w:rsidP="00752F1F">
      <w:pPr>
        <w:pStyle w:val="Actdetails"/>
      </w:pPr>
      <w:r>
        <w:t>s 1, s 2 commenced 31 August 2017 (LA s 75 (1))</w:t>
      </w:r>
    </w:p>
    <w:p w14:paraId="09D21655" w14:textId="77777777" w:rsidR="00752F1F" w:rsidRDefault="00752F1F" w:rsidP="00752F1F">
      <w:pPr>
        <w:pStyle w:val="Actdetails"/>
      </w:pPr>
      <w:r>
        <w:t>pt 2 commenced 1 September 2017 (s 2)</w:t>
      </w:r>
    </w:p>
    <w:p w14:paraId="5BAF7E93" w14:textId="3E9597E0" w:rsidR="00AE60CF" w:rsidRDefault="00AE60CF" w:rsidP="00AE60CF">
      <w:pPr>
        <w:pStyle w:val="NewAct"/>
      </w:pPr>
      <w:hyperlink r:id="rId250" w:tooltip="A2017-42 " w:history="1">
        <w:r w:rsidRPr="00AE60CF">
          <w:rPr>
            <w:rStyle w:val="Hyperlink"/>
            <w:u w:val="none"/>
          </w:rPr>
          <w:t>Casino (Electronic Gaming) Act 2017</w:t>
        </w:r>
      </w:hyperlink>
      <w:r>
        <w:t xml:space="preserve"> </w:t>
      </w:r>
      <w:r w:rsidR="00250FBC">
        <w:t>A2017-42 sch 3 pt 3.3, sch 4 pt </w:t>
      </w:r>
      <w:r>
        <w:t>4.2</w:t>
      </w:r>
      <w:r w:rsidR="005E633C">
        <w:t xml:space="preserve"> (as am by </w:t>
      </w:r>
      <w:hyperlink r:id="rId251" w:tooltip="Gaming Legislation Amendment Act 2018" w:history="1">
        <w:r w:rsidR="005E633C" w:rsidRPr="00686059">
          <w:rPr>
            <w:rStyle w:val="charCitHyperlinkAbbrev"/>
          </w:rPr>
          <w:t>A2018-45</w:t>
        </w:r>
      </w:hyperlink>
      <w:r w:rsidR="005E633C">
        <w:t xml:space="preserve"> sch 1 pt 1.1)</w:t>
      </w:r>
    </w:p>
    <w:p w14:paraId="7697BEBA" w14:textId="77777777" w:rsidR="00AE60CF" w:rsidRDefault="00AE60CF" w:rsidP="007478C0">
      <w:pPr>
        <w:pStyle w:val="Actdetails"/>
      </w:pPr>
      <w:r>
        <w:t>notified LR 13 November 2017</w:t>
      </w:r>
    </w:p>
    <w:p w14:paraId="367CEEB1" w14:textId="77777777" w:rsidR="00AE60CF" w:rsidRDefault="00AE60CF" w:rsidP="007478C0">
      <w:pPr>
        <w:pStyle w:val="Actdetails"/>
      </w:pPr>
      <w:r>
        <w:t>s 1, s 2 commenced 13 November 2017 (LA s 75 (1))</w:t>
      </w:r>
    </w:p>
    <w:p w14:paraId="71DDBF5C" w14:textId="77777777" w:rsidR="00AE60CF" w:rsidRPr="00422F66" w:rsidRDefault="00AE60CF" w:rsidP="007478C0">
      <w:pPr>
        <w:pStyle w:val="Actdetails"/>
      </w:pPr>
      <w:r w:rsidRPr="00422F66">
        <w:t xml:space="preserve">sch 3 pt 3.3 </w:t>
      </w:r>
      <w:r w:rsidR="00422F66" w:rsidRPr="00422F66">
        <w:t>commenced 13 May 2018</w:t>
      </w:r>
      <w:r w:rsidRPr="00422F66">
        <w:t xml:space="preserve"> (s 2 (1)</w:t>
      </w:r>
      <w:r w:rsidR="00422F66" w:rsidRPr="00422F66">
        <w:t xml:space="preserve"> and LA s 79</w:t>
      </w:r>
      <w:r w:rsidRPr="00422F66">
        <w:t>)</w:t>
      </w:r>
    </w:p>
    <w:p w14:paraId="63031C10" w14:textId="18F99DBA" w:rsidR="00AE60CF" w:rsidRDefault="00AE60CF" w:rsidP="007478C0">
      <w:pPr>
        <w:pStyle w:val="Actdetails"/>
        <w:rPr>
          <w:u w:val="single"/>
        </w:rPr>
      </w:pPr>
      <w:r w:rsidRPr="005E633C">
        <w:t xml:space="preserve">sch 4 pt 4.2 </w:t>
      </w:r>
      <w:r w:rsidR="005E633C" w:rsidRPr="00686059">
        <w:t xml:space="preserve">om before commenced (see </w:t>
      </w:r>
      <w:hyperlink r:id="rId252" w:tooltip="Gaming Legislation Amendment Act 2018" w:history="1">
        <w:r w:rsidR="005E633C" w:rsidRPr="00686059">
          <w:rPr>
            <w:rStyle w:val="charCitHyperlinkAbbrev"/>
          </w:rPr>
          <w:t>A2018-45</w:t>
        </w:r>
      </w:hyperlink>
      <w:r w:rsidR="005E633C" w:rsidRPr="00686059">
        <w:t xml:space="preserve"> </w:t>
      </w:r>
      <w:r w:rsidR="005E633C">
        <w:t>amdt 1.1</w:t>
      </w:r>
      <w:r w:rsidR="005E633C" w:rsidRPr="00686059">
        <w:t>)</w:t>
      </w:r>
    </w:p>
    <w:p w14:paraId="09588488" w14:textId="0A20E064" w:rsidR="00080151" w:rsidRPr="00935D4E" w:rsidRDefault="00080151" w:rsidP="00080151">
      <w:pPr>
        <w:pStyle w:val="NewAct"/>
      </w:pPr>
      <w:hyperlink r:id="rId253" w:tooltip="A2018-21" w:history="1">
        <w:r>
          <w:rPr>
            <w:rStyle w:val="charCitHyperlinkAbbrev"/>
          </w:rPr>
          <w:t>Casino and Other Gaming Legislation Amendment Act 2018</w:t>
        </w:r>
      </w:hyperlink>
      <w:r>
        <w:t xml:space="preserve"> A2018-21 pt 5</w:t>
      </w:r>
    </w:p>
    <w:p w14:paraId="23E10C68" w14:textId="77777777" w:rsidR="00080151" w:rsidRDefault="00080151" w:rsidP="00080151">
      <w:pPr>
        <w:pStyle w:val="Actdetails"/>
      </w:pPr>
      <w:r>
        <w:t>notified LR 14 June 2018</w:t>
      </w:r>
    </w:p>
    <w:p w14:paraId="0BA5B1B3" w14:textId="77777777" w:rsidR="00080151" w:rsidRDefault="00080151" w:rsidP="00080151">
      <w:pPr>
        <w:pStyle w:val="Actdetails"/>
      </w:pPr>
      <w:r>
        <w:t>s 1, s 2 commenced 14 June 2018 (LA s 75 (1))</w:t>
      </w:r>
    </w:p>
    <w:p w14:paraId="6E9ED12E" w14:textId="77777777" w:rsidR="00080151" w:rsidRDefault="00080151" w:rsidP="00080151">
      <w:pPr>
        <w:pStyle w:val="Actdetails"/>
      </w:pPr>
      <w:r>
        <w:t>pt 5 commenced</w:t>
      </w:r>
      <w:r w:rsidRPr="006F3A6F">
        <w:t xml:space="preserve"> </w:t>
      </w:r>
      <w:r>
        <w:t>15 June 2018 (s 2)</w:t>
      </w:r>
    </w:p>
    <w:p w14:paraId="5DCBB18B" w14:textId="6BAE891F" w:rsidR="00FE666C" w:rsidRPr="00935D4E" w:rsidRDefault="00FE666C" w:rsidP="00FE666C">
      <w:pPr>
        <w:pStyle w:val="NewAct"/>
      </w:pPr>
      <w:hyperlink r:id="rId254" w:tooltip="A2018-45" w:history="1">
        <w:r>
          <w:rPr>
            <w:rStyle w:val="charCitHyperlinkAbbrev"/>
          </w:rPr>
          <w:t>Gaming Legislation Amendment Act 2018</w:t>
        </w:r>
      </w:hyperlink>
      <w:r>
        <w:t xml:space="preserve"> A2018-45 pt 3, sch 1</w:t>
      </w:r>
    </w:p>
    <w:p w14:paraId="6A67079F" w14:textId="77777777" w:rsidR="00FE666C" w:rsidRDefault="00FE666C" w:rsidP="00FE666C">
      <w:pPr>
        <w:pStyle w:val="Actdetails"/>
      </w:pPr>
      <w:r>
        <w:t>notified LR 4 December 2018</w:t>
      </w:r>
    </w:p>
    <w:p w14:paraId="0D9C4EB5" w14:textId="77777777" w:rsidR="00FE666C" w:rsidRDefault="00FE666C" w:rsidP="00FE666C">
      <w:pPr>
        <w:pStyle w:val="Actdetails"/>
      </w:pPr>
      <w:r>
        <w:t>pt 1 taken to have commenced 15 June 2015 (s 2 (1))</w:t>
      </w:r>
    </w:p>
    <w:p w14:paraId="40843777" w14:textId="77777777" w:rsidR="00FE666C" w:rsidRPr="00E56066" w:rsidRDefault="00FE666C" w:r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w14:textId="77777777" w:rsidR="00FE666C" w:rsidRDefault="00FE666C" w:rsidP="00FE666C">
      <w:pPr>
        <w:pStyle w:val="Actdetails"/>
      </w:pPr>
      <w:r>
        <w:t>pt 3 remainder commenced</w:t>
      </w:r>
      <w:r w:rsidRPr="006F3A6F">
        <w:t xml:space="preserve"> </w:t>
      </w:r>
      <w:r>
        <w:t>11 December 2018 (s 2 (6))</w:t>
      </w:r>
    </w:p>
    <w:p w14:paraId="5251126C" w14:textId="77777777" w:rsidR="00FE666C" w:rsidRDefault="00FE666C" w:rsidP="00FE666C">
      <w:pPr>
        <w:pStyle w:val="Actdetails"/>
      </w:pPr>
      <w:r>
        <w:t>sch 1 pt 1.1 taken to have commenced 13 November 2017 (s 2 (3))</w:t>
      </w:r>
    </w:p>
    <w:p w14:paraId="0B3CA848" w14:textId="77777777" w:rsidR="00FE666C" w:rsidRDefault="00FE666C" w:rsidP="00FE666C">
      <w:pPr>
        <w:pStyle w:val="Actdetails"/>
      </w:pPr>
      <w:r>
        <w:t>sch 1 pt 1.2 taken to have commenced 19 August 2016 (s 2 (2))</w:t>
      </w:r>
    </w:p>
    <w:p w14:paraId="31108CFA" w14:textId="77777777" w:rsidR="00FE666C" w:rsidRDefault="00FE666C" w:rsidP="00FE666C">
      <w:pPr>
        <w:pStyle w:val="Actdetails"/>
      </w:pPr>
      <w:r>
        <w:t>sch 1 pt 1.3 taken to have commenced 15 June 2015 (s 2 (1))</w:t>
      </w:r>
    </w:p>
    <w:p w14:paraId="62FD1CD9" w14:textId="5641AEFC" w:rsidR="00FE666C" w:rsidRDefault="00FE666C" w:rsidP="00FE666C">
      <w:pPr>
        <w:pStyle w:val="LegHistNote"/>
      </w:pPr>
      <w:r>
        <w:rPr>
          <w:i/>
        </w:rPr>
        <w:t>Note</w:t>
      </w:r>
      <w:r>
        <w:rPr>
          <w:i/>
        </w:rPr>
        <w:tab/>
      </w:r>
      <w:r>
        <w:t xml:space="preserve">This Act also amends the Gaming Machine (Reform) Amendment Act 2015 </w:t>
      </w:r>
      <w:hyperlink r:id="rId255" w:tooltip="Gaming Machine (Reform) Amendment Act 2015" w:history="1">
        <w:r w:rsidRPr="00C94B33">
          <w:rPr>
            <w:rStyle w:val="charCitHyperlinkAbbrev"/>
          </w:rPr>
          <w:t>A2015-21</w:t>
        </w:r>
      </w:hyperlink>
      <w:r w:rsidRPr="00895C92">
        <w:t xml:space="preserve">, the Gaming and Racing (Red Tape Reduction) Legislation Amendment Act 2016 </w:t>
      </w:r>
      <w:hyperlink r:id="rId256" w:tooltip="Gaming and Racing (Red Tape Reduction) Legislation Amendment Act 2016" w:history="1">
        <w:r w:rsidRPr="00895C92">
          <w:rPr>
            <w:rStyle w:val="charCitHyperlinkAbbrev"/>
          </w:rPr>
          <w:t>A2016-45</w:t>
        </w:r>
      </w:hyperlink>
      <w:r w:rsidRPr="00895C92">
        <w:t xml:space="preserve"> and the Casino (Electronic Gaming) Act 2017 </w:t>
      </w:r>
      <w:hyperlink r:id="rId257" w:tooltip="Casino (Electronic Gaming) Act 2017" w:history="1">
        <w:r w:rsidRPr="00895C92">
          <w:rPr>
            <w:rStyle w:val="charCitHyperlinkAbbrev"/>
          </w:rPr>
          <w:t>A2017-42</w:t>
        </w:r>
      </w:hyperlink>
      <w:r w:rsidRPr="00895C92">
        <w:t>.</w:t>
      </w:r>
    </w:p>
    <w:p w14:paraId="23489C5B" w14:textId="0BB70D67" w:rsidR="000F24FE" w:rsidRPr="00935D4E" w:rsidRDefault="000F24FE" w:rsidP="00EB14C7">
      <w:pPr>
        <w:pStyle w:val="NewAct"/>
      </w:pPr>
      <w:hyperlink r:id="rId258" w:tooltip="A2019-14" w:history="1">
        <w:r>
          <w:rPr>
            <w:rStyle w:val="charCitHyperlinkAbbrev"/>
          </w:rPr>
          <w:t>Gaming Legislation Amendment Act 2019</w:t>
        </w:r>
      </w:hyperlink>
      <w:r>
        <w:t xml:space="preserve"> A2019-14 pt 3</w:t>
      </w:r>
    </w:p>
    <w:p w14:paraId="33A31BA3" w14:textId="77777777" w:rsidR="000F24FE" w:rsidRDefault="000F24FE" w:rsidP="00EB14C7">
      <w:pPr>
        <w:pStyle w:val="Actdetails"/>
        <w:keepNext/>
      </w:pPr>
      <w:r>
        <w:t xml:space="preserve">notified LR </w:t>
      </w:r>
      <w:r w:rsidR="00AA5DA3">
        <w:t>23</w:t>
      </w:r>
      <w:r>
        <w:t xml:space="preserve"> </w:t>
      </w:r>
      <w:r w:rsidR="00AA5DA3">
        <w:t>May</w:t>
      </w:r>
      <w:r>
        <w:t xml:space="preserve"> 201</w:t>
      </w:r>
      <w:r w:rsidR="00AA5DA3">
        <w:t>9</w:t>
      </w:r>
    </w:p>
    <w:p w14:paraId="1368081F" w14:textId="77777777" w:rsidR="000F24FE" w:rsidRDefault="000F24FE" w:rsidP="00EB14C7">
      <w:pPr>
        <w:pStyle w:val="Actdetails"/>
        <w:keepNext/>
      </w:pPr>
      <w:r>
        <w:t xml:space="preserve">s 1, s 2 commenced </w:t>
      </w:r>
      <w:r w:rsidR="00AA5DA3">
        <w:t>23</w:t>
      </w:r>
      <w:r>
        <w:t xml:space="preserve"> </w:t>
      </w:r>
      <w:r w:rsidR="00AA5DA3">
        <w:t>May</w:t>
      </w:r>
      <w:r>
        <w:t xml:space="preserve"> 201</w:t>
      </w:r>
      <w:r w:rsidR="008F0010">
        <w:t>9</w:t>
      </w:r>
      <w:r>
        <w:t xml:space="preserve"> (LA s 75 (1))</w:t>
      </w:r>
    </w:p>
    <w:p w14:paraId="190C40D1" w14:textId="2DF638A5" w:rsidR="000F24FE" w:rsidRPr="00895C92" w:rsidRDefault="000F24FE" w:rsidP="000F24FE">
      <w:pPr>
        <w:pStyle w:val="Actdetails"/>
      </w:pPr>
      <w:r>
        <w:t xml:space="preserve">pt </w:t>
      </w:r>
      <w:r w:rsidR="00AA5DA3">
        <w:t>3</w:t>
      </w:r>
      <w:r>
        <w:t xml:space="preserve"> commenced</w:t>
      </w:r>
      <w:r w:rsidRPr="006F3A6F">
        <w:t xml:space="preserve"> </w:t>
      </w:r>
      <w:r w:rsidR="00AA5DA3">
        <w:t>1</w:t>
      </w:r>
      <w:r>
        <w:t xml:space="preserve"> </w:t>
      </w:r>
      <w:r w:rsidR="00AA5DA3">
        <w:t>July</w:t>
      </w:r>
      <w:r>
        <w:t xml:space="preserve"> 201</w:t>
      </w:r>
      <w:r w:rsidR="00AA5DA3">
        <w:t>9</w:t>
      </w:r>
      <w:r>
        <w:t xml:space="preserve"> (s 2</w:t>
      </w:r>
      <w:r w:rsidR="00AA5DA3">
        <w:t xml:space="preserve"> and see </w:t>
      </w:r>
      <w:hyperlink r:id="rId259" w:tooltip="A2018-45" w:history="1">
        <w:r w:rsidR="00AA5DA3">
          <w:rPr>
            <w:rStyle w:val="charCitHyperlinkAbbrev"/>
          </w:rPr>
          <w:t>Gaming Legislation Amendment Act 2018</w:t>
        </w:r>
      </w:hyperlink>
      <w:r w:rsidR="00AA5DA3">
        <w:t xml:space="preserve"> A2018-</w:t>
      </w:r>
      <w:r w:rsidR="0082620E">
        <w:t>45</w:t>
      </w:r>
      <w:r w:rsidR="00AA5DA3">
        <w:t xml:space="preserve"> s 2 (4)</w:t>
      </w:r>
      <w:r>
        <w:t>)</w:t>
      </w:r>
    </w:p>
    <w:p w14:paraId="061F4435" w14:textId="3189869D" w:rsidR="00970E2E" w:rsidRPr="00935D4E" w:rsidRDefault="00970E2E" w:rsidP="00970E2E">
      <w:pPr>
        <w:pStyle w:val="NewAct"/>
      </w:pPr>
      <w:hyperlink r:id="rId260" w:tooltip="A2019-42" w:history="1">
        <w:r>
          <w:rPr>
            <w:rStyle w:val="charCitHyperlinkAbbrev"/>
          </w:rPr>
          <w:t>Statute Law Amendment Act 2019</w:t>
        </w:r>
      </w:hyperlink>
      <w:r>
        <w:t xml:space="preserve"> A2019-42 sch 3 pt 3.11</w:t>
      </w:r>
    </w:p>
    <w:p w14:paraId="78885428" w14:textId="77777777" w:rsidR="00970E2E" w:rsidRDefault="00970E2E" w:rsidP="00970E2E">
      <w:pPr>
        <w:pStyle w:val="Actdetails"/>
      </w:pPr>
      <w:r>
        <w:t>notified LR 31 October 2019</w:t>
      </w:r>
    </w:p>
    <w:p w14:paraId="2111777F" w14:textId="77777777" w:rsidR="00970E2E" w:rsidRDefault="00970E2E" w:rsidP="00970E2E">
      <w:pPr>
        <w:pStyle w:val="Actdetails"/>
      </w:pPr>
      <w:r>
        <w:t>s 1, s 2 commenced 31 October 2019 (LA s 75 (1))</w:t>
      </w:r>
    </w:p>
    <w:p w14:paraId="36220B72" w14:textId="77777777" w:rsidR="00970E2E" w:rsidRPr="008C09C0" w:rsidRDefault="00970E2E" w:rsidP="00970E2E">
      <w:pPr>
        <w:pStyle w:val="Actdetails"/>
      </w:pPr>
      <w:r>
        <w:t>sch 3 pt 3.11</w:t>
      </w:r>
      <w:r w:rsidRPr="008C09C0">
        <w:t xml:space="preserve"> commenced </w:t>
      </w:r>
      <w:r>
        <w:t>14 November</w:t>
      </w:r>
      <w:r w:rsidRPr="008C09C0">
        <w:t xml:space="preserve"> 2019 (s 2 (1))</w:t>
      </w:r>
    </w:p>
    <w:p w14:paraId="531DD2C1" w14:textId="4303AAC4" w:rsidR="008B4ABC" w:rsidRPr="00935D4E" w:rsidRDefault="008B4ABC" w:rsidP="008B4ABC">
      <w:pPr>
        <w:pStyle w:val="NewAct"/>
      </w:pPr>
      <w:hyperlink r:id="rId261" w:tooltip="A2020-9" w:history="1">
        <w:r>
          <w:rPr>
            <w:rStyle w:val="charCitHyperlinkAbbrev"/>
          </w:rPr>
          <w:t>Gaming Machine Amendment Act 2020</w:t>
        </w:r>
      </w:hyperlink>
      <w:r>
        <w:t xml:space="preserve"> A2020-9</w:t>
      </w:r>
      <w:r w:rsidR="00E317A8">
        <w:t xml:space="preserve"> pt 2</w:t>
      </w:r>
    </w:p>
    <w:p w14:paraId="3A2B14C0" w14:textId="77777777" w:rsidR="008B4ABC" w:rsidRDefault="008B4ABC" w:rsidP="008B4ABC">
      <w:pPr>
        <w:pStyle w:val="Actdetails"/>
      </w:pPr>
      <w:r>
        <w:t xml:space="preserve">notified LR </w:t>
      </w:r>
      <w:r w:rsidR="00E317A8">
        <w:t>7 April 2020</w:t>
      </w:r>
    </w:p>
    <w:p w14:paraId="21C7CD0A" w14:textId="77777777" w:rsidR="008B4ABC" w:rsidRDefault="008B4ABC" w:rsidP="008B4ABC">
      <w:pPr>
        <w:pStyle w:val="Actdetails"/>
      </w:pPr>
      <w:r>
        <w:t xml:space="preserve">s 1, s 2 commenced </w:t>
      </w:r>
      <w:r w:rsidR="00E317A8">
        <w:t>7 April 2020</w:t>
      </w:r>
      <w:r>
        <w:t xml:space="preserve"> (LA s 75 (1))</w:t>
      </w:r>
    </w:p>
    <w:p w14:paraId="0911B075" w14:textId="77777777" w:rsidR="00E317A8" w:rsidRPr="00A42CC5" w:rsidRDefault="00E317A8" w:rsidP="008B4ABC">
      <w:pPr>
        <w:pStyle w:val="Actdetails"/>
      </w:pPr>
      <w:r w:rsidRPr="00A42CC5">
        <w:t xml:space="preserve">s 8, s 12, s 13 </w:t>
      </w:r>
      <w:r w:rsidR="00A42CC5">
        <w:t>commenced 1 July 2020 (s 2 (2))</w:t>
      </w:r>
    </w:p>
    <w:p w14:paraId="06AB3859" w14:textId="77777777" w:rsidR="008B4ABC" w:rsidRPr="008C09C0" w:rsidRDefault="00E317A8" w:rsidP="008B4ABC">
      <w:pPr>
        <w:pStyle w:val="Actdetails"/>
      </w:pPr>
      <w:r>
        <w:t>pt 2</w:t>
      </w:r>
      <w:r w:rsidR="008B4ABC" w:rsidRPr="008C09C0">
        <w:t xml:space="preserve"> </w:t>
      </w:r>
      <w:r>
        <w:t xml:space="preserve">remainder </w:t>
      </w:r>
      <w:r w:rsidR="008B4ABC" w:rsidRPr="008C09C0">
        <w:t xml:space="preserve">commenced </w:t>
      </w:r>
      <w:r>
        <w:t>8 April 2020</w:t>
      </w:r>
      <w:r w:rsidR="008B4ABC" w:rsidRPr="008C09C0">
        <w:t xml:space="preserve"> (s 2 (1))</w:t>
      </w:r>
    </w:p>
    <w:p w14:paraId="719D5884" w14:textId="648B9A32" w:rsidR="000A361D" w:rsidRPr="00935D4E" w:rsidRDefault="000A361D" w:rsidP="000A361D">
      <w:pPr>
        <w:pStyle w:val="NewAct"/>
      </w:pPr>
      <w:hyperlink r:id="rId262" w:anchor="history" w:tooltip="A2020-11" w:history="1">
        <w:r>
          <w:rPr>
            <w:rStyle w:val="charCitHyperlinkAbbrev"/>
          </w:rPr>
          <w:t>COVID-19 Emergency Response Act 2020</w:t>
        </w:r>
      </w:hyperlink>
      <w:r>
        <w:t xml:space="preserve"> A2020-11 sch 1 pt 1.9</w:t>
      </w:r>
    </w:p>
    <w:p w14:paraId="3C59A3E8" w14:textId="77777777" w:rsidR="000A361D" w:rsidRDefault="000A361D" w:rsidP="000A361D">
      <w:pPr>
        <w:pStyle w:val="Actdetails"/>
      </w:pPr>
      <w:r>
        <w:t>notified LR 7 April 2020</w:t>
      </w:r>
    </w:p>
    <w:p w14:paraId="55F1E11C" w14:textId="77777777" w:rsidR="000A361D" w:rsidRDefault="000A361D" w:rsidP="000A361D">
      <w:pPr>
        <w:pStyle w:val="Actdetails"/>
      </w:pPr>
      <w:r>
        <w:t>s 1, s 2 commenced 7 April 2020 (LA s 75 (1))</w:t>
      </w:r>
    </w:p>
    <w:p w14:paraId="3B55C33E" w14:textId="77777777" w:rsidR="008454D4" w:rsidRDefault="008454D4" w:rsidP="000A361D">
      <w:pPr>
        <w:pStyle w:val="Actdetails"/>
      </w:pPr>
      <w:r>
        <w:t>amdt 1.35 commenced 8 April 2020 (s 2 (2))</w:t>
      </w:r>
    </w:p>
    <w:p w14:paraId="642FF3B8" w14:textId="77777777" w:rsidR="000A361D" w:rsidRPr="008C09C0" w:rsidRDefault="000A361D" w:rsidP="000A361D">
      <w:pPr>
        <w:pStyle w:val="Actdetails"/>
      </w:pPr>
      <w:r>
        <w:t xml:space="preserve">sch 1 pt 1.9 </w:t>
      </w:r>
      <w:r w:rsidR="008454D4">
        <w:t xml:space="preserve">remainder </w:t>
      </w:r>
      <w:r w:rsidRPr="008C09C0">
        <w:t xml:space="preserve">commenced </w:t>
      </w:r>
      <w:r>
        <w:t>8 April 2020</w:t>
      </w:r>
      <w:r w:rsidRPr="008C09C0">
        <w:t xml:space="preserve"> (s 2 (1))</w:t>
      </w:r>
    </w:p>
    <w:p w14:paraId="1EA5BDA7" w14:textId="60054C11" w:rsidR="00C3610F" w:rsidRPr="00935D4E" w:rsidRDefault="00C3610F" w:rsidP="00C3610F">
      <w:pPr>
        <w:pStyle w:val="NewAct"/>
      </w:pPr>
      <w:hyperlink r:id="rId263" w:tooltip="A2020-14" w:history="1">
        <w:r>
          <w:rPr>
            <w:rStyle w:val="charCitHyperlinkAbbrev"/>
          </w:rPr>
          <w:t>COVID-19 Emergency Response Legislation Amendment Act 2020</w:t>
        </w:r>
      </w:hyperlink>
      <w:r>
        <w:t xml:space="preserve"> A2020-14 sch 1 pt 1.15</w:t>
      </w:r>
    </w:p>
    <w:p w14:paraId="5769610B" w14:textId="77777777" w:rsidR="00C3610F" w:rsidRDefault="00C3610F" w:rsidP="00C3610F">
      <w:pPr>
        <w:pStyle w:val="Actdetails"/>
      </w:pPr>
      <w:r>
        <w:t>notified LR 13 May 2020</w:t>
      </w:r>
    </w:p>
    <w:p w14:paraId="00BCD7BD" w14:textId="77777777" w:rsidR="00B1793B" w:rsidRDefault="00B1793B" w:rsidP="00B1793B">
      <w:pPr>
        <w:pStyle w:val="Actdetails"/>
      </w:pPr>
      <w:r>
        <w:t>s 1, s 2 taken to have commenced 30 March 2020 (LA s 75 (2))</w:t>
      </w:r>
    </w:p>
    <w:p w14:paraId="67AD20FC" w14:textId="77777777" w:rsidR="00C3610F" w:rsidRDefault="00C3610F" w:rsidP="00C3610F">
      <w:pPr>
        <w:pStyle w:val="Actdetails"/>
      </w:pPr>
      <w:r>
        <w:t>sch 1 pt 1.15 commenced 14 May 2020 (s 2 (1))</w:t>
      </w:r>
    </w:p>
    <w:p w14:paraId="77D74DA5" w14:textId="3C474B85" w:rsidR="0034505D" w:rsidRPr="00935D4E" w:rsidRDefault="0034505D" w:rsidP="0034505D">
      <w:pPr>
        <w:pStyle w:val="NewAct"/>
      </w:pPr>
      <w:hyperlink r:id="rId264" w:tooltip="A2020-42" w:history="1">
        <w:r>
          <w:rPr>
            <w:rStyle w:val="charCitHyperlinkAbbrev"/>
          </w:rPr>
          <w:t>Justice Legislation Amendment Act 2020</w:t>
        </w:r>
      </w:hyperlink>
      <w:r>
        <w:t xml:space="preserve"> A2020-42 pt 18</w:t>
      </w:r>
    </w:p>
    <w:p w14:paraId="19CAA00A" w14:textId="77777777" w:rsidR="0034505D" w:rsidRDefault="0034505D" w:rsidP="0034505D">
      <w:pPr>
        <w:pStyle w:val="Actdetails"/>
      </w:pPr>
      <w:r>
        <w:t>notified LR 27 August 2020</w:t>
      </w:r>
    </w:p>
    <w:p w14:paraId="0D6A6518" w14:textId="77777777" w:rsidR="0034505D" w:rsidRDefault="0034505D" w:rsidP="0034505D">
      <w:pPr>
        <w:pStyle w:val="Actdetails"/>
      </w:pPr>
      <w:r>
        <w:t>s 1, s 2 commenced 27 August 2020 (LA s 75 (1))</w:t>
      </w:r>
    </w:p>
    <w:p w14:paraId="45B50BCE" w14:textId="77777777" w:rsidR="0034505D" w:rsidRDefault="0034505D" w:rsidP="0034505D">
      <w:pPr>
        <w:pStyle w:val="Actdetails"/>
      </w:pPr>
      <w:r>
        <w:t>pt 18 commenced 3 September 2020 (s 2 (2))</w:t>
      </w:r>
    </w:p>
    <w:p w14:paraId="10369B92" w14:textId="3D666DD4" w:rsidR="00BC3526" w:rsidRPr="004E1A6C" w:rsidRDefault="00BC3526" w:rsidP="00BC3526">
      <w:pPr>
        <w:pStyle w:val="NewAct"/>
      </w:pPr>
      <w:hyperlink r:id="rId265" w:tooltip="A2022-8" w:history="1">
        <w:r>
          <w:rPr>
            <w:rStyle w:val="charCitHyperlinkAbbrev"/>
          </w:rPr>
          <w:t>Fair Trading and Other Justice Legislation Amendment Act 2022</w:t>
        </w:r>
      </w:hyperlink>
      <w:r w:rsidRPr="004E1A6C">
        <w:t xml:space="preserve"> A202</w:t>
      </w:r>
      <w:r>
        <w:t>2</w:t>
      </w:r>
      <w:r w:rsidRPr="004E1A6C">
        <w:t>-</w:t>
      </w:r>
      <w:r>
        <w:t xml:space="preserve">8 </w:t>
      </w:r>
      <w:r w:rsidRPr="004E1A6C">
        <w:t>pt </w:t>
      </w:r>
      <w:r>
        <w:t>4</w:t>
      </w:r>
    </w:p>
    <w:p w14:paraId="19FAE085" w14:textId="77777777" w:rsidR="00BC3526" w:rsidRDefault="00BC3526" w:rsidP="00BC3526">
      <w:pPr>
        <w:pStyle w:val="Actdetails"/>
      </w:pPr>
      <w:r>
        <w:t>notified LR 11 May 2022</w:t>
      </w:r>
    </w:p>
    <w:p w14:paraId="488415CC" w14:textId="77777777" w:rsidR="00BC3526" w:rsidRDefault="00BC3526" w:rsidP="00BC3526">
      <w:pPr>
        <w:pStyle w:val="Actdetails"/>
      </w:pPr>
      <w:r>
        <w:t>s 1, s 2 commenced 11 May 2022 (LA s 75 (1))</w:t>
      </w:r>
    </w:p>
    <w:p w14:paraId="0E4517E4" w14:textId="3FF20C77" w:rsidR="00BC3526" w:rsidRDefault="00BC3526" w:rsidP="00BC3526">
      <w:pPr>
        <w:pStyle w:val="Actdetails"/>
      </w:pPr>
      <w:r>
        <w:t>pt 4 commenced 12 May 2022 (s 2 (1))</w:t>
      </w:r>
    </w:p>
    <w:p w14:paraId="6B1F9EA5" w14:textId="3D9C822F" w:rsidR="007013F9" w:rsidRPr="004E1A6C" w:rsidRDefault="007013F9" w:rsidP="007013F9">
      <w:pPr>
        <w:pStyle w:val="NewAct"/>
      </w:pPr>
      <w:hyperlink r:id="rId266" w:tooltip="A2022-21" w:history="1">
        <w:r>
          <w:rPr>
            <w:rStyle w:val="charCitHyperlinkAbbrev"/>
          </w:rPr>
          <w:t>Justice and Community Safety Legislation Amendment Act 2022</w:t>
        </w:r>
      </w:hyperlink>
      <w:r w:rsidRPr="004E1A6C">
        <w:t xml:space="preserve"> A202</w:t>
      </w:r>
      <w:r>
        <w:t>2</w:t>
      </w:r>
      <w:r w:rsidRPr="004E1A6C">
        <w:t>-</w:t>
      </w:r>
      <w:r>
        <w:t xml:space="preserve">21 </w:t>
      </w:r>
      <w:r w:rsidRPr="004E1A6C">
        <w:t>pt </w:t>
      </w:r>
      <w:r>
        <w:t>5</w:t>
      </w:r>
    </w:p>
    <w:p w14:paraId="3716162E" w14:textId="01A16DBE" w:rsidR="007013F9" w:rsidRDefault="007013F9" w:rsidP="007013F9">
      <w:pPr>
        <w:pStyle w:val="Actdetails"/>
      </w:pPr>
      <w:r>
        <w:t>notified LR 9 December 2022</w:t>
      </w:r>
    </w:p>
    <w:p w14:paraId="655DAE76" w14:textId="349FE512" w:rsidR="007013F9" w:rsidRDefault="007013F9" w:rsidP="007013F9">
      <w:pPr>
        <w:pStyle w:val="Actdetails"/>
      </w:pPr>
      <w:r>
        <w:t>s 1, s 2 commenced 9 December 2022 (LA s 75 (1))</w:t>
      </w:r>
    </w:p>
    <w:p w14:paraId="55FAD735" w14:textId="58964F57" w:rsidR="007013F9" w:rsidRDefault="007013F9" w:rsidP="007013F9">
      <w:pPr>
        <w:pStyle w:val="Actdetails"/>
      </w:pPr>
      <w:r>
        <w:t>pt 5 commenced 10 December 2022 (s 2)</w:t>
      </w:r>
    </w:p>
    <w:p w14:paraId="06480616" w14:textId="4E435282" w:rsidR="00524281" w:rsidRDefault="00524281" w:rsidP="00524281">
      <w:pPr>
        <w:pStyle w:val="NewAct"/>
      </w:pPr>
      <w:hyperlink r:id="rId267" w:tooltip="A2023-28" w:history="1">
        <w:r>
          <w:rPr>
            <w:rStyle w:val="charCitHyperlinkAbbrev"/>
          </w:rPr>
          <w:t>Gaming Machine (Club Refuge) Amendment Act 2023</w:t>
        </w:r>
      </w:hyperlink>
      <w:r>
        <w:t xml:space="preserve"> A2023-28 pt </w:t>
      </w:r>
      <w:r w:rsidR="00607C68">
        <w:t>2</w:t>
      </w:r>
    </w:p>
    <w:p w14:paraId="141E247B" w14:textId="5F44DA72" w:rsidR="00524281" w:rsidRDefault="00524281" w:rsidP="00524281">
      <w:pPr>
        <w:pStyle w:val="Actdetails"/>
      </w:pPr>
      <w:r>
        <w:t xml:space="preserve">notified LR </w:t>
      </w:r>
      <w:r w:rsidR="00607C68">
        <w:t>7 July</w:t>
      </w:r>
      <w:r>
        <w:t xml:space="preserve"> 2023</w:t>
      </w:r>
    </w:p>
    <w:p w14:paraId="636A35C8" w14:textId="5D1C9B2D" w:rsidR="00524281" w:rsidRDefault="00524281" w:rsidP="00524281">
      <w:pPr>
        <w:pStyle w:val="Actdetails"/>
      </w:pPr>
      <w:r>
        <w:t xml:space="preserve">s 1, s 2 commenced </w:t>
      </w:r>
      <w:r w:rsidR="00607C68">
        <w:t>7 July</w:t>
      </w:r>
      <w:r>
        <w:t xml:space="preserve"> 2023 (LA s 75 (1))</w:t>
      </w:r>
    </w:p>
    <w:p w14:paraId="2B7C5C78" w14:textId="3C77B8A3" w:rsidR="00524281" w:rsidRPr="00715F5B" w:rsidRDefault="00607C68" w:rsidP="00524281">
      <w:pPr>
        <w:pStyle w:val="Actdetails"/>
      </w:pPr>
      <w:r w:rsidRPr="00715F5B">
        <w:t>pt 2</w:t>
      </w:r>
      <w:r w:rsidR="00524281" w:rsidRPr="00715F5B">
        <w:t xml:space="preserve"> </w:t>
      </w:r>
      <w:r w:rsidR="00715F5B" w:rsidRPr="00715F5B">
        <w:t>commenced 7 January 2023</w:t>
      </w:r>
      <w:r w:rsidR="00524281" w:rsidRPr="00715F5B">
        <w:t xml:space="preserve"> (s 2</w:t>
      </w:r>
      <w:r w:rsidR="00715F5B" w:rsidRPr="00715F5B">
        <w:t xml:space="preserve"> and LA s 79</w:t>
      </w:r>
      <w:r w:rsidR="00524281" w:rsidRPr="00715F5B">
        <w:t>)</w:t>
      </w:r>
    </w:p>
    <w:p w14:paraId="1B3E33A6" w14:textId="17B1D6C3" w:rsidR="0080414C" w:rsidRDefault="0080414C" w:rsidP="0080414C">
      <w:pPr>
        <w:pStyle w:val="NewAct"/>
      </w:pPr>
      <w:hyperlink r:id="rId268" w:tooltip="A2023-36" w:history="1">
        <w:r>
          <w:rPr>
            <w:rStyle w:val="charCitHyperlinkAbbrev"/>
          </w:rPr>
          <w:t>Planning (Consequential Amendments) Act 2023</w:t>
        </w:r>
      </w:hyperlink>
      <w:r>
        <w:t xml:space="preserve"> A2023-36 sch 1 pt 1.</w:t>
      </w:r>
      <w:r w:rsidR="00524281">
        <w:t>29</w:t>
      </w:r>
    </w:p>
    <w:p w14:paraId="3C501649" w14:textId="77777777" w:rsidR="0080414C" w:rsidRDefault="0080414C" w:rsidP="0080414C">
      <w:pPr>
        <w:pStyle w:val="Actdetails"/>
      </w:pPr>
      <w:r>
        <w:t>notified LR 29 September 2023</w:t>
      </w:r>
    </w:p>
    <w:p w14:paraId="6773C416" w14:textId="77777777" w:rsidR="0080414C" w:rsidRDefault="0080414C" w:rsidP="0080414C">
      <w:pPr>
        <w:pStyle w:val="Actdetails"/>
      </w:pPr>
      <w:r>
        <w:t>s 1, s 2 commenced 29 September 2023 (LA s 75 (1))</w:t>
      </w:r>
    </w:p>
    <w:p w14:paraId="6703B751" w14:textId="5BAC9672" w:rsidR="0080414C" w:rsidRPr="00D45CF4" w:rsidRDefault="0080414C" w:rsidP="0080414C">
      <w:pPr>
        <w:pStyle w:val="Actdetails"/>
      </w:pPr>
      <w:r w:rsidRPr="00D45CF4">
        <w:t>sch 1 pt 1.</w:t>
      </w:r>
      <w:r w:rsidR="00524281" w:rsidRPr="00D45CF4">
        <w:t>29</w:t>
      </w:r>
      <w:r w:rsidRPr="00D45CF4">
        <w:t xml:space="preserve"> </w:t>
      </w:r>
      <w:r w:rsidR="0046576D">
        <w:t xml:space="preserve">commenced 27 November 2023 (s 2 (1) and see </w:t>
      </w:r>
      <w:hyperlink r:id="rId269" w:tooltip="A2023-18" w:history="1">
        <w:r w:rsidR="0046576D" w:rsidRPr="00867F56">
          <w:rPr>
            <w:rStyle w:val="charCitHyperlinkAbbrev"/>
          </w:rPr>
          <w:t>Planning</w:t>
        </w:r>
        <w:r w:rsidR="0046576D">
          <w:rPr>
            <w:rStyle w:val="charCitHyperlinkAbbrev"/>
          </w:rPr>
          <w:t> </w:t>
        </w:r>
        <w:r w:rsidR="0046576D" w:rsidRPr="00867F56">
          <w:rPr>
            <w:rStyle w:val="charCitHyperlinkAbbrev"/>
          </w:rPr>
          <w:t>Act 2023</w:t>
        </w:r>
      </w:hyperlink>
      <w:r w:rsidR="0046576D">
        <w:t xml:space="preserve"> A2023-18, s 2 (2) and </w:t>
      </w:r>
      <w:hyperlink r:id="rId270" w:tooltip="Planning Commencement Notice 2023" w:history="1">
        <w:r w:rsidR="0046576D" w:rsidRPr="00867F56">
          <w:rPr>
            <w:rStyle w:val="charCitHyperlinkAbbrev"/>
          </w:rPr>
          <w:t>CN2023-10</w:t>
        </w:r>
      </w:hyperlink>
      <w:r w:rsidR="0046576D">
        <w:t>)</w:t>
      </w:r>
    </w:p>
    <w:p w14:paraId="41895192" w14:textId="35A4A8CE" w:rsidR="0021779A" w:rsidRPr="004E1A6C" w:rsidRDefault="0021779A" w:rsidP="0021779A">
      <w:pPr>
        <w:pStyle w:val="NewAct"/>
      </w:pPr>
      <w:hyperlink r:id="rId271" w:tooltip="A2023-42" w:history="1">
        <w:r>
          <w:rPr>
            <w:rStyle w:val="charCitHyperlinkAbbrev"/>
          </w:rPr>
          <w:t>Justice and Community Safety Legislation Amendment Act 2023 (No</w:t>
        </w:r>
        <w:r w:rsidR="00BB2056">
          <w:rPr>
            <w:rStyle w:val="charCitHyperlinkAbbrev"/>
          </w:rPr>
          <w:t> </w:t>
        </w:r>
        <w:r>
          <w:rPr>
            <w:rStyle w:val="charCitHyperlinkAbbrev"/>
          </w:rPr>
          <w:t>2)</w:t>
        </w:r>
      </w:hyperlink>
      <w:r w:rsidRPr="004E1A6C">
        <w:t xml:space="preserve"> A202</w:t>
      </w:r>
      <w:r>
        <w:t>3</w:t>
      </w:r>
      <w:r w:rsidRPr="004E1A6C">
        <w:t>-</w:t>
      </w:r>
      <w:r>
        <w:t xml:space="preserve">42 </w:t>
      </w:r>
      <w:r w:rsidRPr="004E1A6C">
        <w:t>pt </w:t>
      </w:r>
      <w:r>
        <w:t>6</w:t>
      </w:r>
    </w:p>
    <w:p w14:paraId="4C0B15D3" w14:textId="3805A656" w:rsidR="0021779A" w:rsidRDefault="0021779A" w:rsidP="0021779A">
      <w:pPr>
        <w:pStyle w:val="Actdetails"/>
      </w:pPr>
      <w:r>
        <w:t>notified LR 8 November 2023</w:t>
      </w:r>
    </w:p>
    <w:p w14:paraId="60510A94" w14:textId="227B0604" w:rsidR="0021779A" w:rsidRDefault="0021779A" w:rsidP="0021779A">
      <w:pPr>
        <w:pStyle w:val="Actdetails"/>
      </w:pPr>
      <w:r>
        <w:t>s 1, s 2 commenced 8 November 2023 (LA s 75 (1))</w:t>
      </w:r>
    </w:p>
    <w:p w14:paraId="1BDE8428" w14:textId="32A46F70" w:rsidR="0052768A" w:rsidRDefault="0021779A" w:rsidP="0080414C">
      <w:pPr>
        <w:pStyle w:val="Actdetails"/>
      </w:pPr>
      <w:r>
        <w:t>pt 6 commenced 9 November 2023 (s 2)</w:t>
      </w:r>
    </w:p>
    <w:p w14:paraId="179A320F" w14:textId="7A4FE50E" w:rsidR="0052768A" w:rsidRPr="00E84D48" w:rsidRDefault="0052768A" w:rsidP="0052768A">
      <w:pPr>
        <w:pStyle w:val="NewAct"/>
      </w:pPr>
      <w:hyperlink r:id="rId272" w:tooltip="A2024-1" w:history="1">
        <w:r w:rsidRPr="00E84D48">
          <w:rPr>
            <w:rStyle w:val="charCitHyperlinkAbbrev"/>
          </w:rPr>
          <w:t>Gaming Machine Amendment Act 2024</w:t>
        </w:r>
      </w:hyperlink>
      <w:r w:rsidRPr="00E84D48">
        <w:t xml:space="preserve"> A20</w:t>
      </w:r>
      <w:r w:rsidR="00EF1D51" w:rsidRPr="00E84D48">
        <w:t>24</w:t>
      </w:r>
      <w:r w:rsidRPr="00E84D48">
        <w:t>-</w:t>
      </w:r>
      <w:r w:rsidR="00EF1D51" w:rsidRPr="00E84D48">
        <w:t>1</w:t>
      </w:r>
    </w:p>
    <w:p w14:paraId="117F32CF" w14:textId="188CC17A" w:rsidR="0052768A" w:rsidRPr="00E84D48" w:rsidRDefault="0052768A" w:rsidP="0052768A">
      <w:pPr>
        <w:pStyle w:val="Actdetails"/>
      </w:pPr>
      <w:r w:rsidRPr="00E84D48">
        <w:t>notified LR</w:t>
      </w:r>
      <w:r w:rsidR="00EF1D51" w:rsidRPr="00E84D48">
        <w:t xml:space="preserve"> 19 February 2024</w:t>
      </w:r>
    </w:p>
    <w:p w14:paraId="57CCDC01" w14:textId="2313A565" w:rsidR="0052768A" w:rsidRPr="00E84D48" w:rsidRDefault="0052768A" w:rsidP="0052768A">
      <w:pPr>
        <w:pStyle w:val="Actdetails"/>
      </w:pPr>
      <w:r w:rsidRPr="00E84D48">
        <w:t xml:space="preserve">s 1, s 2 commenced </w:t>
      </w:r>
      <w:r w:rsidR="00EF1D51" w:rsidRPr="00E84D48">
        <w:t>19 February 2024</w:t>
      </w:r>
      <w:r w:rsidRPr="00E84D48">
        <w:t xml:space="preserve"> (LA s 75 (1))</w:t>
      </w:r>
    </w:p>
    <w:p w14:paraId="5DDA7BF9" w14:textId="3E9763A5" w:rsidR="0052768A" w:rsidRDefault="0052768A" w:rsidP="0052768A">
      <w:pPr>
        <w:pStyle w:val="Actdetails"/>
      </w:pPr>
      <w:r w:rsidRPr="00E84D48">
        <w:t xml:space="preserve">remainder commenced </w:t>
      </w:r>
      <w:r w:rsidR="00EF1D51" w:rsidRPr="00E84D48">
        <w:t>20 February 2024</w:t>
      </w:r>
      <w:r w:rsidRPr="00E84D48">
        <w:t xml:space="preserve"> (s 2)</w:t>
      </w:r>
    </w:p>
    <w:p w14:paraId="21555C4A" w14:textId="0D15CAA2" w:rsidR="004E5EF9" w:rsidRDefault="004E5EF9" w:rsidP="004E5EF9">
      <w:pPr>
        <w:pStyle w:val="NewAct"/>
      </w:pPr>
      <w:hyperlink r:id="rId273" w:tooltip="A2024-50" w:history="1">
        <w:r>
          <w:rPr>
            <w:rStyle w:val="charCitHyperlinkAbbrev"/>
          </w:rPr>
          <w:t>Gaming Machine (Compulsory Surrender) Amendment Act 2024</w:t>
        </w:r>
      </w:hyperlink>
      <w:r>
        <w:t xml:space="preserve"> A2024</w:t>
      </w:r>
      <w:r w:rsidR="00CF67C2">
        <w:noBreakHyphen/>
      </w:r>
      <w:r>
        <w:t>50</w:t>
      </w:r>
    </w:p>
    <w:p w14:paraId="62C256BA" w14:textId="77777777" w:rsidR="004E5EF9" w:rsidRDefault="004E5EF9" w:rsidP="004E5EF9">
      <w:pPr>
        <w:pStyle w:val="Actdetails"/>
      </w:pPr>
      <w:r>
        <w:t>notified LR 19 September 2024</w:t>
      </w:r>
    </w:p>
    <w:p w14:paraId="54860139" w14:textId="77777777" w:rsidR="004E5EF9" w:rsidRDefault="004E5EF9" w:rsidP="004E5EF9">
      <w:pPr>
        <w:pStyle w:val="Actdetails"/>
      </w:pPr>
      <w:r>
        <w:t>s 1, s 2 commenced 19 September 2024 (LA s 75 (1))</w:t>
      </w:r>
    </w:p>
    <w:p w14:paraId="33E9D7E0" w14:textId="77777777" w:rsidR="004E5EF9" w:rsidRDefault="004E5EF9" w:rsidP="004E5EF9">
      <w:pPr>
        <w:pStyle w:val="Actdetails"/>
      </w:pPr>
      <w:r w:rsidRPr="009606E6">
        <w:t>remainder</w:t>
      </w:r>
      <w:r w:rsidRPr="00E10DAF">
        <w:t xml:space="preserve"> commence</w:t>
      </w:r>
      <w:r>
        <w:t>d</w:t>
      </w:r>
      <w:r w:rsidRPr="00E10DAF">
        <w:t xml:space="preserve"> </w:t>
      </w:r>
      <w:r>
        <w:t>20 September 2024</w:t>
      </w:r>
      <w:r w:rsidRPr="00E10DAF">
        <w:t xml:space="preserve"> (s 2)</w:t>
      </w:r>
    </w:p>
    <w:p w14:paraId="418AB69C" w14:textId="07DBE8F1" w:rsidR="007B1875" w:rsidRDefault="007B1875" w:rsidP="007B1875">
      <w:pPr>
        <w:pStyle w:val="NewAct"/>
      </w:pPr>
      <w:hyperlink r:id="rId274" w:tooltip="A2025-2" w:history="1">
        <w:r>
          <w:rPr>
            <w:rStyle w:val="charCitHyperlinkAbbrev"/>
          </w:rPr>
          <w:t>Justice and Community Safety Legislation Amendment Act 2025</w:t>
        </w:r>
      </w:hyperlink>
      <w:r>
        <w:t xml:space="preserve"> A2025</w:t>
      </w:r>
      <w:r>
        <w:noBreakHyphen/>
        <w:t xml:space="preserve">2 </w:t>
      </w:r>
      <w:r w:rsidRPr="007B1875">
        <w:t>pt 4</w:t>
      </w:r>
    </w:p>
    <w:p w14:paraId="018C57FE" w14:textId="77777777" w:rsidR="007B1875" w:rsidRDefault="007B1875" w:rsidP="007B1875">
      <w:pPr>
        <w:pStyle w:val="Actdetails"/>
      </w:pPr>
      <w:r>
        <w:t>notified LR 20 February 2025</w:t>
      </w:r>
    </w:p>
    <w:p w14:paraId="00184C2C" w14:textId="77777777" w:rsidR="007B1875" w:rsidRDefault="007B1875" w:rsidP="007B1875">
      <w:pPr>
        <w:pStyle w:val="Actdetails"/>
      </w:pPr>
      <w:r>
        <w:t>s 1, s 2 commenced 20 February 2025 (LA s 75 (1))</w:t>
      </w:r>
    </w:p>
    <w:p w14:paraId="3F2EDD7F" w14:textId="799FDF66" w:rsidR="007B1875" w:rsidRDefault="007B1875" w:rsidP="007B1875">
      <w:pPr>
        <w:pStyle w:val="Actdetails"/>
      </w:pPr>
      <w:r w:rsidRPr="007B1875">
        <w:t>pt 4</w:t>
      </w:r>
      <w:r w:rsidRPr="00E10DAF">
        <w:t xml:space="preserve"> commence</w:t>
      </w:r>
      <w:r>
        <w:t>d</w:t>
      </w:r>
      <w:r w:rsidRPr="00E10DAF">
        <w:t xml:space="preserve"> </w:t>
      </w:r>
      <w:r>
        <w:t>27 February 2025</w:t>
      </w:r>
      <w:r w:rsidRPr="00E10DAF">
        <w:t xml:space="preserve"> (s 2</w:t>
      </w:r>
      <w:r>
        <w:t xml:space="preserve"> (1)</w:t>
      </w:r>
      <w:r w:rsidRPr="00E10DAF">
        <w:t>)</w:t>
      </w:r>
    </w:p>
    <w:p w14:paraId="68859EB9" w14:textId="56B2EAE1" w:rsidR="00146372" w:rsidRPr="00146372" w:rsidRDefault="00146372" w:rsidP="00146372">
      <w:pPr>
        <w:pStyle w:val="NewAct"/>
        <w:rPr>
          <w:highlight w:val="yellow"/>
        </w:rPr>
      </w:pPr>
      <w:hyperlink r:id="rId275" w:tooltip="A2025-3" w:history="1">
        <w:r w:rsidRPr="00146372">
          <w:rPr>
            <w:rStyle w:val="charCitHyperlinkAbbrev"/>
          </w:rPr>
          <w:t>Justice and Community Safety Legislation Amendment Act</w:t>
        </w:r>
        <w:r w:rsidR="00521067">
          <w:rPr>
            <w:rStyle w:val="charCitHyperlinkAbbrev"/>
          </w:rPr>
          <w:t> </w:t>
        </w:r>
        <w:r w:rsidRPr="00146372">
          <w:rPr>
            <w:rStyle w:val="charCitHyperlinkAbbrev"/>
          </w:rPr>
          <w:t>2025</w:t>
        </w:r>
        <w:r w:rsidR="00521067">
          <w:rPr>
            <w:rStyle w:val="charCitHyperlinkAbbrev"/>
          </w:rPr>
          <w:t> </w:t>
        </w:r>
        <w:r w:rsidRPr="00146372">
          <w:rPr>
            <w:rStyle w:val="charCitHyperlinkAbbrev"/>
          </w:rPr>
          <w:t>(No 2)</w:t>
        </w:r>
      </w:hyperlink>
      <w:r w:rsidRPr="00146372">
        <w:t xml:space="preserve"> A2025</w:t>
      </w:r>
      <w:r w:rsidRPr="00146372">
        <w:noBreakHyphen/>
        <w:t>3 sch 1 pt 1.5</w:t>
      </w:r>
    </w:p>
    <w:p w14:paraId="6927058F" w14:textId="0156FE9B" w:rsidR="00146372" w:rsidRPr="00146372" w:rsidRDefault="00146372" w:rsidP="00146372">
      <w:pPr>
        <w:pStyle w:val="Actdetails"/>
      </w:pPr>
      <w:r w:rsidRPr="00146372">
        <w:t>notified LR 14 March 2025</w:t>
      </w:r>
    </w:p>
    <w:p w14:paraId="190D1D70" w14:textId="46E1C217" w:rsidR="00146372" w:rsidRPr="00146372" w:rsidRDefault="00146372" w:rsidP="00146372">
      <w:pPr>
        <w:pStyle w:val="Actdetails"/>
      </w:pPr>
      <w:r w:rsidRPr="00146372">
        <w:t>s 1, s 2 commenced 14 March 2025 (LA s 75 (1))</w:t>
      </w:r>
    </w:p>
    <w:p w14:paraId="4B0F3814" w14:textId="58C68AA1" w:rsidR="00146372" w:rsidRDefault="00146372" w:rsidP="00146372">
      <w:pPr>
        <w:pStyle w:val="Actdetails"/>
      </w:pPr>
      <w:r w:rsidRPr="00146372">
        <w:t>sch 1 pt 1.5 commenced 21 March 2025 (s 2)</w:t>
      </w:r>
    </w:p>
    <w:p w14:paraId="7132CC3D" w14:textId="2786DBA2" w:rsidR="00D71583" w:rsidRPr="00146372" w:rsidRDefault="00D71583" w:rsidP="00D71583">
      <w:pPr>
        <w:pStyle w:val="NewAct"/>
        <w:rPr>
          <w:highlight w:val="yellow"/>
        </w:rPr>
      </w:pPr>
      <w:hyperlink r:id="rId276" w:tooltip="A2025-19" w:history="1">
        <w:r>
          <w:rPr>
            <w:rStyle w:val="charCitHyperlinkAbbrev"/>
          </w:rPr>
          <w:t>Gaming Legislation Amendment Act 2025</w:t>
        </w:r>
      </w:hyperlink>
      <w:r w:rsidRPr="00146372">
        <w:t xml:space="preserve"> A2025</w:t>
      </w:r>
      <w:r w:rsidRPr="00146372">
        <w:noBreakHyphen/>
      </w:r>
      <w:r>
        <w:t>19 pt 3</w:t>
      </w:r>
    </w:p>
    <w:p w14:paraId="44D22936" w14:textId="77777777" w:rsidR="00D71583" w:rsidRPr="00146372" w:rsidRDefault="00D71583" w:rsidP="00D71583">
      <w:pPr>
        <w:pStyle w:val="Actdetails"/>
      </w:pPr>
      <w:r w:rsidRPr="00146372">
        <w:t xml:space="preserve">notified LR </w:t>
      </w:r>
      <w:r>
        <w:t>27 June 2025</w:t>
      </w:r>
    </w:p>
    <w:p w14:paraId="4D83C991" w14:textId="77777777" w:rsidR="00D71583" w:rsidRPr="00146372" w:rsidRDefault="00D71583" w:rsidP="00D71583">
      <w:pPr>
        <w:pStyle w:val="Actdetails"/>
      </w:pPr>
      <w:r w:rsidRPr="00146372">
        <w:t xml:space="preserve">s 1, s 2 commenced </w:t>
      </w:r>
      <w:r>
        <w:t>27 June 2025</w:t>
      </w:r>
      <w:r w:rsidRPr="00146372">
        <w:t xml:space="preserve"> (LA s 75 (1))</w:t>
      </w:r>
    </w:p>
    <w:p w14:paraId="53D8AE6B" w14:textId="74B0709B" w:rsidR="00D71583" w:rsidRDefault="00D71583" w:rsidP="00D71583">
      <w:pPr>
        <w:pStyle w:val="Actdetails"/>
      </w:pPr>
      <w:r>
        <w:t>pt 3</w:t>
      </w:r>
      <w:r w:rsidRPr="00146372">
        <w:t xml:space="preserve"> commenced </w:t>
      </w:r>
      <w:r>
        <w:t>1 July 2025</w:t>
      </w:r>
      <w:r w:rsidRPr="00146372">
        <w:t xml:space="preserve"> (s 2</w:t>
      </w:r>
      <w:r>
        <w:t xml:space="preserve"> and </w:t>
      </w:r>
      <w:hyperlink r:id="rId277" w:tooltip="Gaming Legislation Amendment Commencement Notice 2025" w:history="1">
        <w:r>
          <w:rPr>
            <w:rStyle w:val="charCitHyperlinkAbbrev"/>
          </w:rPr>
          <w:t>CN2025-3</w:t>
        </w:r>
      </w:hyperlink>
      <w:r w:rsidRPr="00146372">
        <w:t>)</w:t>
      </w:r>
    </w:p>
    <w:p w14:paraId="6C66423E" w14:textId="44CDA6FF" w:rsidR="00306B8C" w:rsidRPr="00EB1D4A" w:rsidRDefault="00306B8C" w:rsidP="00306B8C">
      <w:pPr>
        <w:pStyle w:val="NewAct"/>
      </w:pPr>
      <w:hyperlink r:id="rId278" w:tooltip="A2025-29" w:history="1">
        <w:r>
          <w:rPr>
            <w:rStyle w:val="charCitHyperlinkAbbrev"/>
          </w:rPr>
          <w:t>Statute Law Amendment Act 2025</w:t>
        </w:r>
      </w:hyperlink>
      <w:r w:rsidRPr="00EB1D4A">
        <w:t xml:space="preserve"> A202</w:t>
      </w:r>
      <w:r>
        <w:t>5-29 sch 4 pt 4.</w:t>
      </w:r>
      <w:r w:rsidR="00143F46">
        <w:t>82</w:t>
      </w:r>
    </w:p>
    <w:p w14:paraId="2A083E0F" w14:textId="77777777" w:rsidR="00306B8C" w:rsidRPr="00EB1D4A" w:rsidRDefault="00306B8C" w:rsidP="00306B8C">
      <w:pPr>
        <w:pStyle w:val="Actdetails"/>
        <w:keepNext/>
      </w:pPr>
      <w:r w:rsidRPr="00EB1D4A">
        <w:t xml:space="preserve">notified LR </w:t>
      </w:r>
      <w:r>
        <w:t>6 November 2025</w:t>
      </w:r>
    </w:p>
    <w:p w14:paraId="194190E8" w14:textId="77777777" w:rsidR="00306B8C" w:rsidRPr="00EB1D4A" w:rsidRDefault="00306B8C" w:rsidP="00306B8C">
      <w:pPr>
        <w:pStyle w:val="Actdetails"/>
      </w:pPr>
      <w:r w:rsidRPr="00EB1D4A">
        <w:t xml:space="preserve">s 1, s 2 commenced </w:t>
      </w:r>
      <w:r>
        <w:t>6 November 2025</w:t>
      </w:r>
      <w:r w:rsidRPr="00EB1D4A">
        <w:t xml:space="preserve"> (LA s 75 (1))</w:t>
      </w:r>
    </w:p>
    <w:p w14:paraId="0360C464" w14:textId="4F5150AF" w:rsidR="00306B8C" w:rsidRDefault="00306B8C" w:rsidP="00306B8C">
      <w:pPr>
        <w:pStyle w:val="Actdetails"/>
      </w:pPr>
      <w:r>
        <w:t>sch 4 pt 4.</w:t>
      </w:r>
      <w:r w:rsidR="00143F46">
        <w:t>82</w:t>
      </w:r>
      <w:r w:rsidRPr="00EB1D4A">
        <w:t xml:space="preserve"> commenced </w:t>
      </w:r>
      <w:r>
        <w:t>16 December 2025</w:t>
      </w:r>
      <w:r w:rsidRPr="00EB1D4A">
        <w:t xml:space="preserve"> (s 2</w:t>
      </w:r>
      <w:r>
        <w:t xml:space="preserve"> (6))</w:t>
      </w:r>
    </w:p>
    <w:p w14:paraId="4D92BF9E" w14:textId="77777777" w:rsidR="00F014AF" w:rsidRDefault="00F014AF" w:rsidP="00F014AF">
      <w:pPr>
        <w:pStyle w:val="PageBreak"/>
      </w:pPr>
      <w:r>
        <w:br w:type="page"/>
      </w:r>
    </w:p>
    <w:p w14:paraId="11CDEBD0" w14:textId="77777777" w:rsidR="008D22CF" w:rsidRPr="00A44FA8" w:rsidRDefault="008D22CF" w:rsidP="00F014AF">
      <w:pPr>
        <w:pStyle w:val="Endnote20"/>
      </w:pPr>
      <w:bookmarkStart w:id="363" w:name="_Toc216595595"/>
      <w:r w:rsidRPr="00A44FA8">
        <w:rPr>
          <w:rStyle w:val="charTableNo"/>
        </w:rPr>
        <w:lastRenderedPageBreak/>
        <w:t>4</w:t>
      </w:r>
      <w:r>
        <w:tab/>
      </w:r>
      <w:r w:rsidRPr="00A44FA8">
        <w:rPr>
          <w:rStyle w:val="charTableText"/>
        </w:rPr>
        <w:t>Amendment history</w:t>
      </w:r>
      <w:bookmarkEnd w:id="363"/>
    </w:p>
    <w:p w14:paraId="23DC551E" w14:textId="77777777" w:rsidR="008D22CF" w:rsidRDefault="008D22CF">
      <w:pPr>
        <w:pStyle w:val="AmdtsEntryHd"/>
      </w:pPr>
      <w:r>
        <w:t>Commencement</w:t>
      </w:r>
    </w:p>
    <w:p w14:paraId="56BA2F79" w14:textId="77777777" w:rsidR="008D22CF" w:rsidRDefault="008D22CF">
      <w:pPr>
        <w:pStyle w:val="AmdtsEntries"/>
        <w:keepNext/>
      </w:pPr>
      <w:r>
        <w:t>s 2</w:t>
      </w:r>
      <w:r>
        <w:tab/>
        <w:t>om LA s 89 (4)</w:t>
      </w:r>
    </w:p>
    <w:p w14:paraId="3FBC0B0D" w14:textId="77777777" w:rsidR="00D1047D" w:rsidRDefault="00D1047D">
      <w:pPr>
        <w:pStyle w:val="AmdtsEntryHd"/>
      </w:pPr>
      <w:r>
        <w:t>Dictionary</w:t>
      </w:r>
    </w:p>
    <w:p w14:paraId="2C00C040" w14:textId="467B4430" w:rsidR="00D1047D" w:rsidRDefault="00D1047D" w:rsidP="00D1047D">
      <w:pPr>
        <w:pStyle w:val="AmdtsEntries"/>
      </w:pPr>
      <w:r>
        <w:t>s 3</w:t>
      </w:r>
      <w:r>
        <w:tab/>
        <w:t xml:space="preserve">am </w:t>
      </w:r>
      <w:hyperlink r:id="rId279" w:tooltip="Statute Law Amendment Act 2013" w:history="1">
        <w:r>
          <w:rPr>
            <w:rStyle w:val="charCitHyperlinkAbbrev"/>
          </w:rPr>
          <w:t>A2013</w:t>
        </w:r>
        <w:r>
          <w:rPr>
            <w:rStyle w:val="charCitHyperlinkAbbrev"/>
          </w:rPr>
          <w:noBreakHyphen/>
          <w:t>19</w:t>
        </w:r>
      </w:hyperlink>
      <w:r>
        <w:t xml:space="preserve"> amdt 3.171</w:t>
      </w:r>
    </w:p>
    <w:p w14:paraId="33DC1883" w14:textId="77777777" w:rsidR="008C091E" w:rsidRDefault="00892F8A">
      <w:pPr>
        <w:pStyle w:val="AmdtsEntryHd"/>
      </w:pPr>
      <w:r w:rsidRPr="00767B3B">
        <w:t>Important concepts</w:t>
      </w:r>
    </w:p>
    <w:p w14:paraId="1DA53B73" w14:textId="7E5FBF93" w:rsidR="00EF0368" w:rsidRDefault="008C091E" w:rsidP="008C091E">
      <w:pPr>
        <w:pStyle w:val="AmdtsEntries"/>
      </w:pPr>
      <w:r>
        <w:t>pt 2 hdg</w:t>
      </w:r>
      <w:r>
        <w:tab/>
        <w:t xml:space="preserve">sub </w:t>
      </w:r>
      <w:hyperlink r:id="rId280" w:tooltip="Gaming Machine (Reform) Amendment Act 2015" w:history="1">
        <w:r>
          <w:rPr>
            <w:rStyle w:val="charCitHyperlinkAbbrev"/>
          </w:rPr>
          <w:t>A2015</w:t>
        </w:r>
        <w:r>
          <w:rPr>
            <w:rStyle w:val="charCitHyperlinkAbbrev"/>
          </w:rPr>
          <w:noBreakHyphen/>
          <w:t>21</w:t>
        </w:r>
      </w:hyperlink>
      <w:r>
        <w:t xml:space="preserve"> s 4</w:t>
      </w:r>
    </w:p>
    <w:p w14:paraId="66E666CB" w14:textId="77777777" w:rsidR="00B22C99" w:rsidRDefault="00EA0978" w:rsidP="00EA0978">
      <w:pPr>
        <w:pStyle w:val="AmdtsEntryHd"/>
      </w:pPr>
      <w:r w:rsidRPr="00C954A9">
        <w:rPr>
          <w:rStyle w:val="CharDivText"/>
        </w:rPr>
        <w:t>Definitions and important concepts</w:t>
      </w:r>
    </w:p>
    <w:p w14:paraId="3002668B" w14:textId="137F4BEA" w:rsidR="00B22C99" w:rsidRPr="00EF0368" w:rsidRDefault="00B22C99" w:rsidP="00B22C99">
      <w:pPr>
        <w:pStyle w:val="AmdtsEntries"/>
      </w:pPr>
      <w:r>
        <w:t>div 2.1 hdg</w:t>
      </w:r>
      <w:r>
        <w:tab/>
        <w:t xml:space="preserve">om </w:t>
      </w:r>
      <w:hyperlink r:id="rId281" w:tooltip="Gaming Machine (Reform) Amendment Act 2015" w:history="1">
        <w:r>
          <w:rPr>
            <w:rStyle w:val="charCitHyperlinkAbbrev"/>
          </w:rPr>
          <w:t>A2015</w:t>
        </w:r>
        <w:r>
          <w:rPr>
            <w:rStyle w:val="charCitHyperlinkAbbrev"/>
          </w:rPr>
          <w:noBreakHyphen/>
          <w:t>21</w:t>
        </w:r>
      </w:hyperlink>
      <w:r>
        <w:t xml:space="preserve"> s 4</w:t>
      </w:r>
    </w:p>
    <w:p w14:paraId="6724B271" w14:textId="77777777" w:rsidR="00B22C99" w:rsidRDefault="00EA0978" w:rsidP="00B22C99">
      <w:pPr>
        <w:pStyle w:val="AmdtsEntryHd"/>
      </w:pPr>
      <w:r>
        <w:t>Issue of licences</w:t>
      </w:r>
    </w:p>
    <w:p w14:paraId="05DE91FD" w14:textId="547D3434" w:rsidR="00B22C99" w:rsidRPr="00872D66" w:rsidRDefault="00B22C99" w:rsidP="00B22C99">
      <w:pPr>
        <w:pStyle w:val="AmdtsEntries"/>
      </w:pPr>
      <w:r>
        <w:t>div 2.2 hdg</w:t>
      </w:r>
      <w:r>
        <w:tab/>
        <w:t xml:space="preserve">om </w:t>
      </w:r>
      <w:hyperlink r:id="rId282" w:tooltip="Gaming Machine (Reform) Amendment Act 2015" w:history="1">
        <w:r>
          <w:rPr>
            <w:rStyle w:val="charCitHyperlinkAbbrev"/>
          </w:rPr>
          <w:t>A2015</w:t>
        </w:r>
        <w:r>
          <w:rPr>
            <w:rStyle w:val="charCitHyperlinkAbbrev"/>
          </w:rPr>
          <w:noBreakHyphen/>
          <w:t>21</w:t>
        </w:r>
      </w:hyperlink>
      <w:r>
        <w:t xml:space="preserve"> s 4</w:t>
      </w:r>
    </w:p>
    <w:p w14:paraId="469350D4" w14:textId="77777777" w:rsidR="00B22C99" w:rsidRDefault="00EA0978" w:rsidP="00B22C99">
      <w:pPr>
        <w:pStyle w:val="AmdtsEntryHd"/>
      </w:pPr>
      <w:r>
        <w:t>Social impact assessments</w:t>
      </w:r>
    </w:p>
    <w:p w14:paraId="1C90BE84" w14:textId="169ABE1D" w:rsidR="00B22C99" w:rsidRPr="00940D21" w:rsidRDefault="00B22C99" w:rsidP="00B22C99">
      <w:pPr>
        <w:pStyle w:val="AmdtsEntries"/>
      </w:pPr>
      <w:r>
        <w:t>div 2.3 hdg</w:t>
      </w:r>
      <w:r>
        <w:tab/>
        <w:t xml:space="preserve">om </w:t>
      </w:r>
      <w:hyperlink r:id="rId283" w:tooltip="Gaming Machine (Reform) Amendment Act 2015" w:history="1">
        <w:r>
          <w:rPr>
            <w:rStyle w:val="charCitHyperlinkAbbrev"/>
          </w:rPr>
          <w:t>A2015</w:t>
        </w:r>
        <w:r>
          <w:rPr>
            <w:rStyle w:val="charCitHyperlinkAbbrev"/>
          </w:rPr>
          <w:noBreakHyphen/>
          <w:t>21</w:t>
        </w:r>
      </w:hyperlink>
      <w:r>
        <w:t xml:space="preserve"> s 4</w:t>
      </w:r>
    </w:p>
    <w:p w14:paraId="77E99E33" w14:textId="77777777" w:rsidR="00B22C99" w:rsidRDefault="00EA0978" w:rsidP="00B22C99">
      <w:pPr>
        <w:pStyle w:val="AmdtsEntryHd"/>
      </w:pPr>
      <w:r>
        <w:t>Eligible people</w:t>
      </w:r>
    </w:p>
    <w:p w14:paraId="5866F8F8" w14:textId="38C023C5" w:rsidR="00B22C99" w:rsidRPr="00940D21" w:rsidRDefault="00B22C99" w:rsidP="00B22C99">
      <w:pPr>
        <w:pStyle w:val="AmdtsEntries"/>
      </w:pPr>
      <w:r>
        <w:t>div 2.4 hdg</w:t>
      </w:r>
      <w:r>
        <w:tab/>
        <w:t xml:space="preserve">om </w:t>
      </w:r>
      <w:hyperlink r:id="rId284" w:tooltip="Gaming Machine (Reform) Amendment Act 2015" w:history="1">
        <w:r>
          <w:rPr>
            <w:rStyle w:val="charCitHyperlinkAbbrev"/>
          </w:rPr>
          <w:t>A2015</w:t>
        </w:r>
        <w:r>
          <w:rPr>
            <w:rStyle w:val="charCitHyperlinkAbbrev"/>
          </w:rPr>
          <w:noBreakHyphen/>
          <w:t>21</w:t>
        </w:r>
      </w:hyperlink>
      <w:r>
        <w:t xml:space="preserve"> s 4</w:t>
      </w:r>
    </w:p>
    <w:p w14:paraId="016A3869" w14:textId="77777777" w:rsidR="00B22C99" w:rsidRDefault="00EA0978" w:rsidP="00B22C99">
      <w:pPr>
        <w:pStyle w:val="AmdtsEntryHd"/>
      </w:pPr>
      <w:r>
        <w:t>Licence amendments</w:t>
      </w:r>
    </w:p>
    <w:p w14:paraId="6302C05A" w14:textId="487B8EE5" w:rsidR="00B22C99" w:rsidRPr="00940D21" w:rsidRDefault="00B22C99" w:rsidP="00B22C99">
      <w:pPr>
        <w:pStyle w:val="AmdtsEntries"/>
      </w:pPr>
      <w:r>
        <w:t>div 2.5 hdg</w:t>
      </w:r>
      <w:r>
        <w:tab/>
        <w:t xml:space="preserve">om </w:t>
      </w:r>
      <w:hyperlink r:id="rId285" w:tooltip="Gaming Machine (Reform) Amendment Act 2015" w:history="1">
        <w:r>
          <w:rPr>
            <w:rStyle w:val="charCitHyperlinkAbbrev"/>
          </w:rPr>
          <w:t>A2015</w:t>
        </w:r>
        <w:r>
          <w:rPr>
            <w:rStyle w:val="charCitHyperlinkAbbrev"/>
          </w:rPr>
          <w:noBreakHyphen/>
          <w:t>21</w:t>
        </w:r>
      </w:hyperlink>
      <w:r>
        <w:t xml:space="preserve"> s 4</w:t>
      </w:r>
    </w:p>
    <w:p w14:paraId="7B9A1CFA" w14:textId="77777777" w:rsidR="00B22C99" w:rsidRDefault="00EA0978" w:rsidP="00B22C99">
      <w:pPr>
        <w:pStyle w:val="AmdtsEntryHd"/>
        <w:rPr>
          <w:szCs w:val="24"/>
        </w:rPr>
      </w:pPr>
      <w:r>
        <w:rPr>
          <w:szCs w:val="24"/>
        </w:rPr>
        <w:t>Transfer and surrender of licences</w:t>
      </w:r>
    </w:p>
    <w:p w14:paraId="625697C8" w14:textId="0D710CD5" w:rsidR="00B22C99" w:rsidRPr="00AD4AC7" w:rsidRDefault="00B22C99" w:rsidP="00B22C99">
      <w:pPr>
        <w:pStyle w:val="AmdtsEntries"/>
      </w:pPr>
      <w:r>
        <w:t>div 2.6 hdg</w:t>
      </w:r>
      <w:r>
        <w:tab/>
        <w:t xml:space="preserve">om </w:t>
      </w:r>
      <w:hyperlink r:id="rId286" w:tooltip="Gaming Machine (Reform) Amendment Act 2015" w:history="1">
        <w:r>
          <w:rPr>
            <w:rStyle w:val="charCitHyperlinkAbbrev"/>
          </w:rPr>
          <w:t>A2015</w:t>
        </w:r>
        <w:r>
          <w:rPr>
            <w:rStyle w:val="charCitHyperlinkAbbrev"/>
          </w:rPr>
          <w:noBreakHyphen/>
          <w:t>21</w:t>
        </w:r>
      </w:hyperlink>
      <w:r>
        <w:t xml:space="preserve"> s 4</w:t>
      </w:r>
    </w:p>
    <w:p w14:paraId="2F09C254" w14:textId="77777777" w:rsidR="00B22C99" w:rsidRDefault="00EA0978" w:rsidP="00B22C99">
      <w:pPr>
        <w:pStyle w:val="AmdtsEntryHd"/>
      </w:pPr>
      <w:r>
        <w:t>Restriction on gaming machine numbers</w:t>
      </w:r>
    </w:p>
    <w:p w14:paraId="2470CEDC" w14:textId="1360FF1E" w:rsidR="00B22C99" w:rsidRPr="00344ED5" w:rsidRDefault="00B22C99" w:rsidP="00B22C99">
      <w:pPr>
        <w:pStyle w:val="AmdtsEntries"/>
      </w:pPr>
      <w:r>
        <w:t>div 2.7 hdg</w:t>
      </w:r>
      <w:r>
        <w:tab/>
        <w:t xml:space="preserve">om </w:t>
      </w:r>
      <w:hyperlink r:id="rId287" w:tooltip="Gaming Machine (Reform) Amendment Act 2015" w:history="1">
        <w:r>
          <w:rPr>
            <w:rStyle w:val="charCitHyperlinkAbbrev"/>
          </w:rPr>
          <w:t>A2015</w:t>
        </w:r>
        <w:r>
          <w:rPr>
            <w:rStyle w:val="charCitHyperlinkAbbrev"/>
          </w:rPr>
          <w:noBreakHyphen/>
          <w:t>21</w:t>
        </w:r>
      </w:hyperlink>
      <w:r>
        <w:t xml:space="preserve"> s 4</w:t>
      </w:r>
    </w:p>
    <w:p w14:paraId="16BC8632" w14:textId="77777777" w:rsidR="00B22C99" w:rsidRDefault="006C1AFF" w:rsidP="00B22C99">
      <w:pPr>
        <w:pStyle w:val="AmdtsEntryHd"/>
      </w:pPr>
      <w:r>
        <w:t>Gaming machine licences</w:t>
      </w:r>
    </w:p>
    <w:p w14:paraId="5974EF73" w14:textId="15C0CC8E" w:rsidR="00B22C99" w:rsidRPr="00344ED5" w:rsidRDefault="00B22C99" w:rsidP="00B22C99">
      <w:pPr>
        <w:pStyle w:val="AmdtsEntries"/>
      </w:pPr>
      <w:r>
        <w:t>div 2.8 hdg</w:t>
      </w:r>
      <w:r>
        <w:tab/>
        <w:t xml:space="preserve">om </w:t>
      </w:r>
      <w:hyperlink r:id="rId288" w:tooltip="Gaming Machine (Reform) Amendment Act 2015" w:history="1">
        <w:r>
          <w:rPr>
            <w:rStyle w:val="charCitHyperlinkAbbrev"/>
          </w:rPr>
          <w:t>A2015</w:t>
        </w:r>
        <w:r>
          <w:rPr>
            <w:rStyle w:val="charCitHyperlinkAbbrev"/>
          </w:rPr>
          <w:noBreakHyphen/>
          <w:t>21</w:t>
        </w:r>
      </w:hyperlink>
      <w:r>
        <w:t xml:space="preserve"> s 4</w:t>
      </w:r>
    </w:p>
    <w:p w14:paraId="7612ECF6" w14:textId="77777777" w:rsidR="00EF0368" w:rsidRDefault="007839D4">
      <w:pPr>
        <w:pStyle w:val="AmdtsEntryHd"/>
      </w:pPr>
      <w:r w:rsidRPr="00767B3B">
        <w:t>Eligibility of individuals</w:t>
      </w:r>
    </w:p>
    <w:p w14:paraId="4F197F92" w14:textId="2046B6C1" w:rsidR="00EF0368" w:rsidRPr="00531BBE" w:rsidRDefault="00EF0368" w:rsidP="00EF0368">
      <w:pPr>
        <w:pStyle w:val="AmdtsEntries"/>
      </w:pPr>
      <w:r w:rsidRPr="00531BBE">
        <w:t>s 6</w:t>
      </w:r>
      <w:r w:rsidRPr="00531BBE">
        <w:tab/>
        <w:t xml:space="preserve">sub </w:t>
      </w:r>
      <w:hyperlink r:id="rId289" w:tooltip="Gaming Machine (Reform) Amendment Act 2015" w:history="1">
        <w:r w:rsidRPr="00531BBE">
          <w:rPr>
            <w:rStyle w:val="charCitHyperlinkAbbrev"/>
          </w:rPr>
          <w:t>A2015</w:t>
        </w:r>
        <w:r w:rsidRPr="00531BBE">
          <w:rPr>
            <w:rStyle w:val="charCitHyperlinkAbbrev"/>
          </w:rPr>
          <w:noBreakHyphen/>
          <w:t>21</w:t>
        </w:r>
      </w:hyperlink>
      <w:r w:rsidRPr="00531BBE">
        <w:t xml:space="preserve"> s 4</w:t>
      </w:r>
    </w:p>
    <w:p w14:paraId="3B5C8A83" w14:textId="11766F0F" w:rsidR="00BC3526" w:rsidRPr="00EF0368" w:rsidRDefault="00BC3526" w:rsidP="00EF0368">
      <w:pPr>
        <w:pStyle w:val="AmdtsEntries"/>
      </w:pPr>
      <w:r w:rsidRPr="00531BBE">
        <w:tab/>
        <w:t xml:space="preserve">am </w:t>
      </w:r>
      <w:hyperlink r:id="rId290" w:tooltip="Fair Trading and Other Justice Legislation Amendment Act 2022" w:history="1">
        <w:r w:rsidRPr="00531BBE">
          <w:rPr>
            <w:color w:val="0000FF" w:themeColor="hyperlink"/>
          </w:rPr>
          <w:t>A2022-8</w:t>
        </w:r>
      </w:hyperlink>
      <w:r w:rsidRPr="00531BBE">
        <w:t xml:space="preserve"> s 135</w:t>
      </w:r>
      <w:r w:rsidR="006B672C" w:rsidRPr="00531BBE">
        <w:t>; pars renum R51 LA</w:t>
      </w:r>
      <w:r w:rsidR="003B763F" w:rsidRPr="00531BBE">
        <w:t xml:space="preserve">; </w:t>
      </w:r>
      <w:hyperlink r:id="rId291" w:tooltip="Gaming Machine Amendment Act 2024" w:history="1">
        <w:r w:rsidR="00641AAF" w:rsidRPr="00531BBE">
          <w:rPr>
            <w:rStyle w:val="charCitHyperlinkAbbrev"/>
          </w:rPr>
          <w:t>A2024</w:t>
        </w:r>
        <w:r w:rsidR="00641AAF" w:rsidRPr="00531BBE">
          <w:rPr>
            <w:rStyle w:val="charCitHyperlinkAbbrev"/>
          </w:rPr>
          <w:noBreakHyphen/>
          <w:t>1</w:t>
        </w:r>
      </w:hyperlink>
      <w:r w:rsidR="00641AAF" w:rsidRPr="00531BBE">
        <w:t xml:space="preserve"> s 4</w:t>
      </w:r>
    </w:p>
    <w:p w14:paraId="203FD497" w14:textId="77777777" w:rsidR="00EF0368" w:rsidRDefault="007839D4">
      <w:pPr>
        <w:pStyle w:val="AmdtsEntryHd"/>
      </w:pPr>
      <w:r w:rsidRPr="00767B3B">
        <w:t>Eligibility of corporations</w:t>
      </w:r>
    </w:p>
    <w:p w14:paraId="4BCB6272" w14:textId="3C1B6A8A" w:rsidR="00EF0368" w:rsidRPr="00EF0368" w:rsidRDefault="00EF0368" w:rsidP="00EF0368">
      <w:pPr>
        <w:pStyle w:val="AmdtsEntries"/>
      </w:pPr>
      <w:r>
        <w:t>s 7</w:t>
      </w:r>
      <w:r>
        <w:tab/>
        <w:t xml:space="preserve">sub </w:t>
      </w:r>
      <w:hyperlink r:id="rId292" w:tooltip="Gaming Machine (Reform) Amendment Act 2015" w:history="1">
        <w:r>
          <w:rPr>
            <w:rStyle w:val="charCitHyperlinkAbbrev"/>
          </w:rPr>
          <w:t>A2015</w:t>
        </w:r>
        <w:r>
          <w:rPr>
            <w:rStyle w:val="charCitHyperlinkAbbrev"/>
          </w:rPr>
          <w:noBreakHyphen/>
          <w:t>21</w:t>
        </w:r>
      </w:hyperlink>
      <w:r>
        <w:t xml:space="preserve"> s 4</w:t>
      </w:r>
      <w:r w:rsidR="00BC3526">
        <w:t xml:space="preserve">; </w:t>
      </w:r>
      <w:hyperlink r:id="rId293" w:tooltip="Fair Trading and Other Justice Legislation Amendment Act 2022" w:history="1">
        <w:r w:rsidR="00BC3526">
          <w:rPr>
            <w:color w:val="0000FF" w:themeColor="hyperlink"/>
          </w:rPr>
          <w:t>A2022-8</w:t>
        </w:r>
      </w:hyperlink>
      <w:r w:rsidR="00BC3526">
        <w:t xml:space="preserve"> s 136</w:t>
      </w:r>
    </w:p>
    <w:p w14:paraId="548C9517" w14:textId="77777777" w:rsidR="00EF0368" w:rsidRDefault="007839D4">
      <w:pPr>
        <w:pStyle w:val="AmdtsEntryHd"/>
      </w:pPr>
      <w:r w:rsidRPr="00767B3B">
        <w:t xml:space="preserve">Meaning of </w:t>
      </w:r>
      <w:r w:rsidRPr="00767B3B">
        <w:rPr>
          <w:rStyle w:val="charItals"/>
        </w:rPr>
        <w:t>influential person</w:t>
      </w:r>
    </w:p>
    <w:p w14:paraId="30407FDA" w14:textId="73411D80" w:rsidR="00EF0368" w:rsidRPr="00EF0368" w:rsidRDefault="00EF0368" w:rsidP="00EF0368">
      <w:pPr>
        <w:pStyle w:val="AmdtsEntries"/>
      </w:pPr>
      <w:r>
        <w:t>s 8</w:t>
      </w:r>
      <w:r>
        <w:tab/>
        <w:t xml:space="preserve">sub </w:t>
      </w:r>
      <w:hyperlink r:id="rId294" w:tooltip="Gaming Machine (Reform) Amendment Act 2015" w:history="1">
        <w:r>
          <w:rPr>
            <w:rStyle w:val="charCitHyperlinkAbbrev"/>
          </w:rPr>
          <w:t>A2015</w:t>
        </w:r>
        <w:r>
          <w:rPr>
            <w:rStyle w:val="charCitHyperlinkAbbrev"/>
          </w:rPr>
          <w:noBreakHyphen/>
          <w:t>21</w:t>
        </w:r>
      </w:hyperlink>
      <w:r>
        <w:t xml:space="preserve"> s 4</w:t>
      </w:r>
    </w:p>
    <w:p w14:paraId="3575A8A2" w14:textId="77777777" w:rsidR="00EF0368" w:rsidRDefault="007839D4">
      <w:pPr>
        <w:pStyle w:val="AmdtsEntryHd"/>
      </w:pPr>
      <w:r w:rsidRPr="00767B3B">
        <w:t>Proper completion—applications under Act</w:t>
      </w:r>
    </w:p>
    <w:p w14:paraId="7DD331E7" w14:textId="6DBFD976" w:rsidR="00EF0368" w:rsidRPr="00EF0368" w:rsidRDefault="00EF0368" w:rsidP="00EF0368">
      <w:pPr>
        <w:pStyle w:val="AmdtsEntries"/>
      </w:pPr>
      <w:r>
        <w:t>s 9</w:t>
      </w:r>
      <w:r>
        <w:tab/>
        <w:t xml:space="preserve">sub </w:t>
      </w:r>
      <w:hyperlink r:id="rId295" w:tooltip="Gaming Machine (Reform) Amendment Act 2015" w:history="1">
        <w:r>
          <w:rPr>
            <w:rStyle w:val="charCitHyperlinkAbbrev"/>
          </w:rPr>
          <w:t>A2015</w:t>
        </w:r>
        <w:r>
          <w:rPr>
            <w:rStyle w:val="charCitHyperlinkAbbrev"/>
          </w:rPr>
          <w:noBreakHyphen/>
          <w:t>21</w:t>
        </w:r>
      </w:hyperlink>
      <w:r>
        <w:t xml:space="preserve"> s 4</w:t>
      </w:r>
    </w:p>
    <w:p w14:paraId="2A2E7011" w14:textId="44924A36" w:rsidR="00EF0368" w:rsidRDefault="00D03B14">
      <w:pPr>
        <w:pStyle w:val="AmdtsEntryHd"/>
      </w:pPr>
      <w:r w:rsidRPr="00422095">
        <w:lastRenderedPageBreak/>
        <w:t>Reducing cap on authorisations to 3</w:t>
      </w:r>
      <w:r>
        <w:t> </w:t>
      </w:r>
      <w:r w:rsidRPr="00422095">
        <w:t>500 or fewer</w:t>
      </w:r>
    </w:p>
    <w:p w14:paraId="528E0D79" w14:textId="35E93C2F" w:rsidR="0034377E" w:rsidRDefault="00EF0368" w:rsidP="00952B39">
      <w:pPr>
        <w:pStyle w:val="AmdtsEntries"/>
        <w:keepNext/>
      </w:pPr>
      <w:r>
        <w:t>pt 2A hdg</w:t>
      </w:r>
      <w:r>
        <w:tab/>
      </w:r>
      <w:r w:rsidR="0034377E">
        <w:t xml:space="preserve">ins </w:t>
      </w:r>
      <w:hyperlink r:id="rId296" w:tooltip="Gaming Machine Amendment Act 2012" w:history="1">
        <w:r w:rsidR="0034377E" w:rsidRPr="00E46081">
          <w:rPr>
            <w:rStyle w:val="charCitHyperlinkAbbrev"/>
          </w:rPr>
          <w:t>A2012</w:t>
        </w:r>
        <w:r w:rsidR="0034377E" w:rsidRPr="00E46081">
          <w:rPr>
            <w:rStyle w:val="charCitHyperlinkAbbrev"/>
          </w:rPr>
          <w:noBreakHyphen/>
          <w:t>42</w:t>
        </w:r>
      </w:hyperlink>
      <w:r w:rsidR="0034377E">
        <w:t xml:space="preserve"> s 23</w:t>
      </w:r>
    </w:p>
    <w:p w14:paraId="2EA7B7DF" w14:textId="2F4ECB70" w:rsidR="00EF0368" w:rsidRDefault="0034377E" w:rsidP="00952B39">
      <w:pPr>
        <w:pStyle w:val="AmdtsEntries"/>
        <w:keepNext/>
      </w:pPr>
      <w:r>
        <w:tab/>
      </w:r>
      <w:r w:rsidR="00E31ABD">
        <w:t xml:space="preserve">sub </w:t>
      </w:r>
      <w:hyperlink r:id="rId297" w:tooltip="Gaming Machine (Reform) Amendment Act 2015" w:history="1">
        <w:r w:rsidR="00E31ABD">
          <w:rPr>
            <w:rStyle w:val="charCitHyperlinkAbbrev"/>
          </w:rPr>
          <w:t>A2015</w:t>
        </w:r>
        <w:r w:rsidR="00E31ABD">
          <w:rPr>
            <w:rStyle w:val="charCitHyperlinkAbbrev"/>
          </w:rPr>
          <w:noBreakHyphen/>
          <w:t>21</w:t>
        </w:r>
      </w:hyperlink>
      <w:r w:rsidR="00E31ABD">
        <w:t xml:space="preserve"> s 4</w:t>
      </w:r>
    </w:p>
    <w:p w14:paraId="7345A27A" w14:textId="77777777" w:rsidR="00140722" w:rsidRDefault="00140722" w:rsidP="00952B39">
      <w:pPr>
        <w:pStyle w:val="AmdtsEntries"/>
        <w:keepNext/>
      </w:pPr>
      <w:r>
        <w:tab/>
        <w:t>om R38 LA</w:t>
      </w:r>
    </w:p>
    <w:p w14:paraId="51771290" w14:textId="20850B87" w:rsidR="0074651B" w:rsidRDefault="0074651B" w:rsidP="00952B39">
      <w:pPr>
        <w:pStyle w:val="AmdtsEntries"/>
        <w:keepNext/>
      </w:pPr>
      <w:r>
        <w:tab/>
        <w:t xml:space="preserve">ins </w:t>
      </w:r>
      <w:hyperlink r:id="rId298" w:tooltip="Gaming Legislation Amendment Act 2018" w:history="1">
        <w:r w:rsidRPr="00781019">
          <w:rPr>
            <w:rStyle w:val="charCitHyperlinkAbbrev"/>
          </w:rPr>
          <w:t>A2018</w:t>
        </w:r>
        <w:r w:rsidRPr="00781019">
          <w:rPr>
            <w:rStyle w:val="charCitHyperlinkAbbrev"/>
          </w:rPr>
          <w:noBreakHyphen/>
          <w:t>45</w:t>
        </w:r>
      </w:hyperlink>
      <w:r>
        <w:t xml:space="preserve"> s 20</w:t>
      </w:r>
    </w:p>
    <w:p w14:paraId="3B3461BE" w14:textId="52D43866" w:rsidR="00D03B14" w:rsidRDefault="00D03B14" w:rsidP="00952B39">
      <w:pPr>
        <w:pStyle w:val="AmdtsEntries"/>
        <w:keepNext/>
      </w:pPr>
      <w:r>
        <w:tab/>
        <w:t xml:space="preserve">sub </w:t>
      </w:r>
      <w:hyperlink r:id="rId299" w:tooltip="Gaming Machine (Compulsory Surrender) Amendment Act 2024" w:history="1">
        <w:r>
          <w:rPr>
            <w:rStyle w:val="charCitHyperlinkAbbrev"/>
          </w:rPr>
          <w:t>A2024-50</w:t>
        </w:r>
      </w:hyperlink>
      <w:r>
        <w:t xml:space="preserve"> s 4</w:t>
      </w:r>
    </w:p>
    <w:p w14:paraId="3B18B883" w14:textId="7CBF1239" w:rsidR="00591080" w:rsidRPr="00A8726A" w:rsidRDefault="00591080" w:rsidP="00591080">
      <w:pPr>
        <w:pStyle w:val="AmdtsEntries"/>
        <w:rPr>
          <w:u w:val="single"/>
        </w:rPr>
      </w:pPr>
      <w:r>
        <w:tab/>
      </w:r>
      <w:r>
        <w:rPr>
          <w:u w:val="single"/>
        </w:rPr>
        <w:t>exp 1 April 202</w:t>
      </w:r>
      <w:r w:rsidR="00452DFE">
        <w:rPr>
          <w:u w:val="single"/>
        </w:rPr>
        <w:t>8</w:t>
      </w:r>
      <w:r>
        <w:rPr>
          <w:u w:val="single"/>
        </w:rPr>
        <w:t xml:space="preserve"> (s 10</w:t>
      </w:r>
      <w:r w:rsidR="00F47F2E">
        <w:rPr>
          <w:u w:val="single"/>
        </w:rPr>
        <w:t>T</w:t>
      </w:r>
      <w:r>
        <w:rPr>
          <w:u w:val="single"/>
        </w:rPr>
        <w:t xml:space="preserve"> (1))</w:t>
      </w:r>
    </w:p>
    <w:p w14:paraId="600FFC0C" w14:textId="77777777" w:rsidR="001873E7" w:rsidRDefault="001873E7" w:rsidP="001873E7">
      <w:pPr>
        <w:pStyle w:val="AmdtsEntryHd"/>
      </w:pPr>
      <w:r w:rsidRPr="00A01D89">
        <w:t>Preliminary</w:t>
      </w:r>
    </w:p>
    <w:p w14:paraId="60453B1D" w14:textId="77777777" w:rsidR="005A6B2E" w:rsidRPr="005A6B2E" w:rsidRDefault="001873E7" w:rsidP="006B4C91">
      <w:pPr>
        <w:pStyle w:val="AmdtsEntries"/>
        <w:keepNext/>
        <w:rPr>
          <w:b/>
        </w:rPr>
      </w:pPr>
      <w:r>
        <w:t>div 2A.1 hdg</w:t>
      </w:r>
      <w:r w:rsidR="005A6B2E">
        <w:tab/>
      </w:r>
      <w:r w:rsidR="005A6B2E">
        <w:rPr>
          <w:b/>
        </w:rPr>
        <w:t>orig div 2A.1 hdg</w:t>
      </w:r>
    </w:p>
    <w:p w14:paraId="5AF9B0CF" w14:textId="1EF2BA4C" w:rsidR="001873E7" w:rsidRDefault="001873E7" w:rsidP="006B4C91">
      <w:pPr>
        <w:pStyle w:val="AmdtsEntries"/>
        <w:keepNext/>
      </w:pPr>
      <w:r>
        <w:tab/>
        <w:t xml:space="preserve">ins </w:t>
      </w:r>
      <w:hyperlink r:id="rId300"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3800D6E8" w14:textId="4F00618E" w:rsidR="00A77462" w:rsidRDefault="00A77462" w:rsidP="006B4C91">
      <w:pPr>
        <w:pStyle w:val="AmdtsEntries"/>
        <w:keepNext/>
      </w:pPr>
      <w:r>
        <w:tab/>
        <w:t xml:space="preserve">om </w:t>
      </w:r>
      <w:hyperlink r:id="rId301" w:tooltip="Gaming Machine (Reform) Amendment Act 2015" w:history="1">
        <w:r>
          <w:rPr>
            <w:rStyle w:val="charCitHyperlinkAbbrev"/>
          </w:rPr>
          <w:t>A2015</w:t>
        </w:r>
        <w:r>
          <w:rPr>
            <w:rStyle w:val="charCitHyperlinkAbbrev"/>
          </w:rPr>
          <w:noBreakHyphen/>
          <w:t>21</w:t>
        </w:r>
      </w:hyperlink>
      <w:r>
        <w:t xml:space="preserve"> s 4</w:t>
      </w:r>
    </w:p>
    <w:p w14:paraId="134156BA" w14:textId="3820ECF0" w:rsidR="001873E7" w:rsidRDefault="001873E7" w:rsidP="001873E7">
      <w:pPr>
        <w:pStyle w:val="AmdtsEntries"/>
      </w:pPr>
      <w:r>
        <w:tab/>
        <w:t xml:space="preserve">also ins </w:t>
      </w:r>
      <w:hyperlink r:id="rId302"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4CA8EC3F" w14:textId="77777777" w:rsidR="001873E7" w:rsidRDefault="001873E7" w:rsidP="001873E7">
      <w:pPr>
        <w:pStyle w:val="AmdtsEntries"/>
      </w:pPr>
      <w:r>
        <w:tab/>
        <w:t>renum as div 2A.2 hdg</w:t>
      </w:r>
    </w:p>
    <w:p w14:paraId="077BFC17" w14:textId="77777777" w:rsidR="005A6B2E" w:rsidRDefault="005A6B2E" w:rsidP="001873E7">
      <w:pPr>
        <w:pStyle w:val="AmdtsEntries"/>
        <w:rPr>
          <w:b/>
        </w:rPr>
      </w:pPr>
      <w:r>
        <w:tab/>
      </w:r>
      <w:r>
        <w:rPr>
          <w:b/>
        </w:rPr>
        <w:t>pres div 2A.1 hdg</w:t>
      </w:r>
    </w:p>
    <w:p w14:paraId="3A82B19B" w14:textId="2FA88E6C" w:rsidR="005A6B2E" w:rsidRDefault="005A6B2E" w:rsidP="001873E7">
      <w:pPr>
        <w:pStyle w:val="AmdtsEntries"/>
      </w:pPr>
      <w:r>
        <w:rPr>
          <w:b/>
        </w:rPr>
        <w:tab/>
      </w:r>
      <w:r>
        <w:t xml:space="preserve">ins </w:t>
      </w:r>
      <w:hyperlink r:id="rId303"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54486826" w14:textId="104DC287" w:rsidR="00934843" w:rsidRPr="005A6B2E" w:rsidRDefault="00934843" w:rsidP="001873E7">
      <w:pPr>
        <w:pStyle w:val="AmdtsEntries"/>
      </w:pPr>
      <w:r>
        <w:tab/>
        <w:t xml:space="preserve">om </w:t>
      </w:r>
      <w:hyperlink r:id="rId304" w:tooltip="Gaming Machine (Compulsory Surrender) Amendment Act 2024" w:history="1">
        <w:r>
          <w:rPr>
            <w:rStyle w:val="charCitHyperlinkAbbrev"/>
          </w:rPr>
          <w:t>A2024-50</w:t>
        </w:r>
      </w:hyperlink>
      <w:r>
        <w:t xml:space="preserve"> s 5</w:t>
      </w:r>
    </w:p>
    <w:p w14:paraId="4FD43071" w14:textId="77777777" w:rsidR="005A6B2E" w:rsidRDefault="005A6B2E" w:rsidP="005A6B2E">
      <w:pPr>
        <w:pStyle w:val="AmdtsEntryHd"/>
      </w:pPr>
      <w:r w:rsidRPr="009545D2">
        <w:rPr>
          <w:color w:val="000000"/>
        </w:rPr>
        <w:t>Definitions—pt 2A</w:t>
      </w:r>
    </w:p>
    <w:p w14:paraId="1A532C28" w14:textId="57F0D6C0" w:rsidR="005A6B2E" w:rsidRDefault="005A6B2E" w:rsidP="005A6B2E">
      <w:pPr>
        <w:pStyle w:val="AmdtsEntries"/>
      </w:pPr>
      <w:r>
        <w:t>s 10</w:t>
      </w:r>
      <w:r>
        <w:tab/>
        <w:t xml:space="preserve">am </w:t>
      </w:r>
      <w:hyperlink r:id="rId305" w:tooltip="Gaming Machine Amendment Act 2007 (No 2)" w:history="1">
        <w:r w:rsidRPr="00E46081">
          <w:rPr>
            <w:rStyle w:val="charCitHyperlinkAbbrev"/>
          </w:rPr>
          <w:t>A2007</w:t>
        </w:r>
        <w:r w:rsidRPr="00E46081">
          <w:rPr>
            <w:rStyle w:val="charCitHyperlinkAbbrev"/>
          </w:rPr>
          <w:noBreakHyphen/>
          <w:t>40</w:t>
        </w:r>
      </w:hyperlink>
      <w:r>
        <w:t xml:space="preserve"> s 4; </w:t>
      </w:r>
      <w:hyperlink r:id="rId306" w:tooltip="Gaming Machine Amendment Act 2012" w:history="1">
        <w:r w:rsidRPr="00E46081">
          <w:rPr>
            <w:rStyle w:val="charCitHyperlinkAbbrev"/>
          </w:rPr>
          <w:t>A2012</w:t>
        </w:r>
        <w:r w:rsidRPr="00E46081">
          <w:rPr>
            <w:rStyle w:val="charCitHyperlinkAbbrev"/>
          </w:rPr>
          <w:noBreakHyphen/>
          <w:t>42</w:t>
        </w:r>
      </w:hyperlink>
      <w:r>
        <w:t xml:space="preserve"> s 4</w:t>
      </w:r>
    </w:p>
    <w:p w14:paraId="03D1AA7D" w14:textId="2C84A96C" w:rsidR="005A6B2E" w:rsidRDefault="005A6B2E" w:rsidP="005A6B2E">
      <w:pPr>
        <w:pStyle w:val="AmdtsEntries"/>
      </w:pPr>
      <w:r>
        <w:tab/>
        <w:t xml:space="preserve">sub </w:t>
      </w:r>
      <w:hyperlink r:id="rId307" w:tooltip="Gaming Machine (Reform) Amendment Act 2015" w:history="1">
        <w:r>
          <w:rPr>
            <w:rStyle w:val="charCitHyperlinkAbbrev"/>
          </w:rPr>
          <w:t>A2015</w:t>
        </w:r>
        <w:r>
          <w:rPr>
            <w:rStyle w:val="charCitHyperlinkAbbrev"/>
          </w:rPr>
          <w:noBreakHyphen/>
          <w:t>21</w:t>
        </w:r>
      </w:hyperlink>
      <w:r>
        <w:t xml:space="preserve"> s 4</w:t>
      </w:r>
    </w:p>
    <w:p w14:paraId="1D863A7B" w14:textId="3F94E3F0" w:rsidR="005A6B2E" w:rsidRDefault="005A6B2E" w:rsidP="005A6B2E">
      <w:pPr>
        <w:pStyle w:val="AmdtsEntries"/>
      </w:pPr>
      <w:r>
        <w:tab/>
        <w:t xml:space="preserve">om </w:t>
      </w:r>
      <w:hyperlink r:id="rId308" w:tooltip="Casino (Electronic Gaming) Act 2017" w:history="1">
        <w:r>
          <w:rPr>
            <w:rStyle w:val="charCitHyperlinkAbbrev"/>
          </w:rPr>
          <w:t>A2017</w:t>
        </w:r>
        <w:r>
          <w:rPr>
            <w:rStyle w:val="charCitHyperlinkAbbrev"/>
          </w:rPr>
          <w:noBreakHyphen/>
          <w:t>42</w:t>
        </w:r>
      </w:hyperlink>
      <w:r>
        <w:t xml:space="preserve"> amdt 3.13</w:t>
      </w:r>
    </w:p>
    <w:p w14:paraId="417E3595" w14:textId="6E0B14B2" w:rsidR="005A6B2E" w:rsidRDefault="005A6B2E" w:rsidP="005A6B2E">
      <w:pPr>
        <w:pStyle w:val="AmdtsEntries"/>
      </w:pPr>
      <w:r>
        <w:tab/>
        <w:t xml:space="preserve">ins </w:t>
      </w:r>
      <w:hyperlink r:id="rId309"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40F502A0" w14:textId="5CB3051A" w:rsidR="00934843" w:rsidRPr="005A6B2E" w:rsidRDefault="00934843" w:rsidP="00934843">
      <w:pPr>
        <w:pStyle w:val="AmdtsEntries"/>
      </w:pPr>
      <w:r>
        <w:tab/>
        <w:t xml:space="preserve">om </w:t>
      </w:r>
      <w:hyperlink r:id="rId310" w:tooltip="Gaming Machine (Compulsory Surrender) Amendment Act 2024" w:history="1">
        <w:r>
          <w:rPr>
            <w:rStyle w:val="charCitHyperlinkAbbrev"/>
          </w:rPr>
          <w:t>A2024-50</w:t>
        </w:r>
      </w:hyperlink>
      <w:r>
        <w:t xml:space="preserve"> s 5</w:t>
      </w:r>
    </w:p>
    <w:p w14:paraId="553EA1FD" w14:textId="1B53EBDB" w:rsidR="005A6B2E" w:rsidRDefault="005A6B2E" w:rsidP="005A6B2E">
      <w:pPr>
        <w:pStyle w:val="AmdtsEntries"/>
      </w:pPr>
      <w:r>
        <w:tab/>
        <w:t xml:space="preserve">def </w:t>
      </w:r>
      <w:r w:rsidRPr="005A6B2E">
        <w:rPr>
          <w:rStyle w:val="charBoldItals"/>
        </w:rPr>
        <w:t>census day</w:t>
      </w:r>
      <w:r>
        <w:t xml:space="preserve"> ins </w:t>
      </w:r>
      <w:hyperlink r:id="rId311"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152900B9" w14:textId="7EE26EF5" w:rsidR="00934843" w:rsidRPr="005A6B2E" w:rsidRDefault="00934843" w:rsidP="00934843">
      <w:pPr>
        <w:pStyle w:val="AmdtsEntriesDefL2"/>
      </w:pPr>
      <w:r>
        <w:tab/>
        <w:t xml:space="preserve">om </w:t>
      </w:r>
      <w:hyperlink r:id="rId312" w:tooltip="Gaming Machine (Compulsory Surrender) Amendment Act 2024" w:history="1">
        <w:r>
          <w:rPr>
            <w:rStyle w:val="charCitHyperlinkAbbrev"/>
          </w:rPr>
          <w:t>A2024-50</w:t>
        </w:r>
      </w:hyperlink>
      <w:r>
        <w:t xml:space="preserve"> s 5</w:t>
      </w:r>
    </w:p>
    <w:p w14:paraId="4EE95F2E" w14:textId="3B15D2F3" w:rsidR="000579E2" w:rsidRDefault="000579E2" w:rsidP="000579E2">
      <w:pPr>
        <w:pStyle w:val="AmdtsEntries"/>
      </w:pPr>
      <w:r>
        <w:tab/>
        <w:t xml:space="preserve">def </w:t>
      </w:r>
      <w:r>
        <w:rPr>
          <w:rStyle w:val="charBoldItals"/>
        </w:rPr>
        <w:t>compulsory surrender day</w:t>
      </w:r>
      <w:r>
        <w:t xml:space="preserve"> ins </w:t>
      </w:r>
      <w:hyperlink r:id="rId313"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7D4E56E2" w14:textId="78385DB7" w:rsidR="00934843" w:rsidRPr="005A6B2E" w:rsidRDefault="00934843" w:rsidP="00934843">
      <w:pPr>
        <w:pStyle w:val="AmdtsEntriesDefL2"/>
      </w:pPr>
      <w:r>
        <w:tab/>
        <w:t xml:space="preserve">om </w:t>
      </w:r>
      <w:hyperlink r:id="rId314" w:tooltip="Gaming Machine (Compulsory Surrender) Amendment Act 2024" w:history="1">
        <w:r>
          <w:rPr>
            <w:rStyle w:val="charCitHyperlinkAbbrev"/>
          </w:rPr>
          <w:t>A2024-50</w:t>
        </w:r>
      </w:hyperlink>
      <w:r>
        <w:t xml:space="preserve"> s 5</w:t>
      </w:r>
    </w:p>
    <w:p w14:paraId="035EB330" w14:textId="5E075E0A" w:rsidR="000579E2" w:rsidRDefault="000579E2" w:rsidP="000579E2">
      <w:pPr>
        <w:pStyle w:val="AmdtsEntries"/>
      </w:pPr>
      <w:r>
        <w:tab/>
        <w:t xml:space="preserve">def </w:t>
      </w:r>
      <w:r w:rsidRPr="000579E2">
        <w:rPr>
          <w:rStyle w:val="charBoldItals"/>
        </w:rPr>
        <w:t>first</w:t>
      </w:r>
      <w:r>
        <w:t xml:space="preserve"> </w:t>
      </w:r>
      <w:r>
        <w:rPr>
          <w:rStyle w:val="charBoldItals"/>
        </w:rPr>
        <w:t>compulsory surrender day</w:t>
      </w:r>
      <w:r>
        <w:t xml:space="preserve"> ins </w:t>
      </w:r>
      <w:hyperlink r:id="rId315"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37AB43A0" w14:textId="792F9A4E" w:rsidR="00934843" w:rsidRPr="005A6B2E" w:rsidRDefault="00934843" w:rsidP="00934843">
      <w:pPr>
        <w:pStyle w:val="AmdtsEntriesDefL2"/>
      </w:pPr>
      <w:r>
        <w:tab/>
        <w:t xml:space="preserve">om </w:t>
      </w:r>
      <w:hyperlink r:id="rId316" w:tooltip="Gaming Machine (Compulsory Surrender) Amendment Act 2024" w:history="1">
        <w:r>
          <w:rPr>
            <w:rStyle w:val="charCitHyperlinkAbbrev"/>
          </w:rPr>
          <w:t>A2024-50</w:t>
        </w:r>
      </w:hyperlink>
      <w:r>
        <w:t xml:space="preserve"> s 5</w:t>
      </w:r>
    </w:p>
    <w:p w14:paraId="0292385F" w14:textId="4B34DD5E" w:rsidR="000579E2" w:rsidRDefault="000579E2" w:rsidP="000579E2">
      <w:pPr>
        <w:pStyle w:val="AmdtsEntries"/>
      </w:pPr>
      <w:r>
        <w:tab/>
        <w:t xml:space="preserve">def </w:t>
      </w:r>
      <w:r>
        <w:rPr>
          <w:rStyle w:val="charBoldItals"/>
        </w:rPr>
        <w:t>second</w:t>
      </w:r>
      <w:r>
        <w:t xml:space="preserve"> </w:t>
      </w:r>
      <w:r>
        <w:rPr>
          <w:rStyle w:val="charBoldItals"/>
        </w:rPr>
        <w:t>compulsory surrender day</w:t>
      </w:r>
      <w:r>
        <w:t xml:space="preserve"> ins </w:t>
      </w:r>
      <w:hyperlink r:id="rId317"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673F8DC3" w14:textId="6D2B1088" w:rsidR="00934843" w:rsidRPr="005A6B2E" w:rsidRDefault="00934843" w:rsidP="00934843">
      <w:pPr>
        <w:pStyle w:val="AmdtsEntriesDefL2"/>
      </w:pPr>
      <w:r>
        <w:tab/>
        <w:t xml:space="preserve">om </w:t>
      </w:r>
      <w:hyperlink r:id="rId318" w:tooltip="Gaming Machine (Compulsory Surrender) Amendment Act 2024" w:history="1">
        <w:r>
          <w:rPr>
            <w:rStyle w:val="charCitHyperlinkAbbrev"/>
          </w:rPr>
          <w:t>A2024-50</w:t>
        </w:r>
      </w:hyperlink>
      <w:r>
        <w:t xml:space="preserve"> s 5</w:t>
      </w:r>
    </w:p>
    <w:p w14:paraId="351135C6" w14:textId="77777777" w:rsidR="00B22C99" w:rsidRDefault="00B22C99" w:rsidP="00B22C99">
      <w:pPr>
        <w:pStyle w:val="AmdtsEntryHd"/>
      </w:pPr>
      <w:r w:rsidRPr="00A01D89">
        <w:t>Applications for in</w:t>
      </w:r>
      <w:r w:rsidRPr="00A01D89">
        <w:noBreakHyphen/>
        <w:t>principle approvals</w:t>
      </w:r>
    </w:p>
    <w:p w14:paraId="7048B84E" w14:textId="77777777" w:rsidR="000579E2" w:rsidRPr="000579E2" w:rsidRDefault="00B22C99" w:rsidP="00B22C99">
      <w:pPr>
        <w:pStyle w:val="AmdtsEntries"/>
        <w:rPr>
          <w:b/>
        </w:rPr>
      </w:pPr>
      <w:r>
        <w:t>div 2A.2 hdg</w:t>
      </w:r>
      <w:r w:rsidR="000579E2">
        <w:tab/>
      </w:r>
      <w:r w:rsidR="000579E2">
        <w:rPr>
          <w:b/>
        </w:rPr>
        <w:t>orig div 2A.2 hdg</w:t>
      </w:r>
    </w:p>
    <w:p w14:paraId="30D37E33" w14:textId="5B94E77D" w:rsidR="00B22C99" w:rsidRDefault="00B22C99" w:rsidP="00B22C99">
      <w:pPr>
        <w:pStyle w:val="AmdtsEntries"/>
      </w:pPr>
      <w:r>
        <w:tab/>
        <w:t xml:space="preserve">(prev div 2A.1 hdg) ins </w:t>
      </w:r>
      <w:hyperlink r:id="rId319"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3C9D39BA" w14:textId="77777777" w:rsidR="00B22C99" w:rsidRDefault="00B22C99" w:rsidP="00B22C99">
      <w:pPr>
        <w:pStyle w:val="AmdtsEntries"/>
      </w:pPr>
      <w:r>
        <w:tab/>
        <w:t>renum as div 2A.2 hdg R20 LA</w:t>
      </w:r>
    </w:p>
    <w:p w14:paraId="76BC6E2E" w14:textId="597A56DF" w:rsidR="00A77462" w:rsidRDefault="00A77462" w:rsidP="00A77462">
      <w:pPr>
        <w:pStyle w:val="AmdtsEntries"/>
      </w:pPr>
      <w:r>
        <w:tab/>
        <w:t xml:space="preserve">om </w:t>
      </w:r>
      <w:hyperlink r:id="rId320" w:tooltip="Gaming Machine (Reform) Amendment Act 2015" w:history="1">
        <w:r>
          <w:rPr>
            <w:rStyle w:val="charCitHyperlinkAbbrev"/>
          </w:rPr>
          <w:t>A2015</w:t>
        </w:r>
        <w:r>
          <w:rPr>
            <w:rStyle w:val="charCitHyperlinkAbbrev"/>
          </w:rPr>
          <w:noBreakHyphen/>
          <w:t>21</w:t>
        </w:r>
      </w:hyperlink>
      <w:r>
        <w:t xml:space="preserve"> s 4</w:t>
      </w:r>
    </w:p>
    <w:p w14:paraId="35DBE435" w14:textId="1806DB32" w:rsidR="00B22C99" w:rsidRDefault="00B22C99" w:rsidP="00B22C99">
      <w:pPr>
        <w:pStyle w:val="AmdtsEntries"/>
      </w:pPr>
      <w:r>
        <w:tab/>
        <w:t xml:space="preserve">also ins </w:t>
      </w:r>
      <w:hyperlink r:id="rId321"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4FCE84B8" w14:textId="77777777" w:rsidR="00B22C99" w:rsidRDefault="00B22C99" w:rsidP="00B22C99">
      <w:pPr>
        <w:pStyle w:val="AmdtsEntries"/>
      </w:pPr>
      <w:r>
        <w:tab/>
        <w:t>renum as div 2A.3 hdg</w:t>
      </w:r>
    </w:p>
    <w:p w14:paraId="40C65AEA" w14:textId="77777777" w:rsidR="000579E2" w:rsidRDefault="000579E2" w:rsidP="00B22C99">
      <w:pPr>
        <w:pStyle w:val="AmdtsEntries"/>
        <w:rPr>
          <w:b/>
        </w:rPr>
      </w:pPr>
      <w:r>
        <w:tab/>
      </w:r>
      <w:r>
        <w:rPr>
          <w:b/>
        </w:rPr>
        <w:t>pres div 2A.2 hdg</w:t>
      </w:r>
    </w:p>
    <w:p w14:paraId="149A9535" w14:textId="42D22540" w:rsidR="000579E2" w:rsidRPr="000579E2" w:rsidRDefault="000579E2" w:rsidP="00B22C99">
      <w:pPr>
        <w:pStyle w:val="AmdtsEntries"/>
      </w:pPr>
      <w:r>
        <w:rPr>
          <w:b/>
        </w:rPr>
        <w:tab/>
      </w:r>
      <w:r>
        <w:t xml:space="preserve">ins </w:t>
      </w:r>
      <w:hyperlink r:id="rId322"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095ACFB3" w14:textId="66742EC2" w:rsidR="00A11ADB" w:rsidRPr="00A11ADB" w:rsidRDefault="00A11ADB" w:rsidP="00A11ADB">
      <w:pPr>
        <w:pStyle w:val="AmdtsEntries"/>
        <w:rPr>
          <w:u w:val="single"/>
        </w:rPr>
      </w:pPr>
      <w:r>
        <w:tab/>
      </w:r>
      <w:r w:rsidRPr="00A11ADB">
        <w:rPr>
          <w:u w:val="single"/>
        </w:rPr>
        <w:t>exp 1 April 202</w:t>
      </w:r>
      <w:r w:rsidR="00452DFE">
        <w:rPr>
          <w:u w:val="single"/>
        </w:rPr>
        <w:t>8</w:t>
      </w:r>
      <w:r w:rsidRPr="00A11ADB">
        <w:rPr>
          <w:u w:val="single"/>
        </w:rPr>
        <w:t xml:space="preserve"> (s 10</w:t>
      </w:r>
      <w:r w:rsidR="00F47F2E">
        <w:rPr>
          <w:u w:val="single"/>
        </w:rPr>
        <w:t>T</w:t>
      </w:r>
      <w:r w:rsidRPr="00A11ADB">
        <w:rPr>
          <w:u w:val="single"/>
        </w:rPr>
        <w:t xml:space="preserve"> (1))</w:t>
      </w:r>
    </w:p>
    <w:p w14:paraId="7BDEB767" w14:textId="77777777" w:rsidR="00416664" w:rsidRDefault="00416664" w:rsidP="00416664">
      <w:pPr>
        <w:pStyle w:val="AmdtsEntryHd"/>
      </w:pPr>
      <w:r w:rsidRPr="009545D2">
        <w:rPr>
          <w:color w:val="000000"/>
        </w:rPr>
        <w:lastRenderedPageBreak/>
        <w:t>Definitions—div 2A.2</w:t>
      </w:r>
    </w:p>
    <w:p w14:paraId="2A2EDF28" w14:textId="7E3C1ECD" w:rsidR="00416664" w:rsidRDefault="00416664" w:rsidP="007367C5">
      <w:pPr>
        <w:pStyle w:val="AmdtsEntries"/>
        <w:keepNext/>
      </w:pPr>
      <w:r>
        <w:t>s 10A</w:t>
      </w:r>
      <w:r>
        <w:tab/>
        <w:t xml:space="preserve">ins </w:t>
      </w:r>
      <w:hyperlink r:id="rId323" w:tooltip="Gaming Machine Amendment Act 2012" w:history="1">
        <w:r w:rsidRPr="00E46081">
          <w:rPr>
            <w:rStyle w:val="charCitHyperlinkAbbrev"/>
          </w:rPr>
          <w:t>A2012</w:t>
        </w:r>
        <w:r w:rsidRPr="00E46081">
          <w:rPr>
            <w:rStyle w:val="charCitHyperlinkAbbrev"/>
          </w:rPr>
          <w:noBreakHyphen/>
          <w:t>42</w:t>
        </w:r>
      </w:hyperlink>
      <w:r>
        <w:t xml:space="preserve"> s 5</w:t>
      </w:r>
    </w:p>
    <w:p w14:paraId="6333DB5E" w14:textId="5695BCE8" w:rsidR="00416664" w:rsidRDefault="00416664" w:rsidP="007367C5">
      <w:pPr>
        <w:pStyle w:val="AmdtsEntries"/>
        <w:keepNext/>
      </w:pPr>
      <w:r>
        <w:tab/>
        <w:t xml:space="preserve">om </w:t>
      </w:r>
      <w:hyperlink r:id="rId324" w:tooltip="Gaming Machine (Reform) Amendment Act 2015" w:history="1">
        <w:r>
          <w:rPr>
            <w:rStyle w:val="charCitHyperlinkAbbrev"/>
          </w:rPr>
          <w:t>A2015</w:t>
        </w:r>
        <w:r>
          <w:rPr>
            <w:rStyle w:val="charCitHyperlinkAbbrev"/>
          </w:rPr>
          <w:noBreakHyphen/>
          <w:t>21</w:t>
        </w:r>
      </w:hyperlink>
      <w:r>
        <w:t xml:space="preserve"> s 4</w:t>
      </w:r>
    </w:p>
    <w:p w14:paraId="57739D2F" w14:textId="5A4800C0" w:rsidR="00416664" w:rsidRDefault="00416664" w:rsidP="007367C5">
      <w:pPr>
        <w:pStyle w:val="AmdtsEntries"/>
        <w:keepNext/>
      </w:pPr>
      <w:r>
        <w:tab/>
        <w:t xml:space="preserve">ins </w:t>
      </w:r>
      <w:hyperlink r:id="rId325"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0961ED78" w14:textId="20A18B54" w:rsidR="00A11ADB" w:rsidRPr="00A11ADB" w:rsidRDefault="00A11ADB" w:rsidP="007367C5">
      <w:pPr>
        <w:pStyle w:val="AmdtsEntries"/>
        <w:keepNext/>
        <w:rPr>
          <w:u w:val="single"/>
        </w:rPr>
      </w:pPr>
      <w:r>
        <w:tab/>
      </w:r>
      <w:r w:rsidRPr="00A11ADB">
        <w:rPr>
          <w:u w:val="single"/>
        </w:rPr>
        <w:t>exp 1 April 202</w:t>
      </w:r>
      <w:r w:rsidR="00452DFE">
        <w:rPr>
          <w:u w:val="single"/>
        </w:rPr>
        <w:t>8</w:t>
      </w:r>
      <w:r w:rsidRPr="00A11ADB">
        <w:rPr>
          <w:u w:val="single"/>
        </w:rPr>
        <w:t xml:space="preserve"> (s 10</w:t>
      </w:r>
      <w:r w:rsidR="00F47F2E">
        <w:rPr>
          <w:u w:val="single"/>
        </w:rPr>
        <w:t>T</w:t>
      </w:r>
      <w:r w:rsidRPr="00A11ADB">
        <w:rPr>
          <w:u w:val="single"/>
        </w:rPr>
        <w:t xml:space="preserve"> (1))</w:t>
      </w:r>
    </w:p>
    <w:p w14:paraId="0CDFBC76" w14:textId="30D19C20" w:rsidR="00416664" w:rsidRPr="002C3B7E" w:rsidRDefault="00416664" w:rsidP="00416664">
      <w:pPr>
        <w:pStyle w:val="AmdtsEntries"/>
      </w:pPr>
      <w:r>
        <w:tab/>
        <w:t xml:space="preserve">def </w:t>
      </w:r>
      <w:r w:rsidRPr="00416664">
        <w:rPr>
          <w:rStyle w:val="charBoldItals"/>
        </w:rPr>
        <w:t>surrendered authorisation</w:t>
      </w:r>
      <w:r>
        <w:t xml:space="preserve"> ins </w:t>
      </w:r>
      <w:hyperlink r:id="rId326"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7E4DA041" w14:textId="44E7EEA7" w:rsidR="00A11ADB" w:rsidRPr="00A11ADB" w:rsidRDefault="00A11ADB" w:rsidP="00A11ADB">
      <w:pPr>
        <w:pStyle w:val="AmdtsEntriesDefL2"/>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0309CFF5" w14:textId="04B45736" w:rsidR="00416664" w:rsidRPr="002C3B7E" w:rsidRDefault="00416664" w:rsidP="00416664">
      <w:pPr>
        <w:pStyle w:val="AmdtsEntries"/>
      </w:pPr>
      <w:r>
        <w:tab/>
        <w:t xml:space="preserve">def </w:t>
      </w:r>
      <w:r>
        <w:rPr>
          <w:rStyle w:val="charBoldItals"/>
        </w:rPr>
        <w:t>voluntary surrender agreement</w:t>
      </w:r>
      <w:r>
        <w:t xml:space="preserve"> ins </w:t>
      </w:r>
      <w:hyperlink r:id="rId327"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2A7BA4AD" w14:textId="4DB7AFD6" w:rsidR="00A11ADB" w:rsidRPr="00A11ADB" w:rsidRDefault="00A11ADB" w:rsidP="00A11ADB">
      <w:pPr>
        <w:pStyle w:val="AmdtsEntriesDefL2"/>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64693CF1" w14:textId="48652371" w:rsidR="00416664" w:rsidRPr="002C3B7E" w:rsidRDefault="00416664" w:rsidP="00416664">
      <w:pPr>
        <w:pStyle w:val="AmdtsEntries"/>
      </w:pPr>
      <w:r>
        <w:tab/>
        <w:t xml:space="preserve">def </w:t>
      </w:r>
      <w:r>
        <w:rPr>
          <w:rStyle w:val="charBoldItals"/>
        </w:rPr>
        <w:t>voluntary surrender day</w:t>
      </w:r>
      <w:r>
        <w:t xml:space="preserve"> ins </w:t>
      </w:r>
      <w:hyperlink r:id="rId328"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3453CDF5" w14:textId="7AA59350" w:rsidR="00A11ADB" w:rsidRPr="00A11ADB" w:rsidRDefault="00A11ADB" w:rsidP="00A11ADB">
      <w:pPr>
        <w:pStyle w:val="AmdtsEntriesDefL2"/>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0E10F2C5" w14:textId="7D8EBAEA" w:rsidR="00416664" w:rsidRPr="002C3B7E" w:rsidRDefault="00416664" w:rsidP="00416664">
      <w:pPr>
        <w:pStyle w:val="AmdtsEntries"/>
      </w:pPr>
      <w:r>
        <w:tab/>
        <w:t xml:space="preserve">def </w:t>
      </w:r>
      <w:r>
        <w:rPr>
          <w:rStyle w:val="charBoldItals"/>
        </w:rPr>
        <w:t>voluntary surrender notice</w:t>
      </w:r>
      <w:r>
        <w:t xml:space="preserve"> ins </w:t>
      </w:r>
      <w:hyperlink r:id="rId329"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3B3E1CF9" w14:textId="726FEDCE" w:rsidR="00A11ADB" w:rsidRPr="00A11ADB" w:rsidRDefault="00A11ADB" w:rsidP="00A11ADB">
      <w:pPr>
        <w:pStyle w:val="AmdtsEntriesDefL2"/>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58EA5924" w14:textId="77777777" w:rsidR="00416664" w:rsidRDefault="00416664" w:rsidP="00B22C99">
      <w:pPr>
        <w:pStyle w:val="AmdtsEntryHd"/>
        <w:rPr>
          <w:color w:val="000000"/>
        </w:rPr>
      </w:pPr>
      <w:r w:rsidRPr="009545D2">
        <w:rPr>
          <w:color w:val="000000"/>
        </w:rPr>
        <w:t>Notifying authorisations for surrender during voluntary surrender period</w:t>
      </w:r>
    </w:p>
    <w:p w14:paraId="316AAE5E" w14:textId="571A2FE2" w:rsidR="00416664" w:rsidRDefault="00416664" w:rsidP="00416664">
      <w:pPr>
        <w:pStyle w:val="AmdtsEntries"/>
      </w:pPr>
      <w:r>
        <w:t>s 10B</w:t>
      </w:r>
      <w:r>
        <w:tab/>
        <w:t xml:space="preserve">ins </w:t>
      </w:r>
      <w:hyperlink r:id="rId330"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0EEDF49A" w14:textId="33EE6D37" w:rsidR="00934843" w:rsidRPr="00416664" w:rsidRDefault="00934843" w:rsidP="00416664">
      <w:pPr>
        <w:pStyle w:val="AmdtsEntries"/>
      </w:pPr>
      <w:r>
        <w:tab/>
        <w:t xml:space="preserve">am </w:t>
      </w:r>
      <w:hyperlink r:id="rId331" w:tooltip="Gaming Machine (Compulsory Surrender) Amendment Act 2024" w:history="1">
        <w:r>
          <w:rPr>
            <w:rStyle w:val="charCitHyperlinkAbbrev"/>
          </w:rPr>
          <w:t>A2024-50</w:t>
        </w:r>
      </w:hyperlink>
      <w:r>
        <w:t xml:space="preserve"> s 6</w:t>
      </w:r>
    </w:p>
    <w:p w14:paraId="64B02264" w14:textId="3998D8DE" w:rsidR="00A11ADB" w:rsidRPr="00A11ADB" w:rsidRDefault="00A11ADB" w:rsidP="00A11ADB">
      <w:pPr>
        <w:pStyle w:val="AmdtsEntries"/>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542432CA" w14:textId="77777777" w:rsidR="00F50A06" w:rsidRDefault="00F50A06" w:rsidP="00F50A06">
      <w:pPr>
        <w:pStyle w:val="AmdtsEntryHd"/>
        <w:rPr>
          <w:color w:val="000000"/>
        </w:rPr>
      </w:pPr>
      <w:r w:rsidRPr="009545D2">
        <w:rPr>
          <w:color w:val="000000"/>
        </w:rPr>
        <w:t>Voluntary surrender agreement</w:t>
      </w:r>
    </w:p>
    <w:p w14:paraId="0BBD4EC5" w14:textId="30F53098" w:rsidR="00F50A06" w:rsidRDefault="00F50A06" w:rsidP="00F50A06">
      <w:pPr>
        <w:pStyle w:val="AmdtsEntries"/>
      </w:pPr>
      <w:r>
        <w:t>s 10C</w:t>
      </w:r>
      <w:r>
        <w:tab/>
        <w:t xml:space="preserve">ins </w:t>
      </w:r>
      <w:hyperlink r:id="rId332"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0142CA69" w14:textId="049FEC39" w:rsidR="002D4AB1" w:rsidRPr="00416664" w:rsidRDefault="002D4AB1" w:rsidP="00F50A06">
      <w:pPr>
        <w:pStyle w:val="AmdtsEntries"/>
      </w:pPr>
      <w:r>
        <w:tab/>
        <w:t xml:space="preserve">am </w:t>
      </w:r>
      <w:hyperlink r:id="rId333" w:tooltip="Justice and Community Safety Legislation Amendment Act 2022 (No 2)" w:history="1">
        <w:r>
          <w:rPr>
            <w:rStyle w:val="charCitHyperlinkAbbrev"/>
          </w:rPr>
          <w:t>A2023</w:t>
        </w:r>
        <w:r>
          <w:rPr>
            <w:rStyle w:val="charCitHyperlinkAbbrev"/>
          </w:rPr>
          <w:noBreakHyphen/>
          <w:t>42</w:t>
        </w:r>
      </w:hyperlink>
      <w:r>
        <w:t xml:space="preserve"> s 39</w:t>
      </w:r>
      <w:r w:rsidR="000567D7">
        <w:t>; pars renum R53 LA</w:t>
      </w:r>
    </w:p>
    <w:p w14:paraId="788397CE" w14:textId="4EE6EF58" w:rsidR="00A11ADB" w:rsidRPr="00A11ADB" w:rsidRDefault="00A11ADB" w:rsidP="00A11ADB">
      <w:pPr>
        <w:pStyle w:val="AmdtsEntries"/>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6B63BB89" w14:textId="77777777" w:rsidR="00F50A06" w:rsidRDefault="00F50A06" w:rsidP="00F50A06">
      <w:pPr>
        <w:pStyle w:val="AmdtsEntryHd"/>
        <w:rPr>
          <w:color w:val="000000"/>
        </w:rPr>
      </w:pPr>
      <w:r w:rsidRPr="009545D2">
        <w:rPr>
          <w:color w:val="000000"/>
        </w:rPr>
        <w:t>Surrender of authorisations and authorisation certificates on voluntary surrender day</w:t>
      </w:r>
    </w:p>
    <w:p w14:paraId="6C1E60CA" w14:textId="5E0E22CA" w:rsidR="00F50A06" w:rsidRPr="00416664" w:rsidRDefault="00F50A06" w:rsidP="00F50A06">
      <w:pPr>
        <w:pStyle w:val="AmdtsEntries"/>
      </w:pPr>
      <w:r>
        <w:t>s 10D</w:t>
      </w:r>
      <w:r>
        <w:tab/>
        <w:t xml:space="preserve">ins </w:t>
      </w:r>
      <w:hyperlink r:id="rId334"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6474267B" w14:textId="1D070D20" w:rsidR="00A11ADB" w:rsidRPr="00A11ADB" w:rsidRDefault="00A11ADB" w:rsidP="00A11ADB">
      <w:pPr>
        <w:pStyle w:val="AmdtsEntries"/>
        <w:rPr>
          <w:u w:val="single"/>
        </w:rPr>
      </w:pPr>
      <w:r>
        <w:tab/>
      </w:r>
      <w:r w:rsidRPr="00A11ADB">
        <w:rPr>
          <w:u w:val="single"/>
        </w:rPr>
        <w:t>exp 1 April 202</w:t>
      </w:r>
      <w:r w:rsidR="00842CE0">
        <w:rPr>
          <w:u w:val="single"/>
        </w:rPr>
        <w:t>8</w:t>
      </w:r>
      <w:r w:rsidRPr="00A11ADB">
        <w:rPr>
          <w:u w:val="single"/>
        </w:rPr>
        <w:t xml:space="preserve"> (s 10</w:t>
      </w:r>
      <w:r w:rsidR="00F47F2E">
        <w:rPr>
          <w:u w:val="single"/>
        </w:rPr>
        <w:t>T</w:t>
      </w:r>
      <w:r w:rsidRPr="00A11ADB">
        <w:rPr>
          <w:u w:val="single"/>
        </w:rPr>
        <w:t xml:space="preserve"> (1))</w:t>
      </w:r>
    </w:p>
    <w:p w14:paraId="56F53BB0" w14:textId="77777777" w:rsidR="00F50A06" w:rsidRDefault="00F50A06" w:rsidP="00F50A06">
      <w:pPr>
        <w:pStyle w:val="AmdtsEntryHd"/>
        <w:rPr>
          <w:color w:val="000000"/>
        </w:rPr>
      </w:pPr>
      <w:r w:rsidRPr="009545D2">
        <w:rPr>
          <w:color w:val="000000"/>
        </w:rPr>
        <w:t>Trading of authorisations to replace surrendered authorisations</w:t>
      </w:r>
    </w:p>
    <w:p w14:paraId="18FFA435" w14:textId="0A384718" w:rsidR="00F50A06" w:rsidRDefault="00F50A06" w:rsidP="00F50A06">
      <w:pPr>
        <w:pStyle w:val="AmdtsEntries"/>
      </w:pPr>
      <w:r>
        <w:t>s 10E</w:t>
      </w:r>
      <w:r>
        <w:tab/>
        <w:t xml:space="preserve">ins </w:t>
      </w:r>
      <w:hyperlink r:id="rId335"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59E06827" w14:textId="781FD1E8" w:rsidR="00FD73E9" w:rsidRPr="00AF6584" w:rsidRDefault="00AF6584" w:rsidP="00F50A06">
      <w:pPr>
        <w:pStyle w:val="AmdtsEntries"/>
        <w:rPr>
          <w:u w:val="single"/>
        </w:rPr>
      </w:pPr>
      <w:r>
        <w:tab/>
      </w:r>
      <w:r w:rsidRPr="00A11ADB">
        <w:rPr>
          <w:u w:val="single"/>
        </w:rPr>
        <w:t>exp 1 April 202</w:t>
      </w:r>
      <w:r>
        <w:rPr>
          <w:u w:val="single"/>
        </w:rPr>
        <w:t>8</w:t>
      </w:r>
      <w:r w:rsidRPr="00A11ADB">
        <w:rPr>
          <w:u w:val="single"/>
        </w:rPr>
        <w:t xml:space="preserve"> (s 10</w:t>
      </w:r>
      <w:r>
        <w:rPr>
          <w:u w:val="single"/>
        </w:rPr>
        <w:t>T</w:t>
      </w:r>
      <w:r w:rsidRPr="00A11ADB">
        <w:rPr>
          <w:u w:val="single"/>
        </w:rPr>
        <w:t xml:space="preserve"> (1))</w:t>
      </w:r>
    </w:p>
    <w:p w14:paraId="224B53DB" w14:textId="77777777" w:rsidR="00F50A06" w:rsidRDefault="00EE4F3B" w:rsidP="00F50A06">
      <w:pPr>
        <w:pStyle w:val="AmdtsEntryHd"/>
        <w:rPr>
          <w:color w:val="000000"/>
        </w:rPr>
      </w:pPr>
      <w:r w:rsidRPr="00D05CEB">
        <w:t>Offence—operating gaming machine if authorisation surrendered</w:t>
      </w:r>
    </w:p>
    <w:p w14:paraId="3EDCC0CA" w14:textId="66169404" w:rsidR="00EE4F3B" w:rsidRPr="00EE4F3B" w:rsidRDefault="00F50A06" w:rsidP="00F50A06">
      <w:pPr>
        <w:pStyle w:val="AmdtsEntries"/>
      </w:pPr>
      <w:r>
        <w:t>s 10F</w:t>
      </w:r>
      <w:r w:rsidR="00EE4F3B">
        <w:t xml:space="preserve"> hdg</w:t>
      </w:r>
      <w:r w:rsidR="00EE4F3B">
        <w:tab/>
        <w:t xml:space="preserve">sub </w:t>
      </w:r>
      <w:hyperlink r:id="rId336" w:tooltip="Gaming Legislation Amendment Act 2019" w:history="1">
        <w:r w:rsidR="00EE4F3B">
          <w:rPr>
            <w:rStyle w:val="charCitHyperlinkAbbrev"/>
          </w:rPr>
          <w:t>A2019</w:t>
        </w:r>
        <w:r w:rsidR="00EE4F3B">
          <w:rPr>
            <w:rStyle w:val="charCitHyperlinkAbbrev"/>
          </w:rPr>
          <w:noBreakHyphen/>
          <w:t>14</w:t>
        </w:r>
      </w:hyperlink>
      <w:r w:rsidR="00EE4F3B">
        <w:t xml:space="preserve"> s 13</w:t>
      </w:r>
    </w:p>
    <w:p w14:paraId="35DCE31E" w14:textId="3094812E" w:rsidR="00F50A06" w:rsidRPr="00416664" w:rsidRDefault="00EE4F3B" w:rsidP="00EE4F3B">
      <w:pPr>
        <w:pStyle w:val="AmdtsEntries"/>
      </w:pPr>
      <w:r>
        <w:t>s 10F</w:t>
      </w:r>
      <w:r w:rsidR="00F50A06">
        <w:tab/>
        <w:t xml:space="preserve">ins </w:t>
      </w:r>
      <w:hyperlink r:id="rId337" w:tooltip="Gaming Legislation Amendment Act 2018" w:history="1">
        <w:r w:rsidR="00F50A06" w:rsidRPr="0074651B">
          <w:rPr>
            <w:rStyle w:val="charCitHyperlinkAbbrev"/>
          </w:rPr>
          <w:t>A2018</w:t>
        </w:r>
        <w:r w:rsidR="00F50A06" w:rsidRPr="0074651B">
          <w:rPr>
            <w:rStyle w:val="charCitHyperlinkAbbrev"/>
          </w:rPr>
          <w:noBreakHyphen/>
          <w:t>45</w:t>
        </w:r>
      </w:hyperlink>
      <w:r w:rsidR="00F50A06">
        <w:t xml:space="preserve"> s 20</w:t>
      </w:r>
    </w:p>
    <w:p w14:paraId="7601D8A7" w14:textId="3DE05329" w:rsidR="00A11ADB" w:rsidRPr="00A11ADB" w:rsidRDefault="00A11ADB" w:rsidP="00A11ADB">
      <w:pPr>
        <w:pStyle w:val="AmdtsEntries"/>
        <w:rPr>
          <w:u w:val="single"/>
        </w:rPr>
      </w:pPr>
      <w:r>
        <w:tab/>
      </w:r>
      <w:r w:rsidRPr="00A11ADB">
        <w:rPr>
          <w:u w:val="single"/>
        </w:rPr>
        <w:t>exp 1 April 202</w:t>
      </w:r>
      <w:r w:rsidR="00E63ADB">
        <w:rPr>
          <w:u w:val="single"/>
        </w:rPr>
        <w:t>8</w:t>
      </w:r>
      <w:r w:rsidRPr="00A11ADB">
        <w:rPr>
          <w:u w:val="single"/>
        </w:rPr>
        <w:t xml:space="preserve"> (s 10</w:t>
      </w:r>
      <w:r w:rsidR="00F47F2E">
        <w:rPr>
          <w:u w:val="single"/>
        </w:rPr>
        <w:t>T</w:t>
      </w:r>
      <w:r w:rsidRPr="00A11ADB">
        <w:rPr>
          <w:u w:val="single"/>
        </w:rPr>
        <w:t xml:space="preserve"> (1))</w:t>
      </w:r>
    </w:p>
    <w:p w14:paraId="3FE167F1" w14:textId="77777777" w:rsidR="00F50A06" w:rsidRDefault="00F50A06" w:rsidP="00F50A06">
      <w:pPr>
        <w:pStyle w:val="AmdtsEntryHd"/>
        <w:rPr>
          <w:color w:val="000000"/>
        </w:rPr>
      </w:pPr>
      <w:r w:rsidRPr="009545D2">
        <w:rPr>
          <w:color w:val="000000"/>
        </w:rPr>
        <w:t>No applications for, or transfers of, authorisation certificates etc for certain licensees</w:t>
      </w:r>
    </w:p>
    <w:p w14:paraId="455D6A55" w14:textId="673597EF" w:rsidR="00F50A06" w:rsidRPr="00FC0CD9" w:rsidRDefault="00F50A06" w:rsidP="00F50A06">
      <w:pPr>
        <w:pStyle w:val="AmdtsEntries"/>
      </w:pPr>
      <w:r w:rsidRPr="00FC0CD9">
        <w:t>s 10G</w:t>
      </w:r>
      <w:r w:rsidRPr="00FC0CD9">
        <w:tab/>
        <w:t xml:space="preserve">ins </w:t>
      </w:r>
      <w:hyperlink r:id="rId338" w:tooltip="Gaming Legislation Amendment Act 2018" w:history="1">
        <w:r w:rsidRPr="00FC0CD9">
          <w:rPr>
            <w:rStyle w:val="charCitHyperlinkAbbrev"/>
          </w:rPr>
          <w:t>A2018</w:t>
        </w:r>
        <w:r w:rsidRPr="00FC0CD9">
          <w:rPr>
            <w:rStyle w:val="charCitHyperlinkAbbrev"/>
          </w:rPr>
          <w:noBreakHyphen/>
          <w:t>45</w:t>
        </w:r>
      </w:hyperlink>
      <w:r w:rsidRPr="00FC0CD9">
        <w:t xml:space="preserve"> s 20</w:t>
      </w:r>
    </w:p>
    <w:p w14:paraId="77BCEB70" w14:textId="7BBD8CF7" w:rsidR="003368C2" w:rsidRDefault="003368C2" w:rsidP="00F50A06">
      <w:pPr>
        <w:pStyle w:val="AmdtsEntries"/>
      </w:pPr>
      <w:r w:rsidRPr="00FC0CD9">
        <w:tab/>
        <w:t xml:space="preserve">am </w:t>
      </w:r>
      <w:hyperlink r:id="rId339" w:tooltip="Gaming Machine Amendment Act 2024" w:history="1">
        <w:r w:rsidRPr="00FC0CD9">
          <w:rPr>
            <w:rStyle w:val="charCitHyperlinkAbbrev"/>
          </w:rPr>
          <w:t>A2024</w:t>
        </w:r>
        <w:r w:rsidRPr="00FC0CD9">
          <w:rPr>
            <w:rStyle w:val="charCitHyperlinkAbbrev"/>
          </w:rPr>
          <w:noBreakHyphen/>
          <w:t>1</w:t>
        </w:r>
      </w:hyperlink>
      <w:r w:rsidRPr="00FC0CD9">
        <w:t xml:space="preserve"> s 5</w:t>
      </w:r>
    </w:p>
    <w:p w14:paraId="2BC51A4B" w14:textId="77777777" w:rsidR="00A8726A" w:rsidRPr="00375F2E" w:rsidRDefault="00A8726A" w:rsidP="00F50A06">
      <w:pPr>
        <w:pStyle w:val="AmdtsEntries"/>
      </w:pPr>
      <w:r>
        <w:tab/>
      </w:r>
      <w:r w:rsidRPr="003A2BA6">
        <w:t>exp 1 April 2024 (s 10U (2))</w:t>
      </w:r>
    </w:p>
    <w:p w14:paraId="438E79CD" w14:textId="77777777" w:rsidR="00F50A06" w:rsidRDefault="00F50A06" w:rsidP="00F50A06">
      <w:pPr>
        <w:pStyle w:val="AmdtsEntryHd"/>
        <w:rPr>
          <w:color w:val="000000"/>
        </w:rPr>
      </w:pPr>
      <w:r w:rsidRPr="009545D2">
        <w:rPr>
          <w:color w:val="000000"/>
        </w:rPr>
        <w:t>Offsets</w:t>
      </w:r>
    </w:p>
    <w:p w14:paraId="4BE37D0C" w14:textId="727BA255" w:rsidR="00F50A06" w:rsidRDefault="00F50A06" w:rsidP="00F50A06">
      <w:pPr>
        <w:pStyle w:val="AmdtsEntries"/>
      </w:pPr>
      <w:r>
        <w:t>s 10H</w:t>
      </w:r>
      <w:r>
        <w:tab/>
        <w:t xml:space="preserve">ins </w:t>
      </w:r>
      <w:hyperlink r:id="rId340"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712209A6" w14:textId="3FBA54E9" w:rsidR="000567D7" w:rsidRPr="00416664" w:rsidRDefault="000567D7" w:rsidP="00F50A06">
      <w:pPr>
        <w:pStyle w:val="AmdtsEntries"/>
      </w:pPr>
      <w:r>
        <w:tab/>
        <w:t xml:space="preserve">am </w:t>
      </w:r>
      <w:hyperlink r:id="rId341" w:tooltip="Justice and Community Safety Legislation Amendment Act 2022 (No 2)" w:history="1">
        <w:r>
          <w:rPr>
            <w:rStyle w:val="charCitHyperlinkAbbrev"/>
          </w:rPr>
          <w:t>A2023</w:t>
        </w:r>
        <w:r>
          <w:rPr>
            <w:rStyle w:val="charCitHyperlinkAbbrev"/>
          </w:rPr>
          <w:noBreakHyphen/>
          <w:t>42</w:t>
        </w:r>
      </w:hyperlink>
      <w:r>
        <w:t xml:space="preserve"> s 40</w:t>
      </w:r>
      <w:r w:rsidR="00B2363A">
        <w:t xml:space="preserve">; </w:t>
      </w:r>
      <w:hyperlink r:id="rId342" w:tooltip="Planning (Consequential Amendments) Act 2023" w:history="1">
        <w:r w:rsidR="00B2363A">
          <w:rPr>
            <w:rStyle w:val="charCitHyperlinkAbbrev"/>
          </w:rPr>
          <w:t>A2023</w:t>
        </w:r>
        <w:r w:rsidR="00B2363A">
          <w:rPr>
            <w:rStyle w:val="charCitHyperlinkAbbrev"/>
          </w:rPr>
          <w:noBreakHyphen/>
          <w:t>36</w:t>
        </w:r>
      </w:hyperlink>
      <w:r w:rsidR="00B2363A">
        <w:t xml:space="preserve"> amdt 1.158</w:t>
      </w:r>
    </w:p>
    <w:p w14:paraId="71410B73" w14:textId="71CAA1D9" w:rsidR="00A11ADB" w:rsidRPr="00A11ADB" w:rsidRDefault="00A11ADB" w:rsidP="00A11ADB">
      <w:pPr>
        <w:pStyle w:val="AmdtsEntries"/>
        <w:rPr>
          <w:u w:val="single"/>
        </w:rPr>
      </w:pPr>
      <w:r>
        <w:tab/>
      </w:r>
      <w:r w:rsidRPr="00A11ADB">
        <w:rPr>
          <w:u w:val="single"/>
        </w:rPr>
        <w:t>exp 1 April 202</w:t>
      </w:r>
      <w:r w:rsidR="00E63ADB">
        <w:rPr>
          <w:u w:val="single"/>
        </w:rPr>
        <w:t>8</w:t>
      </w:r>
      <w:r w:rsidRPr="00A11ADB">
        <w:rPr>
          <w:u w:val="single"/>
        </w:rPr>
        <w:t xml:space="preserve"> (s 10</w:t>
      </w:r>
      <w:r w:rsidR="00384209">
        <w:rPr>
          <w:u w:val="single"/>
        </w:rPr>
        <w:t>T</w:t>
      </w:r>
      <w:r w:rsidRPr="00A11ADB">
        <w:rPr>
          <w:u w:val="single"/>
        </w:rPr>
        <w:t xml:space="preserve"> (1))</w:t>
      </w:r>
    </w:p>
    <w:p w14:paraId="67612FAA" w14:textId="77777777" w:rsidR="00B22C99" w:rsidRDefault="00F50A06" w:rsidP="00B22C99">
      <w:pPr>
        <w:pStyle w:val="AmdtsEntryHd"/>
      </w:pPr>
      <w:r w:rsidRPr="009545D2">
        <w:rPr>
          <w:color w:val="000000"/>
        </w:rPr>
        <w:lastRenderedPageBreak/>
        <w:t>Compulsory surrenders</w:t>
      </w:r>
    </w:p>
    <w:p w14:paraId="166E7463" w14:textId="77777777" w:rsidR="00F50A06" w:rsidRPr="00F50A06" w:rsidRDefault="00B22C99" w:rsidP="00952B39">
      <w:pPr>
        <w:pStyle w:val="AmdtsEntries"/>
        <w:keepNext/>
        <w:rPr>
          <w:b/>
        </w:rPr>
      </w:pPr>
      <w:r>
        <w:t>div 2A.3 hdg</w:t>
      </w:r>
      <w:r w:rsidR="00F50A06">
        <w:tab/>
      </w:r>
      <w:r w:rsidR="00F50A06">
        <w:rPr>
          <w:b/>
        </w:rPr>
        <w:t>orig div 2A.3 hdg</w:t>
      </w:r>
    </w:p>
    <w:p w14:paraId="2673B576" w14:textId="59B339C4" w:rsidR="00B22C99" w:rsidRDefault="00B22C99" w:rsidP="00952B39">
      <w:pPr>
        <w:pStyle w:val="AmdtsEntries"/>
        <w:keepNext/>
      </w:pPr>
      <w:r>
        <w:tab/>
        <w:t xml:space="preserve">(prev div 2A.2 hdg) ins </w:t>
      </w:r>
      <w:hyperlink r:id="rId343"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40052BE3" w14:textId="77777777" w:rsidR="00B22C99" w:rsidRDefault="00B22C99" w:rsidP="00952B39">
      <w:pPr>
        <w:pStyle w:val="AmdtsEntries"/>
        <w:keepNext/>
      </w:pPr>
      <w:r>
        <w:tab/>
        <w:t>renum as div 2A.3 hdg R20 LA</w:t>
      </w:r>
    </w:p>
    <w:p w14:paraId="217169E6" w14:textId="070646E0" w:rsidR="00A77462" w:rsidRDefault="00A77462" w:rsidP="00952B39">
      <w:pPr>
        <w:pStyle w:val="AmdtsEntries"/>
        <w:keepNext/>
      </w:pPr>
      <w:r>
        <w:tab/>
        <w:t xml:space="preserve">om </w:t>
      </w:r>
      <w:hyperlink r:id="rId344" w:tooltip="Gaming Machine (Reform) Amendment Act 2015" w:history="1">
        <w:r>
          <w:rPr>
            <w:rStyle w:val="charCitHyperlinkAbbrev"/>
          </w:rPr>
          <w:t>A2015</w:t>
        </w:r>
        <w:r>
          <w:rPr>
            <w:rStyle w:val="charCitHyperlinkAbbrev"/>
          </w:rPr>
          <w:noBreakHyphen/>
          <w:t>21</w:t>
        </w:r>
      </w:hyperlink>
      <w:r>
        <w:t xml:space="preserve"> s 4</w:t>
      </w:r>
    </w:p>
    <w:p w14:paraId="16F86C82" w14:textId="375076A5" w:rsidR="00B22C99" w:rsidRDefault="00B22C99" w:rsidP="00952B39">
      <w:pPr>
        <w:pStyle w:val="AmdtsEntries"/>
        <w:keepNext/>
      </w:pPr>
      <w:r>
        <w:tab/>
        <w:t xml:space="preserve">also ins </w:t>
      </w:r>
      <w:hyperlink r:id="rId345" w:tooltip="Gaming Machine Amendment Act 2012" w:history="1">
        <w:r w:rsidRPr="00E46081">
          <w:rPr>
            <w:rStyle w:val="charCitHyperlinkAbbrev"/>
          </w:rPr>
          <w:t>A2012</w:t>
        </w:r>
        <w:r w:rsidRPr="00E46081">
          <w:rPr>
            <w:rStyle w:val="charCitHyperlinkAbbrev"/>
          </w:rPr>
          <w:noBreakHyphen/>
          <w:t>42</w:t>
        </w:r>
      </w:hyperlink>
      <w:r>
        <w:t xml:space="preserve"> s 23</w:t>
      </w:r>
    </w:p>
    <w:p w14:paraId="5367636F" w14:textId="77777777" w:rsidR="00B22C99" w:rsidRDefault="00B22C99" w:rsidP="00952B39">
      <w:pPr>
        <w:pStyle w:val="AmdtsEntries"/>
        <w:keepNext/>
      </w:pPr>
      <w:r>
        <w:tab/>
        <w:t>renum as div 2A.4 hdg</w:t>
      </w:r>
    </w:p>
    <w:p w14:paraId="405E799B" w14:textId="77777777" w:rsidR="00F50A06" w:rsidRDefault="00F50A06" w:rsidP="00952B39">
      <w:pPr>
        <w:pStyle w:val="AmdtsEntries"/>
        <w:keepNext/>
        <w:rPr>
          <w:b/>
        </w:rPr>
      </w:pPr>
      <w:r>
        <w:tab/>
      </w:r>
      <w:r>
        <w:rPr>
          <w:b/>
        </w:rPr>
        <w:t>pres div 2A.3 hdg</w:t>
      </w:r>
    </w:p>
    <w:p w14:paraId="036C18D0" w14:textId="6B77D11E" w:rsidR="00F50A06" w:rsidRPr="00F50A06" w:rsidRDefault="00F50A06" w:rsidP="00B22C99">
      <w:pPr>
        <w:pStyle w:val="AmdtsEntries"/>
      </w:pPr>
      <w:r>
        <w:rPr>
          <w:b/>
        </w:rPr>
        <w:tab/>
      </w:r>
      <w:r>
        <w:t xml:space="preserve">ins </w:t>
      </w:r>
      <w:hyperlink r:id="rId346"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65008D72" w14:textId="77777777" w:rsidR="00A8726A" w:rsidRDefault="00A8726A" w:rsidP="00A8726A">
      <w:pPr>
        <w:pStyle w:val="AmdtsEntries"/>
      </w:pPr>
      <w:r w:rsidRPr="004E2067">
        <w:tab/>
        <w:t>exp 31 December 2020 (s 10U (3))</w:t>
      </w:r>
    </w:p>
    <w:p w14:paraId="1BC3D9EF" w14:textId="4DAEBE50" w:rsidR="00731081" w:rsidRDefault="00731081" w:rsidP="00A8726A">
      <w:pPr>
        <w:pStyle w:val="AmdtsEntries"/>
      </w:pPr>
      <w:r>
        <w:tab/>
        <w:t xml:space="preserve">ins </w:t>
      </w:r>
      <w:hyperlink r:id="rId347" w:tooltip="Gaming Machine (Compulsory Surrender) Amendment Act 2024" w:history="1">
        <w:r>
          <w:rPr>
            <w:rStyle w:val="charCitHyperlinkAbbrev"/>
          </w:rPr>
          <w:t>A2024-50</w:t>
        </w:r>
      </w:hyperlink>
      <w:r>
        <w:t xml:space="preserve"> s 7</w:t>
      </w:r>
    </w:p>
    <w:p w14:paraId="2F0E28B6" w14:textId="0CCE4F2E" w:rsidR="00F47F2E" w:rsidRPr="00F47F2E" w:rsidRDefault="00F47F2E" w:rsidP="00A8726A">
      <w:pPr>
        <w:pStyle w:val="AmdtsEntries"/>
        <w:rPr>
          <w:rStyle w:val="charUnderline"/>
        </w:rPr>
      </w:pPr>
      <w:r>
        <w:tab/>
      </w:r>
      <w:r w:rsidRPr="00F47F2E">
        <w:rPr>
          <w:rStyle w:val="charUnderline"/>
        </w:rPr>
        <w:t>exp 31 December 2025 (s 10T (2))</w:t>
      </w:r>
    </w:p>
    <w:p w14:paraId="613F3CDB" w14:textId="77777777" w:rsidR="00EF7F92" w:rsidRDefault="00EF7F92" w:rsidP="00EF7F92">
      <w:pPr>
        <w:pStyle w:val="AmdtsEntryHd"/>
        <w:rPr>
          <w:color w:val="000000"/>
        </w:rPr>
      </w:pPr>
      <w:r w:rsidRPr="009545D2">
        <w:rPr>
          <w:color w:val="000000"/>
        </w:rPr>
        <w:t>Definitions—div 2A.3</w:t>
      </w:r>
    </w:p>
    <w:p w14:paraId="520E93B8" w14:textId="67CE006E" w:rsidR="00EF7F92" w:rsidRDefault="00EF7F92" w:rsidP="00EF7F92">
      <w:pPr>
        <w:pStyle w:val="AmdtsEntries"/>
      </w:pPr>
      <w:r>
        <w:t>s 10I</w:t>
      </w:r>
      <w:r>
        <w:tab/>
        <w:t xml:space="preserve">ins </w:t>
      </w:r>
      <w:hyperlink r:id="rId348"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1445E4D8" w14:textId="77777777" w:rsidR="00991DF3" w:rsidRPr="004E2067" w:rsidRDefault="00991DF3" w:rsidP="00991DF3">
      <w:pPr>
        <w:pStyle w:val="AmdtsEntries"/>
      </w:pPr>
      <w:r w:rsidRPr="004E2067">
        <w:tab/>
        <w:t>exp 31 December 2020 (s 10U (3))</w:t>
      </w:r>
    </w:p>
    <w:p w14:paraId="0C2D4E16" w14:textId="68A7CEB1" w:rsidR="00731081" w:rsidRPr="004E2067" w:rsidRDefault="00731081" w:rsidP="00731081">
      <w:pPr>
        <w:pStyle w:val="AmdtsEntries"/>
      </w:pPr>
      <w:r>
        <w:tab/>
        <w:t xml:space="preserve">ins </w:t>
      </w:r>
      <w:hyperlink r:id="rId349" w:tooltip="Gaming Machine (Compulsory Surrender) Amendment Act 2024" w:history="1">
        <w:r>
          <w:rPr>
            <w:rStyle w:val="charCitHyperlinkAbbrev"/>
          </w:rPr>
          <w:t>A2024-50</w:t>
        </w:r>
      </w:hyperlink>
      <w:r>
        <w:t xml:space="preserve"> s 7</w:t>
      </w:r>
    </w:p>
    <w:p w14:paraId="776C5149" w14:textId="77777777" w:rsidR="00F47F2E" w:rsidRPr="00F47F2E" w:rsidRDefault="00F47F2E" w:rsidP="00F47F2E">
      <w:pPr>
        <w:pStyle w:val="AmdtsEntries"/>
        <w:rPr>
          <w:rStyle w:val="charUnderline"/>
        </w:rPr>
      </w:pPr>
      <w:r>
        <w:tab/>
      </w:r>
      <w:r w:rsidRPr="00F47F2E">
        <w:rPr>
          <w:rStyle w:val="charUnderline"/>
        </w:rPr>
        <w:t>exp 31 December 2025 (s 10T (2))</w:t>
      </w:r>
    </w:p>
    <w:p w14:paraId="513601EF" w14:textId="1381FD37" w:rsidR="00731081" w:rsidRPr="004E2067" w:rsidRDefault="00731081" w:rsidP="00731081">
      <w:pPr>
        <w:pStyle w:val="AmdtsEntries"/>
      </w:pPr>
      <w:r>
        <w:tab/>
        <w:t xml:space="preserve">def </w:t>
      </w:r>
      <w:r w:rsidRPr="00731081">
        <w:rPr>
          <w:rStyle w:val="charBoldItals"/>
        </w:rPr>
        <w:t>assessment</w:t>
      </w:r>
      <w:r>
        <w:t xml:space="preserve"> ins </w:t>
      </w:r>
      <w:hyperlink r:id="rId350" w:tooltip="Gaming Machine (Compulsory Surrender) Amendment Act 2024" w:history="1">
        <w:r>
          <w:rPr>
            <w:rStyle w:val="charCitHyperlinkAbbrev"/>
          </w:rPr>
          <w:t>A2024-50</w:t>
        </w:r>
      </w:hyperlink>
      <w:r>
        <w:t xml:space="preserve"> s 7</w:t>
      </w:r>
    </w:p>
    <w:p w14:paraId="72BD31FC"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5868F4A1" w14:textId="1BDC6F36" w:rsidR="00EF7F92" w:rsidRPr="004E2067" w:rsidRDefault="00EF7F92" w:rsidP="00EF7F92">
      <w:pPr>
        <w:pStyle w:val="AmdtsEntries"/>
      </w:pPr>
      <w:r w:rsidRPr="004E2067">
        <w:tab/>
        <w:t xml:space="preserve">def </w:t>
      </w:r>
      <w:r w:rsidRPr="004E2067">
        <w:rPr>
          <w:rStyle w:val="charBoldItals"/>
        </w:rPr>
        <w:t>cap on authorisations</w:t>
      </w:r>
      <w:r w:rsidRPr="004E2067">
        <w:t xml:space="preserve"> ins </w:t>
      </w:r>
      <w:hyperlink r:id="rId351"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4D7DAD3D" w14:textId="77777777" w:rsidR="00991DF3" w:rsidRPr="004E2067" w:rsidRDefault="00991DF3" w:rsidP="00991DF3">
      <w:pPr>
        <w:pStyle w:val="AmdtsEntriesDefL2"/>
      </w:pPr>
      <w:r w:rsidRPr="004E2067">
        <w:tab/>
        <w:t>exp 31 December 2020 (s 10U (3))</w:t>
      </w:r>
    </w:p>
    <w:p w14:paraId="029C42C9" w14:textId="765ED50B" w:rsidR="00731081" w:rsidRPr="004E2067" w:rsidRDefault="00731081" w:rsidP="00731081">
      <w:pPr>
        <w:pStyle w:val="AmdtsEntriesDefL2"/>
      </w:pPr>
      <w:r>
        <w:tab/>
        <w:t xml:space="preserve">ins </w:t>
      </w:r>
      <w:hyperlink r:id="rId352" w:tooltip="Gaming Machine (Compulsory Surrender) Amendment Act 2024" w:history="1">
        <w:r>
          <w:rPr>
            <w:rStyle w:val="charCitHyperlinkAbbrev"/>
          </w:rPr>
          <w:t>A2024-50</w:t>
        </w:r>
      </w:hyperlink>
      <w:r>
        <w:t xml:space="preserve"> s 7</w:t>
      </w:r>
    </w:p>
    <w:p w14:paraId="463DD3BD"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2E01D0F1" w14:textId="79F20A95" w:rsidR="00731081" w:rsidRPr="004E2067" w:rsidRDefault="00731081" w:rsidP="00731081">
      <w:pPr>
        <w:pStyle w:val="AmdtsEntries"/>
      </w:pPr>
      <w:r>
        <w:tab/>
        <w:t xml:space="preserve">def </w:t>
      </w:r>
      <w:r>
        <w:rPr>
          <w:rStyle w:val="charBoldItals"/>
        </w:rPr>
        <w:t>census day</w:t>
      </w:r>
      <w:r>
        <w:t xml:space="preserve"> ins </w:t>
      </w:r>
      <w:hyperlink r:id="rId353" w:tooltip="Gaming Machine (Compulsory Surrender) Amendment Act 2024" w:history="1">
        <w:r>
          <w:rPr>
            <w:rStyle w:val="charCitHyperlinkAbbrev"/>
          </w:rPr>
          <w:t>A2024-50</w:t>
        </w:r>
      </w:hyperlink>
      <w:r>
        <w:t xml:space="preserve"> s 7</w:t>
      </w:r>
    </w:p>
    <w:p w14:paraId="27A2B384"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696BD473" w14:textId="1B46130A" w:rsidR="00EF7F92" w:rsidRPr="004E2067" w:rsidRDefault="00EF7F92" w:rsidP="006267DF">
      <w:pPr>
        <w:pStyle w:val="AmdtsEntries"/>
        <w:keepNext/>
      </w:pPr>
      <w:r w:rsidRPr="004E2067">
        <w:tab/>
        <w:t xml:space="preserve">def </w:t>
      </w:r>
      <w:r w:rsidRPr="004E2067">
        <w:rPr>
          <w:rStyle w:val="charBoldItals"/>
        </w:rPr>
        <w:t>licensee</w:t>
      </w:r>
      <w:r w:rsidRPr="004E2067">
        <w:t xml:space="preserve"> ins </w:t>
      </w:r>
      <w:hyperlink r:id="rId354"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8C23111" w14:textId="77777777" w:rsidR="00991DF3" w:rsidRPr="004E2067" w:rsidRDefault="00991DF3" w:rsidP="006267DF">
      <w:pPr>
        <w:pStyle w:val="AmdtsEntriesDefL2"/>
        <w:keepNext/>
      </w:pPr>
      <w:r w:rsidRPr="004E2067">
        <w:tab/>
        <w:t>exp 31 December 2020 (s 10U (3))</w:t>
      </w:r>
    </w:p>
    <w:p w14:paraId="211D57C5" w14:textId="6160ED1B" w:rsidR="00731081" w:rsidRPr="004E2067" w:rsidRDefault="00731081" w:rsidP="00731081">
      <w:pPr>
        <w:pStyle w:val="AmdtsEntriesDefL2"/>
      </w:pPr>
      <w:r>
        <w:tab/>
        <w:t xml:space="preserve">ins </w:t>
      </w:r>
      <w:hyperlink r:id="rId355" w:tooltip="Gaming Machine (Compulsory Surrender) Amendment Act 2024" w:history="1">
        <w:r>
          <w:rPr>
            <w:rStyle w:val="charCitHyperlinkAbbrev"/>
          </w:rPr>
          <w:t>A2024-50</w:t>
        </w:r>
      </w:hyperlink>
      <w:r>
        <w:t xml:space="preserve"> s 7</w:t>
      </w:r>
    </w:p>
    <w:p w14:paraId="313C036C"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7CE14B96" w14:textId="4A374E05" w:rsidR="00EF7F92" w:rsidRPr="004E2067" w:rsidRDefault="00EF7F92" w:rsidP="006267DF">
      <w:pPr>
        <w:pStyle w:val="AmdtsEntries"/>
        <w:keepNext/>
      </w:pPr>
      <w:r w:rsidRPr="004E2067">
        <w:tab/>
        <w:t xml:space="preserve">def </w:t>
      </w:r>
      <w:r w:rsidRPr="004E2067">
        <w:rPr>
          <w:rStyle w:val="charBoldItals"/>
        </w:rPr>
        <w:t>surrender obligation</w:t>
      </w:r>
      <w:r w:rsidRPr="004E2067">
        <w:t xml:space="preserve"> ins </w:t>
      </w:r>
      <w:hyperlink r:id="rId356"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A1DC7B4" w14:textId="77777777" w:rsidR="00991DF3" w:rsidRPr="004E2067" w:rsidRDefault="00991DF3" w:rsidP="006267DF">
      <w:pPr>
        <w:pStyle w:val="AmdtsEntriesDefL2"/>
        <w:keepNext/>
      </w:pPr>
      <w:r w:rsidRPr="004E2067">
        <w:tab/>
        <w:t>exp 31 December 2020 (s 10U (3))</w:t>
      </w:r>
    </w:p>
    <w:p w14:paraId="4D0D664E" w14:textId="3E2E0475" w:rsidR="00731081" w:rsidRPr="004E2067" w:rsidRDefault="00731081" w:rsidP="00731081">
      <w:pPr>
        <w:pStyle w:val="AmdtsEntriesDefL2"/>
      </w:pPr>
      <w:r>
        <w:tab/>
        <w:t xml:space="preserve">ins </w:t>
      </w:r>
      <w:hyperlink r:id="rId357" w:tooltip="Gaming Machine (Compulsory Surrender) Amendment Act 2024" w:history="1">
        <w:r>
          <w:rPr>
            <w:rStyle w:val="charCitHyperlinkAbbrev"/>
          </w:rPr>
          <w:t>A2024-50</w:t>
        </w:r>
      </w:hyperlink>
      <w:r>
        <w:t xml:space="preserve"> s 7</w:t>
      </w:r>
    </w:p>
    <w:p w14:paraId="566FB8CC" w14:textId="77777777" w:rsidR="00F47F2E" w:rsidRPr="00F47F2E" w:rsidRDefault="00F47F2E" w:rsidP="00F47F2E">
      <w:pPr>
        <w:pStyle w:val="AmdtsEntriesDefL2"/>
        <w:rPr>
          <w:rStyle w:val="charUnderline"/>
        </w:rPr>
      </w:pPr>
      <w:r>
        <w:tab/>
      </w:r>
      <w:r w:rsidRPr="00F47F2E">
        <w:rPr>
          <w:rStyle w:val="charUnderline"/>
        </w:rPr>
        <w:t>exp 31 December 2025 (s 10T (2))</w:t>
      </w:r>
    </w:p>
    <w:p w14:paraId="13833B4E" w14:textId="774E3AAB" w:rsidR="00EF7F92" w:rsidRPr="004E2067" w:rsidRDefault="00731081" w:rsidP="00EF7F92">
      <w:pPr>
        <w:pStyle w:val="AmdtsEntryHd"/>
        <w:rPr>
          <w:color w:val="000000"/>
        </w:rPr>
      </w:pPr>
      <w:r w:rsidRPr="00422095">
        <w:t>Assessment of surrender obligations</w:t>
      </w:r>
    </w:p>
    <w:p w14:paraId="2C86DCEE" w14:textId="3C43BC7B" w:rsidR="00EF7F92" w:rsidRPr="004E2067" w:rsidRDefault="00EF7F92" w:rsidP="00EF7F92">
      <w:pPr>
        <w:pStyle w:val="AmdtsEntries"/>
      </w:pPr>
      <w:r w:rsidRPr="004E2067">
        <w:t>s 10J</w:t>
      </w:r>
      <w:r w:rsidRPr="004E2067">
        <w:tab/>
        <w:t xml:space="preserve">ins </w:t>
      </w:r>
      <w:hyperlink r:id="rId358"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4CD655C6" w14:textId="77777777" w:rsidR="00991DF3" w:rsidRPr="004E2067" w:rsidRDefault="00991DF3" w:rsidP="00991DF3">
      <w:pPr>
        <w:pStyle w:val="AmdtsEntries"/>
      </w:pPr>
      <w:r w:rsidRPr="004E2067">
        <w:tab/>
        <w:t>exp 31 December 2020 (s 10U (3))</w:t>
      </w:r>
    </w:p>
    <w:p w14:paraId="68CF0845" w14:textId="30D54E1A" w:rsidR="00731081" w:rsidRPr="004E2067" w:rsidRDefault="00731081" w:rsidP="00731081">
      <w:pPr>
        <w:pStyle w:val="AmdtsEntries"/>
      </w:pPr>
      <w:r>
        <w:tab/>
        <w:t xml:space="preserve">ins </w:t>
      </w:r>
      <w:hyperlink r:id="rId359" w:tooltip="Gaming Machine (Compulsory Surrender) Amendment Act 2024" w:history="1">
        <w:r>
          <w:rPr>
            <w:rStyle w:val="charCitHyperlinkAbbrev"/>
          </w:rPr>
          <w:t>A2024-50</w:t>
        </w:r>
      </w:hyperlink>
      <w:r>
        <w:t xml:space="preserve"> s 7</w:t>
      </w:r>
    </w:p>
    <w:p w14:paraId="5B2CBE89" w14:textId="77777777" w:rsidR="00F47F2E" w:rsidRPr="00F47F2E" w:rsidRDefault="00F47F2E" w:rsidP="00F47F2E">
      <w:pPr>
        <w:pStyle w:val="AmdtsEntries"/>
        <w:rPr>
          <w:rStyle w:val="charUnderline"/>
        </w:rPr>
      </w:pPr>
      <w:r>
        <w:tab/>
      </w:r>
      <w:r w:rsidRPr="00F47F2E">
        <w:rPr>
          <w:rStyle w:val="charUnderline"/>
        </w:rPr>
        <w:t>exp 31 December 2025 (s 10T (2))</w:t>
      </w:r>
    </w:p>
    <w:p w14:paraId="55A5796D" w14:textId="61062BAE" w:rsidR="007913BF" w:rsidRPr="004E2067" w:rsidRDefault="00731081" w:rsidP="007913BF">
      <w:pPr>
        <w:pStyle w:val="AmdtsEntryHd"/>
        <w:rPr>
          <w:color w:val="000000"/>
        </w:rPr>
      </w:pPr>
      <w:r w:rsidRPr="00422095">
        <w:t>Assessment not to exceed target of 3</w:t>
      </w:r>
      <w:r>
        <w:t> </w:t>
      </w:r>
      <w:r w:rsidRPr="00422095">
        <w:t>500 authorisations</w:t>
      </w:r>
    </w:p>
    <w:p w14:paraId="48302509" w14:textId="712FBC56" w:rsidR="007913BF" w:rsidRPr="004E2067" w:rsidRDefault="007913BF" w:rsidP="007913BF">
      <w:pPr>
        <w:pStyle w:val="AmdtsEntries"/>
      </w:pPr>
      <w:r w:rsidRPr="004E2067">
        <w:t>s 10K</w:t>
      </w:r>
      <w:r w:rsidRPr="004E2067">
        <w:tab/>
        <w:t xml:space="preserve">ins </w:t>
      </w:r>
      <w:hyperlink r:id="rId360"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7A09AD52" w14:textId="77777777" w:rsidR="00991DF3" w:rsidRPr="004E2067" w:rsidRDefault="00991DF3" w:rsidP="00991DF3">
      <w:pPr>
        <w:pStyle w:val="AmdtsEntries"/>
      </w:pPr>
      <w:r w:rsidRPr="004E2067">
        <w:tab/>
        <w:t>exp 31 December 2020 (s 10U (3))</w:t>
      </w:r>
    </w:p>
    <w:p w14:paraId="3A6F1BC8" w14:textId="27705FDA" w:rsidR="00731081" w:rsidRPr="004E2067" w:rsidRDefault="00731081" w:rsidP="00731081">
      <w:pPr>
        <w:pStyle w:val="AmdtsEntries"/>
      </w:pPr>
      <w:r>
        <w:tab/>
        <w:t xml:space="preserve">ins </w:t>
      </w:r>
      <w:hyperlink r:id="rId361" w:tooltip="Gaming Machine (Compulsory Surrender) Amendment Act 2024" w:history="1">
        <w:r>
          <w:rPr>
            <w:rStyle w:val="charCitHyperlinkAbbrev"/>
          </w:rPr>
          <w:t>A2024-50</w:t>
        </w:r>
      </w:hyperlink>
      <w:r>
        <w:t xml:space="preserve"> s 7</w:t>
      </w:r>
    </w:p>
    <w:p w14:paraId="798C74B9" w14:textId="77777777" w:rsidR="00F47F2E" w:rsidRPr="00F47F2E" w:rsidRDefault="00F47F2E" w:rsidP="00F47F2E">
      <w:pPr>
        <w:pStyle w:val="AmdtsEntries"/>
        <w:rPr>
          <w:rStyle w:val="charUnderline"/>
        </w:rPr>
      </w:pPr>
      <w:r>
        <w:tab/>
      </w:r>
      <w:r w:rsidRPr="00F47F2E">
        <w:rPr>
          <w:rStyle w:val="charUnderline"/>
        </w:rPr>
        <w:t>exp 31 December 2025 (s 10T (2))</w:t>
      </w:r>
    </w:p>
    <w:p w14:paraId="604B27EF" w14:textId="1BFBADD5" w:rsidR="007913BF" w:rsidRPr="004E2067" w:rsidRDefault="00731081" w:rsidP="007913BF">
      <w:pPr>
        <w:pStyle w:val="AmdtsEntryHd"/>
        <w:rPr>
          <w:color w:val="000000"/>
        </w:rPr>
      </w:pPr>
      <w:r w:rsidRPr="00422095">
        <w:lastRenderedPageBreak/>
        <w:t>Guidelines for assessment etc</w:t>
      </w:r>
    </w:p>
    <w:p w14:paraId="3E47F37C" w14:textId="090C85F5" w:rsidR="007913BF" w:rsidRPr="004E2067" w:rsidRDefault="007913BF" w:rsidP="00952B39">
      <w:pPr>
        <w:pStyle w:val="AmdtsEntries"/>
        <w:keepNext/>
      </w:pPr>
      <w:r w:rsidRPr="004E2067">
        <w:t>s 10L</w:t>
      </w:r>
      <w:r w:rsidRPr="004E2067">
        <w:tab/>
        <w:t xml:space="preserve">ins </w:t>
      </w:r>
      <w:hyperlink r:id="rId362"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954B8F5" w14:textId="77777777" w:rsidR="00991DF3" w:rsidRPr="004E2067" w:rsidRDefault="00991DF3" w:rsidP="00991DF3">
      <w:pPr>
        <w:pStyle w:val="AmdtsEntries"/>
      </w:pPr>
      <w:r w:rsidRPr="004E2067">
        <w:tab/>
        <w:t>exp 31 December 2020 (s 10U (3))</w:t>
      </w:r>
    </w:p>
    <w:p w14:paraId="406142FD" w14:textId="648F5DF8" w:rsidR="00731081" w:rsidRPr="004E2067" w:rsidRDefault="00731081" w:rsidP="00731081">
      <w:pPr>
        <w:pStyle w:val="AmdtsEntries"/>
      </w:pPr>
      <w:r>
        <w:tab/>
        <w:t xml:space="preserve">ins </w:t>
      </w:r>
      <w:hyperlink r:id="rId363" w:tooltip="Gaming Machine (Compulsory Surrender) Amendment Act 2024" w:history="1">
        <w:r>
          <w:rPr>
            <w:rStyle w:val="charCitHyperlinkAbbrev"/>
          </w:rPr>
          <w:t>A2024-50</w:t>
        </w:r>
      </w:hyperlink>
      <w:r>
        <w:t xml:space="preserve"> s 7</w:t>
      </w:r>
    </w:p>
    <w:p w14:paraId="43DBCB60" w14:textId="77777777" w:rsidR="00F47F2E" w:rsidRPr="00F47F2E" w:rsidRDefault="00F47F2E" w:rsidP="00F47F2E">
      <w:pPr>
        <w:pStyle w:val="AmdtsEntries"/>
        <w:rPr>
          <w:rStyle w:val="charUnderline"/>
        </w:rPr>
      </w:pPr>
      <w:r>
        <w:tab/>
      </w:r>
      <w:r w:rsidRPr="00F47F2E">
        <w:rPr>
          <w:rStyle w:val="charUnderline"/>
        </w:rPr>
        <w:t>exp 31 December 2025 (s 10T (2))</w:t>
      </w:r>
    </w:p>
    <w:p w14:paraId="724871D5" w14:textId="6B37ED7A" w:rsidR="007913BF" w:rsidRPr="004E2067" w:rsidRDefault="00731081" w:rsidP="007913BF">
      <w:pPr>
        <w:pStyle w:val="AmdtsEntryHd"/>
        <w:rPr>
          <w:color w:val="000000"/>
        </w:rPr>
      </w:pPr>
      <w:r w:rsidRPr="00422095">
        <w:t>Licensee must give notice of gaming machines to be surrendered</w:t>
      </w:r>
    </w:p>
    <w:p w14:paraId="6043E89F" w14:textId="18C19618" w:rsidR="007913BF" w:rsidRPr="004E2067" w:rsidRDefault="007913BF" w:rsidP="007913BF">
      <w:pPr>
        <w:pStyle w:val="AmdtsEntries"/>
      </w:pPr>
      <w:r w:rsidRPr="004E2067">
        <w:t>s 10M</w:t>
      </w:r>
      <w:r w:rsidRPr="004E2067">
        <w:tab/>
        <w:t xml:space="preserve">ins </w:t>
      </w:r>
      <w:hyperlink r:id="rId364"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283FF980" w14:textId="77777777" w:rsidR="00991DF3" w:rsidRPr="004E2067" w:rsidRDefault="00991DF3" w:rsidP="00991DF3">
      <w:pPr>
        <w:pStyle w:val="AmdtsEntries"/>
      </w:pPr>
      <w:r w:rsidRPr="004E2067">
        <w:tab/>
        <w:t>exp 31 December 2020 (s 10U (3))</w:t>
      </w:r>
    </w:p>
    <w:p w14:paraId="6BE87900" w14:textId="21103152" w:rsidR="00731081" w:rsidRPr="004E2067" w:rsidRDefault="00731081" w:rsidP="00731081">
      <w:pPr>
        <w:pStyle w:val="AmdtsEntries"/>
      </w:pPr>
      <w:r>
        <w:tab/>
        <w:t xml:space="preserve">ins </w:t>
      </w:r>
      <w:hyperlink r:id="rId365" w:tooltip="Gaming Machine (Compulsory Surrender) Amendment Act 2024" w:history="1">
        <w:r>
          <w:rPr>
            <w:rStyle w:val="charCitHyperlinkAbbrev"/>
          </w:rPr>
          <w:t>A2024-50</w:t>
        </w:r>
      </w:hyperlink>
      <w:r>
        <w:t xml:space="preserve"> s 7</w:t>
      </w:r>
    </w:p>
    <w:p w14:paraId="11156042" w14:textId="77777777" w:rsidR="00F47F2E" w:rsidRPr="00F47F2E" w:rsidRDefault="00F47F2E" w:rsidP="00F47F2E">
      <w:pPr>
        <w:pStyle w:val="AmdtsEntries"/>
        <w:rPr>
          <w:rStyle w:val="charUnderline"/>
        </w:rPr>
      </w:pPr>
      <w:r>
        <w:tab/>
      </w:r>
      <w:r w:rsidRPr="00F47F2E">
        <w:rPr>
          <w:rStyle w:val="charUnderline"/>
        </w:rPr>
        <w:t>exp 31 December 2025 (s 10T (2))</w:t>
      </w:r>
    </w:p>
    <w:p w14:paraId="39535FE5" w14:textId="010C0E79" w:rsidR="007913BF" w:rsidRPr="004E2067" w:rsidRDefault="00BA44D2" w:rsidP="007913BF">
      <w:pPr>
        <w:pStyle w:val="AmdtsEntryHd"/>
        <w:rPr>
          <w:color w:val="000000"/>
        </w:rPr>
      </w:pPr>
      <w:r w:rsidRPr="00422095">
        <w:t>Surrender of authorisations for gaming machines</w:t>
      </w:r>
    </w:p>
    <w:p w14:paraId="4E92971A" w14:textId="24D27F64" w:rsidR="007913BF" w:rsidRPr="004E2067" w:rsidRDefault="007913BF" w:rsidP="007913BF">
      <w:pPr>
        <w:pStyle w:val="AmdtsEntries"/>
      </w:pPr>
      <w:r w:rsidRPr="004E2067">
        <w:t>s 10N</w:t>
      </w:r>
      <w:r w:rsidRPr="004E2067">
        <w:tab/>
        <w:t xml:space="preserve">ins </w:t>
      </w:r>
      <w:hyperlink r:id="rId366"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8BBA226" w14:textId="77777777" w:rsidR="00991DF3" w:rsidRPr="004E2067" w:rsidRDefault="00991DF3" w:rsidP="00991DF3">
      <w:pPr>
        <w:pStyle w:val="AmdtsEntries"/>
      </w:pPr>
      <w:r w:rsidRPr="004E2067">
        <w:tab/>
        <w:t>exp 31 December 2020 (s 10U (3))</w:t>
      </w:r>
    </w:p>
    <w:p w14:paraId="7B7DF968" w14:textId="23C3E8EC" w:rsidR="00BA44D2" w:rsidRPr="004E2067" w:rsidRDefault="00BA44D2" w:rsidP="00BA44D2">
      <w:pPr>
        <w:pStyle w:val="AmdtsEntries"/>
      </w:pPr>
      <w:r>
        <w:tab/>
        <w:t xml:space="preserve">ins </w:t>
      </w:r>
      <w:hyperlink r:id="rId367" w:tooltip="Gaming Machine (Compulsory Surrender) Amendment Act 2024" w:history="1">
        <w:r>
          <w:rPr>
            <w:rStyle w:val="charCitHyperlinkAbbrev"/>
          </w:rPr>
          <w:t>A2024-50</w:t>
        </w:r>
      </w:hyperlink>
      <w:r>
        <w:t xml:space="preserve"> s 7</w:t>
      </w:r>
    </w:p>
    <w:p w14:paraId="540C1011" w14:textId="77777777" w:rsidR="00F47F2E" w:rsidRPr="00F47F2E" w:rsidRDefault="00F47F2E" w:rsidP="00F47F2E">
      <w:pPr>
        <w:pStyle w:val="AmdtsEntries"/>
        <w:rPr>
          <w:rStyle w:val="charUnderline"/>
        </w:rPr>
      </w:pPr>
      <w:r>
        <w:tab/>
      </w:r>
      <w:r w:rsidRPr="00F47F2E">
        <w:rPr>
          <w:rStyle w:val="charUnderline"/>
        </w:rPr>
        <w:t>exp 31 December 2025 (s 10T (2))</w:t>
      </w:r>
    </w:p>
    <w:p w14:paraId="0148869E" w14:textId="42FC1D28" w:rsidR="007913BF" w:rsidRPr="004E2067" w:rsidRDefault="00BA44D2" w:rsidP="007913BF">
      <w:pPr>
        <w:pStyle w:val="AmdtsEntryHd"/>
        <w:rPr>
          <w:color w:val="000000"/>
        </w:rPr>
      </w:pPr>
      <w:r w:rsidRPr="00422095">
        <w:t>Extension of term for storage permit for interim purpose</w:t>
      </w:r>
    </w:p>
    <w:p w14:paraId="566103B5" w14:textId="6F57E532" w:rsidR="007913BF" w:rsidRPr="004E2067" w:rsidRDefault="007913BF" w:rsidP="007913BF">
      <w:pPr>
        <w:pStyle w:val="AmdtsEntries"/>
      </w:pPr>
      <w:r w:rsidRPr="004E2067">
        <w:t>s 10O</w:t>
      </w:r>
      <w:r w:rsidRPr="004E2067">
        <w:tab/>
        <w:t xml:space="preserve">ins </w:t>
      </w:r>
      <w:hyperlink r:id="rId368"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2D82C51" w14:textId="77777777" w:rsidR="00991DF3" w:rsidRPr="004E2067" w:rsidRDefault="00991DF3" w:rsidP="00991DF3">
      <w:pPr>
        <w:pStyle w:val="AmdtsEntries"/>
      </w:pPr>
      <w:r w:rsidRPr="004E2067">
        <w:tab/>
        <w:t>exp 31 December 2020 (s 10U (3))</w:t>
      </w:r>
    </w:p>
    <w:p w14:paraId="02D941EA" w14:textId="282EF111" w:rsidR="00BA44D2" w:rsidRPr="004E2067" w:rsidRDefault="00BA44D2" w:rsidP="00BA44D2">
      <w:pPr>
        <w:pStyle w:val="AmdtsEntries"/>
      </w:pPr>
      <w:r>
        <w:tab/>
        <w:t xml:space="preserve">ins </w:t>
      </w:r>
      <w:hyperlink r:id="rId369" w:tooltip="Gaming Machine (Compulsory Surrender) Amendment Act 2024" w:history="1">
        <w:r>
          <w:rPr>
            <w:rStyle w:val="charCitHyperlinkAbbrev"/>
          </w:rPr>
          <w:t>A2024-50</w:t>
        </w:r>
      </w:hyperlink>
      <w:r>
        <w:t xml:space="preserve"> s 7</w:t>
      </w:r>
    </w:p>
    <w:p w14:paraId="6D742257" w14:textId="77777777" w:rsidR="00F47F2E" w:rsidRPr="00F47F2E" w:rsidRDefault="00F47F2E" w:rsidP="00F47F2E">
      <w:pPr>
        <w:pStyle w:val="AmdtsEntries"/>
        <w:rPr>
          <w:rStyle w:val="charUnderline"/>
        </w:rPr>
      </w:pPr>
      <w:r>
        <w:tab/>
      </w:r>
      <w:r w:rsidRPr="00F47F2E">
        <w:rPr>
          <w:rStyle w:val="charUnderline"/>
        </w:rPr>
        <w:t>exp 31 December 2025 (s 10T (2))</w:t>
      </w:r>
    </w:p>
    <w:p w14:paraId="1A290482" w14:textId="06BFA283" w:rsidR="007913BF" w:rsidRPr="004E2067" w:rsidRDefault="00BA44D2" w:rsidP="007913BF">
      <w:pPr>
        <w:pStyle w:val="AmdtsEntryHd"/>
        <w:rPr>
          <w:color w:val="000000"/>
        </w:rPr>
      </w:pPr>
      <w:r w:rsidRPr="00422095">
        <w:t>Offence—failure to dispose of gaming machines where authorisation surrendered under s 10N</w:t>
      </w:r>
    </w:p>
    <w:p w14:paraId="329EA3FA" w14:textId="3C9A51BD" w:rsidR="007913BF" w:rsidRPr="004E2067" w:rsidRDefault="007913BF" w:rsidP="007913BF">
      <w:pPr>
        <w:pStyle w:val="AmdtsEntries"/>
      </w:pPr>
      <w:r w:rsidRPr="004E2067">
        <w:t>s 10P</w:t>
      </w:r>
      <w:r w:rsidRPr="004E2067">
        <w:tab/>
        <w:t xml:space="preserve">ins </w:t>
      </w:r>
      <w:hyperlink r:id="rId370"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0B0582DE" w14:textId="77777777" w:rsidR="00991DF3" w:rsidRPr="004E2067" w:rsidRDefault="00991DF3" w:rsidP="00991DF3">
      <w:pPr>
        <w:pStyle w:val="AmdtsEntries"/>
      </w:pPr>
      <w:r w:rsidRPr="004E2067">
        <w:tab/>
        <w:t>exp 31 December 2020 (s 10U (3))</w:t>
      </w:r>
    </w:p>
    <w:p w14:paraId="24988967" w14:textId="05A80B4A" w:rsidR="00BA44D2" w:rsidRPr="004E2067" w:rsidRDefault="00BA44D2" w:rsidP="00BA44D2">
      <w:pPr>
        <w:pStyle w:val="AmdtsEntries"/>
      </w:pPr>
      <w:r>
        <w:tab/>
        <w:t xml:space="preserve">ins </w:t>
      </w:r>
      <w:hyperlink r:id="rId371" w:tooltip="Gaming Machine (Compulsory Surrender) Amendment Act 2024" w:history="1">
        <w:r>
          <w:rPr>
            <w:rStyle w:val="charCitHyperlinkAbbrev"/>
          </w:rPr>
          <w:t>A2024-50</w:t>
        </w:r>
      </w:hyperlink>
      <w:r>
        <w:t xml:space="preserve"> s 7</w:t>
      </w:r>
    </w:p>
    <w:p w14:paraId="7D465005" w14:textId="77777777" w:rsidR="00F47F2E" w:rsidRPr="00F47F2E" w:rsidRDefault="00F47F2E" w:rsidP="00F47F2E">
      <w:pPr>
        <w:pStyle w:val="AmdtsEntries"/>
        <w:rPr>
          <w:rStyle w:val="charUnderline"/>
        </w:rPr>
      </w:pPr>
      <w:r>
        <w:tab/>
      </w:r>
      <w:r w:rsidRPr="00F47F2E">
        <w:rPr>
          <w:rStyle w:val="charUnderline"/>
        </w:rPr>
        <w:t>exp 31 December 2025 (s 10T (2))</w:t>
      </w:r>
    </w:p>
    <w:p w14:paraId="3B2AF6A0" w14:textId="3AA5FB58" w:rsidR="00BA44D2" w:rsidRPr="004E2067" w:rsidRDefault="00BA44D2" w:rsidP="00BA44D2">
      <w:pPr>
        <w:pStyle w:val="AmdtsEntryHd"/>
        <w:rPr>
          <w:color w:val="000000"/>
        </w:rPr>
      </w:pPr>
      <w:r w:rsidRPr="00422095">
        <w:t>Application to transfers of authorisation certificates under s 37E</w:t>
      </w:r>
    </w:p>
    <w:p w14:paraId="7A443542" w14:textId="32D8A86E" w:rsidR="00BA44D2" w:rsidRPr="004E2067" w:rsidRDefault="00BA44D2" w:rsidP="00BA44D2">
      <w:pPr>
        <w:pStyle w:val="AmdtsEntries"/>
      </w:pPr>
      <w:r w:rsidRPr="004E2067">
        <w:t>s 10Q</w:t>
      </w:r>
      <w:r w:rsidRPr="004E2067">
        <w:tab/>
        <w:t xml:space="preserve">ins </w:t>
      </w:r>
      <w:hyperlink r:id="rId372"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25BC1CB7" w14:textId="77777777" w:rsidR="00BA44D2" w:rsidRPr="004E2067" w:rsidRDefault="00BA44D2" w:rsidP="00BA44D2">
      <w:pPr>
        <w:pStyle w:val="AmdtsEntries"/>
      </w:pPr>
      <w:r w:rsidRPr="004E2067">
        <w:tab/>
        <w:t>exp 31 December 2020 (s 10U (3))</w:t>
      </w:r>
    </w:p>
    <w:p w14:paraId="793A9D8F" w14:textId="03BB5F82" w:rsidR="00BA44D2" w:rsidRPr="004E2067" w:rsidRDefault="00BA44D2" w:rsidP="00BA44D2">
      <w:pPr>
        <w:pStyle w:val="AmdtsEntries"/>
      </w:pPr>
      <w:r>
        <w:tab/>
        <w:t xml:space="preserve">ins </w:t>
      </w:r>
      <w:hyperlink r:id="rId373" w:tooltip="Gaming Machine (Compulsory Surrender) Amendment Act 2024" w:history="1">
        <w:r>
          <w:rPr>
            <w:rStyle w:val="charCitHyperlinkAbbrev"/>
          </w:rPr>
          <w:t>A2024-50</w:t>
        </w:r>
      </w:hyperlink>
      <w:r>
        <w:t xml:space="preserve"> s 7</w:t>
      </w:r>
    </w:p>
    <w:p w14:paraId="0D6A6AA9" w14:textId="77777777" w:rsidR="00F47F2E" w:rsidRPr="00F47F2E" w:rsidRDefault="00F47F2E" w:rsidP="00F47F2E">
      <w:pPr>
        <w:pStyle w:val="AmdtsEntries"/>
        <w:rPr>
          <w:rStyle w:val="charUnderline"/>
        </w:rPr>
      </w:pPr>
      <w:r>
        <w:tab/>
      </w:r>
      <w:r w:rsidRPr="00F47F2E">
        <w:rPr>
          <w:rStyle w:val="charUnderline"/>
        </w:rPr>
        <w:t>exp 31 December 2025 (s 10T (2))</w:t>
      </w:r>
    </w:p>
    <w:p w14:paraId="3CA65626" w14:textId="7417481F" w:rsidR="00BA44D2" w:rsidRPr="004E2067" w:rsidRDefault="00BA44D2" w:rsidP="00BA44D2">
      <w:pPr>
        <w:pStyle w:val="AmdtsEntryHd"/>
        <w:rPr>
          <w:color w:val="000000"/>
        </w:rPr>
      </w:pPr>
      <w:r w:rsidRPr="00422095">
        <w:t>Certain actions prohibited etc</w:t>
      </w:r>
    </w:p>
    <w:p w14:paraId="5443B616" w14:textId="5FF8C30E" w:rsidR="00BA44D2" w:rsidRPr="004E2067" w:rsidRDefault="00BA44D2" w:rsidP="00BA44D2">
      <w:pPr>
        <w:pStyle w:val="AmdtsEntries"/>
      </w:pPr>
      <w:r w:rsidRPr="004E2067">
        <w:t>s 10R</w:t>
      </w:r>
      <w:r w:rsidRPr="004E2067">
        <w:tab/>
        <w:t xml:space="preserve">ins </w:t>
      </w:r>
      <w:hyperlink r:id="rId374"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44AD525E" w14:textId="77777777" w:rsidR="00BA44D2" w:rsidRPr="004E2067" w:rsidRDefault="00BA44D2" w:rsidP="00BA44D2">
      <w:pPr>
        <w:pStyle w:val="AmdtsEntries"/>
      </w:pPr>
      <w:r w:rsidRPr="004E2067">
        <w:tab/>
        <w:t>exp 31 December 2020 (s 10U (3))</w:t>
      </w:r>
    </w:p>
    <w:p w14:paraId="7558E26E" w14:textId="2781B2E2" w:rsidR="00BA44D2" w:rsidRPr="004E2067" w:rsidRDefault="00BA44D2" w:rsidP="00BA44D2">
      <w:pPr>
        <w:pStyle w:val="AmdtsEntries"/>
      </w:pPr>
      <w:r>
        <w:tab/>
        <w:t xml:space="preserve">ins </w:t>
      </w:r>
      <w:hyperlink r:id="rId375" w:tooltip="Gaming Machine (Compulsory Surrender) Amendment Act 2024" w:history="1">
        <w:r>
          <w:rPr>
            <w:rStyle w:val="charCitHyperlinkAbbrev"/>
          </w:rPr>
          <w:t>A2024-50</w:t>
        </w:r>
      </w:hyperlink>
      <w:r>
        <w:t xml:space="preserve"> s 7</w:t>
      </w:r>
    </w:p>
    <w:p w14:paraId="43DFB946" w14:textId="77777777" w:rsidR="00F47F2E" w:rsidRPr="00F47F2E" w:rsidRDefault="00F47F2E" w:rsidP="00F47F2E">
      <w:pPr>
        <w:pStyle w:val="AmdtsEntries"/>
        <w:rPr>
          <w:rStyle w:val="charUnderline"/>
        </w:rPr>
      </w:pPr>
      <w:r>
        <w:tab/>
      </w:r>
      <w:r w:rsidRPr="00F47F2E">
        <w:rPr>
          <w:rStyle w:val="charUnderline"/>
        </w:rPr>
        <w:t>exp 31 December 2025 (s 10T (2))</w:t>
      </w:r>
    </w:p>
    <w:p w14:paraId="483DBAF6" w14:textId="2FDBED8D" w:rsidR="00BA44D2" w:rsidRPr="004E2067" w:rsidRDefault="00BA44D2" w:rsidP="00BA44D2">
      <w:pPr>
        <w:pStyle w:val="AmdtsEntryHd"/>
        <w:rPr>
          <w:color w:val="000000"/>
        </w:rPr>
      </w:pPr>
      <w:r w:rsidRPr="00422095">
        <w:t>Disposal of gaming machine to be surrendered—notifiable action for s 113A</w:t>
      </w:r>
    </w:p>
    <w:p w14:paraId="033A4EE8" w14:textId="7A537198" w:rsidR="00BA44D2" w:rsidRPr="004E2067" w:rsidRDefault="00BA44D2" w:rsidP="00BA44D2">
      <w:pPr>
        <w:pStyle w:val="AmdtsEntries"/>
        <w:keepNext/>
      </w:pPr>
      <w:r w:rsidRPr="004E2067">
        <w:t>s 10S</w:t>
      </w:r>
      <w:r w:rsidRPr="004E2067">
        <w:tab/>
        <w:t xml:space="preserve">ins </w:t>
      </w:r>
      <w:hyperlink r:id="rId376"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6EF1BE18" w14:textId="77777777" w:rsidR="00BA44D2" w:rsidRPr="004E2067" w:rsidRDefault="00BA44D2" w:rsidP="00BA44D2">
      <w:pPr>
        <w:pStyle w:val="AmdtsEntries"/>
      </w:pPr>
      <w:r w:rsidRPr="004E2067">
        <w:tab/>
        <w:t>exp 31 December 2020 (s 10U (3))</w:t>
      </w:r>
    </w:p>
    <w:p w14:paraId="583CE0F3" w14:textId="3BC7E2B5" w:rsidR="00BA44D2" w:rsidRPr="004E2067" w:rsidRDefault="00BA44D2" w:rsidP="00BA44D2">
      <w:pPr>
        <w:pStyle w:val="AmdtsEntries"/>
      </w:pPr>
      <w:r>
        <w:tab/>
        <w:t xml:space="preserve">ins </w:t>
      </w:r>
      <w:hyperlink r:id="rId377" w:tooltip="Gaming Machine (Compulsory Surrender) Amendment Act 2024" w:history="1">
        <w:r>
          <w:rPr>
            <w:rStyle w:val="charCitHyperlinkAbbrev"/>
          </w:rPr>
          <w:t>A2024-50</w:t>
        </w:r>
      </w:hyperlink>
      <w:r>
        <w:t xml:space="preserve"> s 7</w:t>
      </w:r>
    </w:p>
    <w:p w14:paraId="2BB7DBD8" w14:textId="77777777" w:rsidR="00F47F2E" w:rsidRPr="00F47F2E" w:rsidRDefault="00F47F2E" w:rsidP="00F47F2E">
      <w:pPr>
        <w:pStyle w:val="AmdtsEntries"/>
        <w:rPr>
          <w:rStyle w:val="charUnderline"/>
        </w:rPr>
      </w:pPr>
      <w:r>
        <w:tab/>
      </w:r>
      <w:r w:rsidRPr="00F47F2E">
        <w:rPr>
          <w:rStyle w:val="charUnderline"/>
        </w:rPr>
        <w:t>exp 31 December 2025 (s 10T (2))</w:t>
      </w:r>
    </w:p>
    <w:p w14:paraId="6D7A3857" w14:textId="712322A8" w:rsidR="00B22C99" w:rsidRPr="004E2067" w:rsidRDefault="00BA44D2" w:rsidP="00B22C99">
      <w:pPr>
        <w:pStyle w:val="AmdtsEntryHd"/>
      </w:pPr>
      <w:r w:rsidRPr="00422095">
        <w:lastRenderedPageBreak/>
        <w:t>Expiry—pt 2A</w:t>
      </w:r>
    </w:p>
    <w:p w14:paraId="04D05C91" w14:textId="77777777" w:rsidR="007913BF" w:rsidRPr="004E2067" w:rsidRDefault="00B22C99" w:rsidP="00952B39">
      <w:pPr>
        <w:pStyle w:val="AmdtsEntries"/>
        <w:keepNext/>
        <w:rPr>
          <w:b/>
        </w:rPr>
      </w:pPr>
      <w:r w:rsidRPr="004E2067">
        <w:t>div 2A.4 hdg</w:t>
      </w:r>
      <w:r w:rsidR="007913BF" w:rsidRPr="004E2067">
        <w:tab/>
      </w:r>
      <w:r w:rsidR="007913BF" w:rsidRPr="004E2067">
        <w:rPr>
          <w:b/>
        </w:rPr>
        <w:t>orig div 2A.4 hdg</w:t>
      </w:r>
    </w:p>
    <w:p w14:paraId="487BDD00" w14:textId="085AF508" w:rsidR="00B22C99" w:rsidRPr="004E2067" w:rsidRDefault="00B22C99" w:rsidP="00B22C99">
      <w:pPr>
        <w:pStyle w:val="AmdtsEntries"/>
      </w:pPr>
      <w:r w:rsidRPr="004E2067">
        <w:tab/>
        <w:t xml:space="preserve">(prev div 2A.3 hdg) ins </w:t>
      </w:r>
      <w:hyperlink r:id="rId378" w:tooltip="Gaming Machine Amendment Act 2012" w:history="1">
        <w:r w:rsidRPr="004E2067">
          <w:rPr>
            <w:rStyle w:val="charCitHyperlinkAbbrev"/>
          </w:rPr>
          <w:t>A2012</w:t>
        </w:r>
        <w:r w:rsidRPr="004E2067">
          <w:rPr>
            <w:rStyle w:val="charCitHyperlinkAbbrev"/>
          </w:rPr>
          <w:noBreakHyphen/>
          <w:t>42</w:t>
        </w:r>
      </w:hyperlink>
      <w:r w:rsidRPr="004E2067">
        <w:t xml:space="preserve"> s 23</w:t>
      </w:r>
    </w:p>
    <w:p w14:paraId="52DA16ED" w14:textId="77777777" w:rsidR="00B22C99" w:rsidRPr="004E2067" w:rsidRDefault="00B22C99" w:rsidP="00B22C99">
      <w:pPr>
        <w:pStyle w:val="AmdtsEntries"/>
      </w:pPr>
      <w:r w:rsidRPr="004E2067">
        <w:tab/>
        <w:t>renum as div 2A.4 hdg R20 LA</w:t>
      </w:r>
    </w:p>
    <w:p w14:paraId="13AE5858" w14:textId="00696E59" w:rsidR="00A77462" w:rsidRPr="004E2067" w:rsidRDefault="00A77462" w:rsidP="00A77462">
      <w:pPr>
        <w:pStyle w:val="AmdtsEntries"/>
      </w:pPr>
      <w:r w:rsidRPr="004E2067">
        <w:tab/>
        <w:t xml:space="preserve">om </w:t>
      </w:r>
      <w:hyperlink r:id="rId379" w:tooltip="Gaming Machine (Reform) Amendment Act 2015" w:history="1">
        <w:r w:rsidRPr="004E2067">
          <w:rPr>
            <w:rStyle w:val="charCitHyperlinkAbbrev"/>
          </w:rPr>
          <w:t>A2015</w:t>
        </w:r>
        <w:r w:rsidRPr="004E2067">
          <w:rPr>
            <w:rStyle w:val="charCitHyperlinkAbbrev"/>
          </w:rPr>
          <w:noBreakHyphen/>
          <w:t>21</w:t>
        </w:r>
      </w:hyperlink>
      <w:r w:rsidRPr="004E2067">
        <w:t xml:space="preserve"> s 4</w:t>
      </w:r>
    </w:p>
    <w:p w14:paraId="227FDE12" w14:textId="0A454D46" w:rsidR="00B22C99" w:rsidRPr="004E2067" w:rsidRDefault="00B22C99" w:rsidP="00B22C99">
      <w:pPr>
        <w:pStyle w:val="AmdtsEntries"/>
      </w:pPr>
      <w:r w:rsidRPr="004E2067">
        <w:tab/>
        <w:t xml:space="preserve">also ins </w:t>
      </w:r>
      <w:hyperlink r:id="rId380" w:tooltip="Gaming Machine Amendment Act 2012" w:history="1">
        <w:r w:rsidRPr="004E2067">
          <w:rPr>
            <w:rStyle w:val="charCitHyperlinkAbbrev"/>
          </w:rPr>
          <w:t>A2012</w:t>
        </w:r>
        <w:r w:rsidRPr="004E2067">
          <w:rPr>
            <w:rStyle w:val="charCitHyperlinkAbbrev"/>
          </w:rPr>
          <w:noBreakHyphen/>
          <w:t>42</w:t>
        </w:r>
      </w:hyperlink>
      <w:r w:rsidRPr="004E2067">
        <w:t xml:space="preserve"> s 23</w:t>
      </w:r>
    </w:p>
    <w:p w14:paraId="1E771190" w14:textId="77777777" w:rsidR="00B22C99" w:rsidRPr="004E2067" w:rsidRDefault="00B22C99" w:rsidP="00B22C99">
      <w:pPr>
        <w:pStyle w:val="AmdtsEntries"/>
      </w:pPr>
      <w:r w:rsidRPr="004E2067">
        <w:tab/>
        <w:t>renum as div 2A.5 hdg</w:t>
      </w:r>
    </w:p>
    <w:p w14:paraId="58E97D8E" w14:textId="77777777" w:rsidR="007913BF" w:rsidRPr="004E2067" w:rsidRDefault="007913BF" w:rsidP="00B22C99">
      <w:pPr>
        <w:pStyle w:val="AmdtsEntries"/>
        <w:rPr>
          <w:b/>
        </w:rPr>
      </w:pPr>
      <w:r w:rsidRPr="004E2067">
        <w:tab/>
      </w:r>
      <w:r w:rsidRPr="004E2067">
        <w:rPr>
          <w:b/>
        </w:rPr>
        <w:t>pres div 2A.4 hdg</w:t>
      </w:r>
    </w:p>
    <w:p w14:paraId="10828BED" w14:textId="13BBDB67" w:rsidR="007913BF" w:rsidRPr="004E2067" w:rsidRDefault="007913BF" w:rsidP="00B22C99">
      <w:pPr>
        <w:pStyle w:val="AmdtsEntries"/>
      </w:pPr>
      <w:r w:rsidRPr="004E2067">
        <w:rPr>
          <w:b/>
        </w:rPr>
        <w:tab/>
      </w:r>
      <w:r w:rsidR="000B2417" w:rsidRPr="004E2067">
        <w:t xml:space="preserve">ins </w:t>
      </w:r>
      <w:hyperlink r:id="rId381" w:tooltip="Gaming Legislation Amendment Act 2018" w:history="1">
        <w:r w:rsidR="000B2417" w:rsidRPr="004E2067">
          <w:rPr>
            <w:rStyle w:val="charCitHyperlinkAbbrev"/>
          </w:rPr>
          <w:t>A2018</w:t>
        </w:r>
        <w:r w:rsidR="000B2417" w:rsidRPr="004E2067">
          <w:rPr>
            <w:rStyle w:val="charCitHyperlinkAbbrev"/>
          </w:rPr>
          <w:noBreakHyphen/>
          <w:t>45</w:t>
        </w:r>
      </w:hyperlink>
      <w:r w:rsidR="000B2417" w:rsidRPr="004E2067">
        <w:t xml:space="preserve"> s 20</w:t>
      </w:r>
    </w:p>
    <w:p w14:paraId="7B3EC6AE" w14:textId="77777777" w:rsidR="00991DF3" w:rsidRPr="004E2067" w:rsidRDefault="00991DF3" w:rsidP="00991DF3">
      <w:pPr>
        <w:pStyle w:val="AmdtsEntries"/>
      </w:pPr>
      <w:r w:rsidRPr="004E2067">
        <w:tab/>
        <w:t>exp 31 December 2020 (s 10U (3))</w:t>
      </w:r>
    </w:p>
    <w:p w14:paraId="21A88E5F" w14:textId="3459BE9C" w:rsidR="00BA44D2" w:rsidRPr="004E2067" w:rsidRDefault="00BA44D2" w:rsidP="00BA44D2">
      <w:pPr>
        <w:pStyle w:val="AmdtsEntries"/>
      </w:pPr>
      <w:r>
        <w:tab/>
        <w:t xml:space="preserve">ins </w:t>
      </w:r>
      <w:hyperlink r:id="rId382" w:tooltip="Gaming Machine (Compulsory Surrender) Amendment Act 2024" w:history="1">
        <w:r>
          <w:rPr>
            <w:rStyle w:val="charCitHyperlinkAbbrev"/>
          </w:rPr>
          <w:t>A2024-50</w:t>
        </w:r>
      </w:hyperlink>
      <w:r>
        <w:t xml:space="preserve"> s 7</w:t>
      </w:r>
    </w:p>
    <w:p w14:paraId="6682B59F" w14:textId="77777777" w:rsidR="00384209" w:rsidRPr="00A11ADB" w:rsidRDefault="00384209" w:rsidP="00384209">
      <w:pPr>
        <w:pStyle w:val="AmdtsEntries"/>
        <w:rPr>
          <w:u w:val="single"/>
        </w:rPr>
      </w:pPr>
      <w:r>
        <w:tab/>
      </w:r>
      <w:r w:rsidRPr="00A11ADB">
        <w:rPr>
          <w:u w:val="single"/>
        </w:rPr>
        <w:t>exp 1 April 202</w:t>
      </w:r>
      <w:r>
        <w:rPr>
          <w:u w:val="single"/>
        </w:rPr>
        <w:t>8</w:t>
      </w:r>
      <w:r w:rsidRPr="00A11ADB">
        <w:rPr>
          <w:u w:val="single"/>
        </w:rPr>
        <w:t xml:space="preserve"> (s 10</w:t>
      </w:r>
      <w:r>
        <w:rPr>
          <w:u w:val="single"/>
        </w:rPr>
        <w:t>T</w:t>
      </w:r>
      <w:r w:rsidRPr="00A11ADB">
        <w:rPr>
          <w:u w:val="single"/>
        </w:rPr>
        <w:t xml:space="preserve"> (1))</w:t>
      </w:r>
    </w:p>
    <w:p w14:paraId="71713C1E" w14:textId="28032A78" w:rsidR="00BF61F3" w:rsidRPr="004E2067" w:rsidRDefault="00D07A67" w:rsidP="00BF61F3">
      <w:pPr>
        <w:pStyle w:val="AmdtsEntryHd"/>
        <w:rPr>
          <w:color w:val="000000"/>
        </w:rPr>
      </w:pPr>
      <w:r w:rsidRPr="00AF7C2E">
        <w:t>Expiry—pt 2A</w:t>
      </w:r>
    </w:p>
    <w:p w14:paraId="201C312E" w14:textId="713AE5F4" w:rsidR="00BF61F3" w:rsidRPr="004E2067" w:rsidRDefault="00BF61F3" w:rsidP="00BF61F3">
      <w:pPr>
        <w:pStyle w:val="AmdtsEntries"/>
      </w:pPr>
      <w:r w:rsidRPr="004E2067">
        <w:t>s 10T</w:t>
      </w:r>
      <w:r w:rsidRPr="004E2067">
        <w:tab/>
        <w:t xml:space="preserve">ins </w:t>
      </w:r>
      <w:hyperlink r:id="rId383" w:tooltip="Gaming Legislation Amendment Act 2018" w:history="1">
        <w:r w:rsidRPr="004E2067">
          <w:rPr>
            <w:rStyle w:val="charCitHyperlinkAbbrev"/>
          </w:rPr>
          <w:t>A2018</w:t>
        </w:r>
        <w:r w:rsidRPr="004E2067">
          <w:rPr>
            <w:rStyle w:val="charCitHyperlinkAbbrev"/>
          </w:rPr>
          <w:noBreakHyphen/>
          <w:t>45</w:t>
        </w:r>
      </w:hyperlink>
      <w:r w:rsidRPr="004E2067">
        <w:t xml:space="preserve"> s 20</w:t>
      </w:r>
    </w:p>
    <w:p w14:paraId="749779DD" w14:textId="77777777" w:rsidR="00A11ADB" w:rsidRPr="004E2067" w:rsidRDefault="00A11ADB" w:rsidP="00A11ADB">
      <w:pPr>
        <w:pStyle w:val="AmdtsEntries"/>
      </w:pPr>
      <w:r w:rsidRPr="004E2067">
        <w:tab/>
        <w:t>exp 31 December 2020 (s 10U (3))</w:t>
      </w:r>
    </w:p>
    <w:p w14:paraId="13E0D01E" w14:textId="1572C67E" w:rsidR="00D07A67" w:rsidRPr="004E2067" w:rsidRDefault="00D07A67" w:rsidP="00D07A67">
      <w:pPr>
        <w:pStyle w:val="AmdtsEntries"/>
      </w:pPr>
      <w:r>
        <w:tab/>
        <w:t xml:space="preserve">ins </w:t>
      </w:r>
      <w:hyperlink r:id="rId384" w:tooltip="Gaming Machine (Compulsory Surrender) Amendment Act 2024" w:history="1">
        <w:r>
          <w:rPr>
            <w:rStyle w:val="charCitHyperlinkAbbrev"/>
          </w:rPr>
          <w:t>A2024-50</w:t>
        </w:r>
      </w:hyperlink>
      <w:r>
        <w:t xml:space="preserve"> s 7</w:t>
      </w:r>
    </w:p>
    <w:p w14:paraId="2FD5A609" w14:textId="77777777" w:rsidR="00384209" w:rsidRPr="00A11ADB" w:rsidRDefault="00384209" w:rsidP="00384209">
      <w:pPr>
        <w:pStyle w:val="AmdtsEntries"/>
        <w:rPr>
          <w:u w:val="single"/>
        </w:rPr>
      </w:pPr>
      <w:r>
        <w:tab/>
      </w:r>
      <w:r w:rsidRPr="00A11ADB">
        <w:rPr>
          <w:u w:val="single"/>
        </w:rPr>
        <w:t>exp 1 April 202</w:t>
      </w:r>
      <w:r>
        <w:rPr>
          <w:u w:val="single"/>
        </w:rPr>
        <w:t>8</w:t>
      </w:r>
      <w:r w:rsidRPr="00A11ADB">
        <w:rPr>
          <w:u w:val="single"/>
        </w:rPr>
        <w:t xml:space="preserve"> (s 10</w:t>
      </w:r>
      <w:r>
        <w:rPr>
          <w:u w:val="single"/>
        </w:rPr>
        <w:t>T</w:t>
      </w:r>
      <w:r w:rsidRPr="00A11ADB">
        <w:rPr>
          <w:u w:val="single"/>
        </w:rPr>
        <w:t xml:space="preserve"> (1))</w:t>
      </w:r>
    </w:p>
    <w:p w14:paraId="722B106A" w14:textId="77777777" w:rsidR="00B22C99" w:rsidRDefault="00BF61F3" w:rsidP="00B22C99">
      <w:pPr>
        <w:pStyle w:val="AmdtsEntryHd"/>
      </w:pPr>
      <w:r w:rsidRPr="009545D2">
        <w:rPr>
          <w:color w:val="000000"/>
        </w:rPr>
        <w:t>Expiry—pt 2A</w:t>
      </w:r>
    </w:p>
    <w:p w14:paraId="79219988" w14:textId="77777777" w:rsidR="0057550A" w:rsidRPr="007913BF" w:rsidRDefault="00B22C99" w:rsidP="0057550A">
      <w:pPr>
        <w:pStyle w:val="AmdtsEntries"/>
        <w:rPr>
          <w:b/>
        </w:rPr>
      </w:pPr>
      <w:r>
        <w:t>div 2A.5 hdg</w:t>
      </w:r>
      <w:r>
        <w:tab/>
      </w:r>
      <w:r w:rsidR="0057550A">
        <w:rPr>
          <w:b/>
        </w:rPr>
        <w:t>orig div 2A.5 hdg</w:t>
      </w:r>
    </w:p>
    <w:p w14:paraId="190BED52" w14:textId="7657591F" w:rsidR="00B22C99" w:rsidRDefault="0057550A" w:rsidP="0057550A">
      <w:pPr>
        <w:pStyle w:val="AmdtsEntries"/>
      </w:pPr>
      <w:r>
        <w:tab/>
      </w:r>
      <w:r w:rsidR="00B22C99">
        <w:t xml:space="preserve">(prev div 2A.4 hdg) ins </w:t>
      </w:r>
      <w:hyperlink r:id="rId385" w:tooltip="Gaming Machine Amendment Act 2012" w:history="1">
        <w:r w:rsidR="00B22C99" w:rsidRPr="00E46081">
          <w:rPr>
            <w:rStyle w:val="charCitHyperlinkAbbrev"/>
          </w:rPr>
          <w:t>A2012</w:t>
        </w:r>
        <w:r w:rsidR="00B22C99" w:rsidRPr="00E46081">
          <w:rPr>
            <w:rStyle w:val="charCitHyperlinkAbbrev"/>
          </w:rPr>
          <w:noBreakHyphen/>
          <w:t>42</w:t>
        </w:r>
      </w:hyperlink>
      <w:r w:rsidR="00B22C99">
        <w:t xml:space="preserve"> s 23</w:t>
      </w:r>
    </w:p>
    <w:p w14:paraId="799C2074" w14:textId="77777777" w:rsidR="00B22C99" w:rsidRDefault="00B22C99" w:rsidP="00B22C99">
      <w:pPr>
        <w:pStyle w:val="AmdtsEntries"/>
      </w:pPr>
      <w:r>
        <w:tab/>
        <w:t>renum as div 2A.5 hdg R20 LA</w:t>
      </w:r>
    </w:p>
    <w:p w14:paraId="7595EEC9" w14:textId="5BF6887F" w:rsidR="00B22C99" w:rsidRDefault="00B22C99" w:rsidP="00B22C99">
      <w:pPr>
        <w:pStyle w:val="AmdtsEntries"/>
      </w:pPr>
      <w:r>
        <w:tab/>
        <w:t xml:space="preserve">om </w:t>
      </w:r>
      <w:hyperlink r:id="rId386" w:tooltip="Gaming Machine (Reform) Amendment Act 2015" w:history="1">
        <w:r>
          <w:rPr>
            <w:rStyle w:val="charCitHyperlinkAbbrev"/>
          </w:rPr>
          <w:t>A2015</w:t>
        </w:r>
        <w:r>
          <w:rPr>
            <w:rStyle w:val="charCitHyperlinkAbbrev"/>
          </w:rPr>
          <w:noBreakHyphen/>
          <w:t>21</w:t>
        </w:r>
      </w:hyperlink>
      <w:r>
        <w:t xml:space="preserve"> s 4</w:t>
      </w:r>
    </w:p>
    <w:p w14:paraId="13F67D8C" w14:textId="77777777" w:rsidR="0057550A" w:rsidRDefault="0057550A" w:rsidP="0057550A">
      <w:pPr>
        <w:pStyle w:val="AmdtsEntries"/>
        <w:rPr>
          <w:b/>
        </w:rPr>
      </w:pPr>
      <w:r>
        <w:tab/>
      </w:r>
      <w:r>
        <w:rPr>
          <w:b/>
        </w:rPr>
        <w:t>pres div 2A.5 hdg</w:t>
      </w:r>
    </w:p>
    <w:p w14:paraId="723B2651" w14:textId="607EE97B" w:rsidR="00BF61F3" w:rsidRDefault="00BF61F3" w:rsidP="00B22C99">
      <w:pPr>
        <w:pStyle w:val="AmdtsEntries"/>
      </w:pPr>
      <w:r>
        <w:tab/>
        <w:t xml:space="preserve">ins </w:t>
      </w:r>
      <w:hyperlink r:id="rId387"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7A99E55B" w14:textId="6AA0B3C4" w:rsidR="00D07A67" w:rsidRPr="004E2067" w:rsidRDefault="00D07A67" w:rsidP="00D07A67">
      <w:pPr>
        <w:pStyle w:val="AmdtsEntries"/>
      </w:pPr>
      <w:r>
        <w:tab/>
        <w:t xml:space="preserve">om </w:t>
      </w:r>
      <w:hyperlink r:id="rId388" w:tooltip="Gaming Machine (Compulsory Surrender) Amendment Act 2024" w:history="1">
        <w:r>
          <w:rPr>
            <w:rStyle w:val="charCitHyperlinkAbbrev"/>
          </w:rPr>
          <w:t>A2024-50</w:t>
        </w:r>
      </w:hyperlink>
      <w:r>
        <w:t xml:space="preserve"> s 7</w:t>
      </w:r>
    </w:p>
    <w:p w14:paraId="64A117AE" w14:textId="77777777" w:rsidR="0057550A" w:rsidRDefault="0057550A" w:rsidP="0057550A">
      <w:pPr>
        <w:pStyle w:val="AmdtsEntryHd"/>
        <w:rPr>
          <w:color w:val="000000"/>
        </w:rPr>
      </w:pPr>
      <w:r w:rsidRPr="009545D2">
        <w:rPr>
          <w:color w:val="000000"/>
        </w:rPr>
        <w:t>Expiry—pt 2A</w:t>
      </w:r>
    </w:p>
    <w:p w14:paraId="13164894" w14:textId="2BB8036C" w:rsidR="0057550A" w:rsidRDefault="0057550A" w:rsidP="0057550A">
      <w:pPr>
        <w:pStyle w:val="AmdtsEntries"/>
      </w:pPr>
      <w:r>
        <w:t>s 10U</w:t>
      </w:r>
      <w:r>
        <w:tab/>
        <w:t xml:space="preserve">ins </w:t>
      </w:r>
      <w:hyperlink r:id="rId389" w:tooltip="Gaming Legislation Amendment Act 2018" w:history="1">
        <w:r w:rsidRPr="0074651B">
          <w:rPr>
            <w:rStyle w:val="charCitHyperlinkAbbrev"/>
          </w:rPr>
          <w:t>A2018</w:t>
        </w:r>
        <w:r w:rsidRPr="0074651B">
          <w:rPr>
            <w:rStyle w:val="charCitHyperlinkAbbrev"/>
          </w:rPr>
          <w:noBreakHyphen/>
          <w:t>45</w:t>
        </w:r>
      </w:hyperlink>
      <w:r>
        <w:t xml:space="preserve"> s 20</w:t>
      </w:r>
    </w:p>
    <w:p w14:paraId="3E732E11" w14:textId="2C47A5BC" w:rsidR="000567D7" w:rsidRDefault="000567D7" w:rsidP="000567D7">
      <w:pPr>
        <w:pStyle w:val="AmdtsEntries"/>
      </w:pPr>
      <w:r>
        <w:tab/>
        <w:t xml:space="preserve">sub </w:t>
      </w:r>
      <w:hyperlink r:id="rId390" w:tooltip="Justice and Community Safety Legislation Amendment Act 2022 (No 2)" w:history="1">
        <w:r>
          <w:rPr>
            <w:rStyle w:val="charCitHyperlinkAbbrev"/>
          </w:rPr>
          <w:t>A2023</w:t>
        </w:r>
        <w:r>
          <w:rPr>
            <w:rStyle w:val="charCitHyperlinkAbbrev"/>
          </w:rPr>
          <w:noBreakHyphen/>
          <w:t>42</w:t>
        </w:r>
      </w:hyperlink>
      <w:r>
        <w:t xml:space="preserve"> s 41</w:t>
      </w:r>
    </w:p>
    <w:p w14:paraId="32FF8FA5" w14:textId="7F700A07" w:rsidR="00E63ADB" w:rsidRPr="00DD5397" w:rsidRDefault="0057550A" w:rsidP="0057550A">
      <w:pPr>
        <w:pStyle w:val="AmdtsEntries"/>
      </w:pPr>
      <w:r>
        <w:tab/>
      </w:r>
      <w:r w:rsidR="00842CE0" w:rsidRPr="00CB4293">
        <w:t xml:space="preserve">(2) </w:t>
      </w:r>
      <w:r w:rsidR="00E63ADB" w:rsidRPr="00CB4293">
        <w:t>exp 1 April 202</w:t>
      </w:r>
      <w:r w:rsidR="00842CE0" w:rsidRPr="00CB4293">
        <w:t>4</w:t>
      </w:r>
      <w:r w:rsidR="00E63ADB" w:rsidRPr="00CB4293">
        <w:t xml:space="preserve"> (s 10U (</w:t>
      </w:r>
      <w:r w:rsidR="00842CE0" w:rsidRPr="00CB4293">
        <w:t>2</w:t>
      </w:r>
      <w:r w:rsidR="00E63ADB" w:rsidRPr="00CB4293">
        <w:t>))</w:t>
      </w:r>
    </w:p>
    <w:p w14:paraId="4CAD0C04" w14:textId="5153E964" w:rsidR="00D07A67" w:rsidRPr="004E2067" w:rsidRDefault="00D07A67" w:rsidP="00D07A67">
      <w:pPr>
        <w:pStyle w:val="AmdtsEntries"/>
      </w:pPr>
      <w:r>
        <w:tab/>
        <w:t xml:space="preserve">om </w:t>
      </w:r>
      <w:hyperlink r:id="rId391" w:tooltip="Gaming Machine (Compulsory Surrender) Amendment Act 2024" w:history="1">
        <w:r>
          <w:rPr>
            <w:rStyle w:val="charCitHyperlinkAbbrev"/>
          </w:rPr>
          <w:t>A2024-50</w:t>
        </w:r>
      </w:hyperlink>
      <w:r>
        <w:t xml:space="preserve"> s 7</w:t>
      </w:r>
    </w:p>
    <w:p w14:paraId="4C249D51" w14:textId="77777777" w:rsidR="00872D66" w:rsidRDefault="008809C4">
      <w:pPr>
        <w:pStyle w:val="AmdtsEntryHd"/>
      </w:pPr>
      <w:r w:rsidRPr="00767B3B">
        <w:t>Licences and authorisations</w:t>
      </w:r>
    </w:p>
    <w:p w14:paraId="33B3FD46" w14:textId="3A56B83E" w:rsidR="00872D66" w:rsidRPr="00872D66" w:rsidRDefault="00872D66" w:rsidP="00872D66">
      <w:pPr>
        <w:pStyle w:val="AmdtsEntries"/>
      </w:pPr>
      <w:r>
        <w:t>pt 2B</w:t>
      </w:r>
      <w:r w:rsidR="00AE65D4">
        <w:t xml:space="preserve"> hdg</w:t>
      </w:r>
      <w:r>
        <w:tab/>
        <w:t xml:space="preserve">ins </w:t>
      </w:r>
      <w:hyperlink r:id="rId392" w:tooltip="Gaming Machine (Reform) Amendment Act 2015" w:history="1">
        <w:r>
          <w:rPr>
            <w:rStyle w:val="charCitHyperlinkAbbrev"/>
          </w:rPr>
          <w:t>A2015</w:t>
        </w:r>
        <w:r>
          <w:rPr>
            <w:rStyle w:val="charCitHyperlinkAbbrev"/>
          </w:rPr>
          <w:noBreakHyphen/>
          <w:t>21</w:t>
        </w:r>
      </w:hyperlink>
      <w:r>
        <w:t xml:space="preserve"> s 4</w:t>
      </w:r>
    </w:p>
    <w:p w14:paraId="1B083FE6" w14:textId="77777777" w:rsidR="00872D66" w:rsidRDefault="008809C4">
      <w:pPr>
        <w:pStyle w:val="AmdtsEntryHd"/>
      </w:pPr>
      <w:r w:rsidRPr="00767B3B">
        <w:t>Definitions and important concepts</w:t>
      </w:r>
    </w:p>
    <w:p w14:paraId="26880963" w14:textId="5704D21D" w:rsidR="00872D66" w:rsidRDefault="00872D66" w:rsidP="00872D66">
      <w:pPr>
        <w:pStyle w:val="AmdtsEntries"/>
      </w:pPr>
      <w:r>
        <w:t>div 2B.1</w:t>
      </w:r>
      <w:r w:rsidR="00AE65D4">
        <w:t xml:space="preserve"> hdg</w:t>
      </w:r>
      <w:r>
        <w:tab/>
        <w:t xml:space="preserve">ins </w:t>
      </w:r>
      <w:hyperlink r:id="rId393" w:tooltip="Gaming Machine (Reform) Amendment Act 2015" w:history="1">
        <w:r>
          <w:rPr>
            <w:rStyle w:val="charCitHyperlinkAbbrev"/>
          </w:rPr>
          <w:t>A2015</w:t>
        </w:r>
        <w:r>
          <w:rPr>
            <w:rStyle w:val="charCitHyperlinkAbbrev"/>
          </w:rPr>
          <w:noBreakHyphen/>
          <w:t>21</w:t>
        </w:r>
      </w:hyperlink>
      <w:r>
        <w:t xml:space="preserve"> s 4</w:t>
      </w:r>
    </w:p>
    <w:p w14:paraId="4BDCE299" w14:textId="77777777" w:rsidR="002C3B7E" w:rsidRDefault="008809C4">
      <w:pPr>
        <w:pStyle w:val="AmdtsEntryHd"/>
      </w:pPr>
      <w:r w:rsidRPr="00767B3B">
        <w:t>Definitions—pt 2B</w:t>
      </w:r>
    </w:p>
    <w:p w14:paraId="73EDD3EE" w14:textId="0CC48A1F" w:rsidR="002C3B7E" w:rsidRDefault="002C3B7E" w:rsidP="006B4C91">
      <w:pPr>
        <w:pStyle w:val="AmdtsEntries"/>
        <w:keepNext/>
      </w:pPr>
      <w:r>
        <w:t>s 11 hdg</w:t>
      </w:r>
      <w:r>
        <w:tab/>
        <w:t xml:space="preserve">sub </w:t>
      </w:r>
      <w:hyperlink r:id="rId39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6</w:t>
      </w:r>
    </w:p>
    <w:p w14:paraId="05E85530" w14:textId="195C7A79" w:rsidR="009C2B51" w:rsidRDefault="009C2B51" w:rsidP="006B4C91">
      <w:pPr>
        <w:pStyle w:val="AmdtsEntries"/>
        <w:keepNext/>
      </w:pPr>
      <w:r>
        <w:t>s 11</w:t>
      </w:r>
      <w:r>
        <w:tab/>
        <w:t xml:space="preserve">am </w:t>
      </w:r>
      <w:hyperlink r:id="rId395" w:tooltip="Gaming Machine (Red Tape Reduction) Amendment Act 2014 (No 2)" w:history="1">
        <w:r>
          <w:rPr>
            <w:rStyle w:val="charCitHyperlinkAbbrev"/>
          </w:rPr>
          <w:t>A2014</w:t>
        </w:r>
        <w:r>
          <w:rPr>
            <w:rStyle w:val="charCitHyperlinkAbbrev"/>
          </w:rPr>
          <w:noBreakHyphen/>
          <w:t>56</w:t>
        </w:r>
      </w:hyperlink>
      <w:r>
        <w:t xml:space="preserve"> s 4</w:t>
      </w:r>
    </w:p>
    <w:p w14:paraId="3D18D280" w14:textId="4115028B" w:rsidR="00872D66" w:rsidRDefault="00872D66" w:rsidP="006B4C91">
      <w:pPr>
        <w:pStyle w:val="AmdtsEntries"/>
        <w:keepNext/>
      </w:pPr>
      <w:r>
        <w:tab/>
        <w:t xml:space="preserve">sub </w:t>
      </w:r>
      <w:hyperlink r:id="rId396" w:tooltip="Gaming Machine (Reform) Amendment Act 2015" w:history="1">
        <w:r>
          <w:rPr>
            <w:rStyle w:val="charCitHyperlinkAbbrev"/>
          </w:rPr>
          <w:t>A2015</w:t>
        </w:r>
        <w:r>
          <w:rPr>
            <w:rStyle w:val="charCitHyperlinkAbbrev"/>
          </w:rPr>
          <w:noBreakHyphen/>
          <w:t>21</w:t>
        </w:r>
      </w:hyperlink>
      <w:r>
        <w:t xml:space="preserve"> s 4</w:t>
      </w:r>
    </w:p>
    <w:p w14:paraId="7C505DF3" w14:textId="122DA561" w:rsidR="008809C4" w:rsidRDefault="008809C4" w:rsidP="008809C4">
      <w:pPr>
        <w:pStyle w:val="AmdtsEntries"/>
      </w:pPr>
      <w:r>
        <w:tab/>
        <w:t xml:space="preserve">def </w:t>
      </w:r>
      <w:r w:rsidRPr="00767B3B">
        <w:rPr>
          <w:rStyle w:val="charBoldItals"/>
        </w:rPr>
        <w:t>authorisation certificate amendment application</w:t>
      </w:r>
      <w:r>
        <w:t xml:space="preserve"> ins </w:t>
      </w:r>
      <w:hyperlink r:id="rId397" w:tooltip="Gaming Machine (Reform) Amendment Act 2015" w:history="1">
        <w:r>
          <w:rPr>
            <w:rStyle w:val="charCitHyperlinkAbbrev"/>
          </w:rPr>
          <w:t>A2015</w:t>
        </w:r>
        <w:r>
          <w:rPr>
            <w:rStyle w:val="charCitHyperlinkAbbrev"/>
          </w:rPr>
          <w:noBreakHyphen/>
          <w:t>21</w:t>
        </w:r>
      </w:hyperlink>
      <w:r>
        <w:t xml:space="preserve"> s 4</w:t>
      </w:r>
    </w:p>
    <w:p w14:paraId="3231313C" w14:textId="15207A30" w:rsidR="008809C4" w:rsidRDefault="008809C4" w:rsidP="008809C4">
      <w:pPr>
        <w:pStyle w:val="AmdtsEntries"/>
      </w:pPr>
      <w:r>
        <w:tab/>
        <w:t xml:space="preserve">def </w:t>
      </w:r>
      <w:r w:rsidRPr="00767B3B">
        <w:rPr>
          <w:rStyle w:val="charBoldItals"/>
        </w:rPr>
        <w:t>authorisation certificate application</w:t>
      </w:r>
      <w:r w:rsidRPr="00E46081">
        <w:rPr>
          <w:rStyle w:val="charBoldItals"/>
        </w:rPr>
        <w:t xml:space="preserve"> </w:t>
      </w:r>
      <w:r>
        <w:t xml:space="preserve">ins </w:t>
      </w:r>
      <w:hyperlink r:id="rId398" w:tooltip="Gaming Machine (Reform) Amendment Act 2015" w:history="1">
        <w:r>
          <w:rPr>
            <w:rStyle w:val="charCitHyperlinkAbbrev"/>
          </w:rPr>
          <w:t>A2015</w:t>
        </w:r>
        <w:r>
          <w:rPr>
            <w:rStyle w:val="charCitHyperlinkAbbrev"/>
          </w:rPr>
          <w:noBreakHyphen/>
          <w:t>21</w:t>
        </w:r>
      </w:hyperlink>
      <w:r>
        <w:t xml:space="preserve"> s 4</w:t>
      </w:r>
    </w:p>
    <w:p w14:paraId="243A8B50" w14:textId="7B6C0555" w:rsidR="008809C4" w:rsidRDefault="008809C4" w:rsidP="008809C4">
      <w:pPr>
        <w:pStyle w:val="AmdtsEntries"/>
      </w:pPr>
      <w:r>
        <w:tab/>
        <w:t xml:space="preserve">def </w:t>
      </w:r>
      <w:r w:rsidRPr="00767B3B">
        <w:rPr>
          <w:rStyle w:val="charBoldItals"/>
        </w:rPr>
        <w:t>class B licence</w:t>
      </w:r>
      <w:r w:rsidRPr="00E46081">
        <w:rPr>
          <w:rStyle w:val="charBoldItals"/>
        </w:rPr>
        <w:t xml:space="preserve"> </w:t>
      </w:r>
      <w:r>
        <w:t xml:space="preserve">ins </w:t>
      </w:r>
      <w:hyperlink r:id="rId399" w:tooltip="Gaming Machine (Reform) Amendment Act 2015" w:history="1">
        <w:r>
          <w:rPr>
            <w:rStyle w:val="charCitHyperlinkAbbrev"/>
          </w:rPr>
          <w:t>A2015</w:t>
        </w:r>
        <w:r>
          <w:rPr>
            <w:rStyle w:val="charCitHyperlinkAbbrev"/>
          </w:rPr>
          <w:noBreakHyphen/>
          <w:t>21</w:t>
        </w:r>
      </w:hyperlink>
      <w:r>
        <w:t xml:space="preserve"> s 4</w:t>
      </w:r>
    </w:p>
    <w:p w14:paraId="74FF3E99" w14:textId="2723D6F3" w:rsidR="008809C4" w:rsidRDefault="008809C4" w:rsidP="008809C4">
      <w:pPr>
        <w:pStyle w:val="AmdtsEntries"/>
      </w:pPr>
      <w:r>
        <w:tab/>
        <w:t xml:space="preserve">def </w:t>
      </w:r>
      <w:r w:rsidRPr="00767B3B">
        <w:rPr>
          <w:rStyle w:val="charBoldItals"/>
        </w:rPr>
        <w:t>class B licence and authorisation certificate application</w:t>
      </w:r>
      <w:r>
        <w:t xml:space="preserve"> ins </w:t>
      </w:r>
      <w:hyperlink r:id="rId400" w:tooltip="Gaming Machine (Reform) Amendment Act 2015" w:history="1">
        <w:r>
          <w:rPr>
            <w:rStyle w:val="charCitHyperlinkAbbrev"/>
          </w:rPr>
          <w:t>A2015</w:t>
        </w:r>
        <w:r>
          <w:rPr>
            <w:rStyle w:val="charCitHyperlinkAbbrev"/>
          </w:rPr>
          <w:noBreakHyphen/>
          <w:t>21</w:t>
        </w:r>
      </w:hyperlink>
      <w:r>
        <w:t xml:space="preserve"> s 4</w:t>
      </w:r>
    </w:p>
    <w:p w14:paraId="7F1158CE" w14:textId="212284C5" w:rsidR="008809C4" w:rsidRDefault="008809C4" w:rsidP="008809C4">
      <w:pPr>
        <w:pStyle w:val="AmdtsEntries"/>
      </w:pPr>
      <w:r>
        <w:lastRenderedPageBreak/>
        <w:tab/>
        <w:t xml:space="preserve">def </w:t>
      </w:r>
      <w:r w:rsidRPr="00767B3B">
        <w:rPr>
          <w:rStyle w:val="charBoldItals"/>
        </w:rPr>
        <w:t>class C licence</w:t>
      </w:r>
      <w:r w:rsidRPr="00E46081">
        <w:rPr>
          <w:rStyle w:val="charBoldItals"/>
        </w:rPr>
        <w:t xml:space="preserve"> </w:t>
      </w:r>
      <w:r>
        <w:t xml:space="preserve">ins </w:t>
      </w:r>
      <w:hyperlink r:id="rId401" w:tooltip="Gaming Machine (Reform) Amendment Act 2015" w:history="1">
        <w:r>
          <w:rPr>
            <w:rStyle w:val="charCitHyperlinkAbbrev"/>
          </w:rPr>
          <w:t>A2015</w:t>
        </w:r>
        <w:r>
          <w:rPr>
            <w:rStyle w:val="charCitHyperlinkAbbrev"/>
          </w:rPr>
          <w:noBreakHyphen/>
          <w:t>21</w:t>
        </w:r>
      </w:hyperlink>
      <w:r>
        <w:t xml:space="preserve"> s 4</w:t>
      </w:r>
    </w:p>
    <w:p w14:paraId="5788E653" w14:textId="3B4BBAF1" w:rsidR="008809C4" w:rsidRDefault="008809C4" w:rsidP="008809C4">
      <w:pPr>
        <w:pStyle w:val="AmdtsEntries"/>
      </w:pPr>
      <w:r>
        <w:tab/>
        <w:t xml:space="preserve">def </w:t>
      </w:r>
      <w:r w:rsidRPr="00767B3B">
        <w:rPr>
          <w:rStyle w:val="charBoldItals"/>
        </w:rPr>
        <w:t>class C licence application</w:t>
      </w:r>
      <w:r w:rsidRPr="00E46081">
        <w:rPr>
          <w:rStyle w:val="charBoldItals"/>
        </w:rPr>
        <w:t xml:space="preserve"> </w:t>
      </w:r>
      <w:r>
        <w:t xml:space="preserve">ins </w:t>
      </w:r>
      <w:hyperlink r:id="rId402" w:tooltip="Gaming Machine (Reform) Amendment Act 2015" w:history="1">
        <w:r>
          <w:rPr>
            <w:rStyle w:val="charCitHyperlinkAbbrev"/>
          </w:rPr>
          <w:t>A2015</w:t>
        </w:r>
        <w:r>
          <w:rPr>
            <w:rStyle w:val="charCitHyperlinkAbbrev"/>
          </w:rPr>
          <w:noBreakHyphen/>
          <w:t>21</w:t>
        </w:r>
      </w:hyperlink>
      <w:r>
        <w:t xml:space="preserve"> s 4</w:t>
      </w:r>
    </w:p>
    <w:p w14:paraId="39F8D1FF" w14:textId="7D0056E0" w:rsidR="008809C4" w:rsidRDefault="008809C4" w:rsidP="008809C4">
      <w:pPr>
        <w:pStyle w:val="AmdtsEntries"/>
      </w:pPr>
      <w:r>
        <w:tab/>
        <w:t xml:space="preserve">def </w:t>
      </w:r>
      <w:r w:rsidRPr="00767B3B">
        <w:rPr>
          <w:rStyle w:val="charBoldItals"/>
        </w:rPr>
        <w:t>gaming area amendment</w:t>
      </w:r>
      <w:r w:rsidRPr="00E46081">
        <w:rPr>
          <w:rStyle w:val="charBoldItals"/>
        </w:rPr>
        <w:t xml:space="preserve"> </w:t>
      </w:r>
      <w:r>
        <w:t xml:space="preserve">ins </w:t>
      </w:r>
      <w:hyperlink r:id="rId403" w:tooltip="Gaming Machine (Reform) Amendment Act 2015" w:history="1">
        <w:r>
          <w:rPr>
            <w:rStyle w:val="charCitHyperlinkAbbrev"/>
          </w:rPr>
          <w:t>A2015</w:t>
        </w:r>
        <w:r>
          <w:rPr>
            <w:rStyle w:val="charCitHyperlinkAbbrev"/>
          </w:rPr>
          <w:noBreakHyphen/>
          <w:t>21</w:t>
        </w:r>
      </w:hyperlink>
      <w:r>
        <w:t xml:space="preserve"> s 4</w:t>
      </w:r>
    </w:p>
    <w:p w14:paraId="199D074B" w14:textId="748BA48B" w:rsidR="008809C4" w:rsidRDefault="008809C4" w:rsidP="008809C4">
      <w:pPr>
        <w:pStyle w:val="AmdtsEntries"/>
      </w:pPr>
      <w:r>
        <w:tab/>
        <w:t xml:space="preserve">def </w:t>
      </w:r>
      <w:r w:rsidRPr="00767B3B">
        <w:rPr>
          <w:rStyle w:val="charBoldItals"/>
        </w:rPr>
        <w:t>increase maximum amendment</w:t>
      </w:r>
      <w:r w:rsidRPr="00E46081">
        <w:rPr>
          <w:rStyle w:val="charBoldItals"/>
        </w:rPr>
        <w:t xml:space="preserve"> </w:t>
      </w:r>
      <w:r>
        <w:t xml:space="preserve">ins </w:t>
      </w:r>
      <w:hyperlink r:id="rId404" w:tooltip="Gaming Machine (Reform) Amendment Act 2015" w:history="1">
        <w:r>
          <w:rPr>
            <w:rStyle w:val="charCitHyperlinkAbbrev"/>
          </w:rPr>
          <w:t>A2015</w:t>
        </w:r>
        <w:r>
          <w:rPr>
            <w:rStyle w:val="charCitHyperlinkAbbrev"/>
          </w:rPr>
          <w:noBreakHyphen/>
          <w:t>21</w:t>
        </w:r>
      </w:hyperlink>
      <w:r>
        <w:t xml:space="preserve"> s 4</w:t>
      </w:r>
    </w:p>
    <w:p w14:paraId="382D920D" w14:textId="6F26296D" w:rsidR="008809C4" w:rsidRDefault="008809C4" w:rsidP="008809C4">
      <w:pPr>
        <w:pStyle w:val="AmdtsEntries"/>
      </w:pPr>
      <w:r>
        <w:tab/>
        <w:t xml:space="preserve">def </w:t>
      </w:r>
      <w:r w:rsidRPr="00767B3B">
        <w:rPr>
          <w:rStyle w:val="charBoldItals"/>
        </w:rPr>
        <w:t>minor licence amendment application</w:t>
      </w:r>
      <w:r w:rsidRPr="00E46081">
        <w:rPr>
          <w:rStyle w:val="charBoldItals"/>
        </w:rPr>
        <w:t xml:space="preserve"> </w:t>
      </w:r>
      <w:r>
        <w:t xml:space="preserve">ins </w:t>
      </w:r>
      <w:hyperlink r:id="rId405" w:tooltip="Gaming Machine (Reform) Amendment Act 2015" w:history="1">
        <w:r>
          <w:rPr>
            <w:rStyle w:val="charCitHyperlinkAbbrev"/>
          </w:rPr>
          <w:t>A2015</w:t>
        </w:r>
        <w:r>
          <w:rPr>
            <w:rStyle w:val="charCitHyperlinkAbbrev"/>
          </w:rPr>
          <w:noBreakHyphen/>
          <w:t>21</w:t>
        </w:r>
      </w:hyperlink>
      <w:r>
        <w:t xml:space="preserve"> s 4</w:t>
      </w:r>
    </w:p>
    <w:p w14:paraId="4748D357" w14:textId="5833B637" w:rsidR="008809C4" w:rsidRDefault="008809C4" w:rsidP="008809C4">
      <w:pPr>
        <w:pStyle w:val="AmdtsEntries"/>
      </w:pPr>
      <w:r>
        <w:tab/>
        <w:t xml:space="preserve">def </w:t>
      </w:r>
      <w:r w:rsidRPr="00767B3B">
        <w:rPr>
          <w:rStyle w:val="charBoldItals"/>
        </w:rPr>
        <w:t>premises relocation amendment</w:t>
      </w:r>
      <w:r w:rsidRPr="00E46081">
        <w:rPr>
          <w:rStyle w:val="charBoldItals"/>
        </w:rPr>
        <w:t xml:space="preserve"> </w:t>
      </w:r>
      <w:r>
        <w:t xml:space="preserve">ins </w:t>
      </w:r>
      <w:hyperlink r:id="rId406" w:tooltip="Gaming Machine (Reform) Amendment Act 2015" w:history="1">
        <w:r>
          <w:rPr>
            <w:rStyle w:val="charCitHyperlinkAbbrev"/>
          </w:rPr>
          <w:t>A2015</w:t>
        </w:r>
        <w:r>
          <w:rPr>
            <w:rStyle w:val="charCitHyperlinkAbbrev"/>
          </w:rPr>
          <w:noBreakHyphen/>
          <w:t>21</w:t>
        </w:r>
      </w:hyperlink>
      <w:r>
        <w:t xml:space="preserve"> s 4</w:t>
      </w:r>
    </w:p>
    <w:p w14:paraId="4FE0898B" w14:textId="77777777" w:rsidR="00A4623F" w:rsidRDefault="008809C4">
      <w:pPr>
        <w:pStyle w:val="AmdtsEntryHd"/>
      </w:pPr>
      <w:r w:rsidRPr="00767B3B">
        <w:t xml:space="preserve">Meaning of </w:t>
      </w:r>
      <w:r w:rsidRPr="00767B3B">
        <w:rPr>
          <w:rStyle w:val="charItals"/>
        </w:rPr>
        <w:t>social impact assessment</w:t>
      </w:r>
    </w:p>
    <w:p w14:paraId="74098AA3" w14:textId="4CF516EA" w:rsidR="00A4623F" w:rsidRPr="00706F18" w:rsidRDefault="00A4623F" w:rsidP="00A4623F">
      <w:pPr>
        <w:pStyle w:val="AmdtsEntries"/>
      </w:pPr>
      <w:r w:rsidRPr="00706F18">
        <w:t>s 12</w:t>
      </w:r>
      <w:r w:rsidRPr="00706F18">
        <w:tab/>
        <w:t xml:space="preserve">am </w:t>
      </w:r>
      <w:hyperlink r:id="rId407" w:tooltip="Gaming Machine Amendment Act 2012" w:history="1">
        <w:r w:rsidR="00E46081" w:rsidRPr="00706F18">
          <w:rPr>
            <w:rStyle w:val="charCitHyperlinkAbbrev"/>
          </w:rPr>
          <w:t>A2012</w:t>
        </w:r>
        <w:r w:rsidR="00E46081" w:rsidRPr="00706F18">
          <w:rPr>
            <w:rStyle w:val="charCitHyperlinkAbbrev"/>
          </w:rPr>
          <w:noBreakHyphen/>
          <w:t>42</w:t>
        </w:r>
      </w:hyperlink>
      <w:r w:rsidRPr="00706F18">
        <w:t xml:space="preserve"> s 7, s 8</w:t>
      </w:r>
    </w:p>
    <w:p w14:paraId="2D1873B2" w14:textId="61EEE821" w:rsidR="00872D66" w:rsidRPr="00706F18" w:rsidRDefault="00872D66" w:rsidP="00A4623F">
      <w:pPr>
        <w:pStyle w:val="AmdtsEntries"/>
      </w:pPr>
      <w:r w:rsidRPr="00706F18">
        <w:tab/>
        <w:t xml:space="preserve">sub </w:t>
      </w:r>
      <w:hyperlink r:id="rId408" w:tooltip="Gaming Machine (Reform) Amendment Act 2015" w:history="1">
        <w:r w:rsidRPr="00706F18">
          <w:rPr>
            <w:rStyle w:val="charCitHyperlinkAbbrev"/>
          </w:rPr>
          <w:t>A2015</w:t>
        </w:r>
        <w:r w:rsidRPr="00706F18">
          <w:rPr>
            <w:rStyle w:val="charCitHyperlinkAbbrev"/>
          </w:rPr>
          <w:noBreakHyphen/>
          <w:t>21</w:t>
        </w:r>
      </w:hyperlink>
      <w:r w:rsidRPr="00706F18">
        <w:t xml:space="preserve"> s 4</w:t>
      </w:r>
    </w:p>
    <w:p w14:paraId="7E5825F8" w14:textId="74F762C9" w:rsidR="002011EE" w:rsidRPr="00872D66" w:rsidRDefault="002011EE" w:rsidP="00A4623F">
      <w:pPr>
        <w:pStyle w:val="AmdtsEntries"/>
      </w:pPr>
      <w:r w:rsidRPr="00706F18">
        <w:tab/>
        <w:t xml:space="preserve">am </w:t>
      </w:r>
      <w:hyperlink r:id="rId409" w:tooltip="Gaming Machine Amendment Act 2024" w:history="1">
        <w:r w:rsidRPr="00706F18">
          <w:rPr>
            <w:rStyle w:val="charCitHyperlinkAbbrev"/>
          </w:rPr>
          <w:t>A2024</w:t>
        </w:r>
        <w:r w:rsidRPr="00706F18">
          <w:rPr>
            <w:rStyle w:val="charCitHyperlinkAbbrev"/>
          </w:rPr>
          <w:noBreakHyphen/>
          <w:t>1</w:t>
        </w:r>
      </w:hyperlink>
      <w:r w:rsidRPr="00706F18">
        <w:t xml:space="preserve"> s 6</w:t>
      </w:r>
      <w:r w:rsidR="001F48AE" w:rsidRPr="00706F18">
        <w:t>, s 7</w:t>
      </w:r>
    </w:p>
    <w:p w14:paraId="1E1B3D79" w14:textId="77777777" w:rsidR="009C2B51" w:rsidRDefault="008809C4">
      <w:pPr>
        <w:pStyle w:val="AmdtsEntryHd"/>
      </w:pPr>
      <w:r w:rsidRPr="00767B3B">
        <w:t>Social impact assessment—publication</w:t>
      </w:r>
    </w:p>
    <w:p w14:paraId="1611FB37" w14:textId="75E468FD" w:rsidR="009C2B51" w:rsidRPr="00B65B29" w:rsidRDefault="009C2B51" w:rsidP="009C2B51">
      <w:pPr>
        <w:pStyle w:val="AmdtsEntries"/>
      </w:pPr>
      <w:r w:rsidRPr="00B65B29">
        <w:t>s 13</w:t>
      </w:r>
      <w:r w:rsidRPr="00B65B29">
        <w:tab/>
        <w:t xml:space="preserve">am </w:t>
      </w:r>
      <w:hyperlink r:id="rId410" w:tooltip="Gaming Machine (Red Tape Reduction) Amendment Act 2014 (No 2)" w:history="1">
        <w:r w:rsidRPr="00B65B29">
          <w:rPr>
            <w:rStyle w:val="charCitHyperlinkAbbrev"/>
          </w:rPr>
          <w:t>A2014</w:t>
        </w:r>
        <w:r w:rsidRPr="00B65B29">
          <w:rPr>
            <w:rStyle w:val="charCitHyperlinkAbbrev"/>
          </w:rPr>
          <w:noBreakHyphen/>
          <w:t>56</w:t>
        </w:r>
      </w:hyperlink>
      <w:r w:rsidRPr="00B65B29">
        <w:t xml:space="preserve"> s 5</w:t>
      </w:r>
    </w:p>
    <w:p w14:paraId="4ADF1F8F" w14:textId="52CEC6B3" w:rsidR="00872D66" w:rsidRPr="00B65B29" w:rsidRDefault="00872D66" w:rsidP="009C2B51">
      <w:pPr>
        <w:pStyle w:val="AmdtsEntries"/>
      </w:pPr>
      <w:r w:rsidRPr="00B65B29">
        <w:tab/>
        <w:t xml:space="preserve">sub </w:t>
      </w:r>
      <w:hyperlink r:id="rId411" w:tooltip="Gaming Machine (Reform) Amendment Act 2015" w:history="1">
        <w:r w:rsidRPr="00B65B29">
          <w:rPr>
            <w:rStyle w:val="charCitHyperlinkAbbrev"/>
          </w:rPr>
          <w:t>A2015</w:t>
        </w:r>
        <w:r w:rsidRPr="00B65B29">
          <w:rPr>
            <w:rStyle w:val="charCitHyperlinkAbbrev"/>
          </w:rPr>
          <w:noBreakHyphen/>
          <w:t>21</w:t>
        </w:r>
      </w:hyperlink>
      <w:r w:rsidRPr="00B65B29">
        <w:t xml:space="preserve"> s 4</w:t>
      </w:r>
    </w:p>
    <w:p w14:paraId="6CCA7BBA" w14:textId="2C9A4CDB" w:rsidR="00F90C09" w:rsidRPr="00F90C09" w:rsidRDefault="00F90C09" w:rsidP="009C2B51">
      <w:pPr>
        <w:pStyle w:val="AmdtsEntries"/>
      </w:pPr>
      <w:r w:rsidRPr="00B65B29">
        <w:tab/>
        <w:t xml:space="preserve">am </w:t>
      </w:r>
      <w:hyperlink r:id="rId412" w:tooltip="Red Tape Reduction Legislation Amendment Act 2015" w:history="1">
        <w:r w:rsidRPr="00B65B29">
          <w:rPr>
            <w:rStyle w:val="charCitHyperlinkAbbrev"/>
          </w:rPr>
          <w:t>A2015</w:t>
        </w:r>
        <w:r w:rsidRPr="00B65B29">
          <w:rPr>
            <w:rStyle w:val="charCitHyperlinkAbbrev"/>
          </w:rPr>
          <w:noBreakHyphen/>
          <w:t>33</w:t>
        </w:r>
      </w:hyperlink>
      <w:r w:rsidRPr="00B65B29">
        <w:t xml:space="preserve"> amdts 1.92-1.96</w:t>
      </w:r>
      <w:r w:rsidR="00545EB8" w:rsidRPr="00B65B29">
        <w:t xml:space="preserve">; </w:t>
      </w:r>
      <w:hyperlink r:id="rId413" w:tooltip="Gaming Machine Amendment Act 2017" w:history="1">
        <w:r w:rsidR="00545EB8" w:rsidRPr="00B65B29">
          <w:rPr>
            <w:rStyle w:val="charCitHyperlinkAbbrev"/>
          </w:rPr>
          <w:t>A2017</w:t>
        </w:r>
        <w:r w:rsidR="00545EB8" w:rsidRPr="00B65B29">
          <w:rPr>
            <w:rStyle w:val="charCitHyperlinkAbbrev"/>
          </w:rPr>
          <w:noBreakHyphen/>
          <w:t>24</w:t>
        </w:r>
      </w:hyperlink>
      <w:r w:rsidR="00545EB8" w:rsidRPr="00B65B29">
        <w:t xml:space="preserve"> s 4, s 5</w:t>
      </w:r>
      <w:r w:rsidR="00523E3C" w:rsidRPr="00B65B29">
        <w:t xml:space="preserve">; </w:t>
      </w:r>
      <w:hyperlink r:id="rId414" w:tooltip="Gaming Machine Amendment Act 2024" w:history="1">
        <w:r w:rsidR="00523E3C" w:rsidRPr="00B65B29">
          <w:rPr>
            <w:rStyle w:val="charCitHyperlinkAbbrev"/>
          </w:rPr>
          <w:t>A2024</w:t>
        </w:r>
        <w:r w:rsidR="00523E3C" w:rsidRPr="00B65B29">
          <w:rPr>
            <w:rStyle w:val="charCitHyperlinkAbbrev"/>
          </w:rPr>
          <w:noBreakHyphen/>
          <w:t>1</w:t>
        </w:r>
      </w:hyperlink>
      <w:r w:rsidR="007434D6" w:rsidRPr="00B65B29">
        <w:t> </w:t>
      </w:r>
      <w:r w:rsidR="00523E3C" w:rsidRPr="00B65B29">
        <w:t>s</w:t>
      </w:r>
      <w:r w:rsidR="007434D6" w:rsidRPr="00B65B29">
        <w:t> </w:t>
      </w:r>
      <w:r w:rsidR="00523E3C" w:rsidRPr="00B65B29">
        <w:t>8</w:t>
      </w:r>
      <w:r w:rsidR="007434D6" w:rsidRPr="00B65B29">
        <w:t>,</w:t>
      </w:r>
      <w:r w:rsidR="00AE6FC3">
        <w:t xml:space="preserve"> </w:t>
      </w:r>
      <w:r w:rsidR="007434D6" w:rsidRPr="00B65B29">
        <w:t>s 9; ss renum R56 LA</w:t>
      </w:r>
      <w:r w:rsidR="00143F46">
        <w:t xml:space="preserve">; </w:t>
      </w:r>
      <w:hyperlink r:id="rId415" w:tooltip="Statute Law Amendment Act 2025" w:history="1">
        <w:r w:rsidR="00143F46">
          <w:rPr>
            <w:rStyle w:val="charCitHyperlinkAbbrev"/>
          </w:rPr>
          <w:t>A2025</w:t>
        </w:r>
        <w:r w:rsidR="00143F46">
          <w:rPr>
            <w:rStyle w:val="charCitHyperlinkAbbrev"/>
          </w:rPr>
          <w:noBreakHyphen/>
          <w:t>29</w:t>
        </w:r>
      </w:hyperlink>
      <w:r w:rsidR="00143F46">
        <w:t xml:space="preserve"> amdt 4.82</w:t>
      </w:r>
    </w:p>
    <w:p w14:paraId="2EF9730D" w14:textId="77777777" w:rsidR="008D22CF" w:rsidRDefault="00293433">
      <w:pPr>
        <w:pStyle w:val="AmdtsEntryHd"/>
      </w:pPr>
      <w:r w:rsidRPr="00767B3B">
        <w:t>Applications to be dealt with in order of receipt etc</w:t>
      </w:r>
    </w:p>
    <w:p w14:paraId="32BF8387" w14:textId="2E63BB6F" w:rsidR="008D22CF" w:rsidRDefault="008D22CF" w:rsidP="00FF784C">
      <w:pPr>
        <w:pStyle w:val="AmdtsEntries"/>
        <w:keepNext/>
      </w:pPr>
      <w:r>
        <w:t>s 14</w:t>
      </w:r>
      <w:r>
        <w:tab/>
        <w:t xml:space="preserve">am </w:t>
      </w:r>
      <w:hyperlink r:id="rId416"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4, s 5</w:t>
      </w:r>
      <w:r w:rsidR="00AA0FFB">
        <w:t xml:space="preserve">; </w:t>
      </w:r>
      <w:hyperlink r:id="rId417"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AA0FFB">
        <w:t xml:space="preserve"> s 4</w:t>
      </w:r>
    </w:p>
    <w:p w14:paraId="7825A8A8" w14:textId="62E231BA" w:rsidR="00EF0ABE" w:rsidRDefault="00EF0ABE">
      <w:pPr>
        <w:pStyle w:val="AmdtsEntries"/>
      </w:pPr>
      <w:r>
        <w:tab/>
        <w:t xml:space="preserve">sub </w:t>
      </w:r>
      <w:hyperlink r:id="rId418" w:tooltip="Gaming Machine (Reform) Amendment Act 2015" w:history="1">
        <w:r>
          <w:rPr>
            <w:rStyle w:val="charCitHyperlinkAbbrev"/>
          </w:rPr>
          <w:t>A2015</w:t>
        </w:r>
        <w:r>
          <w:rPr>
            <w:rStyle w:val="charCitHyperlinkAbbrev"/>
          </w:rPr>
          <w:noBreakHyphen/>
          <w:t>21</w:t>
        </w:r>
      </w:hyperlink>
      <w:r>
        <w:t xml:space="preserve"> s 4</w:t>
      </w:r>
    </w:p>
    <w:p w14:paraId="57C43455" w14:textId="77777777" w:rsidR="00EF0ABE" w:rsidRDefault="00293433">
      <w:pPr>
        <w:pStyle w:val="AmdtsEntryHd"/>
        <w:rPr>
          <w:szCs w:val="24"/>
        </w:rPr>
      </w:pPr>
      <w:r w:rsidRPr="00767B3B">
        <w:t>Class C licences—application and issue</w:t>
      </w:r>
    </w:p>
    <w:p w14:paraId="1D189219" w14:textId="3905CF12" w:rsidR="00EF0ABE" w:rsidRPr="00EF0ABE" w:rsidRDefault="00EF0ABE" w:rsidP="00EF0ABE">
      <w:pPr>
        <w:pStyle w:val="AmdtsEntries"/>
      </w:pPr>
      <w:r>
        <w:t>div 2B.2</w:t>
      </w:r>
      <w:r w:rsidR="00AE65D4">
        <w:t xml:space="preserve"> hdg</w:t>
      </w:r>
      <w:r>
        <w:tab/>
        <w:t xml:space="preserve">ins </w:t>
      </w:r>
      <w:hyperlink r:id="rId419" w:tooltip="Gaming Machine (Reform) Amendment Act 2015" w:history="1">
        <w:r>
          <w:rPr>
            <w:rStyle w:val="charCitHyperlinkAbbrev"/>
          </w:rPr>
          <w:t>A2015</w:t>
        </w:r>
        <w:r>
          <w:rPr>
            <w:rStyle w:val="charCitHyperlinkAbbrev"/>
          </w:rPr>
          <w:noBreakHyphen/>
          <w:t>21</w:t>
        </w:r>
      </w:hyperlink>
      <w:r>
        <w:t xml:space="preserve"> s 4</w:t>
      </w:r>
    </w:p>
    <w:p w14:paraId="52A98E2A" w14:textId="77777777" w:rsidR="008D22CF" w:rsidRDefault="00137E7C">
      <w:pPr>
        <w:pStyle w:val="AmdtsEntryHd"/>
      </w:pPr>
      <w:r w:rsidRPr="00767B3B">
        <w:t>Licence for class C gaming machines—application</w:t>
      </w:r>
    </w:p>
    <w:p w14:paraId="4DBFCD3B" w14:textId="3DE349CF" w:rsidR="008D22CF" w:rsidRDefault="008D22CF">
      <w:pPr>
        <w:pStyle w:val="AmdtsEntries"/>
      </w:pPr>
      <w:r>
        <w:t>s 15</w:t>
      </w:r>
      <w:r>
        <w:tab/>
        <w:t xml:space="preserve">am </w:t>
      </w:r>
      <w:hyperlink r:id="rId420"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6</w:t>
      </w:r>
    </w:p>
    <w:p w14:paraId="52312075" w14:textId="57B3EDD7" w:rsidR="00EF0ABE" w:rsidRDefault="00EF0ABE">
      <w:pPr>
        <w:pStyle w:val="AmdtsEntries"/>
      </w:pPr>
      <w:r>
        <w:tab/>
        <w:t xml:space="preserve">sub </w:t>
      </w:r>
      <w:hyperlink r:id="rId421" w:tooltip="Gaming Machine (Reform) Amendment Act 2015" w:history="1">
        <w:r>
          <w:rPr>
            <w:rStyle w:val="charCitHyperlinkAbbrev"/>
          </w:rPr>
          <w:t>A2015</w:t>
        </w:r>
        <w:r>
          <w:rPr>
            <w:rStyle w:val="charCitHyperlinkAbbrev"/>
          </w:rPr>
          <w:noBreakHyphen/>
          <w:t>21</w:t>
        </w:r>
      </w:hyperlink>
      <w:r>
        <w:t xml:space="preserve"> s 4</w:t>
      </w:r>
    </w:p>
    <w:p w14:paraId="3DAD976D" w14:textId="30C7526A" w:rsidR="00143F46" w:rsidRDefault="00143F46">
      <w:pPr>
        <w:pStyle w:val="AmdtsEntries"/>
      </w:pPr>
      <w:r>
        <w:tab/>
        <w:t xml:space="preserve">am </w:t>
      </w:r>
      <w:hyperlink r:id="rId422" w:tooltip="Statute Law Amendment Act 2025" w:history="1">
        <w:r>
          <w:rPr>
            <w:rStyle w:val="charCitHyperlinkAbbrev"/>
          </w:rPr>
          <w:t>A2025</w:t>
        </w:r>
        <w:r>
          <w:rPr>
            <w:rStyle w:val="charCitHyperlinkAbbrev"/>
          </w:rPr>
          <w:noBreakHyphen/>
          <w:t>29</w:t>
        </w:r>
      </w:hyperlink>
      <w:r>
        <w:t xml:space="preserve"> amdt 4.82</w:t>
      </w:r>
    </w:p>
    <w:p w14:paraId="41B7020B" w14:textId="77777777" w:rsidR="00EF0ABE" w:rsidRDefault="00137E7C">
      <w:pPr>
        <w:pStyle w:val="AmdtsEntryHd"/>
        <w:rPr>
          <w:szCs w:val="24"/>
        </w:rPr>
      </w:pPr>
      <w:r w:rsidRPr="00767B3B">
        <w:t>Class C licence application—contents</w:t>
      </w:r>
    </w:p>
    <w:p w14:paraId="24D63C29" w14:textId="58B5AA70" w:rsidR="00EF0ABE" w:rsidRDefault="00EF0ABE" w:rsidP="00EF0ABE">
      <w:pPr>
        <w:pStyle w:val="AmdtsEntries"/>
      </w:pPr>
      <w:r>
        <w:t>s 16</w:t>
      </w:r>
      <w:r>
        <w:tab/>
        <w:t xml:space="preserve">sub </w:t>
      </w:r>
      <w:hyperlink r:id="rId423" w:tooltip="Gaming Machine (Reform) Amendment Act 2015" w:history="1">
        <w:r>
          <w:rPr>
            <w:rStyle w:val="charCitHyperlinkAbbrev"/>
          </w:rPr>
          <w:t>A2015</w:t>
        </w:r>
        <w:r>
          <w:rPr>
            <w:rStyle w:val="charCitHyperlinkAbbrev"/>
          </w:rPr>
          <w:noBreakHyphen/>
          <w:t>21</w:t>
        </w:r>
      </w:hyperlink>
      <w:r>
        <w:t xml:space="preserve"> s 4</w:t>
      </w:r>
    </w:p>
    <w:p w14:paraId="49CEB468" w14:textId="75DBE34C" w:rsidR="00797BEC" w:rsidRPr="00797BEC" w:rsidRDefault="00797BEC" w:rsidP="00EF0ABE">
      <w:pPr>
        <w:pStyle w:val="AmdtsEntries"/>
      </w:pPr>
      <w:r>
        <w:tab/>
        <w:t xml:space="preserve">am </w:t>
      </w:r>
      <w:hyperlink r:id="rId424" w:tooltip="Gaming and Racing (Red Tape Reduction) Legislation Amendment Act 2016" w:history="1">
        <w:r>
          <w:rPr>
            <w:rStyle w:val="charCitHyperlinkAbbrev"/>
          </w:rPr>
          <w:t>A2016</w:t>
        </w:r>
        <w:r>
          <w:rPr>
            <w:rStyle w:val="charCitHyperlinkAbbrev"/>
          </w:rPr>
          <w:noBreakHyphen/>
          <w:t>45</w:t>
        </w:r>
      </w:hyperlink>
      <w:r>
        <w:t xml:space="preserve"> s 4</w:t>
      </w:r>
    </w:p>
    <w:p w14:paraId="19EBC683" w14:textId="77777777" w:rsidR="008D22CF" w:rsidRDefault="00137E7C">
      <w:pPr>
        <w:pStyle w:val="AmdtsEntryHd"/>
      </w:pPr>
      <w:r w:rsidRPr="00767B3B">
        <w:t>Class C licence—decision on application</w:t>
      </w:r>
    </w:p>
    <w:p w14:paraId="052B4312" w14:textId="560F59BF" w:rsidR="008D22CF" w:rsidRDefault="008D22CF">
      <w:pPr>
        <w:pStyle w:val="AmdtsEntries"/>
      </w:pPr>
      <w:r>
        <w:t>s 17</w:t>
      </w:r>
      <w:r>
        <w:tab/>
        <w:t xml:space="preserve">am </w:t>
      </w:r>
      <w:hyperlink r:id="rId425"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5</w:t>
      </w:r>
      <w:r w:rsidR="00A4623F">
        <w:t xml:space="preserve">; </w:t>
      </w:r>
      <w:hyperlink r:id="rId426" w:tooltip="Gaming Machine Amendment Act 2012" w:history="1">
        <w:r w:rsidR="00E46081" w:rsidRPr="00E46081">
          <w:rPr>
            <w:rStyle w:val="charCitHyperlinkAbbrev"/>
          </w:rPr>
          <w:t>A2012</w:t>
        </w:r>
        <w:r w:rsidR="00E46081" w:rsidRPr="00E46081">
          <w:rPr>
            <w:rStyle w:val="charCitHyperlinkAbbrev"/>
          </w:rPr>
          <w:noBreakHyphen/>
          <w:t>42</w:t>
        </w:r>
      </w:hyperlink>
      <w:r w:rsidR="00A4623F">
        <w:t xml:space="preserve"> ss 9-13</w:t>
      </w:r>
    </w:p>
    <w:p w14:paraId="67B8B4D8" w14:textId="70204A41" w:rsidR="00EF0ABE" w:rsidRDefault="00EF0ABE">
      <w:pPr>
        <w:pStyle w:val="AmdtsEntries"/>
      </w:pPr>
      <w:r>
        <w:tab/>
        <w:t xml:space="preserve">sub </w:t>
      </w:r>
      <w:hyperlink r:id="rId427" w:tooltip="Gaming Machine (Reform) Amendment Act 2015" w:history="1">
        <w:r>
          <w:rPr>
            <w:rStyle w:val="charCitHyperlinkAbbrev"/>
          </w:rPr>
          <w:t>A2015</w:t>
        </w:r>
        <w:r>
          <w:rPr>
            <w:rStyle w:val="charCitHyperlinkAbbrev"/>
          </w:rPr>
          <w:noBreakHyphen/>
          <w:t>21</w:t>
        </w:r>
      </w:hyperlink>
      <w:r>
        <w:t xml:space="preserve"> s 4</w:t>
      </w:r>
    </w:p>
    <w:p w14:paraId="33FEC239" w14:textId="77777777" w:rsidR="00A4623F" w:rsidRDefault="00137E7C">
      <w:pPr>
        <w:pStyle w:val="AmdtsEntryHd"/>
      </w:pPr>
      <w:r w:rsidRPr="00767B3B">
        <w:t>Class C licence application—grounds for refusal</w:t>
      </w:r>
    </w:p>
    <w:p w14:paraId="4F6DD2EE" w14:textId="6839A984" w:rsidR="00A4623F" w:rsidRDefault="00A4623F" w:rsidP="00A4623F">
      <w:pPr>
        <w:pStyle w:val="AmdtsEntries"/>
      </w:pPr>
      <w:r>
        <w:t>s 18</w:t>
      </w:r>
      <w:r>
        <w:tab/>
        <w:t xml:space="preserve">am </w:t>
      </w:r>
      <w:hyperlink r:id="rId428"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14</w:t>
      </w:r>
    </w:p>
    <w:p w14:paraId="4341E694" w14:textId="4F07281D" w:rsidR="00EF0ABE" w:rsidRPr="00A4623F" w:rsidRDefault="00EF0ABE" w:rsidP="00A4623F">
      <w:pPr>
        <w:pStyle w:val="AmdtsEntries"/>
      </w:pPr>
      <w:r>
        <w:tab/>
        <w:t xml:space="preserve">sub </w:t>
      </w:r>
      <w:hyperlink r:id="rId429" w:tooltip="Gaming Machine (Reform) Amendment Act 2015" w:history="1">
        <w:r>
          <w:rPr>
            <w:rStyle w:val="charCitHyperlinkAbbrev"/>
          </w:rPr>
          <w:t>A2015</w:t>
        </w:r>
        <w:r>
          <w:rPr>
            <w:rStyle w:val="charCitHyperlinkAbbrev"/>
          </w:rPr>
          <w:noBreakHyphen/>
          <w:t>21</w:t>
        </w:r>
      </w:hyperlink>
      <w:r>
        <w:t xml:space="preserve"> s 4</w:t>
      </w:r>
    </w:p>
    <w:p w14:paraId="523787BE" w14:textId="77777777" w:rsidR="00A4623F" w:rsidRDefault="00137E7C">
      <w:pPr>
        <w:pStyle w:val="AmdtsEntryHd"/>
      </w:pPr>
      <w:r w:rsidRPr="00767B3B">
        <w:t>Class C licence—conditions</w:t>
      </w:r>
    </w:p>
    <w:p w14:paraId="375F64E8" w14:textId="28FB7CEC" w:rsidR="00A4623F" w:rsidRDefault="00A4623F" w:rsidP="00104FB8">
      <w:pPr>
        <w:pStyle w:val="AmdtsEntries"/>
        <w:keepNext/>
      </w:pPr>
      <w:r>
        <w:t>s 19</w:t>
      </w:r>
      <w:r>
        <w:tab/>
        <w:t xml:space="preserve">am </w:t>
      </w:r>
      <w:hyperlink r:id="rId430"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15, s 16</w:t>
      </w:r>
      <w:r w:rsidR="00AB5C09">
        <w:t>; ss renum R20 LA</w:t>
      </w:r>
    </w:p>
    <w:p w14:paraId="61AEECCC" w14:textId="7D5BAC65" w:rsidR="00940D21" w:rsidRPr="00A4623F" w:rsidRDefault="00940D21" w:rsidP="00A4623F">
      <w:pPr>
        <w:pStyle w:val="AmdtsEntries"/>
      </w:pPr>
      <w:r>
        <w:tab/>
        <w:t xml:space="preserve">sub </w:t>
      </w:r>
      <w:hyperlink r:id="rId431" w:tooltip="Gaming Machine (Reform) Amendment Act 2015" w:history="1">
        <w:r>
          <w:rPr>
            <w:rStyle w:val="charCitHyperlinkAbbrev"/>
          </w:rPr>
          <w:t>A2015</w:t>
        </w:r>
        <w:r>
          <w:rPr>
            <w:rStyle w:val="charCitHyperlinkAbbrev"/>
          </w:rPr>
          <w:noBreakHyphen/>
          <w:t>21</w:t>
        </w:r>
      </w:hyperlink>
      <w:r>
        <w:t xml:space="preserve"> s 4</w:t>
      </w:r>
    </w:p>
    <w:p w14:paraId="0EBF4A1E" w14:textId="77777777" w:rsidR="008D22CF" w:rsidRDefault="00137E7C">
      <w:pPr>
        <w:pStyle w:val="AmdtsEntryHd"/>
      </w:pPr>
      <w:r w:rsidRPr="00767B3B">
        <w:t>Class C licence—form</w:t>
      </w:r>
    </w:p>
    <w:p w14:paraId="5B8B2BFA" w14:textId="36718076" w:rsidR="008D22CF" w:rsidRDefault="008D22CF">
      <w:pPr>
        <w:pStyle w:val="AmdtsEntries"/>
      </w:pPr>
      <w:r>
        <w:t>s 20</w:t>
      </w:r>
      <w:r>
        <w:tab/>
        <w:t xml:space="preserve">am </w:t>
      </w:r>
      <w:hyperlink r:id="rId432" w:tooltip="Gaming Machine Amendment Act 2007" w:history="1">
        <w:r w:rsidR="00E46081" w:rsidRPr="00E46081">
          <w:rPr>
            <w:rStyle w:val="charCitHyperlinkAbbrev"/>
          </w:rPr>
          <w:t>A2007</w:t>
        </w:r>
        <w:r w:rsidR="00E46081" w:rsidRPr="00E46081">
          <w:rPr>
            <w:rStyle w:val="charCitHyperlinkAbbrev"/>
          </w:rPr>
          <w:noBreakHyphen/>
          <w:t>14</w:t>
        </w:r>
      </w:hyperlink>
      <w:r>
        <w:t xml:space="preserve"> s 4; </w:t>
      </w:r>
      <w:hyperlink r:id="rId433"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6; </w:t>
      </w:r>
      <w:hyperlink r:id="rId434" w:tooltip="Statute Law Amendment Act 2008" w:history="1">
        <w:r w:rsidR="00E46081" w:rsidRPr="00E46081">
          <w:rPr>
            <w:rStyle w:val="charCitHyperlinkAbbrev"/>
          </w:rPr>
          <w:t>A2008</w:t>
        </w:r>
        <w:r w:rsidR="00E46081" w:rsidRPr="00E46081">
          <w:rPr>
            <w:rStyle w:val="charCitHyperlinkAbbrev"/>
          </w:rPr>
          <w:noBreakHyphen/>
          <w:t>28</w:t>
        </w:r>
      </w:hyperlink>
      <w:r>
        <w:t xml:space="preserve"> amdt 3.94</w:t>
      </w:r>
      <w:r w:rsidR="00872C70">
        <w:t>;</w:t>
      </w:r>
      <w:r w:rsidR="00630454">
        <w:t xml:space="preserve"> </w:t>
      </w:r>
      <w:hyperlink r:id="rId435" w:tooltip="Statute Law Amendment Act 2011" w:history="1">
        <w:r w:rsidR="00E46081" w:rsidRPr="00E46081">
          <w:rPr>
            <w:rStyle w:val="charCitHyperlinkAbbrev"/>
          </w:rPr>
          <w:t>A2011</w:t>
        </w:r>
        <w:r w:rsidR="00E46081" w:rsidRPr="00E46081">
          <w:rPr>
            <w:rStyle w:val="charCitHyperlinkAbbrev"/>
          </w:rPr>
          <w:noBreakHyphen/>
          <w:t>3</w:t>
        </w:r>
      </w:hyperlink>
      <w:r w:rsidR="006B2190">
        <w:t xml:space="preserve"> amdt 1.6</w:t>
      </w:r>
      <w:r w:rsidR="00A4623F">
        <w:t xml:space="preserve">; </w:t>
      </w:r>
      <w:hyperlink r:id="rId436" w:tooltip="Gaming Machine Amendment Act 2012" w:history="1">
        <w:r w:rsidR="00E46081" w:rsidRPr="00E46081">
          <w:rPr>
            <w:rStyle w:val="charCitHyperlinkAbbrev"/>
          </w:rPr>
          <w:t>A2012</w:t>
        </w:r>
        <w:r w:rsidR="00E46081" w:rsidRPr="00E46081">
          <w:rPr>
            <w:rStyle w:val="charCitHyperlinkAbbrev"/>
          </w:rPr>
          <w:noBreakHyphen/>
          <w:t>42</w:t>
        </w:r>
      </w:hyperlink>
      <w:r w:rsidR="00A4623F">
        <w:t xml:space="preserve"> s 17</w:t>
      </w:r>
      <w:r w:rsidR="009C2B51">
        <w:t xml:space="preserve">; </w:t>
      </w:r>
      <w:hyperlink r:id="rId437" w:tooltip="Gaming Machine (Red Tape Reduction) Amendment Act 2014 (No 2)" w:history="1">
        <w:r w:rsidR="009C2B51">
          <w:rPr>
            <w:rStyle w:val="charCitHyperlinkAbbrev"/>
          </w:rPr>
          <w:t>A2014</w:t>
        </w:r>
        <w:r w:rsidR="009C2B51">
          <w:rPr>
            <w:rStyle w:val="charCitHyperlinkAbbrev"/>
          </w:rPr>
          <w:noBreakHyphen/>
          <w:t>56</w:t>
        </w:r>
      </w:hyperlink>
      <w:r w:rsidR="009C2B51">
        <w:t xml:space="preserve"> s 6</w:t>
      </w:r>
    </w:p>
    <w:p w14:paraId="0522EFD0" w14:textId="04F09D41" w:rsidR="00940D21" w:rsidRDefault="00940D21">
      <w:pPr>
        <w:pStyle w:val="AmdtsEntries"/>
      </w:pPr>
      <w:r>
        <w:tab/>
        <w:t xml:space="preserve">sub </w:t>
      </w:r>
      <w:hyperlink r:id="rId438" w:tooltip="Gaming Machine (Reform) Amendment Act 2015" w:history="1">
        <w:r>
          <w:rPr>
            <w:rStyle w:val="charCitHyperlinkAbbrev"/>
          </w:rPr>
          <w:t>A2015</w:t>
        </w:r>
        <w:r>
          <w:rPr>
            <w:rStyle w:val="charCitHyperlinkAbbrev"/>
          </w:rPr>
          <w:noBreakHyphen/>
          <w:t>21</w:t>
        </w:r>
      </w:hyperlink>
      <w:r>
        <w:t xml:space="preserve"> s 4</w:t>
      </w:r>
    </w:p>
    <w:p w14:paraId="2856B7CF" w14:textId="77777777" w:rsidR="00940D21" w:rsidRDefault="00137E7C">
      <w:pPr>
        <w:pStyle w:val="AmdtsEntryHd"/>
      </w:pPr>
      <w:r w:rsidRPr="00767B3B">
        <w:lastRenderedPageBreak/>
        <w:t>Authorisation certificates for class C gaming machines—application and issue</w:t>
      </w:r>
    </w:p>
    <w:p w14:paraId="21D65159" w14:textId="6D5906F7" w:rsidR="00940D21" w:rsidRPr="00940D21" w:rsidRDefault="00940D21" w:rsidP="00940D21">
      <w:pPr>
        <w:pStyle w:val="AmdtsEntries"/>
      </w:pPr>
      <w:r>
        <w:t>div 2B.3</w:t>
      </w:r>
      <w:r w:rsidR="00AE65D4">
        <w:t xml:space="preserve"> hdg</w:t>
      </w:r>
      <w:r>
        <w:tab/>
        <w:t xml:space="preserve">ins </w:t>
      </w:r>
      <w:hyperlink r:id="rId439" w:tooltip="Gaming Machine (Reform) Amendment Act 2015" w:history="1">
        <w:r>
          <w:rPr>
            <w:rStyle w:val="charCitHyperlinkAbbrev"/>
          </w:rPr>
          <w:t>A2015</w:t>
        </w:r>
        <w:r>
          <w:rPr>
            <w:rStyle w:val="charCitHyperlinkAbbrev"/>
          </w:rPr>
          <w:noBreakHyphen/>
          <w:t>21</w:t>
        </w:r>
      </w:hyperlink>
      <w:r>
        <w:t xml:space="preserve"> s 4</w:t>
      </w:r>
    </w:p>
    <w:p w14:paraId="35FB924F" w14:textId="77777777" w:rsidR="008D22CF" w:rsidRDefault="00137E7C">
      <w:pPr>
        <w:pStyle w:val="AmdtsEntryHd"/>
      </w:pPr>
      <w:r w:rsidRPr="00767B3B">
        <w:t>Authorisation certificate for class C gaming machines—application</w:t>
      </w:r>
    </w:p>
    <w:p w14:paraId="0F28A569" w14:textId="6FC15008" w:rsidR="008D22CF" w:rsidRDefault="008D22CF">
      <w:pPr>
        <w:pStyle w:val="AmdtsEntries"/>
      </w:pPr>
      <w:r>
        <w:t>s 21</w:t>
      </w:r>
      <w:r>
        <w:tab/>
        <w:t xml:space="preserve">am </w:t>
      </w:r>
      <w:hyperlink r:id="rId440" w:tooltip="Gaming Machine Amendment Act 2007" w:history="1">
        <w:r w:rsidR="00E46081" w:rsidRPr="00E46081">
          <w:rPr>
            <w:rStyle w:val="charCitHyperlinkAbbrev"/>
          </w:rPr>
          <w:t>A2007</w:t>
        </w:r>
        <w:r w:rsidR="00E46081" w:rsidRPr="00E46081">
          <w:rPr>
            <w:rStyle w:val="charCitHyperlinkAbbrev"/>
          </w:rPr>
          <w:noBreakHyphen/>
          <w:t>14</w:t>
        </w:r>
      </w:hyperlink>
      <w:r>
        <w:t xml:space="preserve"> s 5; </w:t>
      </w:r>
      <w:hyperlink r:id="rId441"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7</w:t>
      </w:r>
      <w:r w:rsidR="00AA0FFB">
        <w:t xml:space="preserve">; </w:t>
      </w:r>
      <w:hyperlink r:id="rId442"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AA0FFB">
        <w:t xml:space="preserve"> s 5, s 6</w:t>
      </w:r>
    </w:p>
    <w:p w14:paraId="255E7647" w14:textId="31ABFA9B" w:rsidR="00940D21" w:rsidRDefault="00940D21">
      <w:pPr>
        <w:pStyle w:val="AmdtsEntries"/>
      </w:pPr>
      <w:r>
        <w:tab/>
      </w:r>
      <w:r w:rsidR="00FD19D6">
        <w:t>sub</w:t>
      </w:r>
      <w:r>
        <w:t xml:space="preserve"> </w:t>
      </w:r>
      <w:hyperlink r:id="rId443" w:tooltip="Gaming Machine (Reform) Amendment Act 2015" w:history="1">
        <w:r>
          <w:rPr>
            <w:rStyle w:val="charCitHyperlinkAbbrev"/>
          </w:rPr>
          <w:t>A2015</w:t>
        </w:r>
        <w:r>
          <w:rPr>
            <w:rStyle w:val="charCitHyperlinkAbbrev"/>
          </w:rPr>
          <w:noBreakHyphen/>
          <w:t>21</w:t>
        </w:r>
      </w:hyperlink>
      <w:r>
        <w:t xml:space="preserve"> s 4</w:t>
      </w:r>
    </w:p>
    <w:p w14:paraId="49608F58" w14:textId="4FEA2F89" w:rsidR="00143F46" w:rsidRDefault="00143F46">
      <w:pPr>
        <w:pStyle w:val="AmdtsEntries"/>
      </w:pPr>
      <w:r>
        <w:tab/>
        <w:t xml:space="preserve">am </w:t>
      </w:r>
      <w:hyperlink r:id="rId444" w:tooltip="Statute Law Amendment Act 2025" w:history="1">
        <w:r>
          <w:rPr>
            <w:rStyle w:val="charCitHyperlinkAbbrev"/>
          </w:rPr>
          <w:t>A2025</w:t>
        </w:r>
        <w:r>
          <w:rPr>
            <w:rStyle w:val="charCitHyperlinkAbbrev"/>
          </w:rPr>
          <w:noBreakHyphen/>
          <w:t>29</w:t>
        </w:r>
      </w:hyperlink>
      <w:r>
        <w:t xml:space="preserve"> amdt 4.82</w:t>
      </w:r>
    </w:p>
    <w:p w14:paraId="33EC400F" w14:textId="77777777" w:rsidR="008D22CF" w:rsidRDefault="00137E7C">
      <w:pPr>
        <w:pStyle w:val="AmdtsEntryHd"/>
      </w:pPr>
      <w:r w:rsidRPr="00767B3B">
        <w:t>Authorisation certificate for class C gaming machines—contents of application</w:t>
      </w:r>
    </w:p>
    <w:p w14:paraId="0962571E" w14:textId="094BD9C9" w:rsidR="00940D21" w:rsidRDefault="008D22CF">
      <w:pPr>
        <w:pStyle w:val="AmdtsEntries"/>
      </w:pPr>
      <w:r>
        <w:t>s 22</w:t>
      </w:r>
      <w:r>
        <w:tab/>
        <w:t xml:space="preserve">am </w:t>
      </w:r>
      <w:hyperlink r:id="rId445"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7</w:t>
      </w:r>
      <w:r w:rsidR="0027773B">
        <w:t xml:space="preserve">; </w:t>
      </w:r>
      <w:hyperlink r:id="rId446" w:tooltip="Gaming Machine Amendment Act 2012 (No 2)" w:history="1">
        <w:r w:rsidR="00C215F4" w:rsidRPr="00C215F4">
          <w:rPr>
            <w:rStyle w:val="charCitHyperlinkAbbrev"/>
          </w:rPr>
          <w:t>A2012-50</w:t>
        </w:r>
      </w:hyperlink>
      <w:r w:rsidR="0027773B">
        <w:t xml:space="preserve"> s 4</w:t>
      </w:r>
    </w:p>
    <w:p w14:paraId="1CB4E14F" w14:textId="0720EA60" w:rsidR="004656A6" w:rsidRDefault="004656A6">
      <w:pPr>
        <w:pStyle w:val="AmdtsEntries"/>
      </w:pPr>
      <w:r>
        <w:tab/>
        <w:t xml:space="preserve">sub </w:t>
      </w:r>
      <w:hyperlink r:id="rId44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62344B25" w14:textId="728D405C" w:rsidR="009C2B51" w:rsidRDefault="009C2B51">
      <w:pPr>
        <w:pStyle w:val="AmdtsEntries"/>
      </w:pPr>
      <w:r>
        <w:tab/>
        <w:t xml:space="preserve">am </w:t>
      </w:r>
      <w:hyperlink r:id="rId448" w:tooltip="Gaming Machine (Red Tape Reduction) Amendment Act 2014 (No 2)" w:history="1">
        <w:r>
          <w:rPr>
            <w:rStyle w:val="charCitHyperlinkAbbrev"/>
          </w:rPr>
          <w:t>A2014</w:t>
        </w:r>
        <w:r>
          <w:rPr>
            <w:rStyle w:val="charCitHyperlinkAbbrev"/>
          </w:rPr>
          <w:noBreakHyphen/>
          <w:t>56</w:t>
        </w:r>
      </w:hyperlink>
      <w:r>
        <w:t xml:space="preserve"> s 7; ss renum R27 LA</w:t>
      </w:r>
    </w:p>
    <w:p w14:paraId="0B33B42B" w14:textId="64730C9A" w:rsidR="00940D21" w:rsidRDefault="00940D21">
      <w:pPr>
        <w:pStyle w:val="AmdtsEntries"/>
      </w:pPr>
      <w:r>
        <w:tab/>
        <w:t xml:space="preserve">sub </w:t>
      </w:r>
      <w:hyperlink r:id="rId449" w:tooltip="Gaming Machine (Reform) Amendment Act 2015" w:history="1">
        <w:r>
          <w:rPr>
            <w:rStyle w:val="charCitHyperlinkAbbrev"/>
          </w:rPr>
          <w:t>A2015</w:t>
        </w:r>
        <w:r>
          <w:rPr>
            <w:rStyle w:val="charCitHyperlinkAbbrev"/>
          </w:rPr>
          <w:noBreakHyphen/>
          <w:t>21</w:t>
        </w:r>
      </w:hyperlink>
      <w:r>
        <w:t xml:space="preserve"> s 4</w:t>
      </w:r>
    </w:p>
    <w:p w14:paraId="59939469" w14:textId="77777777" w:rsidR="004656A6" w:rsidRDefault="00EF16D8">
      <w:pPr>
        <w:pStyle w:val="AmdtsEntryHd"/>
      </w:pPr>
      <w:r w:rsidRPr="00767B3B">
        <w:t>Authorisation certificate for class C gaming machines—decision on application</w:t>
      </w:r>
    </w:p>
    <w:p w14:paraId="0DB1623B" w14:textId="31E32D3F" w:rsidR="00940D21" w:rsidRPr="00526609" w:rsidRDefault="004656A6" w:rsidP="004656A6">
      <w:pPr>
        <w:pStyle w:val="AmdtsEntries"/>
      </w:pPr>
      <w:r w:rsidRPr="00526609">
        <w:t>s 23</w:t>
      </w:r>
      <w:r w:rsidRPr="00526609">
        <w:tab/>
        <w:t xml:space="preserve">sub </w:t>
      </w:r>
      <w:hyperlink r:id="rId450" w:tooltip="Gaming Machine Amendment Act 2012" w:history="1">
        <w:r w:rsidR="00E46081" w:rsidRPr="00526609">
          <w:rPr>
            <w:rStyle w:val="charCitHyperlinkAbbrev"/>
          </w:rPr>
          <w:t>A2012</w:t>
        </w:r>
        <w:r w:rsidR="00E46081" w:rsidRPr="00526609">
          <w:rPr>
            <w:rStyle w:val="charCitHyperlinkAbbrev"/>
          </w:rPr>
          <w:noBreakHyphen/>
          <w:t>42</w:t>
        </w:r>
      </w:hyperlink>
      <w:r w:rsidRPr="00526609">
        <w:t xml:space="preserve"> s 18</w:t>
      </w:r>
      <w:r w:rsidR="00940D21" w:rsidRPr="00526609">
        <w:t xml:space="preserve">; </w:t>
      </w:r>
      <w:hyperlink r:id="rId451" w:tooltip="Gaming Machine (Reform) Amendment Act 2015" w:history="1">
        <w:r w:rsidR="00940D21" w:rsidRPr="00526609">
          <w:rPr>
            <w:rStyle w:val="charCitHyperlinkAbbrev"/>
          </w:rPr>
          <w:t>A2015</w:t>
        </w:r>
        <w:r w:rsidR="00940D21" w:rsidRPr="00526609">
          <w:rPr>
            <w:rStyle w:val="charCitHyperlinkAbbrev"/>
          </w:rPr>
          <w:noBreakHyphen/>
          <w:t>21</w:t>
        </w:r>
      </w:hyperlink>
      <w:r w:rsidR="00940D21" w:rsidRPr="00526609">
        <w:t xml:space="preserve"> s 4</w:t>
      </w:r>
    </w:p>
    <w:p w14:paraId="69121BFE" w14:textId="45E32D75" w:rsidR="00797BEC" w:rsidRPr="004656A6" w:rsidRDefault="00797BEC" w:rsidP="004656A6">
      <w:pPr>
        <w:pStyle w:val="AmdtsEntries"/>
      </w:pPr>
      <w:r w:rsidRPr="00526609">
        <w:tab/>
        <w:t xml:space="preserve">am </w:t>
      </w:r>
      <w:hyperlink r:id="rId452" w:tooltip="Gaming and Racing (Red Tape Reduction) Legislation Amendment Act 2016" w:history="1">
        <w:r w:rsidRPr="00526609">
          <w:rPr>
            <w:rStyle w:val="charCitHyperlinkAbbrev"/>
          </w:rPr>
          <w:t>A2016</w:t>
        </w:r>
        <w:r w:rsidRPr="00526609">
          <w:rPr>
            <w:rStyle w:val="charCitHyperlinkAbbrev"/>
          </w:rPr>
          <w:noBreakHyphen/>
          <w:t>45</w:t>
        </w:r>
      </w:hyperlink>
      <w:r w:rsidRPr="00526609">
        <w:t xml:space="preserve"> s 5</w:t>
      </w:r>
      <w:r w:rsidR="007A7A69" w:rsidRPr="00526609">
        <w:t xml:space="preserve">; </w:t>
      </w:r>
      <w:hyperlink r:id="rId453" w:tooltip="Gaming Machine Amendment Act 2024" w:history="1">
        <w:r w:rsidR="00E3636A" w:rsidRPr="00526609">
          <w:rPr>
            <w:rStyle w:val="charCitHyperlinkAbbrev"/>
          </w:rPr>
          <w:t>A2024</w:t>
        </w:r>
        <w:r w:rsidR="00E3636A" w:rsidRPr="00526609">
          <w:rPr>
            <w:rStyle w:val="charCitHyperlinkAbbrev"/>
          </w:rPr>
          <w:noBreakHyphen/>
          <w:t>1</w:t>
        </w:r>
      </w:hyperlink>
      <w:r w:rsidR="00E3636A" w:rsidRPr="00526609">
        <w:t xml:space="preserve"> s 10</w:t>
      </w:r>
      <w:r w:rsidR="0032482A" w:rsidRPr="00526609">
        <w:t xml:space="preserve">; </w:t>
      </w:r>
      <w:r w:rsidR="001A0EBE" w:rsidRPr="00526609">
        <w:t>ss renum R56 LA</w:t>
      </w:r>
    </w:p>
    <w:p w14:paraId="76C8BFB4" w14:textId="77777777" w:rsidR="008D22CF" w:rsidRDefault="00EF16D8">
      <w:pPr>
        <w:pStyle w:val="AmdtsEntryHd"/>
      </w:pPr>
      <w:r w:rsidRPr="00767B3B">
        <w:t>Authorisation certificate application for class C gaming machines—grounds for refusal</w:t>
      </w:r>
    </w:p>
    <w:p w14:paraId="0E6F53D4" w14:textId="24075C78" w:rsidR="008D22CF" w:rsidRDefault="008D22CF">
      <w:pPr>
        <w:pStyle w:val="AmdtsEntries"/>
      </w:pPr>
      <w:r>
        <w:t>s 24</w:t>
      </w:r>
      <w:r>
        <w:tab/>
        <w:t xml:space="preserve">am </w:t>
      </w:r>
      <w:hyperlink r:id="rId454"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8, s 9</w:t>
      </w:r>
    </w:p>
    <w:p w14:paraId="5FEFB42C" w14:textId="5F95CAE0" w:rsidR="00AD4AC7" w:rsidRDefault="004656A6" w:rsidP="004656A6">
      <w:pPr>
        <w:pStyle w:val="AmdtsEntries"/>
      </w:pPr>
      <w:r>
        <w:tab/>
        <w:t xml:space="preserve">sub </w:t>
      </w:r>
      <w:hyperlink r:id="rId455"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r w:rsidR="00AD4AC7">
        <w:t xml:space="preserve">; </w:t>
      </w:r>
      <w:hyperlink r:id="rId456" w:tooltip="Gaming Machine (Reform) Amendment Act 2015" w:history="1">
        <w:r w:rsidR="00AD4AC7">
          <w:rPr>
            <w:rStyle w:val="charCitHyperlinkAbbrev"/>
          </w:rPr>
          <w:t>A2015</w:t>
        </w:r>
        <w:r w:rsidR="00AD4AC7">
          <w:rPr>
            <w:rStyle w:val="charCitHyperlinkAbbrev"/>
          </w:rPr>
          <w:noBreakHyphen/>
          <w:t>21</w:t>
        </w:r>
      </w:hyperlink>
      <w:r w:rsidR="00AD4AC7">
        <w:t xml:space="preserve"> s 4</w:t>
      </w:r>
    </w:p>
    <w:p w14:paraId="09DFD2C1" w14:textId="77777777" w:rsidR="004656A6" w:rsidRDefault="00EF16D8">
      <w:pPr>
        <w:pStyle w:val="AmdtsEntryHd"/>
      </w:pPr>
      <w:r w:rsidRPr="00767B3B">
        <w:t>Issue of authorisation certificate for class C gaming machines—number of gaming machines to be operated</w:t>
      </w:r>
    </w:p>
    <w:p w14:paraId="6AA4F6A0" w14:textId="3C2C13A1" w:rsidR="004656A6" w:rsidRPr="004656A6" w:rsidRDefault="004656A6" w:rsidP="004656A6">
      <w:pPr>
        <w:pStyle w:val="AmdtsEntries"/>
      </w:pPr>
      <w:r>
        <w:t>s 25</w:t>
      </w:r>
      <w:r>
        <w:tab/>
        <w:t xml:space="preserve">sub </w:t>
      </w:r>
      <w:hyperlink r:id="rId45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55964106" w14:textId="69F5A8CE" w:rsidR="009C2B51" w:rsidRDefault="009C2B51" w:rsidP="009C2B51">
      <w:pPr>
        <w:pStyle w:val="AmdtsEntries"/>
      </w:pPr>
      <w:r>
        <w:tab/>
        <w:t xml:space="preserve">am </w:t>
      </w:r>
      <w:hyperlink r:id="rId458" w:tooltip="Gaming Machine (Red Tape Reduction) Amendment Act 2014 (No 2)" w:history="1">
        <w:r>
          <w:rPr>
            <w:rStyle w:val="charCitHyperlinkAbbrev"/>
          </w:rPr>
          <w:t>A2014</w:t>
        </w:r>
        <w:r>
          <w:rPr>
            <w:rStyle w:val="charCitHyperlinkAbbrev"/>
          </w:rPr>
          <w:noBreakHyphen/>
          <w:t>56</w:t>
        </w:r>
      </w:hyperlink>
      <w:r>
        <w:t xml:space="preserve"> s 8</w:t>
      </w:r>
    </w:p>
    <w:p w14:paraId="00496869" w14:textId="63FB9390" w:rsidR="00AD4AC7" w:rsidRDefault="00AD4AC7" w:rsidP="009C2B51">
      <w:pPr>
        <w:pStyle w:val="AmdtsEntries"/>
      </w:pPr>
      <w:r>
        <w:tab/>
        <w:t xml:space="preserve">sub </w:t>
      </w:r>
      <w:hyperlink r:id="rId459" w:tooltip="Gaming Machine (Reform) Amendment Act 2015" w:history="1">
        <w:r>
          <w:rPr>
            <w:rStyle w:val="charCitHyperlinkAbbrev"/>
          </w:rPr>
          <w:t>A2015</w:t>
        </w:r>
        <w:r>
          <w:rPr>
            <w:rStyle w:val="charCitHyperlinkAbbrev"/>
          </w:rPr>
          <w:noBreakHyphen/>
          <w:t>21</w:t>
        </w:r>
      </w:hyperlink>
      <w:r>
        <w:t xml:space="preserve"> s 4</w:t>
      </w:r>
    </w:p>
    <w:p w14:paraId="1B3746D5" w14:textId="77777777" w:rsidR="004656A6" w:rsidRDefault="00E756FF">
      <w:pPr>
        <w:pStyle w:val="AmdtsEntryHd"/>
      </w:pPr>
      <w:r w:rsidRPr="00767B3B">
        <w:t>Authorisation certificate for class C gaming machines—conditions</w:t>
      </w:r>
    </w:p>
    <w:p w14:paraId="32A5262F" w14:textId="7B23F1BB" w:rsidR="00AD4AC7" w:rsidRDefault="004656A6" w:rsidP="004656A6">
      <w:pPr>
        <w:pStyle w:val="AmdtsEntries"/>
      </w:pPr>
      <w:r>
        <w:t>s 26</w:t>
      </w:r>
      <w:r>
        <w:tab/>
        <w:t xml:space="preserve">sub </w:t>
      </w:r>
      <w:hyperlink r:id="rId460"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r w:rsidR="00AD4AC7">
        <w:t xml:space="preserve">; </w:t>
      </w:r>
      <w:hyperlink r:id="rId461" w:tooltip="Gaming Machine (Reform) Amendment Act 2015" w:history="1">
        <w:r w:rsidR="00AD4AC7">
          <w:rPr>
            <w:rStyle w:val="charCitHyperlinkAbbrev"/>
          </w:rPr>
          <w:t>A2015</w:t>
        </w:r>
        <w:r w:rsidR="00AD4AC7">
          <w:rPr>
            <w:rStyle w:val="charCitHyperlinkAbbrev"/>
          </w:rPr>
          <w:noBreakHyphen/>
          <w:t>21</w:t>
        </w:r>
      </w:hyperlink>
      <w:r w:rsidR="00AD4AC7">
        <w:t xml:space="preserve"> s 4</w:t>
      </w:r>
    </w:p>
    <w:p w14:paraId="04B6A1E9" w14:textId="77777777" w:rsidR="00946E76" w:rsidRDefault="00946E76">
      <w:pPr>
        <w:pStyle w:val="AmdtsEntryHd"/>
      </w:pPr>
      <w:r w:rsidRPr="00A01D89">
        <w:t>Licence amendment decision—venue relocation amendment</w:t>
      </w:r>
    </w:p>
    <w:p w14:paraId="6D6E0A09" w14:textId="14171917" w:rsidR="00946E76" w:rsidRDefault="00946E76" w:rsidP="00946E76">
      <w:pPr>
        <w:pStyle w:val="AmdtsEntries"/>
      </w:pPr>
      <w:r>
        <w:t>s 26A</w:t>
      </w:r>
      <w:r>
        <w:tab/>
        <w:t xml:space="preserve">ins </w:t>
      </w:r>
      <w:hyperlink r:id="rId462"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3183E36C" w14:textId="50B26874" w:rsidR="00AD4AC7" w:rsidRPr="00946E76" w:rsidRDefault="00AD4AC7" w:rsidP="00946E76">
      <w:pPr>
        <w:pStyle w:val="AmdtsEntries"/>
      </w:pPr>
      <w:r>
        <w:tab/>
        <w:t xml:space="preserve">om </w:t>
      </w:r>
      <w:hyperlink r:id="rId463" w:tooltip="Gaming Machine (Reform) Amendment Act 2015" w:history="1">
        <w:r>
          <w:rPr>
            <w:rStyle w:val="charCitHyperlinkAbbrev"/>
          </w:rPr>
          <w:t>A2015</w:t>
        </w:r>
        <w:r>
          <w:rPr>
            <w:rStyle w:val="charCitHyperlinkAbbrev"/>
          </w:rPr>
          <w:noBreakHyphen/>
          <w:t>21</w:t>
        </w:r>
      </w:hyperlink>
      <w:r>
        <w:t xml:space="preserve"> s 4</w:t>
      </w:r>
    </w:p>
    <w:p w14:paraId="2BB86C4B" w14:textId="77777777" w:rsidR="00946E76" w:rsidRDefault="00946E76" w:rsidP="00946E76">
      <w:pPr>
        <w:pStyle w:val="AmdtsEntryHd"/>
      </w:pPr>
      <w:r w:rsidRPr="00A01D89">
        <w:t>Licence amendment decision—small</w:t>
      </w:r>
      <w:r w:rsidRPr="00A01D89">
        <w:noBreakHyphen/>
        <w:t>scale machine relocation amendment</w:t>
      </w:r>
    </w:p>
    <w:p w14:paraId="5D1F4CB7" w14:textId="1FB9C41B" w:rsidR="00946E76" w:rsidRDefault="00946E76" w:rsidP="00946E76">
      <w:pPr>
        <w:pStyle w:val="AmdtsEntries"/>
      </w:pPr>
      <w:r>
        <w:t>s 26B</w:t>
      </w:r>
      <w:r>
        <w:tab/>
        <w:t xml:space="preserve">ins </w:t>
      </w:r>
      <w:hyperlink r:id="rId46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14CEEFA9" w14:textId="36CE2C6D" w:rsidR="00AD4AC7" w:rsidRPr="00946E76" w:rsidRDefault="00AD4AC7" w:rsidP="00946E76">
      <w:pPr>
        <w:pStyle w:val="AmdtsEntries"/>
      </w:pPr>
      <w:r>
        <w:tab/>
        <w:t xml:space="preserve">om </w:t>
      </w:r>
      <w:hyperlink r:id="rId465" w:tooltip="Gaming Machine (Reform) Amendment Act 2015" w:history="1">
        <w:r>
          <w:rPr>
            <w:rStyle w:val="charCitHyperlinkAbbrev"/>
          </w:rPr>
          <w:t>A2015</w:t>
        </w:r>
        <w:r>
          <w:rPr>
            <w:rStyle w:val="charCitHyperlinkAbbrev"/>
          </w:rPr>
          <w:noBreakHyphen/>
          <w:t>21</w:t>
        </w:r>
      </w:hyperlink>
      <w:r>
        <w:t xml:space="preserve"> s 4</w:t>
      </w:r>
    </w:p>
    <w:p w14:paraId="61CCDE70" w14:textId="77777777" w:rsidR="00946E76" w:rsidRDefault="00946E76" w:rsidP="00946E76">
      <w:pPr>
        <w:pStyle w:val="AmdtsEntryHd"/>
      </w:pPr>
      <w:r w:rsidRPr="00A01D89">
        <w:t>Licence amendment decision—large</w:t>
      </w:r>
      <w:r w:rsidRPr="00A01D89">
        <w:noBreakHyphen/>
        <w:t>scale machine relocation amendment</w:t>
      </w:r>
    </w:p>
    <w:p w14:paraId="0B7E69CC" w14:textId="5A2E2EF5" w:rsidR="00946E76" w:rsidRDefault="00946E76" w:rsidP="00946E76">
      <w:pPr>
        <w:pStyle w:val="AmdtsEntries"/>
      </w:pPr>
      <w:r>
        <w:t>s 26C</w:t>
      </w:r>
      <w:r>
        <w:tab/>
        <w:t xml:space="preserve">ins </w:t>
      </w:r>
      <w:hyperlink r:id="rId46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0BAD7B4C" w14:textId="0F5C42EE" w:rsidR="00AD4AC7" w:rsidRPr="00946E76" w:rsidRDefault="00AD4AC7" w:rsidP="00946E76">
      <w:pPr>
        <w:pStyle w:val="AmdtsEntries"/>
      </w:pPr>
      <w:r>
        <w:tab/>
        <w:t xml:space="preserve">om </w:t>
      </w:r>
      <w:hyperlink r:id="rId467" w:tooltip="Gaming Machine (Reform) Amendment Act 2015" w:history="1">
        <w:r>
          <w:rPr>
            <w:rStyle w:val="charCitHyperlinkAbbrev"/>
          </w:rPr>
          <w:t>A2015</w:t>
        </w:r>
        <w:r>
          <w:rPr>
            <w:rStyle w:val="charCitHyperlinkAbbrev"/>
          </w:rPr>
          <w:noBreakHyphen/>
          <w:t>21</w:t>
        </w:r>
      </w:hyperlink>
      <w:r>
        <w:t xml:space="preserve"> s 4</w:t>
      </w:r>
    </w:p>
    <w:p w14:paraId="195FD154" w14:textId="77777777" w:rsidR="00946E76" w:rsidRDefault="00946E76" w:rsidP="00946E76">
      <w:pPr>
        <w:pStyle w:val="AmdtsEntryHd"/>
      </w:pPr>
      <w:r w:rsidRPr="00A01D89">
        <w:t>Licence amendment decision—new venue amendment</w:t>
      </w:r>
    </w:p>
    <w:p w14:paraId="0BEE3845" w14:textId="1383C652" w:rsidR="00946E76" w:rsidRDefault="00946E76" w:rsidP="006B4C91">
      <w:pPr>
        <w:pStyle w:val="AmdtsEntries"/>
        <w:keepNext/>
      </w:pPr>
      <w:r>
        <w:t>s 26D</w:t>
      </w:r>
      <w:r>
        <w:tab/>
        <w:t xml:space="preserve">ins </w:t>
      </w:r>
      <w:hyperlink r:id="rId468"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4CF15DBF" w14:textId="7E887F6E" w:rsidR="00AD4AC7" w:rsidRPr="00946E76" w:rsidRDefault="00AD4AC7" w:rsidP="00946E76">
      <w:pPr>
        <w:pStyle w:val="AmdtsEntries"/>
      </w:pPr>
      <w:r>
        <w:tab/>
        <w:t xml:space="preserve">om </w:t>
      </w:r>
      <w:hyperlink r:id="rId469" w:tooltip="Gaming Machine (Reform) Amendment Act 2015" w:history="1">
        <w:r>
          <w:rPr>
            <w:rStyle w:val="charCitHyperlinkAbbrev"/>
          </w:rPr>
          <w:t>A2015</w:t>
        </w:r>
        <w:r>
          <w:rPr>
            <w:rStyle w:val="charCitHyperlinkAbbrev"/>
          </w:rPr>
          <w:noBreakHyphen/>
          <w:t>21</w:t>
        </w:r>
      </w:hyperlink>
      <w:r>
        <w:t xml:space="preserve"> s 4</w:t>
      </w:r>
    </w:p>
    <w:p w14:paraId="62A64871" w14:textId="77777777" w:rsidR="00946E76" w:rsidRDefault="00946E76" w:rsidP="00946E76">
      <w:pPr>
        <w:pStyle w:val="AmdtsEntryHd"/>
      </w:pPr>
      <w:r w:rsidRPr="00A01D89">
        <w:lastRenderedPageBreak/>
        <w:t>Licence amendment decision—technical amendment</w:t>
      </w:r>
    </w:p>
    <w:p w14:paraId="20361203" w14:textId="374AA6F8" w:rsidR="00946E76" w:rsidRDefault="00946E76" w:rsidP="00952B39">
      <w:pPr>
        <w:pStyle w:val="AmdtsEntries"/>
        <w:keepNext/>
      </w:pPr>
      <w:r>
        <w:t>s 26E</w:t>
      </w:r>
      <w:r>
        <w:tab/>
        <w:t xml:space="preserve">ins </w:t>
      </w:r>
      <w:hyperlink r:id="rId470"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18</w:t>
      </w:r>
    </w:p>
    <w:p w14:paraId="555DB356" w14:textId="4A709E8E" w:rsidR="006111E9" w:rsidRPr="00946E76" w:rsidRDefault="00AD4AC7" w:rsidP="0068674C">
      <w:pPr>
        <w:pStyle w:val="AmdtsEntries"/>
      </w:pPr>
      <w:r>
        <w:tab/>
        <w:t xml:space="preserve">om </w:t>
      </w:r>
      <w:hyperlink r:id="rId471" w:tooltip="Gaming Machine (Reform) Amendment Act 2015" w:history="1">
        <w:r>
          <w:rPr>
            <w:rStyle w:val="charCitHyperlinkAbbrev"/>
          </w:rPr>
          <w:t>A2015</w:t>
        </w:r>
        <w:r>
          <w:rPr>
            <w:rStyle w:val="charCitHyperlinkAbbrev"/>
          </w:rPr>
          <w:noBreakHyphen/>
          <w:t>21</w:t>
        </w:r>
      </w:hyperlink>
      <w:r>
        <w:t xml:space="preserve"> s 4</w:t>
      </w:r>
    </w:p>
    <w:p w14:paraId="06B5D791" w14:textId="77777777" w:rsidR="00AD4AC7" w:rsidRDefault="00E756FF">
      <w:pPr>
        <w:pStyle w:val="AmdtsEntryHd"/>
      </w:pPr>
      <w:r w:rsidRPr="00767B3B">
        <w:t>Authorisation certificate for class C gaming machines—form</w:t>
      </w:r>
    </w:p>
    <w:p w14:paraId="091B89AE" w14:textId="7FFF97D4" w:rsidR="00AD4AC7" w:rsidRPr="00AD4AC7" w:rsidRDefault="00AD4AC7" w:rsidP="00AD4AC7">
      <w:pPr>
        <w:pStyle w:val="AmdtsEntries"/>
      </w:pPr>
      <w:r>
        <w:t>s 27</w:t>
      </w:r>
      <w:r>
        <w:tab/>
        <w:t xml:space="preserve">sub </w:t>
      </w:r>
      <w:hyperlink r:id="rId472" w:tooltip="Gaming Machine (Reform) Amendment Act 2015" w:history="1">
        <w:r>
          <w:rPr>
            <w:rStyle w:val="charCitHyperlinkAbbrev"/>
          </w:rPr>
          <w:t>A2015</w:t>
        </w:r>
        <w:r>
          <w:rPr>
            <w:rStyle w:val="charCitHyperlinkAbbrev"/>
          </w:rPr>
          <w:noBreakHyphen/>
          <w:t>21</w:t>
        </w:r>
      </w:hyperlink>
      <w:r>
        <w:t xml:space="preserve"> s 4</w:t>
      </w:r>
    </w:p>
    <w:p w14:paraId="007D8DF0" w14:textId="77777777" w:rsidR="00AD4AC7" w:rsidRDefault="00E756FF">
      <w:pPr>
        <w:pStyle w:val="AmdtsEntryHd"/>
      </w:pPr>
      <w:r w:rsidRPr="00767B3B">
        <w:t>Licences and authorisation certificates—class B gaming machines</w:t>
      </w:r>
    </w:p>
    <w:p w14:paraId="6BBAECBA" w14:textId="787D9028" w:rsidR="00AD4AC7" w:rsidRPr="00AD4AC7" w:rsidRDefault="00AD4AC7" w:rsidP="00AD4AC7">
      <w:pPr>
        <w:pStyle w:val="AmdtsEntries"/>
      </w:pPr>
      <w:r>
        <w:t>div 2B.4</w:t>
      </w:r>
      <w:r w:rsidR="00AE65D4">
        <w:t xml:space="preserve"> hdg</w:t>
      </w:r>
      <w:r>
        <w:tab/>
        <w:t xml:space="preserve">ins </w:t>
      </w:r>
      <w:hyperlink r:id="rId473" w:tooltip="Gaming Machine (Reform) Amendment Act 2015" w:history="1">
        <w:r>
          <w:rPr>
            <w:rStyle w:val="charCitHyperlinkAbbrev"/>
          </w:rPr>
          <w:t>A2015</w:t>
        </w:r>
        <w:r>
          <w:rPr>
            <w:rStyle w:val="charCitHyperlinkAbbrev"/>
          </w:rPr>
          <w:noBreakHyphen/>
          <w:t>21</w:t>
        </w:r>
      </w:hyperlink>
      <w:r>
        <w:t xml:space="preserve"> s 4</w:t>
      </w:r>
    </w:p>
    <w:p w14:paraId="7D1892C7" w14:textId="77777777" w:rsidR="002564B0" w:rsidRDefault="00E756FF">
      <w:pPr>
        <w:pStyle w:val="AmdtsEntryHd"/>
      </w:pPr>
      <w:r w:rsidRPr="00767B3B">
        <w:t>Licence and authorisation certificate for class B gaming machines—restricted application</w:t>
      </w:r>
    </w:p>
    <w:p w14:paraId="32C3E7BC" w14:textId="0055F7E0" w:rsidR="002564B0" w:rsidRDefault="002564B0" w:rsidP="002564B0">
      <w:pPr>
        <w:pStyle w:val="AmdtsEntries"/>
      </w:pPr>
      <w:r>
        <w:t>s 28</w:t>
      </w:r>
      <w:r>
        <w:tab/>
        <w:t xml:space="preserve">am </w:t>
      </w:r>
      <w:hyperlink r:id="rId47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19</w:t>
      </w:r>
    </w:p>
    <w:p w14:paraId="209DF27D" w14:textId="59DD632C" w:rsidR="00AD4AC7" w:rsidRDefault="00AD4AC7" w:rsidP="002564B0">
      <w:pPr>
        <w:pStyle w:val="AmdtsEntries"/>
      </w:pPr>
      <w:r>
        <w:tab/>
        <w:t xml:space="preserve">sub </w:t>
      </w:r>
      <w:hyperlink r:id="rId475" w:tooltip="Gaming Machine (Reform) Amendment Act 2015" w:history="1">
        <w:r>
          <w:rPr>
            <w:rStyle w:val="charCitHyperlinkAbbrev"/>
          </w:rPr>
          <w:t>A2015</w:t>
        </w:r>
        <w:r>
          <w:rPr>
            <w:rStyle w:val="charCitHyperlinkAbbrev"/>
          </w:rPr>
          <w:noBreakHyphen/>
          <w:t>21</w:t>
        </w:r>
      </w:hyperlink>
      <w:r>
        <w:t xml:space="preserve"> s 4</w:t>
      </w:r>
    </w:p>
    <w:p w14:paraId="3C8FBF2C" w14:textId="35E5CA8B" w:rsidR="00143F46" w:rsidRPr="002564B0" w:rsidRDefault="00143F46" w:rsidP="002564B0">
      <w:pPr>
        <w:pStyle w:val="AmdtsEntries"/>
      </w:pPr>
      <w:r>
        <w:tab/>
        <w:t xml:space="preserve">am </w:t>
      </w:r>
      <w:hyperlink r:id="rId476" w:tooltip="Statute Law Amendment Act 2025" w:history="1">
        <w:r>
          <w:rPr>
            <w:rStyle w:val="charCitHyperlinkAbbrev"/>
          </w:rPr>
          <w:t>A2025</w:t>
        </w:r>
        <w:r>
          <w:rPr>
            <w:rStyle w:val="charCitHyperlinkAbbrev"/>
          </w:rPr>
          <w:noBreakHyphen/>
          <w:t>29</w:t>
        </w:r>
      </w:hyperlink>
      <w:r>
        <w:t xml:space="preserve"> amdt 4.82</w:t>
      </w:r>
    </w:p>
    <w:p w14:paraId="666C5B0F" w14:textId="77777777" w:rsidR="002564B0" w:rsidRDefault="00E756FF" w:rsidP="002564B0">
      <w:pPr>
        <w:pStyle w:val="AmdtsEntryHd"/>
      </w:pPr>
      <w:r w:rsidRPr="00767B3B">
        <w:t>Class B licence and authorisation certificate—decision on application</w:t>
      </w:r>
    </w:p>
    <w:p w14:paraId="65EE2A62" w14:textId="237E0781" w:rsidR="002564B0" w:rsidRPr="000D288A" w:rsidRDefault="002564B0" w:rsidP="00F51E33">
      <w:pPr>
        <w:pStyle w:val="AmdtsEntries"/>
        <w:keepNext/>
      </w:pPr>
      <w:r w:rsidRPr="000D288A">
        <w:t>s 29</w:t>
      </w:r>
      <w:r w:rsidRPr="000D288A">
        <w:tab/>
        <w:t xml:space="preserve">am </w:t>
      </w:r>
      <w:hyperlink r:id="rId477" w:tooltip="Gaming Machine Amendment Act 2012" w:history="1">
        <w:r w:rsidR="00E46081" w:rsidRPr="000D288A">
          <w:rPr>
            <w:rStyle w:val="charCitHyperlinkAbbrev"/>
          </w:rPr>
          <w:t>A2012</w:t>
        </w:r>
        <w:r w:rsidR="00E46081" w:rsidRPr="000D288A">
          <w:rPr>
            <w:rStyle w:val="charCitHyperlinkAbbrev"/>
          </w:rPr>
          <w:noBreakHyphen/>
          <w:t>42</w:t>
        </w:r>
      </w:hyperlink>
      <w:r w:rsidRPr="000D288A">
        <w:t xml:space="preserve"> s 20</w:t>
      </w:r>
    </w:p>
    <w:p w14:paraId="7CDCECEE" w14:textId="59D47939" w:rsidR="00AD4AC7" w:rsidRPr="000D288A" w:rsidRDefault="00AD4AC7" w:rsidP="002564B0">
      <w:pPr>
        <w:pStyle w:val="AmdtsEntries"/>
      </w:pPr>
      <w:r w:rsidRPr="000D288A">
        <w:tab/>
        <w:t xml:space="preserve">sub </w:t>
      </w:r>
      <w:hyperlink r:id="rId478" w:tooltip="Gaming Machine (Reform) Amendment Act 2015" w:history="1">
        <w:r w:rsidRPr="000D288A">
          <w:rPr>
            <w:rStyle w:val="charCitHyperlinkAbbrev"/>
          </w:rPr>
          <w:t>A2015</w:t>
        </w:r>
        <w:r w:rsidRPr="000D288A">
          <w:rPr>
            <w:rStyle w:val="charCitHyperlinkAbbrev"/>
          </w:rPr>
          <w:noBreakHyphen/>
          <w:t>21</w:t>
        </w:r>
      </w:hyperlink>
      <w:r w:rsidRPr="000D288A">
        <w:t xml:space="preserve"> s 4</w:t>
      </w:r>
    </w:p>
    <w:p w14:paraId="62814ED1" w14:textId="4D99027E" w:rsidR="009C5F14" w:rsidRPr="002564B0" w:rsidRDefault="009C5F14" w:rsidP="002564B0">
      <w:pPr>
        <w:pStyle w:val="AmdtsEntries"/>
      </w:pPr>
      <w:r w:rsidRPr="000D288A">
        <w:tab/>
        <w:t xml:space="preserve">am </w:t>
      </w:r>
      <w:hyperlink r:id="rId479" w:tooltip="Gaming Machine Amendment Act 2024" w:history="1">
        <w:r w:rsidRPr="000D288A">
          <w:rPr>
            <w:rStyle w:val="charCitHyperlinkAbbrev"/>
          </w:rPr>
          <w:t>A2024</w:t>
        </w:r>
        <w:r w:rsidRPr="000D288A">
          <w:rPr>
            <w:rStyle w:val="charCitHyperlinkAbbrev"/>
          </w:rPr>
          <w:noBreakHyphen/>
          <w:t>1</w:t>
        </w:r>
      </w:hyperlink>
      <w:r w:rsidRPr="000D288A">
        <w:t xml:space="preserve"> s 11</w:t>
      </w:r>
    </w:p>
    <w:p w14:paraId="427A65EA" w14:textId="77777777" w:rsidR="00AD4AC7" w:rsidRDefault="00E756FF">
      <w:pPr>
        <w:pStyle w:val="AmdtsEntryHd"/>
        <w:rPr>
          <w:szCs w:val="24"/>
        </w:rPr>
      </w:pPr>
      <w:r w:rsidRPr="00767B3B">
        <w:t>Class B licence and authorisation certificate—conditions and form</w:t>
      </w:r>
    </w:p>
    <w:p w14:paraId="6CA49ACC" w14:textId="0E3A8C00" w:rsidR="00AD4AC7" w:rsidRPr="00AD4AC7" w:rsidRDefault="00AD4AC7" w:rsidP="00AD4AC7">
      <w:pPr>
        <w:pStyle w:val="AmdtsEntries"/>
      </w:pPr>
      <w:r>
        <w:t>s 30</w:t>
      </w:r>
      <w:r>
        <w:tab/>
        <w:t xml:space="preserve">sub </w:t>
      </w:r>
      <w:hyperlink r:id="rId480" w:tooltip="Gaming Machine (Reform) Amendment Act 2015" w:history="1">
        <w:r>
          <w:rPr>
            <w:rStyle w:val="charCitHyperlinkAbbrev"/>
          </w:rPr>
          <w:t>A2015</w:t>
        </w:r>
        <w:r>
          <w:rPr>
            <w:rStyle w:val="charCitHyperlinkAbbrev"/>
          </w:rPr>
          <w:noBreakHyphen/>
          <w:t>21</w:t>
        </w:r>
      </w:hyperlink>
      <w:r>
        <w:t xml:space="preserve"> s 4</w:t>
      </w:r>
    </w:p>
    <w:p w14:paraId="01D36752" w14:textId="77777777" w:rsidR="00344ED5" w:rsidRDefault="00E756FF">
      <w:pPr>
        <w:pStyle w:val="AmdtsEntryHd"/>
        <w:rPr>
          <w:szCs w:val="24"/>
        </w:rPr>
      </w:pPr>
      <w:r w:rsidRPr="00767B3B">
        <w:t>Licences and authorisation certificates—amendments</w:t>
      </w:r>
    </w:p>
    <w:p w14:paraId="262F54C9" w14:textId="2E177C2A" w:rsidR="00344ED5" w:rsidRPr="00344ED5" w:rsidRDefault="00344ED5" w:rsidP="00344ED5">
      <w:pPr>
        <w:pStyle w:val="AmdtsEntries"/>
      </w:pPr>
      <w:r>
        <w:t>div 2B.5</w:t>
      </w:r>
      <w:r w:rsidR="00AE65D4">
        <w:t xml:space="preserve"> hdg</w:t>
      </w:r>
      <w:r>
        <w:tab/>
        <w:t xml:space="preserve">ins </w:t>
      </w:r>
      <w:hyperlink r:id="rId481" w:tooltip="Gaming Machine (Reform) Amendment Act 2015" w:history="1">
        <w:r>
          <w:rPr>
            <w:rStyle w:val="charCitHyperlinkAbbrev"/>
          </w:rPr>
          <w:t>A2015</w:t>
        </w:r>
        <w:r>
          <w:rPr>
            <w:rStyle w:val="charCitHyperlinkAbbrev"/>
          </w:rPr>
          <w:noBreakHyphen/>
          <w:t>21</w:t>
        </w:r>
      </w:hyperlink>
      <w:r>
        <w:t xml:space="preserve"> s 4</w:t>
      </w:r>
    </w:p>
    <w:p w14:paraId="00D46C02" w14:textId="77777777" w:rsidR="00344ED5" w:rsidRDefault="00E756FF">
      <w:pPr>
        <w:pStyle w:val="AmdtsEntryHd"/>
        <w:rPr>
          <w:szCs w:val="24"/>
        </w:rPr>
      </w:pPr>
      <w:r w:rsidRPr="00767B3B">
        <w:t>Licence amendment—application</w:t>
      </w:r>
    </w:p>
    <w:p w14:paraId="704029B1" w14:textId="5196B3BD" w:rsidR="00344ED5" w:rsidRDefault="00344ED5" w:rsidP="00344ED5">
      <w:pPr>
        <w:pStyle w:val="AmdtsEntries"/>
      </w:pPr>
      <w:r>
        <w:t>s 31</w:t>
      </w:r>
      <w:r>
        <w:tab/>
        <w:t xml:space="preserve">sub </w:t>
      </w:r>
      <w:hyperlink r:id="rId482" w:tooltip="Gaming Machine (Reform) Amendment Act 2015" w:history="1">
        <w:r>
          <w:rPr>
            <w:rStyle w:val="charCitHyperlinkAbbrev"/>
          </w:rPr>
          <w:t>A2015</w:t>
        </w:r>
        <w:r>
          <w:rPr>
            <w:rStyle w:val="charCitHyperlinkAbbrev"/>
          </w:rPr>
          <w:noBreakHyphen/>
          <w:t>21</w:t>
        </w:r>
      </w:hyperlink>
      <w:r>
        <w:t xml:space="preserve"> s 4</w:t>
      </w:r>
    </w:p>
    <w:p w14:paraId="145B09B0" w14:textId="7586769D" w:rsidR="00143F46" w:rsidRPr="00344ED5" w:rsidRDefault="00143F46" w:rsidP="00344ED5">
      <w:pPr>
        <w:pStyle w:val="AmdtsEntries"/>
      </w:pPr>
      <w:r>
        <w:tab/>
        <w:t xml:space="preserve">am </w:t>
      </w:r>
      <w:hyperlink r:id="rId483" w:tooltip="Statute Law Amendment Act 2025" w:history="1">
        <w:r>
          <w:rPr>
            <w:rStyle w:val="charCitHyperlinkAbbrev"/>
          </w:rPr>
          <w:t>A2025</w:t>
        </w:r>
        <w:r>
          <w:rPr>
            <w:rStyle w:val="charCitHyperlinkAbbrev"/>
          </w:rPr>
          <w:noBreakHyphen/>
          <w:t>29</w:t>
        </w:r>
      </w:hyperlink>
      <w:r>
        <w:t xml:space="preserve"> amdt 4.82</w:t>
      </w:r>
    </w:p>
    <w:p w14:paraId="688C6881" w14:textId="77777777" w:rsidR="008D22CF" w:rsidRDefault="00E756FF">
      <w:pPr>
        <w:pStyle w:val="AmdtsEntryHd"/>
      </w:pPr>
      <w:r w:rsidRPr="00767B3B">
        <w:t>Licence amendment decision—minor amendment</w:t>
      </w:r>
    </w:p>
    <w:p w14:paraId="6D921652" w14:textId="06E73322" w:rsidR="00DD4D9E" w:rsidRDefault="008D22CF" w:rsidP="00DD4D9E">
      <w:pPr>
        <w:pStyle w:val="AmdtsEntries"/>
      </w:pPr>
      <w:r>
        <w:t>s 32</w:t>
      </w:r>
      <w:r>
        <w:tab/>
        <w:t xml:space="preserve">am </w:t>
      </w:r>
      <w:hyperlink r:id="rId484"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ss 8-10; ss renum </w:t>
      </w:r>
      <w:hyperlink r:id="rId485"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11; </w:t>
      </w:r>
      <w:hyperlink r:id="rId486"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10</w:t>
      </w:r>
      <w:r w:rsidR="002564B0">
        <w:t xml:space="preserve">; </w:t>
      </w:r>
      <w:hyperlink r:id="rId487" w:tooltip="Gaming Machine Amendment Act 2012" w:history="1">
        <w:r w:rsidR="00E46081" w:rsidRPr="00E46081">
          <w:rPr>
            <w:rStyle w:val="charCitHyperlinkAbbrev"/>
          </w:rPr>
          <w:t>A2012</w:t>
        </w:r>
        <w:r w:rsidR="00E46081" w:rsidRPr="00E46081">
          <w:rPr>
            <w:rStyle w:val="charCitHyperlinkAbbrev"/>
          </w:rPr>
          <w:noBreakHyphen/>
          <w:t>42</w:t>
        </w:r>
      </w:hyperlink>
      <w:r w:rsidR="002564B0">
        <w:t xml:space="preserve"> s 21</w:t>
      </w:r>
      <w:r w:rsidR="00DD4D9E">
        <w:t xml:space="preserve">; </w:t>
      </w:r>
      <w:hyperlink r:id="rId488" w:tooltip="Gaming Machine (Red Tape Reduction) Amendment Act 2014 (No 2)" w:history="1">
        <w:r w:rsidR="00DD4D9E">
          <w:rPr>
            <w:rStyle w:val="charCitHyperlinkAbbrev"/>
          </w:rPr>
          <w:t>A2014</w:t>
        </w:r>
        <w:r w:rsidR="00DD4D9E">
          <w:rPr>
            <w:rStyle w:val="charCitHyperlinkAbbrev"/>
          </w:rPr>
          <w:noBreakHyphen/>
          <w:t>56</w:t>
        </w:r>
      </w:hyperlink>
      <w:r w:rsidR="00DD4D9E">
        <w:t xml:space="preserve"> s 9</w:t>
      </w:r>
    </w:p>
    <w:p w14:paraId="186F327D" w14:textId="3EE4D5D3" w:rsidR="00344ED5" w:rsidRDefault="00344ED5" w:rsidP="00DD4D9E">
      <w:pPr>
        <w:pStyle w:val="AmdtsEntries"/>
      </w:pPr>
      <w:r>
        <w:tab/>
        <w:t xml:space="preserve">sub </w:t>
      </w:r>
      <w:hyperlink r:id="rId489" w:tooltip="Gaming Machine (Reform) Amendment Act 2015" w:history="1">
        <w:r>
          <w:rPr>
            <w:rStyle w:val="charCitHyperlinkAbbrev"/>
          </w:rPr>
          <w:t>A2015</w:t>
        </w:r>
        <w:r>
          <w:rPr>
            <w:rStyle w:val="charCitHyperlinkAbbrev"/>
          </w:rPr>
          <w:noBreakHyphen/>
          <w:t>21</w:t>
        </w:r>
      </w:hyperlink>
      <w:r>
        <w:t xml:space="preserve"> s 4</w:t>
      </w:r>
    </w:p>
    <w:p w14:paraId="7CF0B20F" w14:textId="77777777" w:rsidR="00DD4D9E" w:rsidRDefault="00E756FF" w:rsidP="006B2190">
      <w:pPr>
        <w:pStyle w:val="AmdtsEntryHd"/>
      </w:pPr>
      <w:r w:rsidRPr="00767B3B">
        <w:t>Authorisation certificate amendment—application</w:t>
      </w:r>
    </w:p>
    <w:p w14:paraId="38EBE2AF" w14:textId="51D58A84" w:rsidR="00DD4D9E" w:rsidRPr="000D288A" w:rsidRDefault="00DD4D9E" w:rsidP="00DD4D9E">
      <w:pPr>
        <w:pStyle w:val="AmdtsEntries"/>
      </w:pPr>
      <w:r w:rsidRPr="000D288A">
        <w:t>s 33</w:t>
      </w:r>
      <w:r w:rsidRPr="000D288A">
        <w:tab/>
        <w:t xml:space="preserve">am </w:t>
      </w:r>
      <w:hyperlink r:id="rId490" w:tooltip="Gaming Machine (Red Tape Reduction) Amendment Act 2014 (No 2)" w:history="1">
        <w:r w:rsidRPr="000D288A">
          <w:rPr>
            <w:rStyle w:val="charCitHyperlinkAbbrev"/>
          </w:rPr>
          <w:t>A2014</w:t>
        </w:r>
        <w:r w:rsidRPr="000D288A">
          <w:rPr>
            <w:rStyle w:val="charCitHyperlinkAbbrev"/>
          </w:rPr>
          <w:noBreakHyphen/>
          <w:t>56</w:t>
        </w:r>
      </w:hyperlink>
      <w:r w:rsidRPr="000D288A">
        <w:t xml:space="preserve"> s 10</w:t>
      </w:r>
    </w:p>
    <w:p w14:paraId="4C642984" w14:textId="29CDA78F" w:rsidR="00344ED5" w:rsidRPr="000D288A" w:rsidRDefault="00344ED5" w:rsidP="00DD4D9E">
      <w:pPr>
        <w:pStyle w:val="AmdtsEntries"/>
      </w:pPr>
      <w:r w:rsidRPr="000D288A">
        <w:tab/>
        <w:t xml:space="preserve">sub </w:t>
      </w:r>
      <w:hyperlink r:id="rId491" w:tooltip="Gaming Machine (Reform) Amendment Act 2015" w:history="1">
        <w:r w:rsidRPr="000D288A">
          <w:rPr>
            <w:rStyle w:val="charCitHyperlinkAbbrev"/>
          </w:rPr>
          <w:t>A2015</w:t>
        </w:r>
        <w:r w:rsidRPr="000D288A">
          <w:rPr>
            <w:rStyle w:val="charCitHyperlinkAbbrev"/>
          </w:rPr>
          <w:noBreakHyphen/>
          <w:t>21</w:t>
        </w:r>
      </w:hyperlink>
      <w:r w:rsidRPr="000D288A">
        <w:t xml:space="preserve"> s 4</w:t>
      </w:r>
    </w:p>
    <w:p w14:paraId="399993E8" w14:textId="46B6E970" w:rsidR="00F13BBC" w:rsidRPr="00DD4D9E" w:rsidRDefault="00F13BBC" w:rsidP="00DD4D9E">
      <w:pPr>
        <w:pStyle w:val="AmdtsEntries"/>
      </w:pPr>
      <w:r w:rsidRPr="000D288A">
        <w:tab/>
        <w:t xml:space="preserve">am </w:t>
      </w:r>
      <w:hyperlink r:id="rId492" w:tooltip="Gaming Legislation Amendment Act 2018" w:history="1">
        <w:r w:rsidRPr="000D288A">
          <w:rPr>
            <w:rStyle w:val="charCitHyperlinkAbbrev"/>
          </w:rPr>
          <w:t>A2018</w:t>
        </w:r>
        <w:r w:rsidRPr="000D288A">
          <w:rPr>
            <w:rStyle w:val="charCitHyperlinkAbbrev"/>
          </w:rPr>
          <w:noBreakHyphen/>
          <w:t>45</w:t>
        </w:r>
      </w:hyperlink>
      <w:r w:rsidRPr="000D288A">
        <w:t xml:space="preserve"> s 21</w:t>
      </w:r>
      <w:r w:rsidR="0098357F" w:rsidRPr="000D288A">
        <w:t xml:space="preserve">; </w:t>
      </w:r>
      <w:hyperlink r:id="rId493" w:tooltip="Gaming Machine Amendment Act 2024" w:history="1">
        <w:r w:rsidR="0098357F" w:rsidRPr="000D288A">
          <w:rPr>
            <w:rStyle w:val="charCitHyperlinkAbbrev"/>
          </w:rPr>
          <w:t>A2024</w:t>
        </w:r>
        <w:r w:rsidR="0098357F" w:rsidRPr="000D288A">
          <w:rPr>
            <w:rStyle w:val="charCitHyperlinkAbbrev"/>
          </w:rPr>
          <w:noBreakHyphen/>
          <w:t>1</w:t>
        </w:r>
      </w:hyperlink>
      <w:r w:rsidR="0098357F" w:rsidRPr="000D288A">
        <w:t xml:space="preserve"> s 12, s 13</w:t>
      </w:r>
      <w:r w:rsidR="00143F46">
        <w:t xml:space="preserve">; </w:t>
      </w:r>
      <w:hyperlink r:id="rId494" w:tooltip="Statute Law Amendment Act 2025" w:history="1">
        <w:r w:rsidR="00143F46">
          <w:rPr>
            <w:rStyle w:val="charCitHyperlinkAbbrev"/>
          </w:rPr>
          <w:t>A2025</w:t>
        </w:r>
        <w:r w:rsidR="00143F46">
          <w:rPr>
            <w:rStyle w:val="charCitHyperlinkAbbrev"/>
          </w:rPr>
          <w:noBreakHyphen/>
          <w:t>29</w:t>
        </w:r>
      </w:hyperlink>
      <w:r w:rsidR="00143F46">
        <w:t xml:space="preserve"> amdt 4.82</w:t>
      </w:r>
    </w:p>
    <w:p w14:paraId="53CBF4C9" w14:textId="77777777" w:rsidR="00344ED5" w:rsidRDefault="00E756FF" w:rsidP="006B2190">
      <w:pPr>
        <w:pStyle w:val="AmdtsEntryHd"/>
      </w:pPr>
      <w:r w:rsidRPr="00767B3B">
        <w:t>Authorisation certificate amendment—contents of application</w:t>
      </w:r>
    </w:p>
    <w:p w14:paraId="527AA420" w14:textId="43984070" w:rsidR="00344ED5" w:rsidRPr="00344ED5" w:rsidRDefault="00344ED5" w:rsidP="00344ED5">
      <w:pPr>
        <w:pStyle w:val="AmdtsEntries"/>
      </w:pPr>
      <w:r>
        <w:t>s 34</w:t>
      </w:r>
      <w:r>
        <w:tab/>
        <w:t xml:space="preserve">sub </w:t>
      </w:r>
      <w:hyperlink r:id="rId495" w:tooltip="Gaming Machine (Reform) Amendment Act 2015" w:history="1">
        <w:r>
          <w:rPr>
            <w:rStyle w:val="charCitHyperlinkAbbrev"/>
          </w:rPr>
          <w:t>A2015</w:t>
        </w:r>
        <w:r>
          <w:rPr>
            <w:rStyle w:val="charCitHyperlinkAbbrev"/>
          </w:rPr>
          <w:noBreakHyphen/>
          <w:t>21</w:t>
        </w:r>
      </w:hyperlink>
      <w:r>
        <w:t xml:space="preserve"> s 4</w:t>
      </w:r>
    </w:p>
    <w:p w14:paraId="45F7490D" w14:textId="77777777" w:rsidR="002564B0" w:rsidRDefault="002564B0" w:rsidP="006B2190">
      <w:pPr>
        <w:pStyle w:val="AmdtsEntryHd"/>
      </w:pPr>
      <w:r w:rsidRPr="00A01D89">
        <w:t>Intention to reduce maximum number of gaming machines to 4 000, then maintain per capita ratio</w:t>
      </w:r>
    </w:p>
    <w:p w14:paraId="3ABA4101" w14:textId="12C13D7B" w:rsidR="002564B0" w:rsidRDefault="002564B0" w:rsidP="002564B0">
      <w:pPr>
        <w:pStyle w:val="AmdtsEntries"/>
      </w:pPr>
      <w:r>
        <w:t>s 34A</w:t>
      </w:r>
      <w:r>
        <w:tab/>
        <w:t xml:space="preserve">ins </w:t>
      </w:r>
      <w:hyperlink r:id="rId49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22</w:t>
      </w:r>
    </w:p>
    <w:p w14:paraId="165C8F91" w14:textId="7A94FC8C" w:rsidR="00344ED5" w:rsidRPr="002564B0" w:rsidRDefault="00344ED5" w:rsidP="002564B0">
      <w:pPr>
        <w:pStyle w:val="AmdtsEntries"/>
      </w:pPr>
      <w:r>
        <w:tab/>
        <w:t xml:space="preserve">om </w:t>
      </w:r>
      <w:hyperlink r:id="rId497" w:tooltip="Gaming Machine (Reform) Amendment Act 2015" w:history="1">
        <w:r>
          <w:rPr>
            <w:rStyle w:val="charCitHyperlinkAbbrev"/>
          </w:rPr>
          <w:t>A2015</w:t>
        </w:r>
        <w:r>
          <w:rPr>
            <w:rStyle w:val="charCitHyperlinkAbbrev"/>
          </w:rPr>
          <w:noBreakHyphen/>
          <w:t>21</w:t>
        </w:r>
      </w:hyperlink>
      <w:r>
        <w:t xml:space="preserve"> s 4</w:t>
      </w:r>
    </w:p>
    <w:p w14:paraId="77FC7D19" w14:textId="77777777" w:rsidR="006B2190" w:rsidRDefault="00E756FF" w:rsidP="006B2190">
      <w:pPr>
        <w:pStyle w:val="AmdtsEntryHd"/>
      </w:pPr>
      <w:r w:rsidRPr="00767B3B">
        <w:t>Authorisation certificate amendment decision—gaming area amendment</w:t>
      </w:r>
    </w:p>
    <w:p w14:paraId="2C58169A" w14:textId="4178D087" w:rsidR="006B2190" w:rsidRDefault="006B2190" w:rsidP="006B2190">
      <w:pPr>
        <w:pStyle w:val="AmdtsEntries"/>
      </w:pPr>
      <w:r>
        <w:t>s 35</w:t>
      </w:r>
      <w:r>
        <w:tab/>
        <w:t xml:space="preserve">am </w:t>
      </w:r>
      <w:hyperlink r:id="rId498"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3.210</w:t>
      </w:r>
    </w:p>
    <w:p w14:paraId="4A67E8C9" w14:textId="11DA5C4B" w:rsidR="002564B0" w:rsidRPr="006B2190" w:rsidRDefault="002564B0" w:rsidP="006B2190">
      <w:pPr>
        <w:pStyle w:val="AmdtsEntries"/>
      </w:pPr>
      <w:r>
        <w:tab/>
        <w:t xml:space="preserve">sub </w:t>
      </w:r>
      <w:hyperlink r:id="rId49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22</w:t>
      </w:r>
      <w:r w:rsidR="00344ED5">
        <w:t xml:space="preserve">; </w:t>
      </w:r>
      <w:hyperlink r:id="rId500" w:tooltip="Gaming Machine (Reform) Amendment Act 2015" w:history="1">
        <w:r w:rsidR="00344ED5">
          <w:rPr>
            <w:rStyle w:val="charCitHyperlinkAbbrev"/>
          </w:rPr>
          <w:t>A2015</w:t>
        </w:r>
        <w:r w:rsidR="00344ED5">
          <w:rPr>
            <w:rStyle w:val="charCitHyperlinkAbbrev"/>
          </w:rPr>
          <w:noBreakHyphen/>
          <w:t>21</w:t>
        </w:r>
      </w:hyperlink>
      <w:r w:rsidR="00344ED5">
        <w:t xml:space="preserve"> s 4</w:t>
      </w:r>
    </w:p>
    <w:p w14:paraId="0F5A54DE" w14:textId="77777777" w:rsidR="002564B0" w:rsidRDefault="00682E4B">
      <w:pPr>
        <w:pStyle w:val="AmdtsEntryHd"/>
      </w:pPr>
      <w:r w:rsidRPr="00767B3B">
        <w:lastRenderedPageBreak/>
        <w:t>Authorisation certificate amendment decision—premises relocation amendment</w:t>
      </w:r>
    </w:p>
    <w:p w14:paraId="17768711" w14:textId="0A697569" w:rsidR="002564B0" w:rsidRPr="002564B0" w:rsidRDefault="002564B0" w:rsidP="002564B0">
      <w:pPr>
        <w:pStyle w:val="AmdtsEntries"/>
      </w:pPr>
      <w:r>
        <w:t>s 36</w:t>
      </w:r>
      <w:r>
        <w:tab/>
        <w:t xml:space="preserve">sub </w:t>
      </w:r>
      <w:hyperlink r:id="rId501"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22</w:t>
      </w:r>
      <w:r w:rsidR="00344ED5">
        <w:t xml:space="preserve">; </w:t>
      </w:r>
      <w:hyperlink r:id="rId502" w:tooltip="Gaming Machine (Reform) Amendment Act 2015" w:history="1">
        <w:r w:rsidR="00344ED5">
          <w:rPr>
            <w:rStyle w:val="charCitHyperlinkAbbrev"/>
          </w:rPr>
          <w:t>A2015</w:t>
        </w:r>
        <w:r w:rsidR="00344ED5">
          <w:rPr>
            <w:rStyle w:val="charCitHyperlinkAbbrev"/>
          </w:rPr>
          <w:noBreakHyphen/>
          <w:t>21</w:t>
        </w:r>
      </w:hyperlink>
      <w:r w:rsidR="00344ED5">
        <w:t xml:space="preserve"> s 4</w:t>
      </w:r>
    </w:p>
    <w:p w14:paraId="3928566A" w14:textId="77777777" w:rsidR="0056002E" w:rsidRDefault="0056002E" w:rsidP="0056002E">
      <w:pPr>
        <w:pStyle w:val="AmdtsEntryHd"/>
      </w:pPr>
      <w:r w:rsidRPr="00A01D89">
        <w:t xml:space="preserve">Meaning of </w:t>
      </w:r>
      <w:r w:rsidRPr="00E46081">
        <w:rPr>
          <w:rStyle w:val="charItals"/>
        </w:rPr>
        <w:t>pool of available gaming machines</w:t>
      </w:r>
    </w:p>
    <w:p w14:paraId="5B880609" w14:textId="7F7FDCAC" w:rsidR="0056002E" w:rsidRDefault="0056002E" w:rsidP="0056002E">
      <w:pPr>
        <w:pStyle w:val="AmdtsEntries"/>
      </w:pPr>
      <w:r>
        <w:t>s 36A</w:t>
      </w:r>
      <w:r>
        <w:tab/>
        <w:t xml:space="preserve">ins </w:t>
      </w:r>
      <w:hyperlink r:id="rId503"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22</w:t>
      </w:r>
    </w:p>
    <w:p w14:paraId="0C5C65D5" w14:textId="5E769B6D" w:rsidR="00344ED5" w:rsidRPr="002564B0" w:rsidRDefault="00344ED5" w:rsidP="0056002E">
      <w:pPr>
        <w:pStyle w:val="AmdtsEntries"/>
      </w:pPr>
      <w:r>
        <w:tab/>
        <w:t xml:space="preserve">om </w:t>
      </w:r>
      <w:hyperlink r:id="rId504" w:tooltip="Gaming Machine (Reform) Amendment Act 2015" w:history="1">
        <w:r>
          <w:rPr>
            <w:rStyle w:val="charCitHyperlinkAbbrev"/>
          </w:rPr>
          <w:t>A2015</w:t>
        </w:r>
        <w:r>
          <w:rPr>
            <w:rStyle w:val="charCitHyperlinkAbbrev"/>
          </w:rPr>
          <w:noBreakHyphen/>
          <w:t>21</w:t>
        </w:r>
      </w:hyperlink>
      <w:r>
        <w:t xml:space="preserve"> s 4</w:t>
      </w:r>
    </w:p>
    <w:p w14:paraId="4FBB58B2" w14:textId="77777777" w:rsidR="00F25553" w:rsidRDefault="00682E4B" w:rsidP="0056002E">
      <w:pPr>
        <w:pStyle w:val="AmdtsEntryHd"/>
      </w:pPr>
      <w:r w:rsidRPr="00767B3B">
        <w:t>Authorisation certificate amendment decision—increase maximum amendment</w:t>
      </w:r>
    </w:p>
    <w:p w14:paraId="614686F8" w14:textId="29FE4356" w:rsidR="00F25553" w:rsidRDefault="00F25553" w:rsidP="00F25553">
      <w:pPr>
        <w:pStyle w:val="AmdtsEntries"/>
      </w:pPr>
      <w:r>
        <w:t>s 37</w:t>
      </w:r>
      <w:r>
        <w:tab/>
        <w:t xml:space="preserve">sub </w:t>
      </w:r>
      <w:hyperlink r:id="rId505" w:tooltip="Gaming Machine (Reform) Amendment Act 2015" w:history="1">
        <w:r>
          <w:rPr>
            <w:rStyle w:val="charCitHyperlinkAbbrev"/>
          </w:rPr>
          <w:t>A2015</w:t>
        </w:r>
        <w:r>
          <w:rPr>
            <w:rStyle w:val="charCitHyperlinkAbbrev"/>
          </w:rPr>
          <w:noBreakHyphen/>
          <w:t>21</w:t>
        </w:r>
      </w:hyperlink>
      <w:r>
        <w:t xml:space="preserve"> s 4</w:t>
      </w:r>
    </w:p>
    <w:p w14:paraId="69B4BDEB" w14:textId="6F74FF1F" w:rsidR="00797BEC" w:rsidRPr="00F25553" w:rsidRDefault="00797BEC" w:rsidP="00F25553">
      <w:pPr>
        <w:pStyle w:val="AmdtsEntries"/>
      </w:pPr>
      <w:r>
        <w:tab/>
        <w:t xml:space="preserve">am </w:t>
      </w:r>
      <w:hyperlink r:id="rId506" w:tooltip="Gaming and Racing (Red Tape Reduction) Legislation Amendment Act 2016" w:history="1">
        <w:r>
          <w:rPr>
            <w:rStyle w:val="charCitHyperlinkAbbrev"/>
          </w:rPr>
          <w:t>A2016</w:t>
        </w:r>
        <w:r>
          <w:rPr>
            <w:rStyle w:val="charCitHyperlinkAbbrev"/>
          </w:rPr>
          <w:noBreakHyphen/>
          <w:t>45</w:t>
        </w:r>
      </w:hyperlink>
      <w:r>
        <w:t xml:space="preserve"> s 6</w:t>
      </w:r>
    </w:p>
    <w:p w14:paraId="55E6DACE" w14:textId="77777777" w:rsidR="00F25553" w:rsidRDefault="00682E4B" w:rsidP="00302DD8">
      <w:pPr>
        <w:pStyle w:val="AmdtsEntryHd"/>
      </w:pPr>
      <w:r w:rsidRPr="00767B3B">
        <w:t>Authorisation certificate amendment—increase maximum to not more than relevant number</w:t>
      </w:r>
    </w:p>
    <w:p w14:paraId="1464E309" w14:textId="31AC3FD8" w:rsidR="00F25553" w:rsidRDefault="00F25553" w:rsidP="00302DD8">
      <w:pPr>
        <w:pStyle w:val="AmdtsEntries"/>
        <w:keepNext/>
      </w:pPr>
      <w:r>
        <w:t>s 37A</w:t>
      </w:r>
      <w:r>
        <w:tab/>
        <w:t xml:space="preserve">ins </w:t>
      </w:r>
      <w:hyperlink r:id="rId507" w:tooltip="Gaming Machine (Reform) Amendment Act 2015" w:history="1">
        <w:r>
          <w:rPr>
            <w:rStyle w:val="charCitHyperlinkAbbrev"/>
          </w:rPr>
          <w:t>A2015</w:t>
        </w:r>
        <w:r>
          <w:rPr>
            <w:rStyle w:val="charCitHyperlinkAbbrev"/>
          </w:rPr>
          <w:noBreakHyphen/>
          <w:t>21</w:t>
        </w:r>
      </w:hyperlink>
      <w:r>
        <w:t xml:space="preserve"> s 4</w:t>
      </w:r>
    </w:p>
    <w:p w14:paraId="7D668DB5" w14:textId="5CF2733B" w:rsidR="00483A20" w:rsidRPr="006711F0" w:rsidRDefault="00483A20" w:rsidP="00302DD8">
      <w:pPr>
        <w:pStyle w:val="AmdtsEntries"/>
        <w:keepNext/>
      </w:pPr>
      <w:r w:rsidRPr="00483A20">
        <w:tab/>
      </w:r>
      <w:r w:rsidR="006711F0">
        <w:t xml:space="preserve">om </w:t>
      </w:r>
      <w:hyperlink r:id="rId508" w:tooltip="Gaming Legislation Amendment Act 2018" w:history="1">
        <w:r w:rsidR="00484D15" w:rsidRPr="0074651B">
          <w:rPr>
            <w:rStyle w:val="charCitHyperlinkAbbrev"/>
          </w:rPr>
          <w:t>A2018</w:t>
        </w:r>
        <w:r w:rsidR="00484D15" w:rsidRPr="0074651B">
          <w:rPr>
            <w:rStyle w:val="charCitHyperlinkAbbrev"/>
          </w:rPr>
          <w:noBreakHyphen/>
          <w:t>45</w:t>
        </w:r>
      </w:hyperlink>
      <w:r w:rsidR="00484D15">
        <w:rPr>
          <w:rStyle w:val="charCitHyperlinkAbbrev"/>
        </w:rPr>
        <w:t xml:space="preserve"> </w:t>
      </w:r>
      <w:r w:rsidR="006711F0">
        <w:t>s 22</w:t>
      </w:r>
    </w:p>
    <w:p w14:paraId="625756DB" w14:textId="77777777" w:rsidR="00F25553" w:rsidRDefault="00682E4B" w:rsidP="00F25553">
      <w:pPr>
        <w:pStyle w:val="AmdtsEntryHd"/>
      </w:pPr>
      <w:r w:rsidRPr="00767B3B">
        <w:t>Authorisation certificate amendment—technical amendment</w:t>
      </w:r>
    </w:p>
    <w:p w14:paraId="4BAC045F" w14:textId="73AC82A1" w:rsidR="00F25553" w:rsidRPr="00F25553" w:rsidRDefault="00F25553" w:rsidP="00F25553">
      <w:pPr>
        <w:pStyle w:val="AmdtsEntries"/>
      </w:pPr>
      <w:r>
        <w:t>s 37B</w:t>
      </w:r>
      <w:r>
        <w:tab/>
        <w:t xml:space="preserve">ins </w:t>
      </w:r>
      <w:hyperlink r:id="rId509" w:tooltip="Gaming Machine (Reform) Amendment Act 2015" w:history="1">
        <w:r>
          <w:rPr>
            <w:rStyle w:val="charCitHyperlinkAbbrev"/>
          </w:rPr>
          <w:t>A2015</w:t>
        </w:r>
        <w:r>
          <w:rPr>
            <w:rStyle w:val="charCitHyperlinkAbbrev"/>
          </w:rPr>
          <w:noBreakHyphen/>
          <w:t>21</w:t>
        </w:r>
      </w:hyperlink>
      <w:r>
        <w:t xml:space="preserve"> s 4</w:t>
      </w:r>
    </w:p>
    <w:p w14:paraId="2130912C" w14:textId="77777777" w:rsidR="00F25553" w:rsidRDefault="00682E4B" w:rsidP="00F25553">
      <w:pPr>
        <w:pStyle w:val="AmdtsEntryHd"/>
      </w:pPr>
      <w:r w:rsidRPr="00767B3B">
        <w:t>Amendment of licence, authorisation certificate etc—commission’s own initiative</w:t>
      </w:r>
    </w:p>
    <w:p w14:paraId="5F3E0499" w14:textId="250F9E39" w:rsidR="00F25553" w:rsidRPr="00F25553" w:rsidRDefault="00F25553" w:rsidP="00F25553">
      <w:pPr>
        <w:pStyle w:val="AmdtsEntries"/>
      </w:pPr>
      <w:r>
        <w:t>s 37C</w:t>
      </w:r>
      <w:r>
        <w:tab/>
        <w:t xml:space="preserve">ins </w:t>
      </w:r>
      <w:hyperlink r:id="rId510" w:tooltip="Gaming Machine (Reform) Amendment Act 2015" w:history="1">
        <w:r>
          <w:rPr>
            <w:rStyle w:val="charCitHyperlinkAbbrev"/>
          </w:rPr>
          <w:t>A2015</w:t>
        </w:r>
        <w:r>
          <w:rPr>
            <w:rStyle w:val="charCitHyperlinkAbbrev"/>
          </w:rPr>
          <w:noBreakHyphen/>
          <w:t>21</w:t>
        </w:r>
      </w:hyperlink>
      <w:r>
        <w:t xml:space="preserve"> s 4</w:t>
      </w:r>
    </w:p>
    <w:p w14:paraId="69434396" w14:textId="77777777" w:rsidR="00F25553" w:rsidRDefault="00682E4B" w:rsidP="00F25553">
      <w:pPr>
        <w:pStyle w:val="AmdtsEntryHd"/>
      </w:pPr>
      <w:r w:rsidRPr="00767B3B">
        <w:t>Re-issue of amended licence, authorisation certificate etc</w:t>
      </w:r>
    </w:p>
    <w:p w14:paraId="5484C1CF" w14:textId="213DD352" w:rsidR="00F25553" w:rsidRPr="00F25553" w:rsidRDefault="00F25553" w:rsidP="00F25553">
      <w:pPr>
        <w:pStyle w:val="AmdtsEntries"/>
      </w:pPr>
      <w:r>
        <w:t>s 37D</w:t>
      </w:r>
      <w:r>
        <w:tab/>
        <w:t xml:space="preserve">ins </w:t>
      </w:r>
      <w:hyperlink r:id="rId511" w:tooltip="Gaming Machine (Reform) Amendment Act 2015" w:history="1">
        <w:r>
          <w:rPr>
            <w:rStyle w:val="charCitHyperlinkAbbrev"/>
          </w:rPr>
          <w:t>A2015</w:t>
        </w:r>
        <w:r>
          <w:rPr>
            <w:rStyle w:val="charCitHyperlinkAbbrev"/>
          </w:rPr>
          <w:noBreakHyphen/>
          <w:t>21</w:t>
        </w:r>
      </w:hyperlink>
      <w:r>
        <w:t xml:space="preserve"> s 4</w:t>
      </w:r>
    </w:p>
    <w:p w14:paraId="040C06C2" w14:textId="77777777" w:rsidR="00682E4B" w:rsidRDefault="00682E4B" w:rsidP="00F25553">
      <w:pPr>
        <w:pStyle w:val="AmdtsEntryHd"/>
      </w:pPr>
      <w:r w:rsidRPr="00767B3B">
        <w:t>Transfer and surrender of licences and authorisation certificates</w:t>
      </w:r>
    </w:p>
    <w:p w14:paraId="5C6BEACF" w14:textId="53D3F8D5" w:rsidR="00682E4B" w:rsidRPr="00682E4B" w:rsidRDefault="00682E4B" w:rsidP="00682E4B">
      <w:pPr>
        <w:pStyle w:val="AmdtsEntries"/>
      </w:pPr>
      <w:r>
        <w:t>div 2B.6 hdg</w:t>
      </w:r>
      <w:r w:rsidR="008518A7">
        <w:tab/>
        <w:t xml:space="preserve">ins </w:t>
      </w:r>
      <w:hyperlink r:id="rId512" w:tooltip="Gaming Machine (Reform) Amendment Act 2015" w:history="1">
        <w:r w:rsidR="008518A7">
          <w:rPr>
            <w:rStyle w:val="charCitHyperlinkAbbrev"/>
          </w:rPr>
          <w:t>A2015</w:t>
        </w:r>
        <w:r w:rsidR="008518A7">
          <w:rPr>
            <w:rStyle w:val="charCitHyperlinkAbbrev"/>
          </w:rPr>
          <w:noBreakHyphen/>
          <w:t>21</w:t>
        </w:r>
      </w:hyperlink>
      <w:r w:rsidR="008518A7">
        <w:t xml:space="preserve"> s 4</w:t>
      </w:r>
    </w:p>
    <w:p w14:paraId="331BF917" w14:textId="77777777" w:rsidR="00F25553" w:rsidRDefault="00682E4B" w:rsidP="00F25553">
      <w:pPr>
        <w:pStyle w:val="AmdtsEntryHd"/>
      </w:pPr>
      <w:r w:rsidRPr="00767B3B">
        <w:t>Transferring an authorisation certificate</w:t>
      </w:r>
    </w:p>
    <w:p w14:paraId="532FC4CA" w14:textId="77479D13" w:rsidR="00F25553" w:rsidRDefault="00F25553" w:rsidP="00F25553">
      <w:pPr>
        <w:pStyle w:val="AmdtsEntries"/>
      </w:pPr>
      <w:r>
        <w:t>s 37E</w:t>
      </w:r>
      <w:r>
        <w:tab/>
        <w:t xml:space="preserve">ins </w:t>
      </w:r>
      <w:hyperlink r:id="rId513" w:tooltip="Gaming Machine (Reform) Amendment Act 2015" w:history="1">
        <w:r>
          <w:rPr>
            <w:rStyle w:val="charCitHyperlinkAbbrev"/>
          </w:rPr>
          <w:t>A2015</w:t>
        </w:r>
        <w:r>
          <w:rPr>
            <w:rStyle w:val="charCitHyperlinkAbbrev"/>
          </w:rPr>
          <w:noBreakHyphen/>
          <w:t>21</w:t>
        </w:r>
      </w:hyperlink>
      <w:r>
        <w:t xml:space="preserve"> s 4</w:t>
      </w:r>
    </w:p>
    <w:p w14:paraId="6A9D66A0" w14:textId="29E4CD99" w:rsidR="0068674C" w:rsidRDefault="0068674C" w:rsidP="00F25553">
      <w:pPr>
        <w:pStyle w:val="AmdtsEntries"/>
      </w:pPr>
      <w:r>
        <w:tab/>
        <w:t xml:space="preserve">am </w:t>
      </w:r>
      <w:hyperlink r:id="rId514" w:tooltip="Gaming Legislation Amendment Act 2018" w:history="1">
        <w:r w:rsidRPr="0074651B">
          <w:rPr>
            <w:rStyle w:val="charCitHyperlinkAbbrev"/>
          </w:rPr>
          <w:t>A2018</w:t>
        </w:r>
        <w:r w:rsidRPr="0074651B">
          <w:rPr>
            <w:rStyle w:val="charCitHyperlinkAbbrev"/>
          </w:rPr>
          <w:noBreakHyphen/>
          <w:t>45</w:t>
        </w:r>
      </w:hyperlink>
      <w:r>
        <w:t xml:space="preserve"> s 23</w:t>
      </w:r>
      <w:r w:rsidR="00ED35DA">
        <w:t xml:space="preserve">; </w:t>
      </w:r>
      <w:hyperlink r:id="rId515" w:tooltip="Gaming Legislation Amendment Act 2019" w:history="1">
        <w:r w:rsidR="00ED35DA">
          <w:rPr>
            <w:rStyle w:val="charCitHyperlinkAbbrev"/>
          </w:rPr>
          <w:t>A2019</w:t>
        </w:r>
        <w:r w:rsidR="00ED35DA">
          <w:rPr>
            <w:rStyle w:val="charCitHyperlinkAbbrev"/>
          </w:rPr>
          <w:noBreakHyphen/>
          <w:t>14</w:t>
        </w:r>
      </w:hyperlink>
      <w:r w:rsidR="00ED35DA">
        <w:t xml:space="preserve"> s 14</w:t>
      </w:r>
    </w:p>
    <w:p w14:paraId="337701E2" w14:textId="77777777" w:rsidR="00F25553" w:rsidRDefault="00682E4B" w:rsidP="00F25553">
      <w:pPr>
        <w:pStyle w:val="AmdtsEntryHd"/>
      </w:pPr>
      <w:r w:rsidRPr="00767B3B">
        <w:t>Surrender of licences, authorisation certificates and authorisations</w:t>
      </w:r>
    </w:p>
    <w:p w14:paraId="77901B4E" w14:textId="057F90A2" w:rsidR="00F25553" w:rsidRPr="00F25553" w:rsidRDefault="00F25553" w:rsidP="00F25553">
      <w:pPr>
        <w:pStyle w:val="AmdtsEntries"/>
      </w:pPr>
      <w:r>
        <w:t>s 37F</w:t>
      </w:r>
      <w:r>
        <w:tab/>
        <w:t xml:space="preserve">ins </w:t>
      </w:r>
      <w:hyperlink r:id="rId516" w:tooltip="Gaming Machine (Reform) Amendment Act 2015" w:history="1">
        <w:r>
          <w:rPr>
            <w:rStyle w:val="charCitHyperlinkAbbrev"/>
          </w:rPr>
          <w:t>A2015</w:t>
        </w:r>
        <w:r>
          <w:rPr>
            <w:rStyle w:val="charCitHyperlinkAbbrev"/>
          </w:rPr>
          <w:noBreakHyphen/>
          <w:t>21</w:t>
        </w:r>
      </w:hyperlink>
      <w:r>
        <w:t xml:space="preserve"> s 4</w:t>
      </w:r>
    </w:p>
    <w:p w14:paraId="6E74883A" w14:textId="60F742E3" w:rsidR="006711F0" w:rsidRPr="00F25553" w:rsidRDefault="006711F0" w:rsidP="006711F0">
      <w:pPr>
        <w:pStyle w:val="AmdtsEntries"/>
      </w:pPr>
      <w:r>
        <w:tab/>
        <w:t xml:space="preserve">am </w:t>
      </w:r>
      <w:hyperlink r:id="rId517" w:tooltip="Gaming Legislation Amendment Act 2018" w:history="1">
        <w:r w:rsidRPr="0074651B">
          <w:rPr>
            <w:rStyle w:val="charCitHyperlinkAbbrev"/>
          </w:rPr>
          <w:t>A2018</w:t>
        </w:r>
        <w:r w:rsidRPr="0074651B">
          <w:rPr>
            <w:rStyle w:val="charCitHyperlinkAbbrev"/>
          </w:rPr>
          <w:noBreakHyphen/>
          <w:t>45</w:t>
        </w:r>
      </w:hyperlink>
      <w:r>
        <w:t xml:space="preserve"> s 24</w:t>
      </w:r>
    </w:p>
    <w:p w14:paraId="079B13E2" w14:textId="77777777" w:rsidR="00F25553" w:rsidRDefault="00682E4B" w:rsidP="00F25553">
      <w:pPr>
        <w:pStyle w:val="AmdtsEntryHd"/>
      </w:pPr>
      <w:r w:rsidRPr="00767B3B">
        <w:t>Offence—failure to dispose of gaming machines</w:t>
      </w:r>
    </w:p>
    <w:p w14:paraId="63566D7C" w14:textId="5ED87883" w:rsidR="00F25553" w:rsidRPr="00F25553" w:rsidRDefault="00F25553" w:rsidP="00F25553">
      <w:pPr>
        <w:pStyle w:val="AmdtsEntries"/>
      </w:pPr>
      <w:r>
        <w:t>s 37G</w:t>
      </w:r>
      <w:r>
        <w:tab/>
        <w:t xml:space="preserve">ins </w:t>
      </w:r>
      <w:hyperlink r:id="rId518" w:tooltip="Gaming Machine (Reform) Amendment Act 2015" w:history="1">
        <w:r>
          <w:rPr>
            <w:rStyle w:val="charCitHyperlinkAbbrev"/>
          </w:rPr>
          <w:t>A2015</w:t>
        </w:r>
        <w:r>
          <w:rPr>
            <w:rStyle w:val="charCitHyperlinkAbbrev"/>
          </w:rPr>
          <w:noBreakHyphen/>
          <w:t>21</w:t>
        </w:r>
      </w:hyperlink>
      <w:r>
        <w:t xml:space="preserve"> s 4</w:t>
      </w:r>
    </w:p>
    <w:p w14:paraId="05B32A95" w14:textId="77777777" w:rsidR="00682E4B" w:rsidRDefault="00682E4B" w:rsidP="00F25553">
      <w:pPr>
        <w:pStyle w:val="AmdtsEntryHd"/>
      </w:pPr>
      <w:r w:rsidRPr="00767B3B">
        <w:t>Licences, authorisation certificates and authorisations—register and replacement copies</w:t>
      </w:r>
    </w:p>
    <w:p w14:paraId="45754542" w14:textId="19AE89A5" w:rsidR="00682E4B" w:rsidRDefault="00682E4B" w:rsidP="00682E4B">
      <w:pPr>
        <w:pStyle w:val="AmdtsEntries"/>
      </w:pPr>
      <w:r>
        <w:t>di</w:t>
      </w:r>
      <w:r w:rsidR="00530631">
        <w:t>v</w:t>
      </w:r>
      <w:r>
        <w:t xml:space="preserve"> 2B.7 hdg</w:t>
      </w:r>
      <w:r>
        <w:tab/>
        <w:t xml:space="preserve">ins </w:t>
      </w:r>
      <w:hyperlink r:id="rId519" w:tooltip="Gaming Machine (Reform) Amendment Act 2015" w:history="1">
        <w:r>
          <w:rPr>
            <w:rStyle w:val="charCitHyperlinkAbbrev"/>
          </w:rPr>
          <w:t>A2015</w:t>
        </w:r>
        <w:r>
          <w:rPr>
            <w:rStyle w:val="charCitHyperlinkAbbrev"/>
          </w:rPr>
          <w:noBreakHyphen/>
          <w:t>21</w:t>
        </w:r>
      </w:hyperlink>
      <w:r>
        <w:t xml:space="preserve"> s 4</w:t>
      </w:r>
    </w:p>
    <w:p w14:paraId="3EEED87B" w14:textId="41402DFC" w:rsidR="00E428DF" w:rsidRPr="00682E4B" w:rsidRDefault="00E428DF" w:rsidP="00682E4B">
      <w:pPr>
        <w:pStyle w:val="AmdtsEntries"/>
      </w:pPr>
      <w:r>
        <w:tab/>
        <w:t xml:space="preserve">om </w:t>
      </w:r>
      <w:hyperlink r:id="rId520" w:tooltip="Casino and Other Gaming Legislation Amendment Act 2018" w:history="1">
        <w:r w:rsidRPr="00E428DF">
          <w:rPr>
            <w:rStyle w:val="charCitHyperlinkAbbrev"/>
          </w:rPr>
          <w:t>A2018</w:t>
        </w:r>
        <w:r w:rsidRPr="00E428DF">
          <w:rPr>
            <w:rStyle w:val="charCitHyperlinkAbbrev"/>
          </w:rPr>
          <w:noBreakHyphen/>
          <w:t>21</w:t>
        </w:r>
      </w:hyperlink>
      <w:r>
        <w:t xml:space="preserve"> s 26</w:t>
      </w:r>
    </w:p>
    <w:p w14:paraId="6BF3C8EA" w14:textId="77777777" w:rsidR="00F25553" w:rsidRDefault="00682E4B" w:rsidP="00F25553">
      <w:pPr>
        <w:pStyle w:val="AmdtsEntryHd"/>
      </w:pPr>
      <w:r w:rsidRPr="00767B3B">
        <w:t>Licences and authorisation certificates—register</w:t>
      </w:r>
    </w:p>
    <w:p w14:paraId="026F97DF" w14:textId="2E6EF0E4" w:rsidR="00F25553" w:rsidRDefault="00F25553" w:rsidP="004E4B91">
      <w:pPr>
        <w:pStyle w:val="AmdtsEntries"/>
        <w:keepNext/>
      </w:pPr>
      <w:r>
        <w:t>s 37H</w:t>
      </w:r>
      <w:r>
        <w:tab/>
        <w:t xml:space="preserve">ins </w:t>
      </w:r>
      <w:hyperlink r:id="rId521" w:tooltip="Gaming Machine (Reform) Amendment Act 2015" w:history="1">
        <w:r>
          <w:rPr>
            <w:rStyle w:val="charCitHyperlinkAbbrev"/>
          </w:rPr>
          <w:t>A2015</w:t>
        </w:r>
        <w:r>
          <w:rPr>
            <w:rStyle w:val="charCitHyperlinkAbbrev"/>
          </w:rPr>
          <w:noBreakHyphen/>
          <w:t>21</w:t>
        </w:r>
      </w:hyperlink>
      <w:r>
        <w:t xml:space="preserve"> s 4</w:t>
      </w:r>
    </w:p>
    <w:p w14:paraId="0E21F7FE" w14:textId="5E4921E4" w:rsidR="00797BEC" w:rsidRPr="00F25553" w:rsidRDefault="00797BEC" w:rsidP="004E4B91">
      <w:pPr>
        <w:pStyle w:val="AmdtsEntries"/>
        <w:keepNext/>
      </w:pPr>
      <w:r>
        <w:tab/>
        <w:t xml:space="preserve">am </w:t>
      </w:r>
      <w:hyperlink r:id="rId522" w:tooltip="Gaming and Racing (Red Tape Reduction) Legislation Amendment Act 2016" w:history="1">
        <w:r>
          <w:rPr>
            <w:rStyle w:val="charCitHyperlinkAbbrev"/>
          </w:rPr>
          <w:t>A2016</w:t>
        </w:r>
        <w:r>
          <w:rPr>
            <w:rStyle w:val="charCitHyperlinkAbbrev"/>
          </w:rPr>
          <w:noBreakHyphen/>
          <w:t>45</w:t>
        </w:r>
      </w:hyperlink>
      <w:r>
        <w:t xml:space="preserve"> s 7</w:t>
      </w:r>
    </w:p>
    <w:p w14:paraId="483384AC" w14:textId="1D2CE5AB" w:rsidR="00E428DF" w:rsidRPr="00682E4B" w:rsidRDefault="00E428DF" w:rsidP="00E428DF">
      <w:pPr>
        <w:pStyle w:val="AmdtsEntries"/>
      </w:pPr>
      <w:r>
        <w:tab/>
        <w:t xml:space="preserve">om </w:t>
      </w:r>
      <w:hyperlink r:id="rId523" w:tooltip="Casino and Other Gaming Legislation Amendment Act 2018" w:history="1">
        <w:r w:rsidRPr="00E428DF">
          <w:rPr>
            <w:rStyle w:val="charCitHyperlinkAbbrev"/>
          </w:rPr>
          <w:t>A2018</w:t>
        </w:r>
        <w:r w:rsidRPr="00E428DF">
          <w:rPr>
            <w:rStyle w:val="charCitHyperlinkAbbrev"/>
          </w:rPr>
          <w:noBreakHyphen/>
          <w:t>21</w:t>
        </w:r>
      </w:hyperlink>
      <w:r>
        <w:t xml:space="preserve"> s 26</w:t>
      </w:r>
    </w:p>
    <w:p w14:paraId="7B758A34" w14:textId="77777777" w:rsidR="00F25553" w:rsidRDefault="00AE65D4" w:rsidP="00F25553">
      <w:pPr>
        <w:pStyle w:val="AmdtsEntryHd"/>
      </w:pPr>
      <w:r w:rsidRPr="00767B3B">
        <w:lastRenderedPageBreak/>
        <w:t>Licences, authorisation certificates and authorisation schedules—replacement copies</w:t>
      </w:r>
    </w:p>
    <w:p w14:paraId="6743F748" w14:textId="15757C6C" w:rsidR="00F25553" w:rsidRDefault="00F25553" w:rsidP="00F25553">
      <w:pPr>
        <w:pStyle w:val="AmdtsEntries"/>
      </w:pPr>
      <w:r>
        <w:t>s 37I</w:t>
      </w:r>
      <w:r>
        <w:tab/>
        <w:t xml:space="preserve">ins </w:t>
      </w:r>
      <w:hyperlink r:id="rId524" w:tooltip="Gaming Machine (Reform) Amendment Act 2015" w:history="1">
        <w:r>
          <w:rPr>
            <w:rStyle w:val="charCitHyperlinkAbbrev"/>
          </w:rPr>
          <w:t>A2015</w:t>
        </w:r>
        <w:r>
          <w:rPr>
            <w:rStyle w:val="charCitHyperlinkAbbrev"/>
          </w:rPr>
          <w:noBreakHyphen/>
          <w:t>21</w:t>
        </w:r>
      </w:hyperlink>
      <w:r>
        <w:t xml:space="preserve"> s 4</w:t>
      </w:r>
    </w:p>
    <w:p w14:paraId="357271E1" w14:textId="5A86308F" w:rsidR="00490406" w:rsidRPr="00F25553" w:rsidRDefault="00490406" w:rsidP="00F25553">
      <w:pPr>
        <w:pStyle w:val="AmdtsEntries"/>
      </w:pPr>
      <w:r>
        <w:tab/>
        <w:t xml:space="preserve">am </w:t>
      </w:r>
      <w:hyperlink r:id="rId525" w:tooltip="Red Tape Reduction Legislation Amendment Act 2016" w:history="1">
        <w:r>
          <w:rPr>
            <w:rStyle w:val="charCitHyperlinkAbbrev"/>
          </w:rPr>
          <w:t>A2016</w:t>
        </w:r>
        <w:r>
          <w:rPr>
            <w:rStyle w:val="charCitHyperlinkAbbrev"/>
          </w:rPr>
          <w:noBreakHyphen/>
          <w:t>18</w:t>
        </w:r>
      </w:hyperlink>
      <w:r>
        <w:t xml:space="preserve"> amdts 3.109-3.111</w:t>
      </w:r>
    </w:p>
    <w:p w14:paraId="02878DB9" w14:textId="060AE2FC" w:rsidR="00E428DF" w:rsidRPr="00682E4B" w:rsidRDefault="00E428DF" w:rsidP="00E428DF">
      <w:pPr>
        <w:pStyle w:val="AmdtsEntries"/>
      </w:pPr>
      <w:r>
        <w:tab/>
        <w:t xml:space="preserve">om </w:t>
      </w:r>
      <w:hyperlink r:id="rId526" w:tooltip="Casino and Other Gaming Legislation Amendment Act 2018" w:history="1">
        <w:r w:rsidRPr="00E428DF">
          <w:rPr>
            <w:rStyle w:val="charCitHyperlinkAbbrev"/>
          </w:rPr>
          <w:t>A2018</w:t>
        </w:r>
        <w:r w:rsidRPr="00E428DF">
          <w:rPr>
            <w:rStyle w:val="charCitHyperlinkAbbrev"/>
          </w:rPr>
          <w:noBreakHyphen/>
          <w:t>21</w:t>
        </w:r>
      </w:hyperlink>
      <w:r>
        <w:t xml:space="preserve"> s 26</w:t>
      </w:r>
    </w:p>
    <w:p w14:paraId="2554A28A" w14:textId="77777777" w:rsidR="00F25553" w:rsidRDefault="00AE65D4" w:rsidP="0056002E">
      <w:pPr>
        <w:pStyle w:val="AmdtsEntryHd"/>
      </w:pPr>
      <w:r w:rsidRPr="00767B3B">
        <w:t>In</w:t>
      </w:r>
      <w:r w:rsidRPr="00767B3B">
        <w:noBreakHyphen/>
        <w:t>principle authorisation certificates</w:t>
      </w:r>
    </w:p>
    <w:p w14:paraId="3AEC41AE" w14:textId="5ECBAC5A" w:rsidR="00F25553" w:rsidRDefault="00F25553" w:rsidP="00F25553">
      <w:pPr>
        <w:pStyle w:val="AmdtsEntries"/>
      </w:pPr>
      <w:r w:rsidRPr="00801EEB">
        <w:t>pt 2</w:t>
      </w:r>
      <w:r w:rsidR="00B423C1" w:rsidRPr="00801EEB">
        <w:t>C</w:t>
      </w:r>
      <w:r w:rsidR="00682E4B" w:rsidRPr="00801EEB">
        <w:t xml:space="preserve"> hdg</w:t>
      </w:r>
      <w:r w:rsidR="00B423C1">
        <w:tab/>
        <w:t xml:space="preserve">ins </w:t>
      </w:r>
      <w:hyperlink r:id="rId527" w:tooltip="Gaming Machine (Reform) Amendment Act 2015" w:history="1">
        <w:r w:rsidR="00B423C1">
          <w:rPr>
            <w:rStyle w:val="charCitHyperlinkAbbrev"/>
          </w:rPr>
          <w:t>A2015</w:t>
        </w:r>
        <w:r w:rsidR="00B423C1">
          <w:rPr>
            <w:rStyle w:val="charCitHyperlinkAbbrev"/>
          </w:rPr>
          <w:noBreakHyphen/>
          <w:t>21</w:t>
        </w:r>
      </w:hyperlink>
      <w:r w:rsidR="00B423C1">
        <w:t xml:space="preserve"> s 4</w:t>
      </w:r>
    </w:p>
    <w:p w14:paraId="63FC81D1" w14:textId="7D9E94F4" w:rsidR="00DF1CA6" w:rsidRPr="00F25553" w:rsidRDefault="00DF1CA6" w:rsidP="00F25553">
      <w:pPr>
        <w:pStyle w:val="AmdtsEntries"/>
      </w:pPr>
      <w:r>
        <w:tab/>
      </w:r>
      <w:r w:rsidRPr="00801EEB">
        <w:t xml:space="preserve">om </w:t>
      </w:r>
      <w:hyperlink r:id="rId528" w:tooltip="Gaming Machine Amendment Act 2024" w:history="1">
        <w:r w:rsidR="00A92233" w:rsidRPr="00801EEB">
          <w:rPr>
            <w:rStyle w:val="charCitHyperlinkAbbrev"/>
          </w:rPr>
          <w:t>A2024</w:t>
        </w:r>
        <w:r w:rsidR="00A92233" w:rsidRPr="00801EEB">
          <w:rPr>
            <w:rStyle w:val="charCitHyperlinkAbbrev"/>
          </w:rPr>
          <w:noBreakHyphen/>
          <w:t>1</w:t>
        </w:r>
      </w:hyperlink>
      <w:r w:rsidR="00A92233" w:rsidRPr="00801EEB">
        <w:t xml:space="preserve"> s 14</w:t>
      </w:r>
    </w:p>
    <w:p w14:paraId="14A08DE0" w14:textId="77777777" w:rsidR="00B423C1" w:rsidRDefault="00AE65D4" w:rsidP="0056002E">
      <w:pPr>
        <w:pStyle w:val="AmdtsEntryHd"/>
      </w:pPr>
      <w:r w:rsidRPr="00767B3B">
        <w:t>Preliminary</w:t>
      </w:r>
    </w:p>
    <w:p w14:paraId="6E6F7FCC" w14:textId="7815770F" w:rsidR="00B423C1" w:rsidRPr="009373B8" w:rsidRDefault="00B423C1" w:rsidP="00B423C1">
      <w:pPr>
        <w:pStyle w:val="AmdtsEntries"/>
      </w:pPr>
      <w:r w:rsidRPr="009373B8">
        <w:t>div 2C.1</w:t>
      </w:r>
      <w:r w:rsidR="00682E4B" w:rsidRPr="009373B8">
        <w:t xml:space="preserve"> hdg</w:t>
      </w:r>
      <w:r w:rsidRPr="009373B8">
        <w:tab/>
        <w:t xml:space="preserve">ins </w:t>
      </w:r>
      <w:hyperlink r:id="rId529" w:tooltip="Gaming Machine (Reform) Amendment Act 2015" w:history="1">
        <w:r w:rsidRPr="009373B8">
          <w:rPr>
            <w:rStyle w:val="charCitHyperlinkAbbrev"/>
          </w:rPr>
          <w:t>A2015</w:t>
        </w:r>
        <w:r w:rsidRPr="009373B8">
          <w:rPr>
            <w:rStyle w:val="charCitHyperlinkAbbrev"/>
          </w:rPr>
          <w:noBreakHyphen/>
          <w:t>21</w:t>
        </w:r>
      </w:hyperlink>
      <w:r w:rsidRPr="009373B8">
        <w:t xml:space="preserve"> s 4</w:t>
      </w:r>
    </w:p>
    <w:p w14:paraId="4EAB0B07" w14:textId="1B102940" w:rsidR="004834A1" w:rsidRPr="00B423C1" w:rsidRDefault="004834A1" w:rsidP="00B423C1">
      <w:pPr>
        <w:pStyle w:val="AmdtsEntries"/>
      </w:pPr>
      <w:r w:rsidRPr="009373B8">
        <w:tab/>
        <w:t xml:space="preserve">om </w:t>
      </w:r>
      <w:hyperlink r:id="rId530" w:tooltip="Gaming Machine Amendment Act 2024" w:history="1">
        <w:r w:rsidRPr="009373B8">
          <w:rPr>
            <w:rStyle w:val="charCitHyperlinkAbbrev"/>
          </w:rPr>
          <w:t>A2024</w:t>
        </w:r>
        <w:r w:rsidRPr="009373B8">
          <w:rPr>
            <w:rStyle w:val="charCitHyperlinkAbbrev"/>
          </w:rPr>
          <w:noBreakHyphen/>
          <w:t>1</w:t>
        </w:r>
      </w:hyperlink>
      <w:r w:rsidRPr="009373B8">
        <w:t xml:space="preserve"> s 14</w:t>
      </w:r>
    </w:p>
    <w:p w14:paraId="4686A281" w14:textId="77777777" w:rsidR="00F25553" w:rsidRDefault="001715F6" w:rsidP="0056002E">
      <w:pPr>
        <w:pStyle w:val="AmdtsEntryHd"/>
      </w:pPr>
      <w:r w:rsidRPr="00767B3B">
        <w:t>Object—pt 2C</w:t>
      </w:r>
    </w:p>
    <w:p w14:paraId="36151032" w14:textId="0A013868" w:rsidR="00F25553" w:rsidRPr="000625F8" w:rsidRDefault="00F25553" w:rsidP="00F25553">
      <w:pPr>
        <w:pStyle w:val="AmdtsEntries"/>
      </w:pPr>
      <w:r w:rsidRPr="000625F8">
        <w:t>s 38</w:t>
      </w:r>
      <w:r w:rsidRPr="000625F8">
        <w:tab/>
        <w:t xml:space="preserve">sub </w:t>
      </w:r>
      <w:hyperlink r:id="rId531" w:tooltip="Gaming Machine (Reform) Amendment Act 2015" w:history="1">
        <w:r w:rsidRPr="000625F8">
          <w:rPr>
            <w:rStyle w:val="charCitHyperlinkAbbrev"/>
          </w:rPr>
          <w:t>A2015</w:t>
        </w:r>
        <w:r w:rsidRPr="000625F8">
          <w:rPr>
            <w:rStyle w:val="charCitHyperlinkAbbrev"/>
          </w:rPr>
          <w:noBreakHyphen/>
          <w:t>21</w:t>
        </w:r>
      </w:hyperlink>
      <w:r w:rsidRPr="000625F8">
        <w:t xml:space="preserve"> s 4</w:t>
      </w:r>
    </w:p>
    <w:p w14:paraId="1DEF4530" w14:textId="2E0AAEF9" w:rsidR="004834A1" w:rsidRPr="00F25553" w:rsidRDefault="004834A1" w:rsidP="00F25553">
      <w:pPr>
        <w:pStyle w:val="AmdtsEntries"/>
      </w:pPr>
      <w:r w:rsidRPr="000625F8">
        <w:tab/>
        <w:t xml:space="preserve">om </w:t>
      </w:r>
      <w:hyperlink r:id="rId532" w:tooltip="Gaming Machine Amendment Act 2024" w:history="1">
        <w:r w:rsidRPr="000625F8">
          <w:rPr>
            <w:rStyle w:val="charCitHyperlinkAbbrev"/>
          </w:rPr>
          <w:t>A2024</w:t>
        </w:r>
        <w:r w:rsidRPr="000625F8">
          <w:rPr>
            <w:rStyle w:val="charCitHyperlinkAbbrev"/>
          </w:rPr>
          <w:noBreakHyphen/>
          <w:t>1</w:t>
        </w:r>
      </w:hyperlink>
      <w:r w:rsidRPr="000625F8">
        <w:t xml:space="preserve"> s 14</w:t>
      </w:r>
    </w:p>
    <w:p w14:paraId="611B2621" w14:textId="77777777" w:rsidR="0056002E" w:rsidRDefault="001715F6" w:rsidP="0056002E">
      <w:pPr>
        <w:pStyle w:val="AmdtsEntryHd"/>
      </w:pPr>
      <w:r w:rsidRPr="00767B3B">
        <w:t>Definitions for Act</w:t>
      </w:r>
    </w:p>
    <w:p w14:paraId="6992A344" w14:textId="469D355B" w:rsidR="0056002E" w:rsidRPr="003A5289" w:rsidRDefault="0056002E" w:rsidP="0056002E">
      <w:pPr>
        <w:pStyle w:val="AmdtsEntries"/>
      </w:pPr>
      <w:r w:rsidRPr="003A5289">
        <w:t>s 38A</w:t>
      </w:r>
      <w:r w:rsidRPr="003A5289">
        <w:tab/>
        <w:t xml:space="preserve">ins </w:t>
      </w:r>
      <w:hyperlink r:id="rId533" w:tooltip="Gaming Machine Amendment Act 2012" w:history="1">
        <w:r w:rsidR="00E46081" w:rsidRPr="003A5289">
          <w:rPr>
            <w:rStyle w:val="charCitHyperlinkAbbrev"/>
          </w:rPr>
          <w:t>A2012</w:t>
        </w:r>
        <w:r w:rsidR="00E46081" w:rsidRPr="003A5289">
          <w:rPr>
            <w:rStyle w:val="charCitHyperlinkAbbrev"/>
          </w:rPr>
          <w:noBreakHyphen/>
          <w:t>42</w:t>
        </w:r>
      </w:hyperlink>
      <w:r w:rsidRPr="003A5289">
        <w:t xml:space="preserve"> s 23</w:t>
      </w:r>
    </w:p>
    <w:p w14:paraId="398E5B65" w14:textId="6CA98A8A" w:rsidR="00F25553" w:rsidRPr="003A5289" w:rsidRDefault="00F25553" w:rsidP="0056002E">
      <w:pPr>
        <w:pStyle w:val="AmdtsEntries"/>
      </w:pPr>
      <w:r w:rsidRPr="003A5289">
        <w:tab/>
      </w:r>
      <w:r w:rsidR="00B423C1" w:rsidRPr="003A5289">
        <w:t>sub</w:t>
      </w:r>
      <w:r w:rsidRPr="003A5289">
        <w:t xml:space="preserve"> </w:t>
      </w:r>
      <w:hyperlink r:id="rId534" w:tooltip="Gaming Machine (Reform) Amendment Act 2015" w:history="1">
        <w:r w:rsidRPr="003A5289">
          <w:rPr>
            <w:rStyle w:val="charCitHyperlinkAbbrev"/>
          </w:rPr>
          <w:t>A2015</w:t>
        </w:r>
        <w:r w:rsidRPr="003A5289">
          <w:rPr>
            <w:rStyle w:val="charCitHyperlinkAbbrev"/>
          </w:rPr>
          <w:noBreakHyphen/>
          <w:t>21</w:t>
        </w:r>
      </w:hyperlink>
      <w:r w:rsidRPr="003A5289">
        <w:t xml:space="preserve"> s 4</w:t>
      </w:r>
    </w:p>
    <w:p w14:paraId="44D9DBE0" w14:textId="6377BB0C" w:rsidR="00080472" w:rsidRPr="003A5289" w:rsidRDefault="00080472" w:rsidP="0056002E">
      <w:pPr>
        <w:pStyle w:val="AmdtsEntries"/>
      </w:pPr>
      <w:r w:rsidRPr="003A5289">
        <w:tab/>
        <w:t xml:space="preserve">om </w:t>
      </w:r>
      <w:hyperlink r:id="rId535" w:tooltip="Gaming Machine Amendment Act 2024" w:history="1">
        <w:r w:rsidRPr="003A5289">
          <w:rPr>
            <w:rStyle w:val="charCitHyperlinkAbbrev"/>
          </w:rPr>
          <w:t>A2024</w:t>
        </w:r>
        <w:r w:rsidRPr="003A5289">
          <w:rPr>
            <w:rStyle w:val="charCitHyperlinkAbbrev"/>
          </w:rPr>
          <w:noBreakHyphen/>
          <w:t>1</w:t>
        </w:r>
      </w:hyperlink>
      <w:r w:rsidRPr="003A5289">
        <w:t xml:space="preserve"> s 14</w:t>
      </w:r>
    </w:p>
    <w:p w14:paraId="2554F68D" w14:textId="1F85F26B" w:rsidR="008518A7" w:rsidRPr="003A5289" w:rsidRDefault="008518A7" w:rsidP="008518A7">
      <w:pPr>
        <w:pStyle w:val="AmdtsEntries"/>
      </w:pPr>
      <w:r w:rsidRPr="003A5289">
        <w:tab/>
        <w:t xml:space="preserve">def </w:t>
      </w:r>
      <w:r w:rsidRPr="003A5289">
        <w:rPr>
          <w:rStyle w:val="charBoldItals"/>
        </w:rPr>
        <w:t>approval</w:t>
      </w:r>
      <w:r w:rsidRPr="003A5289">
        <w:rPr>
          <w:rStyle w:val="charBoldItals"/>
        </w:rPr>
        <w:noBreakHyphen/>
        <w:t>holder</w:t>
      </w:r>
      <w:r w:rsidRPr="003A5289">
        <w:rPr>
          <w:rStyle w:val="charBoldItals"/>
          <w:b w:val="0"/>
          <w:bCs/>
          <w:i w:val="0"/>
          <w:iCs/>
        </w:rPr>
        <w:t xml:space="preserve"> </w:t>
      </w:r>
      <w:r w:rsidRPr="003A5289">
        <w:t xml:space="preserve">ins </w:t>
      </w:r>
      <w:hyperlink r:id="rId536" w:tooltip="Gaming Machine (Reform) Amendment Act 2015" w:history="1">
        <w:r w:rsidRPr="003A5289">
          <w:rPr>
            <w:rStyle w:val="charCitHyperlinkAbbrev"/>
          </w:rPr>
          <w:t>A2015</w:t>
        </w:r>
        <w:r w:rsidRPr="003A5289">
          <w:rPr>
            <w:rStyle w:val="charCitHyperlinkAbbrev"/>
          </w:rPr>
          <w:noBreakHyphen/>
          <w:t>21</w:t>
        </w:r>
      </w:hyperlink>
      <w:r w:rsidRPr="003A5289">
        <w:t xml:space="preserve"> s 4</w:t>
      </w:r>
    </w:p>
    <w:p w14:paraId="795CF0E2" w14:textId="6A5BAC19" w:rsidR="00080472" w:rsidRPr="003A5289" w:rsidRDefault="00080472" w:rsidP="00185596">
      <w:pPr>
        <w:pStyle w:val="AmdtsEntriesDefL2"/>
      </w:pPr>
      <w:r w:rsidRPr="003A5289">
        <w:tab/>
        <w:t xml:space="preserve">om </w:t>
      </w:r>
      <w:hyperlink r:id="rId537" w:tooltip="Gaming Machine Amendment Act 2024" w:history="1">
        <w:r w:rsidRPr="003A5289">
          <w:rPr>
            <w:rStyle w:val="charCitHyperlinkAbbrev"/>
          </w:rPr>
          <w:t>A2024</w:t>
        </w:r>
        <w:r w:rsidRPr="003A5289">
          <w:rPr>
            <w:rStyle w:val="charCitHyperlinkAbbrev"/>
          </w:rPr>
          <w:noBreakHyphen/>
          <w:t>1</w:t>
        </w:r>
      </w:hyperlink>
      <w:r w:rsidRPr="003A5289">
        <w:t xml:space="preserve"> s 14</w:t>
      </w:r>
    </w:p>
    <w:p w14:paraId="4783564A" w14:textId="707D3130" w:rsidR="008518A7" w:rsidRPr="003A5289" w:rsidRDefault="008518A7" w:rsidP="008518A7">
      <w:pPr>
        <w:pStyle w:val="AmdtsEntries"/>
      </w:pPr>
      <w:r w:rsidRPr="003A5289">
        <w:tab/>
        <w:t xml:space="preserve">def </w:t>
      </w:r>
      <w:r w:rsidRPr="003A5289">
        <w:rPr>
          <w:rStyle w:val="charBoldItals"/>
        </w:rPr>
        <w:t>in</w:t>
      </w:r>
      <w:r w:rsidRPr="003A5289">
        <w:rPr>
          <w:rStyle w:val="charBoldItals"/>
        </w:rPr>
        <w:noBreakHyphen/>
        <w:t xml:space="preserve">principle </w:t>
      </w:r>
      <w:r w:rsidR="00015869" w:rsidRPr="003A5289">
        <w:rPr>
          <w:rStyle w:val="charBoldItals"/>
        </w:rPr>
        <w:t>authorisation certificate</w:t>
      </w:r>
      <w:r w:rsidRPr="003A5289">
        <w:rPr>
          <w:rStyle w:val="charBoldItals"/>
          <w:b w:val="0"/>
          <w:bCs/>
          <w:i w:val="0"/>
          <w:iCs/>
        </w:rPr>
        <w:t xml:space="preserve"> </w:t>
      </w:r>
      <w:r w:rsidRPr="003A5289">
        <w:t xml:space="preserve">ins </w:t>
      </w:r>
      <w:hyperlink r:id="rId538" w:tooltip="Gaming Machine (Reform) Amendment Act 2015" w:history="1">
        <w:r w:rsidRPr="003A5289">
          <w:rPr>
            <w:rStyle w:val="charCitHyperlinkAbbrev"/>
          </w:rPr>
          <w:t>A2015</w:t>
        </w:r>
        <w:r w:rsidRPr="003A5289">
          <w:rPr>
            <w:rStyle w:val="charCitHyperlinkAbbrev"/>
          </w:rPr>
          <w:noBreakHyphen/>
          <w:t>21</w:t>
        </w:r>
      </w:hyperlink>
      <w:r w:rsidRPr="003A5289">
        <w:t xml:space="preserve"> s 4</w:t>
      </w:r>
    </w:p>
    <w:p w14:paraId="3DEEACAA" w14:textId="3F286C1A" w:rsidR="00080472" w:rsidRPr="0056002E" w:rsidRDefault="00080472" w:rsidP="00185596">
      <w:pPr>
        <w:pStyle w:val="AmdtsEntriesDefL2"/>
      </w:pPr>
      <w:r w:rsidRPr="003A5289">
        <w:tab/>
        <w:t xml:space="preserve">om </w:t>
      </w:r>
      <w:hyperlink r:id="rId539" w:tooltip="Gaming Machine Amendment Act 2024" w:history="1">
        <w:r w:rsidRPr="003A5289">
          <w:rPr>
            <w:rStyle w:val="charCitHyperlinkAbbrev"/>
          </w:rPr>
          <w:t>A2024</w:t>
        </w:r>
        <w:r w:rsidRPr="003A5289">
          <w:rPr>
            <w:rStyle w:val="charCitHyperlinkAbbrev"/>
          </w:rPr>
          <w:noBreakHyphen/>
          <w:t>1</w:t>
        </w:r>
      </w:hyperlink>
      <w:r w:rsidRPr="003A5289">
        <w:t xml:space="preserve"> s 14</w:t>
      </w:r>
    </w:p>
    <w:p w14:paraId="14923146" w14:textId="77777777" w:rsidR="00B423C1" w:rsidRDefault="001715F6" w:rsidP="0056002E">
      <w:pPr>
        <w:pStyle w:val="AmdtsEntryHd"/>
      </w:pPr>
      <w:r w:rsidRPr="00767B3B">
        <w:t>In-principle authorisation certificate—application</w:t>
      </w:r>
    </w:p>
    <w:p w14:paraId="4778FC7B" w14:textId="6DEEDD7A" w:rsidR="00B423C1" w:rsidRPr="002F45C1" w:rsidRDefault="00B423C1" w:rsidP="00B423C1">
      <w:pPr>
        <w:pStyle w:val="AmdtsEntries"/>
      </w:pPr>
      <w:r w:rsidRPr="002F45C1">
        <w:t>div 2C.2</w:t>
      </w:r>
      <w:r w:rsidR="001715F6" w:rsidRPr="002F45C1">
        <w:t xml:space="preserve"> hdg</w:t>
      </w:r>
      <w:r w:rsidRPr="002F45C1">
        <w:tab/>
        <w:t xml:space="preserve">ins </w:t>
      </w:r>
      <w:hyperlink r:id="rId540" w:tooltip="Gaming Machine (Reform) Amendment Act 2015" w:history="1">
        <w:r w:rsidRPr="002F45C1">
          <w:rPr>
            <w:rStyle w:val="charCitHyperlinkAbbrev"/>
          </w:rPr>
          <w:t>A2015</w:t>
        </w:r>
        <w:r w:rsidRPr="002F45C1">
          <w:rPr>
            <w:rStyle w:val="charCitHyperlinkAbbrev"/>
          </w:rPr>
          <w:noBreakHyphen/>
          <w:t>21</w:t>
        </w:r>
      </w:hyperlink>
      <w:r w:rsidRPr="002F45C1">
        <w:t xml:space="preserve"> s 4</w:t>
      </w:r>
    </w:p>
    <w:p w14:paraId="7909CCC3" w14:textId="223F68EA" w:rsidR="008B492A" w:rsidRPr="00B423C1" w:rsidRDefault="008B492A" w:rsidP="00B423C1">
      <w:pPr>
        <w:pStyle w:val="AmdtsEntries"/>
      </w:pPr>
      <w:r w:rsidRPr="002F45C1">
        <w:tab/>
        <w:t xml:space="preserve">om </w:t>
      </w:r>
      <w:hyperlink r:id="rId541" w:tooltip="Gaming Machine Amendment Act 2024" w:history="1">
        <w:r w:rsidRPr="002F45C1">
          <w:rPr>
            <w:rStyle w:val="charCitHyperlinkAbbrev"/>
          </w:rPr>
          <w:t>A2024</w:t>
        </w:r>
        <w:r w:rsidRPr="002F45C1">
          <w:rPr>
            <w:rStyle w:val="charCitHyperlinkAbbrev"/>
          </w:rPr>
          <w:noBreakHyphen/>
          <w:t>1</w:t>
        </w:r>
      </w:hyperlink>
      <w:r w:rsidRPr="002F45C1">
        <w:t xml:space="preserve"> s 14</w:t>
      </w:r>
    </w:p>
    <w:p w14:paraId="077AE16A" w14:textId="77777777" w:rsidR="0056002E" w:rsidRDefault="001715F6" w:rsidP="0056002E">
      <w:pPr>
        <w:pStyle w:val="AmdtsEntryHd"/>
      </w:pPr>
      <w:r w:rsidRPr="00767B3B">
        <w:t>In-principle authorisation certificate—application</w:t>
      </w:r>
    </w:p>
    <w:p w14:paraId="1026541C" w14:textId="62441320" w:rsidR="0056002E" w:rsidRPr="00591999" w:rsidRDefault="0056002E" w:rsidP="00FF784C">
      <w:pPr>
        <w:pStyle w:val="AmdtsEntries"/>
        <w:keepNext/>
      </w:pPr>
      <w:r w:rsidRPr="00591999">
        <w:t>s 38B</w:t>
      </w:r>
      <w:r w:rsidRPr="00591999">
        <w:tab/>
        <w:t xml:space="preserve">ins </w:t>
      </w:r>
      <w:hyperlink r:id="rId542" w:tooltip="Gaming Machine Amendment Act 2012" w:history="1">
        <w:r w:rsidR="00E46081" w:rsidRPr="00591999">
          <w:rPr>
            <w:rStyle w:val="charCitHyperlinkAbbrev"/>
          </w:rPr>
          <w:t>A2012</w:t>
        </w:r>
        <w:r w:rsidR="00E46081" w:rsidRPr="00591999">
          <w:rPr>
            <w:rStyle w:val="charCitHyperlinkAbbrev"/>
          </w:rPr>
          <w:noBreakHyphen/>
          <w:t>42</w:t>
        </w:r>
      </w:hyperlink>
      <w:r w:rsidRPr="00591999">
        <w:t xml:space="preserve"> s 23</w:t>
      </w:r>
    </w:p>
    <w:p w14:paraId="29757D48" w14:textId="2825E462" w:rsidR="00F25553" w:rsidRPr="00591999" w:rsidRDefault="00F25553" w:rsidP="00FF784C">
      <w:pPr>
        <w:pStyle w:val="AmdtsEntries"/>
        <w:keepNext/>
      </w:pPr>
      <w:r w:rsidRPr="00591999">
        <w:tab/>
      </w:r>
      <w:r w:rsidR="00B423C1" w:rsidRPr="00591999">
        <w:t>sub</w:t>
      </w:r>
      <w:r w:rsidRPr="00591999">
        <w:t xml:space="preserve"> </w:t>
      </w:r>
      <w:hyperlink r:id="rId543" w:tooltip="Gaming Machine (Reform) Amendment Act 2015" w:history="1">
        <w:r w:rsidRPr="00591999">
          <w:rPr>
            <w:rStyle w:val="charCitHyperlinkAbbrev"/>
          </w:rPr>
          <w:t>A2015</w:t>
        </w:r>
        <w:r w:rsidRPr="00591999">
          <w:rPr>
            <w:rStyle w:val="charCitHyperlinkAbbrev"/>
          </w:rPr>
          <w:noBreakHyphen/>
          <w:t>21</w:t>
        </w:r>
      </w:hyperlink>
      <w:r w:rsidRPr="00591999">
        <w:t xml:space="preserve"> s 4</w:t>
      </w:r>
    </w:p>
    <w:p w14:paraId="42F0136B" w14:textId="2371E1C8" w:rsidR="003725C3" w:rsidRPr="00591999" w:rsidRDefault="003725C3" w:rsidP="00FF784C">
      <w:pPr>
        <w:pStyle w:val="AmdtsEntries"/>
        <w:keepNext/>
      </w:pPr>
      <w:r w:rsidRPr="00591999">
        <w:tab/>
        <w:t xml:space="preserve">om </w:t>
      </w:r>
      <w:hyperlink r:id="rId544" w:tooltip="Gaming Machine Amendment Act 2024" w:history="1">
        <w:r w:rsidRPr="00591999">
          <w:rPr>
            <w:rStyle w:val="charCitHyperlinkAbbrev"/>
          </w:rPr>
          <w:t>A2024</w:t>
        </w:r>
        <w:r w:rsidRPr="00591999">
          <w:rPr>
            <w:rStyle w:val="charCitHyperlinkAbbrev"/>
          </w:rPr>
          <w:noBreakHyphen/>
          <w:t>1</w:t>
        </w:r>
      </w:hyperlink>
      <w:r w:rsidRPr="00591999">
        <w:t xml:space="preserve"> s 14</w:t>
      </w:r>
    </w:p>
    <w:p w14:paraId="1B53F519" w14:textId="15731118" w:rsidR="0056002E" w:rsidRPr="00591999" w:rsidRDefault="0056002E" w:rsidP="0056002E">
      <w:pPr>
        <w:pStyle w:val="AmdtsEntries"/>
      </w:pPr>
      <w:r w:rsidRPr="00591999">
        <w:tab/>
        <w:t xml:space="preserve">def </w:t>
      </w:r>
      <w:r w:rsidRPr="00591999">
        <w:rPr>
          <w:rStyle w:val="charBoldItals"/>
        </w:rPr>
        <w:t>approval</w:t>
      </w:r>
      <w:r w:rsidRPr="00591999">
        <w:rPr>
          <w:rStyle w:val="charBoldItals"/>
        </w:rPr>
        <w:noBreakHyphen/>
        <w:t xml:space="preserve">holder </w:t>
      </w:r>
      <w:r w:rsidRPr="00591999">
        <w:t xml:space="preserve">ins </w:t>
      </w:r>
      <w:hyperlink r:id="rId545" w:tooltip="Gaming Machine Amendment Act 2012" w:history="1">
        <w:r w:rsidR="00E46081" w:rsidRPr="00591999">
          <w:rPr>
            <w:rStyle w:val="charCitHyperlinkAbbrev"/>
          </w:rPr>
          <w:t>A2012</w:t>
        </w:r>
        <w:r w:rsidR="00E46081" w:rsidRPr="00591999">
          <w:rPr>
            <w:rStyle w:val="charCitHyperlinkAbbrev"/>
          </w:rPr>
          <w:noBreakHyphen/>
          <w:t>42</w:t>
        </w:r>
      </w:hyperlink>
      <w:r w:rsidRPr="00591999">
        <w:t xml:space="preserve"> s 23</w:t>
      </w:r>
    </w:p>
    <w:p w14:paraId="31EAFD49" w14:textId="593DD605" w:rsidR="002550BB" w:rsidRPr="00591999" w:rsidRDefault="00F25553" w:rsidP="00F25553">
      <w:pPr>
        <w:pStyle w:val="AmdtsEntriesDefL2"/>
      </w:pPr>
      <w:r w:rsidRPr="00591999">
        <w:tab/>
      </w:r>
      <w:r w:rsidR="001715F6" w:rsidRPr="00591999">
        <w:t>om</w:t>
      </w:r>
      <w:r w:rsidRPr="00591999">
        <w:t xml:space="preserve"> </w:t>
      </w:r>
      <w:hyperlink r:id="rId546" w:tooltip="Gaming Machine (Reform) Amendment Act 2015" w:history="1">
        <w:r w:rsidRPr="00591999">
          <w:rPr>
            <w:rStyle w:val="charCitHyperlinkAbbrev"/>
          </w:rPr>
          <w:t>A2015</w:t>
        </w:r>
        <w:r w:rsidRPr="00591999">
          <w:rPr>
            <w:rStyle w:val="charCitHyperlinkAbbrev"/>
          </w:rPr>
          <w:noBreakHyphen/>
          <w:t>21</w:t>
        </w:r>
      </w:hyperlink>
      <w:r w:rsidRPr="00591999">
        <w:t xml:space="preserve"> s 4</w:t>
      </w:r>
    </w:p>
    <w:p w14:paraId="1BEE10F8" w14:textId="56ED12FA" w:rsidR="0056002E" w:rsidRPr="00591999" w:rsidRDefault="0056002E" w:rsidP="0056002E">
      <w:pPr>
        <w:pStyle w:val="AmdtsEntries"/>
      </w:pPr>
      <w:r w:rsidRPr="00591999">
        <w:tab/>
        <w:t xml:space="preserve">def </w:t>
      </w:r>
      <w:r w:rsidRPr="00591999">
        <w:rPr>
          <w:rStyle w:val="charBoldItals"/>
        </w:rPr>
        <w:t>in</w:t>
      </w:r>
      <w:r w:rsidRPr="00591999">
        <w:rPr>
          <w:rStyle w:val="charBoldItals"/>
        </w:rPr>
        <w:noBreakHyphen/>
        <w:t xml:space="preserve">principle approval </w:t>
      </w:r>
      <w:r w:rsidRPr="00591999">
        <w:t xml:space="preserve">ins </w:t>
      </w:r>
      <w:hyperlink r:id="rId547" w:tooltip="Gaming Machine Amendment Act 2012" w:history="1">
        <w:r w:rsidR="00E46081" w:rsidRPr="00591999">
          <w:rPr>
            <w:rStyle w:val="charCitHyperlinkAbbrev"/>
          </w:rPr>
          <w:t>A2012</w:t>
        </w:r>
        <w:r w:rsidR="00E46081" w:rsidRPr="00591999">
          <w:rPr>
            <w:rStyle w:val="charCitHyperlinkAbbrev"/>
          </w:rPr>
          <w:noBreakHyphen/>
          <w:t>42</w:t>
        </w:r>
      </w:hyperlink>
      <w:r w:rsidRPr="00591999">
        <w:t xml:space="preserve"> s 23</w:t>
      </w:r>
    </w:p>
    <w:p w14:paraId="24765AE4" w14:textId="2B0A7C6D" w:rsidR="00185596" w:rsidRDefault="00F25553" w:rsidP="00185596">
      <w:pPr>
        <w:pStyle w:val="AmdtsEntriesDefL2"/>
      </w:pPr>
      <w:r w:rsidRPr="00591999">
        <w:tab/>
      </w:r>
      <w:r w:rsidR="001715F6" w:rsidRPr="00591999">
        <w:t>om</w:t>
      </w:r>
      <w:r w:rsidRPr="00591999">
        <w:t xml:space="preserve"> </w:t>
      </w:r>
      <w:hyperlink r:id="rId548" w:tooltip="Gaming Machine (Reform) Amendment Act 2015" w:history="1">
        <w:r w:rsidRPr="00591999">
          <w:rPr>
            <w:rStyle w:val="charCitHyperlinkAbbrev"/>
          </w:rPr>
          <w:t>A2015</w:t>
        </w:r>
        <w:r w:rsidRPr="00591999">
          <w:rPr>
            <w:rStyle w:val="charCitHyperlinkAbbrev"/>
          </w:rPr>
          <w:noBreakHyphen/>
          <w:t>21</w:t>
        </w:r>
      </w:hyperlink>
      <w:r w:rsidRPr="00591999">
        <w:t xml:space="preserve"> s 4</w:t>
      </w:r>
    </w:p>
    <w:p w14:paraId="0626E4EB" w14:textId="58E6AC8C" w:rsidR="00B8708F" w:rsidRDefault="001715F6" w:rsidP="00B8708F">
      <w:pPr>
        <w:pStyle w:val="AmdtsEntryHd"/>
      </w:pPr>
      <w:r w:rsidRPr="00767B3B">
        <w:t>In-principle authorisation certificate application—contents</w:t>
      </w:r>
    </w:p>
    <w:p w14:paraId="1D28B5B5" w14:textId="55AA12AB" w:rsidR="00B8708F" w:rsidRDefault="00B8708F" w:rsidP="00B8708F">
      <w:pPr>
        <w:pStyle w:val="AmdtsEntries"/>
      </w:pPr>
      <w:r>
        <w:t>s 38C</w:t>
      </w:r>
      <w:r>
        <w:tab/>
        <w:t xml:space="preserve">ins </w:t>
      </w:r>
      <w:hyperlink r:id="rId54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3DCFAC48" w14:textId="721B5630" w:rsidR="00F25553" w:rsidRDefault="00F25553" w:rsidP="00B8708F">
      <w:pPr>
        <w:pStyle w:val="AmdtsEntries"/>
      </w:pPr>
      <w:r>
        <w:tab/>
      </w:r>
      <w:r w:rsidR="00B423C1">
        <w:t>sub</w:t>
      </w:r>
      <w:r>
        <w:t xml:space="preserve"> </w:t>
      </w:r>
      <w:hyperlink r:id="rId550" w:tooltip="Gaming Machine (Reform) Amendment Act 2015" w:history="1">
        <w:r>
          <w:rPr>
            <w:rStyle w:val="charCitHyperlinkAbbrev"/>
          </w:rPr>
          <w:t>A2015</w:t>
        </w:r>
        <w:r>
          <w:rPr>
            <w:rStyle w:val="charCitHyperlinkAbbrev"/>
          </w:rPr>
          <w:noBreakHyphen/>
          <w:t>21</w:t>
        </w:r>
      </w:hyperlink>
      <w:r>
        <w:t xml:space="preserve"> s 4</w:t>
      </w:r>
    </w:p>
    <w:p w14:paraId="0946F59B" w14:textId="5C5A6A80" w:rsidR="0023770F" w:rsidRDefault="0023770F" w:rsidP="00B8708F">
      <w:pPr>
        <w:pStyle w:val="AmdtsEntries"/>
      </w:pPr>
      <w:r>
        <w:tab/>
      </w:r>
      <w:r w:rsidRPr="00802B53">
        <w:t xml:space="preserve">om </w:t>
      </w:r>
      <w:hyperlink r:id="rId551" w:tooltip="Gaming Machine Amendment Act 2024" w:history="1">
        <w:r w:rsidRPr="00802B53">
          <w:rPr>
            <w:rStyle w:val="charCitHyperlinkAbbrev"/>
          </w:rPr>
          <w:t>A2024</w:t>
        </w:r>
        <w:r w:rsidRPr="00802B53">
          <w:rPr>
            <w:rStyle w:val="charCitHyperlinkAbbrev"/>
          </w:rPr>
          <w:noBreakHyphen/>
          <w:t>1</w:t>
        </w:r>
      </w:hyperlink>
      <w:r w:rsidRPr="00802B53">
        <w:t xml:space="preserve"> s 14</w:t>
      </w:r>
    </w:p>
    <w:p w14:paraId="63112397" w14:textId="77777777" w:rsidR="00B423C1" w:rsidRDefault="001715F6" w:rsidP="005B0C8E">
      <w:pPr>
        <w:pStyle w:val="AmdtsEntryHd"/>
      </w:pPr>
      <w:r w:rsidRPr="00767B3B">
        <w:t>In-principle authorisation certificate—issue</w:t>
      </w:r>
    </w:p>
    <w:p w14:paraId="238F451A" w14:textId="150E6506" w:rsidR="00B423C1" w:rsidRDefault="00B423C1" w:rsidP="00B423C1">
      <w:pPr>
        <w:pStyle w:val="AmdtsEntries"/>
      </w:pPr>
      <w:r>
        <w:t>div 2C.3</w:t>
      </w:r>
      <w:r w:rsidR="001715F6">
        <w:t xml:space="preserve"> hdg</w:t>
      </w:r>
      <w:r w:rsidR="001715F6">
        <w:tab/>
        <w:t xml:space="preserve">ins </w:t>
      </w:r>
      <w:hyperlink r:id="rId552" w:tooltip="Gaming Machine (Reform) Amendment Act 2015" w:history="1">
        <w:r w:rsidR="001715F6">
          <w:rPr>
            <w:rStyle w:val="charCitHyperlinkAbbrev"/>
          </w:rPr>
          <w:t>A2015</w:t>
        </w:r>
        <w:r w:rsidR="001715F6">
          <w:rPr>
            <w:rStyle w:val="charCitHyperlinkAbbrev"/>
          </w:rPr>
          <w:noBreakHyphen/>
          <w:t>21</w:t>
        </w:r>
      </w:hyperlink>
      <w:r w:rsidR="001715F6">
        <w:t xml:space="preserve"> s 4</w:t>
      </w:r>
    </w:p>
    <w:p w14:paraId="3F7F83DC" w14:textId="79292F80" w:rsidR="00A177C2" w:rsidRPr="00B423C1" w:rsidRDefault="00A177C2" w:rsidP="00B423C1">
      <w:pPr>
        <w:pStyle w:val="AmdtsEntries"/>
      </w:pPr>
      <w:r>
        <w:tab/>
      </w:r>
      <w:r w:rsidRPr="005C512A">
        <w:t xml:space="preserve">om </w:t>
      </w:r>
      <w:hyperlink r:id="rId553"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4A5AC9D7" w14:textId="77777777" w:rsidR="005B0C8E" w:rsidRDefault="001715F6" w:rsidP="005B0C8E">
      <w:pPr>
        <w:pStyle w:val="AmdtsEntryHd"/>
      </w:pPr>
      <w:r w:rsidRPr="00767B3B">
        <w:lastRenderedPageBreak/>
        <w:t>In-principle authorisation certificate—decision on application</w:t>
      </w:r>
    </w:p>
    <w:p w14:paraId="17FE1D51" w14:textId="54FD9C00" w:rsidR="005B0C8E" w:rsidRDefault="005B0C8E" w:rsidP="00952B39">
      <w:pPr>
        <w:pStyle w:val="AmdtsEntries"/>
        <w:keepNext/>
      </w:pPr>
      <w:r>
        <w:t>s 38D</w:t>
      </w:r>
      <w:r>
        <w:tab/>
        <w:t xml:space="preserve">ins </w:t>
      </w:r>
      <w:hyperlink r:id="rId55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0AB76899" w14:textId="312008E0" w:rsidR="00F25553" w:rsidRDefault="00F25553" w:rsidP="005B0C8E">
      <w:pPr>
        <w:pStyle w:val="AmdtsEntries"/>
      </w:pPr>
      <w:r>
        <w:tab/>
      </w:r>
      <w:r w:rsidR="00B423C1">
        <w:t>sub</w:t>
      </w:r>
      <w:r>
        <w:t xml:space="preserve"> </w:t>
      </w:r>
      <w:hyperlink r:id="rId555" w:tooltip="Gaming Machine (Reform) Amendment Act 2015" w:history="1">
        <w:r>
          <w:rPr>
            <w:rStyle w:val="charCitHyperlinkAbbrev"/>
          </w:rPr>
          <w:t>A2015</w:t>
        </w:r>
        <w:r>
          <w:rPr>
            <w:rStyle w:val="charCitHyperlinkAbbrev"/>
          </w:rPr>
          <w:noBreakHyphen/>
          <w:t>21</w:t>
        </w:r>
      </w:hyperlink>
      <w:r>
        <w:t xml:space="preserve"> s 4</w:t>
      </w:r>
    </w:p>
    <w:p w14:paraId="72A3B3A1" w14:textId="0D24AAB4" w:rsidR="00A177C2" w:rsidRDefault="00A177C2" w:rsidP="005B0C8E">
      <w:pPr>
        <w:pStyle w:val="AmdtsEntries"/>
      </w:pPr>
      <w:r>
        <w:tab/>
      </w:r>
      <w:r w:rsidRPr="005C512A">
        <w:t xml:space="preserve">om </w:t>
      </w:r>
      <w:hyperlink r:id="rId556"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39346397" w14:textId="77777777" w:rsidR="00AB6A34" w:rsidRDefault="001715F6" w:rsidP="00AB6A34">
      <w:pPr>
        <w:pStyle w:val="AmdtsEntryHd"/>
      </w:pPr>
      <w:r w:rsidRPr="00767B3B">
        <w:t>In</w:t>
      </w:r>
      <w:r w:rsidRPr="00767B3B">
        <w:noBreakHyphen/>
        <w:t>principle authorisation certificate—form</w:t>
      </w:r>
    </w:p>
    <w:p w14:paraId="29DD5F90" w14:textId="13574440" w:rsidR="00AB6A34" w:rsidRDefault="00AB6A34" w:rsidP="00AB6A34">
      <w:pPr>
        <w:pStyle w:val="AmdtsEntries"/>
      </w:pPr>
      <w:r>
        <w:t>s 38E</w:t>
      </w:r>
      <w:r>
        <w:tab/>
        <w:t xml:space="preserve">ins </w:t>
      </w:r>
      <w:hyperlink r:id="rId557"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CA7EAA2" w14:textId="1929E06D" w:rsidR="00D1047D" w:rsidRDefault="00D1047D" w:rsidP="00AB6A34">
      <w:pPr>
        <w:pStyle w:val="AmdtsEntries"/>
      </w:pPr>
      <w:r>
        <w:tab/>
        <w:t xml:space="preserve">am </w:t>
      </w:r>
      <w:hyperlink r:id="rId558" w:tooltip="Statute Law Amendment Act 2013" w:history="1">
        <w:r>
          <w:rPr>
            <w:rStyle w:val="charCitHyperlinkAbbrev"/>
          </w:rPr>
          <w:t>A2013</w:t>
        </w:r>
        <w:r>
          <w:rPr>
            <w:rStyle w:val="charCitHyperlinkAbbrev"/>
          </w:rPr>
          <w:noBreakHyphen/>
          <w:t>19</w:t>
        </w:r>
      </w:hyperlink>
      <w:r>
        <w:t xml:space="preserve"> amdt 3.172</w:t>
      </w:r>
    </w:p>
    <w:p w14:paraId="40E12217" w14:textId="13BC46D7" w:rsidR="00F25553" w:rsidRDefault="00F25553" w:rsidP="00AB6A34">
      <w:pPr>
        <w:pStyle w:val="AmdtsEntries"/>
      </w:pPr>
      <w:r>
        <w:tab/>
      </w:r>
      <w:r w:rsidR="00B423C1">
        <w:t>sub</w:t>
      </w:r>
      <w:r>
        <w:t xml:space="preserve"> </w:t>
      </w:r>
      <w:hyperlink r:id="rId559" w:tooltip="Gaming Machine (Reform) Amendment Act 2015" w:history="1">
        <w:r>
          <w:rPr>
            <w:rStyle w:val="charCitHyperlinkAbbrev"/>
          </w:rPr>
          <w:t>A2015</w:t>
        </w:r>
        <w:r>
          <w:rPr>
            <w:rStyle w:val="charCitHyperlinkAbbrev"/>
          </w:rPr>
          <w:noBreakHyphen/>
          <w:t>21</w:t>
        </w:r>
      </w:hyperlink>
      <w:r>
        <w:t xml:space="preserve"> s 4</w:t>
      </w:r>
    </w:p>
    <w:p w14:paraId="1D0E0014" w14:textId="5EB7B0B6" w:rsidR="00A177C2" w:rsidRDefault="00A177C2" w:rsidP="00AB6A34">
      <w:pPr>
        <w:pStyle w:val="AmdtsEntries"/>
      </w:pPr>
      <w:r>
        <w:tab/>
      </w:r>
      <w:r w:rsidRPr="005C512A">
        <w:t xml:space="preserve">om </w:t>
      </w:r>
      <w:hyperlink r:id="rId560"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17E5B303" w14:textId="77777777" w:rsidR="00AB6A34" w:rsidRDefault="001715F6" w:rsidP="00755065">
      <w:pPr>
        <w:pStyle w:val="AmdtsEntryHd"/>
      </w:pPr>
      <w:r w:rsidRPr="00767B3B">
        <w:t>In</w:t>
      </w:r>
      <w:r w:rsidRPr="00767B3B">
        <w:noBreakHyphen/>
        <w:t>principle authorisation certificate—conditions</w:t>
      </w:r>
    </w:p>
    <w:p w14:paraId="621127B8" w14:textId="3C08D354" w:rsidR="00AB6A34" w:rsidRDefault="00AB6A34" w:rsidP="00AB6A34">
      <w:pPr>
        <w:pStyle w:val="AmdtsEntries"/>
      </w:pPr>
      <w:r>
        <w:t>s 38F</w:t>
      </w:r>
      <w:r>
        <w:tab/>
        <w:t xml:space="preserve">ins </w:t>
      </w:r>
      <w:hyperlink r:id="rId561"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472DAF6F" w14:textId="4AA4B2A6" w:rsidR="00F25553" w:rsidRDefault="00F25553" w:rsidP="00AB6A34">
      <w:pPr>
        <w:pStyle w:val="AmdtsEntries"/>
      </w:pPr>
      <w:r>
        <w:tab/>
      </w:r>
      <w:r w:rsidR="00B423C1">
        <w:t>sub</w:t>
      </w:r>
      <w:r>
        <w:t xml:space="preserve"> </w:t>
      </w:r>
      <w:hyperlink r:id="rId562" w:tooltip="Gaming Machine (Reform) Amendment Act 2015" w:history="1">
        <w:r>
          <w:rPr>
            <w:rStyle w:val="charCitHyperlinkAbbrev"/>
          </w:rPr>
          <w:t>A2015</w:t>
        </w:r>
        <w:r>
          <w:rPr>
            <w:rStyle w:val="charCitHyperlinkAbbrev"/>
          </w:rPr>
          <w:noBreakHyphen/>
          <w:t>21</w:t>
        </w:r>
      </w:hyperlink>
      <w:r>
        <w:t xml:space="preserve"> s 4</w:t>
      </w:r>
    </w:p>
    <w:p w14:paraId="54E5338B" w14:textId="121131A2" w:rsidR="002C1C27" w:rsidRDefault="002C1C27" w:rsidP="00AB6A34">
      <w:pPr>
        <w:pStyle w:val="AmdtsEntries"/>
      </w:pPr>
      <w:r>
        <w:tab/>
      </w:r>
      <w:r w:rsidRPr="005C512A">
        <w:t xml:space="preserve">om </w:t>
      </w:r>
      <w:hyperlink r:id="rId563"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3EB01D40" w14:textId="77777777" w:rsidR="00AB6A34" w:rsidRDefault="001715F6" w:rsidP="00AB6A34">
      <w:pPr>
        <w:pStyle w:val="AmdtsEntryHd"/>
      </w:pPr>
      <w:r w:rsidRPr="00767B3B">
        <w:t>In</w:t>
      </w:r>
      <w:r w:rsidRPr="00767B3B">
        <w:noBreakHyphen/>
        <w:t>principle authorisation certificate—term</w:t>
      </w:r>
    </w:p>
    <w:p w14:paraId="055EF79F" w14:textId="66B7D782" w:rsidR="00AB6A34" w:rsidRDefault="00AB6A34" w:rsidP="00AB6A34">
      <w:pPr>
        <w:pStyle w:val="AmdtsEntries"/>
      </w:pPr>
      <w:r>
        <w:t>s 38G</w:t>
      </w:r>
      <w:r>
        <w:tab/>
        <w:t xml:space="preserve">ins </w:t>
      </w:r>
      <w:hyperlink r:id="rId56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74E3A4C" w14:textId="113ECBA3" w:rsidR="00F25553" w:rsidRDefault="00F25553" w:rsidP="00AB6A34">
      <w:pPr>
        <w:pStyle w:val="AmdtsEntries"/>
      </w:pPr>
      <w:r>
        <w:tab/>
      </w:r>
      <w:r w:rsidR="00B423C1">
        <w:t>sub</w:t>
      </w:r>
      <w:r>
        <w:t xml:space="preserve"> </w:t>
      </w:r>
      <w:hyperlink r:id="rId565" w:tooltip="Gaming Machine (Reform) Amendment Act 2015" w:history="1">
        <w:r>
          <w:rPr>
            <w:rStyle w:val="charCitHyperlinkAbbrev"/>
          </w:rPr>
          <w:t>A2015</w:t>
        </w:r>
        <w:r>
          <w:rPr>
            <w:rStyle w:val="charCitHyperlinkAbbrev"/>
          </w:rPr>
          <w:noBreakHyphen/>
          <w:t>21</w:t>
        </w:r>
      </w:hyperlink>
      <w:r>
        <w:t xml:space="preserve"> s 4</w:t>
      </w:r>
    </w:p>
    <w:p w14:paraId="4774DFA0" w14:textId="557F1BBF" w:rsidR="002C1C27" w:rsidRDefault="002C1C27" w:rsidP="00AB6A34">
      <w:pPr>
        <w:pStyle w:val="AmdtsEntries"/>
      </w:pPr>
      <w:r>
        <w:tab/>
      </w:r>
      <w:r w:rsidRPr="005C512A">
        <w:t xml:space="preserve">om </w:t>
      </w:r>
      <w:hyperlink r:id="rId566" w:tooltip="Gaming Machine Amendment Act 2024" w:history="1">
        <w:r w:rsidRPr="005C512A">
          <w:rPr>
            <w:rStyle w:val="charCitHyperlinkAbbrev"/>
          </w:rPr>
          <w:t>A2024</w:t>
        </w:r>
        <w:r w:rsidRPr="005C512A">
          <w:rPr>
            <w:rStyle w:val="charCitHyperlinkAbbrev"/>
          </w:rPr>
          <w:noBreakHyphen/>
          <w:t>1</w:t>
        </w:r>
      </w:hyperlink>
      <w:r w:rsidRPr="005C512A">
        <w:t xml:space="preserve"> s 14</w:t>
      </w:r>
    </w:p>
    <w:p w14:paraId="7F1F3D89" w14:textId="77777777" w:rsidR="00B423C1" w:rsidRDefault="001715F6" w:rsidP="00566F5C">
      <w:pPr>
        <w:pStyle w:val="AmdtsEntryHd"/>
      </w:pPr>
      <w:r w:rsidRPr="00767B3B">
        <w:t>In-principle authorisation certificate—transfer</w:t>
      </w:r>
    </w:p>
    <w:p w14:paraId="6C88BF5B" w14:textId="417B00D7" w:rsidR="00B423C1" w:rsidRDefault="00B423C1" w:rsidP="00B423C1">
      <w:pPr>
        <w:pStyle w:val="AmdtsEntries"/>
      </w:pPr>
      <w:r>
        <w:t>div 2C.4</w:t>
      </w:r>
      <w:r w:rsidR="001715F6">
        <w:t xml:space="preserve"> hdg</w:t>
      </w:r>
      <w:r>
        <w:tab/>
        <w:t xml:space="preserve">ins </w:t>
      </w:r>
      <w:hyperlink r:id="rId567" w:tooltip="Gaming Machine (Reform) Amendment Act 2015" w:history="1">
        <w:r>
          <w:rPr>
            <w:rStyle w:val="charCitHyperlinkAbbrev"/>
          </w:rPr>
          <w:t>A2015</w:t>
        </w:r>
        <w:r>
          <w:rPr>
            <w:rStyle w:val="charCitHyperlinkAbbrev"/>
          </w:rPr>
          <w:noBreakHyphen/>
          <w:t>21</w:t>
        </w:r>
      </w:hyperlink>
      <w:r>
        <w:t xml:space="preserve"> s 4</w:t>
      </w:r>
    </w:p>
    <w:p w14:paraId="62539A42" w14:textId="64B7766D" w:rsidR="002C1C27" w:rsidRPr="00B423C1" w:rsidRDefault="002C1C27" w:rsidP="00B423C1">
      <w:pPr>
        <w:pStyle w:val="AmdtsEntries"/>
      </w:pPr>
      <w:r>
        <w:tab/>
      </w:r>
      <w:r w:rsidRPr="009D78AC">
        <w:t xml:space="preserve">om </w:t>
      </w:r>
      <w:hyperlink r:id="rId568"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5521F95F" w14:textId="77777777" w:rsidR="00566F5C" w:rsidRDefault="001715F6" w:rsidP="00566F5C">
      <w:pPr>
        <w:pStyle w:val="AmdtsEntryHd"/>
      </w:pPr>
      <w:r w:rsidRPr="00767B3B">
        <w:t>In</w:t>
      </w:r>
      <w:r w:rsidRPr="00767B3B">
        <w:noBreakHyphen/>
        <w:t>principle authorisation certificate—application to transfer</w:t>
      </w:r>
    </w:p>
    <w:p w14:paraId="1368A055" w14:textId="5EFA1863" w:rsidR="00566F5C" w:rsidRDefault="00566F5C" w:rsidP="006B4C91">
      <w:pPr>
        <w:pStyle w:val="AmdtsEntries"/>
        <w:keepNext/>
      </w:pPr>
      <w:r>
        <w:t>s 38H</w:t>
      </w:r>
      <w:r>
        <w:tab/>
        <w:t xml:space="preserve">ins </w:t>
      </w:r>
      <w:hyperlink r:id="rId56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FDBA928" w14:textId="2E549AFE" w:rsidR="00F25553" w:rsidRDefault="00F25553" w:rsidP="00566F5C">
      <w:pPr>
        <w:pStyle w:val="AmdtsEntries"/>
      </w:pPr>
      <w:r>
        <w:tab/>
      </w:r>
      <w:r w:rsidR="00B423C1">
        <w:t>sub</w:t>
      </w:r>
      <w:r>
        <w:t xml:space="preserve"> </w:t>
      </w:r>
      <w:hyperlink r:id="rId570" w:tooltip="Gaming Machine (Reform) Amendment Act 2015" w:history="1">
        <w:r>
          <w:rPr>
            <w:rStyle w:val="charCitHyperlinkAbbrev"/>
          </w:rPr>
          <w:t>A2015</w:t>
        </w:r>
        <w:r>
          <w:rPr>
            <w:rStyle w:val="charCitHyperlinkAbbrev"/>
          </w:rPr>
          <w:noBreakHyphen/>
          <w:t>21</w:t>
        </w:r>
      </w:hyperlink>
      <w:r>
        <w:t xml:space="preserve"> s 4</w:t>
      </w:r>
    </w:p>
    <w:p w14:paraId="77DA8147" w14:textId="44E1736F" w:rsidR="002C1C27" w:rsidRDefault="002C1C27" w:rsidP="00566F5C">
      <w:pPr>
        <w:pStyle w:val="AmdtsEntries"/>
      </w:pPr>
      <w:r>
        <w:tab/>
      </w:r>
      <w:r w:rsidRPr="009D78AC">
        <w:t xml:space="preserve">om </w:t>
      </w:r>
      <w:hyperlink r:id="rId571"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18F539ED" w14:textId="77777777" w:rsidR="00566F5C" w:rsidRDefault="001715F6" w:rsidP="00566F5C">
      <w:pPr>
        <w:pStyle w:val="AmdtsEntryHd"/>
      </w:pPr>
      <w:r w:rsidRPr="00767B3B">
        <w:t>In</w:t>
      </w:r>
      <w:r w:rsidRPr="00767B3B">
        <w:noBreakHyphen/>
        <w:t>principle authorisation certificate—transfer decision</w:t>
      </w:r>
    </w:p>
    <w:p w14:paraId="12BBFD23" w14:textId="2AA26258" w:rsidR="00566F5C" w:rsidRDefault="00566F5C" w:rsidP="00566F5C">
      <w:pPr>
        <w:pStyle w:val="AmdtsEntries"/>
      </w:pPr>
      <w:r>
        <w:t>s 38I</w:t>
      </w:r>
      <w:r>
        <w:tab/>
        <w:t xml:space="preserve">ins </w:t>
      </w:r>
      <w:hyperlink r:id="rId572"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50EAD87E" w14:textId="473DF6FF" w:rsidR="00D1047D" w:rsidRDefault="00D1047D" w:rsidP="00D1047D">
      <w:pPr>
        <w:pStyle w:val="AmdtsEntries"/>
      </w:pPr>
      <w:r>
        <w:tab/>
        <w:t xml:space="preserve">am </w:t>
      </w:r>
      <w:hyperlink r:id="rId573" w:tooltip="Statute Law Amendment Act 2013" w:history="1">
        <w:r>
          <w:rPr>
            <w:rStyle w:val="charCitHyperlinkAbbrev"/>
          </w:rPr>
          <w:t>A2013</w:t>
        </w:r>
        <w:r>
          <w:rPr>
            <w:rStyle w:val="charCitHyperlinkAbbrev"/>
          </w:rPr>
          <w:noBreakHyphen/>
          <w:t>19</w:t>
        </w:r>
      </w:hyperlink>
      <w:r>
        <w:t xml:space="preserve"> amdt 3.173</w:t>
      </w:r>
    </w:p>
    <w:p w14:paraId="5C803D20" w14:textId="4A2A862A" w:rsidR="00B423C1" w:rsidRDefault="00B423C1" w:rsidP="00D1047D">
      <w:pPr>
        <w:pStyle w:val="AmdtsEntries"/>
      </w:pPr>
      <w:r>
        <w:tab/>
        <w:t xml:space="preserve">sub </w:t>
      </w:r>
      <w:hyperlink r:id="rId574" w:tooltip="Gaming Machine (Reform) Amendment Act 2015" w:history="1">
        <w:r>
          <w:rPr>
            <w:rStyle w:val="charCitHyperlinkAbbrev"/>
          </w:rPr>
          <w:t>A2015</w:t>
        </w:r>
        <w:r>
          <w:rPr>
            <w:rStyle w:val="charCitHyperlinkAbbrev"/>
          </w:rPr>
          <w:noBreakHyphen/>
          <w:t>21</w:t>
        </w:r>
      </w:hyperlink>
      <w:r>
        <w:t xml:space="preserve"> s 4</w:t>
      </w:r>
    </w:p>
    <w:p w14:paraId="6E1424E7" w14:textId="61D18364" w:rsidR="002C1C27" w:rsidRDefault="002C1C27" w:rsidP="00D1047D">
      <w:pPr>
        <w:pStyle w:val="AmdtsEntries"/>
      </w:pPr>
      <w:r>
        <w:tab/>
      </w:r>
      <w:r w:rsidRPr="009D78AC">
        <w:t xml:space="preserve">om </w:t>
      </w:r>
      <w:hyperlink r:id="rId575"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3EB5EF48" w14:textId="77777777" w:rsidR="00566F5C" w:rsidRDefault="001715F6" w:rsidP="00566F5C">
      <w:pPr>
        <w:pStyle w:val="AmdtsEntryHd"/>
      </w:pPr>
      <w:r w:rsidRPr="00767B3B">
        <w:t>In</w:t>
      </w:r>
      <w:r w:rsidRPr="00767B3B">
        <w:noBreakHyphen/>
        <w:t>principle authorisation certificate—application for extension</w:t>
      </w:r>
    </w:p>
    <w:p w14:paraId="64A98441" w14:textId="51F0B0D7" w:rsidR="00566F5C" w:rsidRDefault="00566F5C" w:rsidP="00566F5C">
      <w:pPr>
        <w:pStyle w:val="AmdtsEntries"/>
      </w:pPr>
      <w:r>
        <w:t>s 38J</w:t>
      </w:r>
      <w:r>
        <w:tab/>
        <w:t xml:space="preserve">ins </w:t>
      </w:r>
      <w:hyperlink r:id="rId57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5643AF6B" w14:textId="02653993" w:rsidR="00B423C1" w:rsidRDefault="00B423C1" w:rsidP="00566F5C">
      <w:pPr>
        <w:pStyle w:val="AmdtsEntries"/>
      </w:pPr>
      <w:r>
        <w:tab/>
        <w:t xml:space="preserve">sub </w:t>
      </w:r>
      <w:hyperlink r:id="rId577" w:tooltip="Gaming Machine (Reform) Amendment Act 2015" w:history="1">
        <w:r>
          <w:rPr>
            <w:rStyle w:val="charCitHyperlinkAbbrev"/>
          </w:rPr>
          <w:t>A2015</w:t>
        </w:r>
        <w:r>
          <w:rPr>
            <w:rStyle w:val="charCitHyperlinkAbbrev"/>
          </w:rPr>
          <w:noBreakHyphen/>
          <w:t>21</w:t>
        </w:r>
      </w:hyperlink>
      <w:r>
        <w:t xml:space="preserve"> s 4</w:t>
      </w:r>
    </w:p>
    <w:p w14:paraId="3CA308A6" w14:textId="40C06A61" w:rsidR="002C1C27" w:rsidRPr="00B423C1" w:rsidRDefault="002C1C27" w:rsidP="00566F5C">
      <w:pPr>
        <w:pStyle w:val="AmdtsEntries"/>
        <w:rPr>
          <w:b/>
        </w:rPr>
      </w:pPr>
      <w:r>
        <w:tab/>
      </w:r>
      <w:r w:rsidRPr="009D78AC">
        <w:t xml:space="preserve">om </w:t>
      </w:r>
      <w:hyperlink r:id="rId578"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7DAD74BC" w14:textId="77777777" w:rsidR="005E5957" w:rsidRDefault="001715F6" w:rsidP="005E5957">
      <w:pPr>
        <w:pStyle w:val="AmdtsEntryHd"/>
      </w:pPr>
      <w:r w:rsidRPr="00767B3B">
        <w:t>In</w:t>
      </w:r>
      <w:r w:rsidRPr="00767B3B">
        <w:noBreakHyphen/>
        <w:t>principle authorisation certificate—extension decision</w:t>
      </w:r>
    </w:p>
    <w:p w14:paraId="02643A79" w14:textId="01209EC6" w:rsidR="005E5957" w:rsidRDefault="005E5957" w:rsidP="005E5957">
      <w:pPr>
        <w:pStyle w:val="AmdtsEntries"/>
      </w:pPr>
      <w:r>
        <w:t>s 38K</w:t>
      </w:r>
      <w:r>
        <w:tab/>
        <w:t xml:space="preserve">ins </w:t>
      </w:r>
      <w:hyperlink r:id="rId579"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5A23F644" w14:textId="1DBD2E5F" w:rsidR="00B423C1" w:rsidRDefault="00B423C1" w:rsidP="005E5957">
      <w:pPr>
        <w:pStyle w:val="AmdtsEntries"/>
      </w:pPr>
      <w:r>
        <w:tab/>
        <w:t xml:space="preserve">sub </w:t>
      </w:r>
      <w:hyperlink r:id="rId580" w:tooltip="Gaming Machine (Reform) Amendment Act 2015" w:history="1">
        <w:r>
          <w:rPr>
            <w:rStyle w:val="charCitHyperlinkAbbrev"/>
          </w:rPr>
          <w:t>A2015</w:t>
        </w:r>
        <w:r>
          <w:rPr>
            <w:rStyle w:val="charCitHyperlinkAbbrev"/>
          </w:rPr>
          <w:noBreakHyphen/>
          <w:t>21</w:t>
        </w:r>
      </w:hyperlink>
      <w:r>
        <w:t xml:space="preserve"> s 4</w:t>
      </w:r>
    </w:p>
    <w:p w14:paraId="68EF0B19" w14:textId="496D92A9" w:rsidR="002C1C27" w:rsidRDefault="002C1C27" w:rsidP="005E5957">
      <w:pPr>
        <w:pStyle w:val="AmdtsEntries"/>
      </w:pPr>
      <w:r>
        <w:tab/>
      </w:r>
      <w:r w:rsidRPr="009D78AC">
        <w:t xml:space="preserve">om </w:t>
      </w:r>
      <w:hyperlink r:id="rId581"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30AB8565" w14:textId="77777777" w:rsidR="005E5957" w:rsidRDefault="001715F6" w:rsidP="005E5957">
      <w:pPr>
        <w:pStyle w:val="AmdtsEntryHd"/>
      </w:pPr>
      <w:r w:rsidRPr="00767B3B">
        <w:t>In</w:t>
      </w:r>
      <w:r w:rsidRPr="00767B3B">
        <w:noBreakHyphen/>
        <w:t>principle authorisation certificate—surrender</w:t>
      </w:r>
    </w:p>
    <w:p w14:paraId="3F293361" w14:textId="1CAD47E2" w:rsidR="005E5957" w:rsidRDefault="005E5957" w:rsidP="005E5957">
      <w:pPr>
        <w:pStyle w:val="AmdtsEntries"/>
      </w:pPr>
      <w:r>
        <w:t>s 38L</w:t>
      </w:r>
      <w:r>
        <w:tab/>
        <w:t xml:space="preserve">ins </w:t>
      </w:r>
      <w:hyperlink r:id="rId582"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AA4F937" w14:textId="53DF73D4" w:rsidR="00A264CA" w:rsidRDefault="00A264CA" w:rsidP="005E5957">
      <w:pPr>
        <w:pStyle w:val="AmdtsEntries"/>
      </w:pPr>
      <w:r>
        <w:tab/>
        <w:t xml:space="preserve">sub </w:t>
      </w:r>
      <w:hyperlink r:id="rId583" w:tooltip="Gaming Machine (Reform) Amendment Act 2015" w:history="1">
        <w:r>
          <w:rPr>
            <w:rStyle w:val="charCitHyperlinkAbbrev"/>
          </w:rPr>
          <w:t>A2015</w:t>
        </w:r>
        <w:r>
          <w:rPr>
            <w:rStyle w:val="charCitHyperlinkAbbrev"/>
          </w:rPr>
          <w:noBreakHyphen/>
          <w:t>21</w:t>
        </w:r>
      </w:hyperlink>
      <w:r>
        <w:t xml:space="preserve"> s 4</w:t>
      </w:r>
    </w:p>
    <w:p w14:paraId="1EA1A1EC" w14:textId="380461AE" w:rsidR="002C1C27" w:rsidRDefault="002C1C27" w:rsidP="005E5957">
      <w:pPr>
        <w:pStyle w:val="AmdtsEntries"/>
      </w:pPr>
      <w:r>
        <w:tab/>
      </w:r>
      <w:r w:rsidRPr="009D78AC">
        <w:t xml:space="preserve">om </w:t>
      </w:r>
      <w:hyperlink r:id="rId584"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15F978D1" w14:textId="77777777" w:rsidR="00A264CA" w:rsidRDefault="001715F6" w:rsidP="00D5543E">
      <w:pPr>
        <w:pStyle w:val="AmdtsEntryHd"/>
      </w:pPr>
      <w:r w:rsidRPr="00767B3B">
        <w:lastRenderedPageBreak/>
        <w:t>In-principle authorisation certificates—conversion</w:t>
      </w:r>
    </w:p>
    <w:p w14:paraId="1E9CA87E" w14:textId="5659BBCA" w:rsidR="00A264CA" w:rsidRPr="009D78AC" w:rsidRDefault="00A264CA" w:rsidP="00A264CA">
      <w:pPr>
        <w:pStyle w:val="AmdtsEntries"/>
      </w:pPr>
      <w:r w:rsidRPr="009D78AC">
        <w:t>div 2C.5</w:t>
      </w:r>
      <w:r w:rsidR="001715F6" w:rsidRPr="009D78AC">
        <w:t xml:space="preserve"> hdg</w:t>
      </w:r>
      <w:r w:rsidRPr="009D78AC">
        <w:tab/>
        <w:t xml:space="preserve">ins </w:t>
      </w:r>
      <w:hyperlink r:id="rId585" w:tooltip="Gaming Machine (Reform) Amendment Act 2015" w:history="1">
        <w:r w:rsidRPr="009D78AC">
          <w:rPr>
            <w:rStyle w:val="charCitHyperlinkAbbrev"/>
          </w:rPr>
          <w:t>A2015</w:t>
        </w:r>
        <w:r w:rsidRPr="009D78AC">
          <w:rPr>
            <w:rStyle w:val="charCitHyperlinkAbbrev"/>
          </w:rPr>
          <w:noBreakHyphen/>
          <w:t>21</w:t>
        </w:r>
      </w:hyperlink>
      <w:r w:rsidRPr="009D78AC">
        <w:t xml:space="preserve"> s 4</w:t>
      </w:r>
    </w:p>
    <w:p w14:paraId="701DFBA6" w14:textId="71E4E67A" w:rsidR="002C1C27" w:rsidRPr="00A264CA" w:rsidRDefault="002C1C27" w:rsidP="00A264CA">
      <w:pPr>
        <w:pStyle w:val="AmdtsEntries"/>
      </w:pPr>
      <w:r w:rsidRPr="009D78AC">
        <w:tab/>
        <w:t xml:space="preserve">om </w:t>
      </w:r>
      <w:hyperlink r:id="rId586" w:tooltip="Gaming Machine Amendment Act 2024" w:history="1">
        <w:r w:rsidRPr="009D78AC">
          <w:rPr>
            <w:rStyle w:val="charCitHyperlinkAbbrev"/>
          </w:rPr>
          <w:t>A2024</w:t>
        </w:r>
        <w:r w:rsidRPr="009D78AC">
          <w:rPr>
            <w:rStyle w:val="charCitHyperlinkAbbrev"/>
          </w:rPr>
          <w:noBreakHyphen/>
          <w:t>1</w:t>
        </w:r>
      </w:hyperlink>
      <w:r w:rsidRPr="009D78AC">
        <w:t xml:space="preserve"> s 14</w:t>
      </w:r>
    </w:p>
    <w:p w14:paraId="7AF8B6F2" w14:textId="77777777" w:rsidR="00D5543E" w:rsidRDefault="001715F6" w:rsidP="00D5543E">
      <w:pPr>
        <w:pStyle w:val="AmdtsEntryHd"/>
      </w:pPr>
      <w:r w:rsidRPr="00767B3B">
        <w:t>Conversion of in</w:t>
      </w:r>
      <w:r w:rsidRPr="00767B3B">
        <w:noBreakHyphen/>
        <w:t>principle authorisation certificate to authorisation certificate—application</w:t>
      </w:r>
    </w:p>
    <w:p w14:paraId="328F6590" w14:textId="1F4FDD72" w:rsidR="00D5543E" w:rsidRPr="00B95234" w:rsidRDefault="00D5543E" w:rsidP="00D5543E">
      <w:pPr>
        <w:pStyle w:val="AmdtsEntries"/>
      </w:pPr>
      <w:r w:rsidRPr="00B95234">
        <w:t>s 38M</w:t>
      </w:r>
      <w:r w:rsidRPr="00B95234">
        <w:tab/>
        <w:t xml:space="preserve">ins </w:t>
      </w:r>
      <w:hyperlink r:id="rId587" w:tooltip="Gaming Machine Amendment Act 2012" w:history="1">
        <w:r w:rsidR="00E46081" w:rsidRPr="00B95234">
          <w:rPr>
            <w:rStyle w:val="charCitHyperlinkAbbrev"/>
          </w:rPr>
          <w:t>A2012</w:t>
        </w:r>
        <w:r w:rsidR="00E46081" w:rsidRPr="00B95234">
          <w:rPr>
            <w:rStyle w:val="charCitHyperlinkAbbrev"/>
          </w:rPr>
          <w:noBreakHyphen/>
          <w:t>42</w:t>
        </w:r>
      </w:hyperlink>
      <w:r w:rsidRPr="00B95234">
        <w:t xml:space="preserve"> s 23</w:t>
      </w:r>
    </w:p>
    <w:p w14:paraId="423824B2" w14:textId="51B050ED" w:rsidR="00A264CA" w:rsidRPr="00B95234" w:rsidRDefault="00A264CA" w:rsidP="00D5543E">
      <w:pPr>
        <w:pStyle w:val="AmdtsEntries"/>
      </w:pPr>
      <w:r w:rsidRPr="00B95234">
        <w:tab/>
        <w:t xml:space="preserve">sub </w:t>
      </w:r>
      <w:hyperlink r:id="rId588" w:tooltip="Gaming Machine (Reform) Amendment Act 2015" w:history="1">
        <w:r w:rsidRPr="00B95234">
          <w:rPr>
            <w:rStyle w:val="charCitHyperlinkAbbrev"/>
          </w:rPr>
          <w:t>A2015</w:t>
        </w:r>
        <w:r w:rsidRPr="00B95234">
          <w:rPr>
            <w:rStyle w:val="charCitHyperlinkAbbrev"/>
          </w:rPr>
          <w:noBreakHyphen/>
          <w:t>21</w:t>
        </w:r>
      </w:hyperlink>
      <w:r w:rsidRPr="00B95234">
        <w:t xml:space="preserve"> s 4</w:t>
      </w:r>
    </w:p>
    <w:p w14:paraId="4401180B" w14:textId="2B623B95" w:rsidR="002C1C27" w:rsidRDefault="002C1C27" w:rsidP="00D5543E">
      <w:pPr>
        <w:pStyle w:val="AmdtsEntries"/>
      </w:pPr>
      <w:r w:rsidRPr="00B95234">
        <w:tab/>
        <w:t xml:space="preserve">om </w:t>
      </w:r>
      <w:hyperlink r:id="rId589" w:tooltip="Gaming Machine Amendment Act 2024" w:history="1">
        <w:r w:rsidRPr="00B95234">
          <w:rPr>
            <w:rStyle w:val="charCitHyperlinkAbbrev"/>
          </w:rPr>
          <w:t>A2024</w:t>
        </w:r>
        <w:r w:rsidRPr="00B95234">
          <w:rPr>
            <w:rStyle w:val="charCitHyperlinkAbbrev"/>
          </w:rPr>
          <w:noBreakHyphen/>
          <w:t>1</w:t>
        </w:r>
      </w:hyperlink>
      <w:r w:rsidRPr="00B95234">
        <w:t xml:space="preserve"> s 14</w:t>
      </w:r>
    </w:p>
    <w:p w14:paraId="7EE4A344" w14:textId="77777777" w:rsidR="00D5543E" w:rsidRDefault="001715F6" w:rsidP="00D5543E">
      <w:pPr>
        <w:pStyle w:val="AmdtsEntryHd"/>
      </w:pPr>
      <w:r w:rsidRPr="00767B3B">
        <w:t>Conversion of in</w:t>
      </w:r>
      <w:r w:rsidRPr="00767B3B">
        <w:noBreakHyphen/>
        <w:t>principle authorisation certificate to authorisation certificate—decision</w:t>
      </w:r>
    </w:p>
    <w:p w14:paraId="24586968" w14:textId="45B65D0C" w:rsidR="00D5543E" w:rsidRPr="00B95234" w:rsidRDefault="00D5543E" w:rsidP="00D5543E">
      <w:pPr>
        <w:pStyle w:val="AmdtsEntries"/>
      </w:pPr>
      <w:r w:rsidRPr="00B95234">
        <w:t>s 38N</w:t>
      </w:r>
      <w:r w:rsidRPr="00B95234">
        <w:tab/>
        <w:t xml:space="preserve">ins </w:t>
      </w:r>
      <w:hyperlink r:id="rId590" w:tooltip="Gaming Machine Amendment Act 2012" w:history="1">
        <w:r w:rsidR="00E46081" w:rsidRPr="00B95234">
          <w:rPr>
            <w:rStyle w:val="charCitHyperlinkAbbrev"/>
          </w:rPr>
          <w:t>A2012</w:t>
        </w:r>
        <w:r w:rsidR="00E46081" w:rsidRPr="00B95234">
          <w:rPr>
            <w:rStyle w:val="charCitHyperlinkAbbrev"/>
          </w:rPr>
          <w:noBreakHyphen/>
          <w:t>42</w:t>
        </w:r>
      </w:hyperlink>
      <w:r w:rsidRPr="00B95234">
        <w:t xml:space="preserve"> s 23</w:t>
      </w:r>
    </w:p>
    <w:p w14:paraId="6ED07E70" w14:textId="5F52B8A5" w:rsidR="00A264CA" w:rsidRPr="00B95234" w:rsidRDefault="00A264CA" w:rsidP="00D5543E">
      <w:pPr>
        <w:pStyle w:val="AmdtsEntries"/>
      </w:pPr>
      <w:r w:rsidRPr="00B95234">
        <w:tab/>
        <w:t xml:space="preserve">sub </w:t>
      </w:r>
      <w:hyperlink r:id="rId591" w:tooltip="Gaming Machine (Reform) Amendment Act 2015" w:history="1">
        <w:r w:rsidRPr="00B95234">
          <w:rPr>
            <w:rStyle w:val="charCitHyperlinkAbbrev"/>
          </w:rPr>
          <w:t>A2015</w:t>
        </w:r>
        <w:r w:rsidRPr="00B95234">
          <w:rPr>
            <w:rStyle w:val="charCitHyperlinkAbbrev"/>
          </w:rPr>
          <w:noBreakHyphen/>
          <w:t>21</w:t>
        </w:r>
      </w:hyperlink>
      <w:r w:rsidRPr="00B95234">
        <w:t xml:space="preserve"> s 4</w:t>
      </w:r>
    </w:p>
    <w:p w14:paraId="3B12FD66" w14:textId="3ECC67F0" w:rsidR="002C1C27" w:rsidRDefault="002C1C27" w:rsidP="00D5543E">
      <w:pPr>
        <w:pStyle w:val="AmdtsEntries"/>
      </w:pPr>
      <w:r w:rsidRPr="00B95234">
        <w:tab/>
        <w:t xml:space="preserve">om </w:t>
      </w:r>
      <w:hyperlink r:id="rId592" w:tooltip="Gaming Machine Amendment Act 2024" w:history="1">
        <w:r w:rsidRPr="00B95234">
          <w:rPr>
            <w:rStyle w:val="charCitHyperlinkAbbrev"/>
          </w:rPr>
          <w:t>A2024</w:t>
        </w:r>
        <w:r w:rsidRPr="00B95234">
          <w:rPr>
            <w:rStyle w:val="charCitHyperlinkAbbrev"/>
          </w:rPr>
          <w:noBreakHyphen/>
          <w:t>1</w:t>
        </w:r>
      </w:hyperlink>
      <w:r w:rsidRPr="00B95234">
        <w:t xml:space="preserve"> s 14</w:t>
      </w:r>
    </w:p>
    <w:p w14:paraId="4F8F8FB7" w14:textId="77777777" w:rsidR="00D5543E" w:rsidRDefault="001715F6" w:rsidP="00D5543E">
      <w:pPr>
        <w:pStyle w:val="AmdtsEntryHd"/>
      </w:pPr>
      <w:r w:rsidRPr="00767B3B">
        <w:t>Consequences of conversion—other in-principle authorisation certificates for the land or premises expire</w:t>
      </w:r>
    </w:p>
    <w:p w14:paraId="5189313A" w14:textId="48F33A40" w:rsidR="00D5543E" w:rsidRPr="00B95234" w:rsidRDefault="00D5543E" w:rsidP="00D5543E">
      <w:pPr>
        <w:pStyle w:val="AmdtsEntries"/>
      </w:pPr>
      <w:r w:rsidRPr="00B95234">
        <w:t>s 38O</w:t>
      </w:r>
      <w:r w:rsidRPr="00B95234">
        <w:tab/>
        <w:t xml:space="preserve">ins </w:t>
      </w:r>
      <w:hyperlink r:id="rId593" w:tooltip="Gaming Machine Amendment Act 2012" w:history="1">
        <w:r w:rsidR="00E46081" w:rsidRPr="00B95234">
          <w:rPr>
            <w:rStyle w:val="charCitHyperlinkAbbrev"/>
          </w:rPr>
          <w:t>A2012</w:t>
        </w:r>
        <w:r w:rsidR="00E46081" w:rsidRPr="00B95234">
          <w:rPr>
            <w:rStyle w:val="charCitHyperlinkAbbrev"/>
          </w:rPr>
          <w:noBreakHyphen/>
          <w:t>42</w:t>
        </w:r>
      </w:hyperlink>
      <w:r w:rsidRPr="00B95234">
        <w:t xml:space="preserve"> s 23</w:t>
      </w:r>
    </w:p>
    <w:p w14:paraId="17325E6E" w14:textId="678E0697" w:rsidR="00A264CA" w:rsidRPr="00B95234" w:rsidRDefault="00A264CA" w:rsidP="00D5543E">
      <w:pPr>
        <w:pStyle w:val="AmdtsEntries"/>
      </w:pPr>
      <w:r w:rsidRPr="00B95234">
        <w:tab/>
        <w:t xml:space="preserve">sub </w:t>
      </w:r>
      <w:hyperlink r:id="rId594" w:tooltip="Gaming Machine (Reform) Amendment Act 2015" w:history="1">
        <w:r w:rsidRPr="00B95234">
          <w:rPr>
            <w:rStyle w:val="charCitHyperlinkAbbrev"/>
          </w:rPr>
          <w:t>A2015</w:t>
        </w:r>
        <w:r w:rsidRPr="00B95234">
          <w:rPr>
            <w:rStyle w:val="charCitHyperlinkAbbrev"/>
          </w:rPr>
          <w:noBreakHyphen/>
          <w:t>21</w:t>
        </w:r>
      </w:hyperlink>
      <w:r w:rsidRPr="00B95234">
        <w:t xml:space="preserve"> s 4</w:t>
      </w:r>
    </w:p>
    <w:p w14:paraId="791B46FC" w14:textId="63EE4316" w:rsidR="00F904E3" w:rsidRDefault="00F904E3" w:rsidP="00D5543E">
      <w:pPr>
        <w:pStyle w:val="AmdtsEntries"/>
      </w:pPr>
      <w:r w:rsidRPr="00B95234">
        <w:tab/>
        <w:t xml:space="preserve">om </w:t>
      </w:r>
      <w:hyperlink r:id="rId595" w:tooltip="Gaming Machine Amendment Act 2024" w:history="1">
        <w:r w:rsidRPr="00B95234">
          <w:rPr>
            <w:rStyle w:val="charCitHyperlinkAbbrev"/>
          </w:rPr>
          <w:t>A2024</w:t>
        </w:r>
        <w:r w:rsidRPr="00B95234">
          <w:rPr>
            <w:rStyle w:val="charCitHyperlinkAbbrev"/>
          </w:rPr>
          <w:noBreakHyphen/>
          <w:t>1</w:t>
        </w:r>
      </w:hyperlink>
      <w:r w:rsidRPr="00B95234">
        <w:t xml:space="preserve"> s 14</w:t>
      </w:r>
    </w:p>
    <w:p w14:paraId="025D6C12" w14:textId="77777777" w:rsidR="00D5543E" w:rsidRDefault="00D5543E" w:rsidP="00D5543E">
      <w:pPr>
        <w:pStyle w:val="AmdtsEntryHd"/>
      </w:pPr>
      <w:r w:rsidRPr="00A01D89">
        <w:t>In</w:t>
      </w:r>
      <w:r w:rsidRPr="00A01D89">
        <w:noBreakHyphen/>
        <w:t>principle approval—transfer decision</w:t>
      </w:r>
    </w:p>
    <w:p w14:paraId="5507944D" w14:textId="30CF8084" w:rsidR="00D5543E" w:rsidRDefault="00D5543E" w:rsidP="004E4B91">
      <w:pPr>
        <w:pStyle w:val="AmdtsEntries"/>
        <w:keepNext/>
      </w:pPr>
      <w:r>
        <w:t>s 38P</w:t>
      </w:r>
      <w:r>
        <w:tab/>
        <w:t xml:space="preserve">ins </w:t>
      </w:r>
      <w:hyperlink r:id="rId59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1ED13CCC" w14:textId="51C1C124" w:rsidR="00A264CA" w:rsidRDefault="00A264CA" w:rsidP="00D5543E">
      <w:pPr>
        <w:pStyle w:val="AmdtsEntries"/>
      </w:pPr>
      <w:r>
        <w:tab/>
        <w:t xml:space="preserve">om </w:t>
      </w:r>
      <w:hyperlink r:id="rId597" w:tooltip="Gaming Machine (Reform) Amendment Act 2015" w:history="1">
        <w:r>
          <w:rPr>
            <w:rStyle w:val="charCitHyperlinkAbbrev"/>
          </w:rPr>
          <w:t>A2015</w:t>
        </w:r>
        <w:r>
          <w:rPr>
            <w:rStyle w:val="charCitHyperlinkAbbrev"/>
          </w:rPr>
          <w:noBreakHyphen/>
          <w:t>21</w:t>
        </w:r>
      </w:hyperlink>
      <w:r>
        <w:t xml:space="preserve"> s 4</w:t>
      </w:r>
    </w:p>
    <w:p w14:paraId="5C161B06" w14:textId="77777777" w:rsidR="00D5543E" w:rsidRDefault="00D5543E" w:rsidP="00D5543E">
      <w:pPr>
        <w:pStyle w:val="AmdtsEntryHd"/>
      </w:pPr>
      <w:r w:rsidRPr="00A01D89">
        <w:t>In</w:t>
      </w:r>
      <w:r w:rsidRPr="00A01D89">
        <w:noBreakHyphen/>
        <w:t>principle approval—application for extension</w:t>
      </w:r>
    </w:p>
    <w:p w14:paraId="5717A8DE" w14:textId="64EF3205" w:rsidR="00D5543E" w:rsidRDefault="00D5543E" w:rsidP="00104FB8">
      <w:pPr>
        <w:pStyle w:val="AmdtsEntries"/>
        <w:keepNext/>
      </w:pPr>
      <w:r>
        <w:t>s 38Q</w:t>
      </w:r>
      <w:r>
        <w:tab/>
        <w:t xml:space="preserve">ins </w:t>
      </w:r>
      <w:hyperlink r:id="rId598"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41B637DF" w14:textId="1BDABACE" w:rsidR="00A264CA" w:rsidRDefault="00A264CA" w:rsidP="00D5543E">
      <w:pPr>
        <w:pStyle w:val="AmdtsEntries"/>
      </w:pPr>
      <w:r>
        <w:tab/>
        <w:t xml:space="preserve">om </w:t>
      </w:r>
      <w:hyperlink r:id="rId599" w:tooltip="Gaming Machine (Reform) Amendment Act 2015" w:history="1">
        <w:r>
          <w:rPr>
            <w:rStyle w:val="charCitHyperlinkAbbrev"/>
          </w:rPr>
          <w:t>A2015</w:t>
        </w:r>
        <w:r>
          <w:rPr>
            <w:rStyle w:val="charCitHyperlinkAbbrev"/>
          </w:rPr>
          <w:noBreakHyphen/>
          <w:t>21</w:t>
        </w:r>
      </w:hyperlink>
      <w:r>
        <w:t xml:space="preserve"> s 4</w:t>
      </w:r>
    </w:p>
    <w:p w14:paraId="068A3D15" w14:textId="77777777" w:rsidR="00FF19D4" w:rsidRDefault="00FF19D4" w:rsidP="00FF19D4">
      <w:pPr>
        <w:pStyle w:val="AmdtsEntryHd"/>
      </w:pPr>
      <w:r w:rsidRPr="00A01D89">
        <w:t>In</w:t>
      </w:r>
      <w:r w:rsidRPr="00A01D89">
        <w:noBreakHyphen/>
        <w:t>principle approval—extension decision</w:t>
      </w:r>
    </w:p>
    <w:p w14:paraId="005604A8" w14:textId="155B780F" w:rsidR="00FF19D4" w:rsidRDefault="00FF19D4" w:rsidP="00FF19D4">
      <w:pPr>
        <w:pStyle w:val="AmdtsEntries"/>
      </w:pPr>
      <w:r>
        <w:t>s 38R</w:t>
      </w:r>
      <w:r>
        <w:tab/>
        <w:t xml:space="preserve">ins </w:t>
      </w:r>
      <w:hyperlink r:id="rId600"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7EFD5314" w14:textId="7F0CD412" w:rsidR="00A264CA" w:rsidRDefault="00A264CA" w:rsidP="00FF19D4">
      <w:pPr>
        <w:pStyle w:val="AmdtsEntries"/>
      </w:pPr>
      <w:r>
        <w:tab/>
        <w:t xml:space="preserve">om </w:t>
      </w:r>
      <w:hyperlink r:id="rId601" w:tooltip="Gaming Machine (Reform) Amendment Act 2015" w:history="1">
        <w:r>
          <w:rPr>
            <w:rStyle w:val="charCitHyperlinkAbbrev"/>
          </w:rPr>
          <w:t>A2015</w:t>
        </w:r>
        <w:r>
          <w:rPr>
            <w:rStyle w:val="charCitHyperlinkAbbrev"/>
          </w:rPr>
          <w:noBreakHyphen/>
          <w:t>21</w:t>
        </w:r>
      </w:hyperlink>
      <w:r>
        <w:t xml:space="preserve"> s 4</w:t>
      </w:r>
    </w:p>
    <w:p w14:paraId="5769335B" w14:textId="77777777" w:rsidR="00FF19D4" w:rsidRDefault="00FF19D4" w:rsidP="00FF19D4">
      <w:pPr>
        <w:pStyle w:val="AmdtsEntryHd"/>
      </w:pPr>
      <w:r w:rsidRPr="00A01D89">
        <w:t>In</w:t>
      </w:r>
      <w:r w:rsidRPr="00A01D89">
        <w:noBreakHyphen/>
        <w:t>principle approval—surrender</w:t>
      </w:r>
    </w:p>
    <w:p w14:paraId="79E4137B" w14:textId="2BD95203" w:rsidR="00FF19D4" w:rsidRDefault="00FF19D4" w:rsidP="00FF19D4">
      <w:pPr>
        <w:pStyle w:val="AmdtsEntries"/>
      </w:pPr>
      <w:r>
        <w:t>s 38S</w:t>
      </w:r>
      <w:r>
        <w:tab/>
        <w:t xml:space="preserve">ins </w:t>
      </w:r>
      <w:hyperlink r:id="rId602"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3DCC4554" w14:textId="713CCAE3" w:rsidR="00A264CA" w:rsidRDefault="00A264CA" w:rsidP="00FF19D4">
      <w:pPr>
        <w:pStyle w:val="AmdtsEntries"/>
      </w:pPr>
      <w:r>
        <w:tab/>
        <w:t xml:space="preserve">om </w:t>
      </w:r>
      <w:hyperlink r:id="rId603" w:tooltip="Gaming Machine (Reform) Amendment Act 2015" w:history="1">
        <w:r>
          <w:rPr>
            <w:rStyle w:val="charCitHyperlinkAbbrev"/>
          </w:rPr>
          <w:t>A2015</w:t>
        </w:r>
        <w:r>
          <w:rPr>
            <w:rStyle w:val="charCitHyperlinkAbbrev"/>
          </w:rPr>
          <w:noBreakHyphen/>
          <w:t>21</w:t>
        </w:r>
      </w:hyperlink>
      <w:r>
        <w:t xml:space="preserve"> s 4</w:t>
      </w:r>
    </w:p>
    <w:p w14:paraId="608C73DE" w14:textId="77777777" w:rsidR="00122EFB" w:rsidRDefault="00122EFB" w:rsidP="00122EFB">
      <w:pPr>
        <w:pStyle w:val="AmdtsEntryHd"/>
      </w:pPr>
      <w:r w:rsidRPr="00A01D89">
        <w:t>Conversion of in</w:t>
      </w:r>
      <w:r w:rsidRPr="00A01D89">
        <w:noBreakHyphen/>
        <w:t>principle approval to licence or amendment—application</w:t>
      </w:r>
    </w:p>
    <w:p w14:paraId="0745E903" w14:textId="72BB81CE" w:rsidR="00122EFB" w:rsidRDefault="00122EFB" w:rsidP="00122EFB">
      <w:pPr>
        <w:pStyle w:val="AmdtsEntries"/>
      </w:pPr>
      <w:r>
        <w:t>s 38T</w:t>
      </w:r>
      <w:r>
        <w:tab/>
        <w:t xml:space="preserve">ins </w:t>
      </w:r>
      <w:hyperlink r:id="rId60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2008D802" w14:textId="3B2F6FC3" w:rsidR="00A264CA" w:rsidRDefault="00A264CA" w:rsidP="00122EFB">
      <w:pPr>
        <w:pStyle w:val="AmdtsEntries"/>
      </w:pPr>
      <w:r>
        <w:tab/>
        <w:t xml:space="preserve">om </w:t>
      </w:r>
      <w:hyperlink r:id="rId605" w:tooltip="Gaming Machine (Reform) Amendment Act 2015" w:history="1">
        <w:r>
          <w:rPr>
            <w:rStyle w:val="charCitHyperlinkAbbrev"/>
          </w:rPr>
          <w:t>A2015</w:t>
        </w:r>
        <w:r>
          <w:rPr>
            <w:rStyle w:val="charCitHyperlinkAbbrev"/>
          </w:rPr>
          <w:noBreakHyphen/>
          <w:t>21</w:t>
        </w:r>
      </w:hyperlink>
      <w:r>
        <w:t xml:space="preserve"> s 4</w:t>
      </w:r>
    </w:p>
    <w:p w14:paraId="0E5375E2" w14:textId="77777777" w:rsidR="00122EFB" w:rsidRDefault="00122EFB" w:rsidP="00122EFB">
      <w:pPr>
        <w:pStyle w:val="AmdtsEntryHd"/>
      </w:pPr>
      <w:r w:rsidRPr="00A01D89">
        <w:t>Conversion of in</w:t>
      </w:r>
      <w:r w:rsidRPr="00A01D89">
        <w:noBreakHyphen/>
        <w:t>principle approval to licence—decision</w:t>
      </w:r>
    </w:p>
    <w:p w14:paraId="32DE1893" w14:textId="0718ACB4" w:rsidR="00122EFB" w:rsidRDefault="00122EFB" w:rsidP="00122EFB">
      <w:pPr>
        <w:pStyle w:val="AmdtsEntries"/>
      </w:pPr>
      <w:r>
        <w:t>s 38U</w:t>
      </w:r>
      <w:r>
        <w:tab/>
        <w:t xml:space="preserve">ins </w:t>
      </w:r>
      <w:hyperlink r:id="rId60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0D617F18" w14:textId="7B8E6664" w:rsidR="00A264CA" w:rsidRDefault="00A264CA" w:rsidP="00122EFB">
      <w:pPr>
        <w:pStyle w:val="AmdtsEntries"/>
      </w:pPr>
      <w:r>
        <w:tab/>
        <w:t xml:space="preserve">om </w:t>
      </w:r>
      <w:hyperlink r:id="rId607" w:tooltip="Gaming Machine (Reform) Amendment Act 2015" w:history="1">
        <w:r>
          <w:rPr>
            <w:rStyle w:val="charCitHyperlinkAbbrev"/>
          </w:rPr>
          <w:t>A2015</w:t>
        </w:r>
        <w:r>
          <w:rPr>
            <w:rStyle w:val="charCitHyperlinkAbbrev"/>
          </w:rPr>
          <w:noBreakHyphen/>
          <w:t>21</w:t>
        </w:r>
      </w:hyperlink>
      <w:r>
        <w:t xml:space="preserve"> s 4</w:t>
      </w:r>
    </w:p>
    <w:p w14:paraId="70557E54" w14:textId="77777777" w:rsidR="00122EFB" w:rsidRDefault="00122EFB" w:rsidP="00122EFB">
      <w:pPr>
        <w:pStyle w:val="AmdtsEntryHd"/>
      </w:pPr>
      <w:r w:rsidRPr="00A01D89">
        <w:t>Conversion of in</w:t>
      </w:r>
      <w:r w:rsidRPr="00A01D89">
        <w:noBreakHyphen/>
        <w:t>principle approval into venue relocation amendment—decision</w:t>
      </w:r>
    </w:p>
    <w:p w14:paraId="1ADC48B7" w14:textId="5A796D99" w:rsidR="00122EFB" w:rsidRDefault="00122EFB" w:rsidP="00122EFB">
      <w:pPr>
        <w:pStyle w:val="AmdtsEntries"/>
      </w:pPr>
      <w:r>
        <w:t>s 38V</w:t>
      </w:r>
      <w:r>
        <w:tab/>
        <w:t xml:space="preserve">ins </w:t>
      </w:r>
      <w:hyperlink r:id="rId608"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0FDE530D" w14:textId="488A0000" w:rsidR="00A264CA" w:rsidRDefault="00A264CA" w:rsidP="00122EFB">
      <w:pPr>
        <w:pStyle w:val="AmdtsEntries"/>
      </w:pPr>
      <w:r>
        <w:tab/>
        <w:t xml:space="preserve">om </w:t>
      </w:r>
      <w:hyperlink r:id="rId609" w:tooltip="Gaming Machine (Reform) Amendment Act 2015" w:history="1">
        <w:r>
          <w:rPr>
            <w:rStyle w:val="charCitHyperlinkAbbrev"/>
          </w:rPr>
          <w:t>A2015</w:t>
        </w:r>
        <w:r>
          <w:rPr>
            <w:rStyle w:val="charCitHyperlinkAbbrev"/>
          </w:rPr>
          <w:noBreakHyphen/>
          <w:t>21</w:t>
        </w:r>
      </w:hyperlink>
      <w:r>
        <w:t xml:space="preserve"> s 4</w:t>
      </w:r>
    </w:p>
    <w:p w14:paraId="5F24C089" w14:textId="77777777" w:rsidR="00122EFB" w:rsidRDefault="00122EFB" w:rsidP="00122EFB">
      <w:pPr>
        <w:pStyle w:val="AmdtsEntryHd"/>
      </w:pPr>
      <w:r w:rsidRPr="00A01D89">
        <w:lastRenderedPageBreak/>
        <w:t>Conversion of in</w:t>
      </w:r>
      <w:r w:rsidRPr="00A01D89">
        <w:noBreakHyphen/>
        <w:t>principle approval into new venue amendment—decision</w:t>
      </w:r>
    </w:p>
    <w:p w14:paraId="1FFB250F" w14:textId="2EC68F00" w:rsidR="00122EFB" w:rsidRDefault="00122EFB" w:rsidP="00122EFB">
      <w:pPr>
        <w:pStyle w:val="AmdtsEntries"/>
      </w:pPr>
      <w:r>
        <w:t>s 38W</w:t>
      </w:r>
      <w:r>
        <w:tab/>
        <w:t xml:space="preserve">ins </w:t>
      </w:r>
      <w:hyperlink r:id="rId610"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00C96966" w14:textId="58DAAD89" w:rsidR="00A264CA" w:rsidRDefault="00A264CA" w:rsidP="00122EFB">
      <w:pPr>
        <w:pStyle w:val="AmdtsEntries"/>
      </w:pPr>
      <w:r>
        <w:tab/>
        <w:t xml:space="preserve">om </w:t>
      </w:r>
      <w:hyperlink r:id="rId611" w:tooltip="Gaming Machine (Reform) Amendment Act 2015" w:history="1">
        <w:r>
          <w:rPr>
            <w:rStyle w:val="charCitHyperlinkAbbrev"/>
          </w:rPr>
          <w:t>A2015</w:t>
        </w:r>
        <w:r>
          <w:rPr>
            <w:rStyle w:val="charCitHyperlinkAbbrev"/>
          </w:rPr>
          <w:noBreakHyphen/>
          <w:t>21</w:t>
        </w:r>
      </w:hyperlink>
      <w:r>
        <w:t xml:space="preserve"> s 4</w:t>
      </w:r>
    </w:p>
    <w:p w14:paraId="49DD2354" w14:textId="77777777" w:rsidR="00BF5EC5" w:rsidRDefault="00BF5EC5" w:rsidP="00BF5EC5">
      <w:pPr>
        <w:pStyle w:val="AmdtsEntryHd"/>
      </w:pPr>
      <w:r w:rsidRPr="00A01D89">
        <w:t>Conversion—other in</w:t>
      </w:r>
      <w:r w:rsidRPr="00A01D89">
        <w:noBreakHyphen/>
        <w:t>principle approvals for the land or premises expire</w:t>
      </w:r>
    </w:p>
    <w:p w14:paraId="43A12CFA" w14:textId="359367A2" w:rsidR="00BF5EC5" w:rsidRDefault="00BF5EC5" w:rsidP="00BF5EC5">
      <w:pPr>
        <w:pStyle w:val="AmdtsEntries"/>
      </w:pPr>
      <w:r>
        <w:t>s 38X</w:t>
      </w:r>
      <w:r>
        <w:tab/>
        <w:t xml:space="preserve">ins </w:t>
      </w:r>
      <w:hyperlink r:id="rId612"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23</w:t>
      </w:r>
    </w:p>
    <w:p w14:paraId="1947417F" w14:textId="37F9CDA9" w:rsidR="00D1047D" w:rsidRDefault="00D1047D" w:rsidP="00D1047D">
      <w:pPr>
        <w:pStyle w:val="AmdtsEntries"/>
      </w:pPr>
      <w:r>
        <w:tab/>
        <w:t xml:space="preserve">am </w:t>
      </w:r>
      <w:hyperlink r:id="rId613" w:tooltip="Statute Law Amendment Act 2013" w:history="1">
        <w:r>
          <w:rPr>
            <w:rStyle w:val="charCitHyperlinkAbbrev"/>
          </w:rPr>
          <w:t>A2013</w:t>
        </w:r>
        <w:r>
          <w:rPr>
            <w:rStyle w:val="charCitHyperlinkAbbrev"/>
          </w:rPr>
          <w:noBreakHyphen/>
          <w:t>19</w:t>
        </w:r>
      </w:hyperlink>
      <w:r w:rsidR="00A55D8D">
        <w:t xml:space="preserve"> amdt 3.174</w:t>
      </w:r>
    </w:p>
    <w:p w14:paraId="5DA87456" w14:textId="76988C65" w:rsidR="00A264CA" w:rsidRDefault="00A264CA" w:rsidP="00D1047D">
      <w:pPr>
        <w:pStyle w:val="AmdtsEntries"/>
      </w:pPr>
      <w:r>
        <w:tab/>
        <w:t xml:space="preserve">om </w:t>
      </w:r>
      <w:hyperlink r:id="rId614" w:tooltip="Gaming Machine (Reform) Amendment Act 2015" w:history="1">
        <w:r>
          <w:rPr>
            <w:rStyle w:val="charCitHyperlinkAbbrev"/>
          </w:rPr>
          <w:t>A2015</w:t>
        </w:r>
        <w:r>
          <w:rPr>
            <w:rStyle w:val="charCitHyperlinkAbbrev"/>
          </w:rPr>
          <w:noBreakHyphen/>
          <w:t>21</w:t>
        </w:r>
      </w:hyperlink>
      <w:r>
        <w:t xml:space="preserve"> s 4</w:t>
      </w:r>
    </w:p>
    <w:p w14:paraId="2283E0DC" w14:textId="77777777" w:rsidR="00A264CA" w:rsidRDefault="00AA2265">
      <w:pPr>
        <w:pStyle w:val="AmdtsEntryHd"/>
      </w:pPr>
      <w:r w:rsidRPr="00767B3B">
        <w:t>Licences and authorisation certificates—conditions</w:t>
      </w:r>
    </w:p>
    <w:p w14:paraId="385614B1" w14:textId="517BB59D" w:rsidR="00A264CA" w:rsidRPr="00A264CA" w:rsidRDefault="00A264CA" w:rsidP="00A264CA">
      <w:pPr>
        <w:pStyle w:val="AmdtsEntries"/>
      </w:pPr>
      <w:r>
        <w:t>pt 3 hdg</w:t>
      </w:r>
      <w:r>
        <w:tab/>
        <w:t xml:space="preserve">sub </w:t>
      </w:r>
      <w:hyperlink r:id="rId615" w:tooltip="Gaming Machine (Reform) Amendment Act 2015" w:history="1">
        <w:r>
          <w:rPr>
            <w:rStyle w:val="charCitHyperlinkAbbrev"/>
          </w:rPr>
          <w:t>A2015</w:t>
        </w:r>
        <w:r>
          <w:rPr>
            <w:rStyle w:val="charCitHyperlinkAbbrev"/>
          </w:rPr>
          <w:noBreakHyphen/>
          <w:t>21</w:t>
        </w:r>
      </w:hyperlink>
      <w:r w:rsidR="00C900A2">
        <w:t xml:space="preserve"> s 5</w:t>
      </w:r>
    </w:p>
    <w:p w14:paraId="596489B0" w14:textId="77777777" w:rsidR="00C900A2" w:rsidRDefault="00AA2265">
      <w:pPr>
        <w:pStyle w:val="AmdtsEntryHd"/>
      </w:pPr>
      <w:r w:rsidRPr="00767B3B">
        <w:t>Offence—failure to comply with condition</w:t>
      </w:r>
    </w:p>
    <w:p w14:paraId="01031868" w14:textId="35A9D418" w:rsidR="00C900A2" w:rsidRDefault="00C900A2" w:rsidP="00C900A2">
      <w:pPr>
        <w:pStyle w:val="AmdtsEntries"/>
      </w:pPr>
      <w:r>
        <w:t>s 39 hdg</w:t>
      </w:r>
      <w:r>
        <w:tab/>
        <w:t xml:space="preserve">sub </w:t>
      </w:r>
      <w:hyperlink r:id="rId616" w:tooltip="Gaming Machine (Reform) Amendment Act 2015" w:history="1">
        <w:r>
          <w:rPr>
            <w:rStyle w:val="charCitHyperlinkAbbrev"/>
          </w:rPr>
          <w:t>A2015</w:t>
        </w:r>
        <w:r>
          <w:rPr>
            <w:rStyle w:val="charCitHyperlinkAbbrev"/>
          </w:rPr>
          <w:noBreakHyphen/>
          <w:t>21</w:t>
        </w:r>
      </w:hyperlink>
      <w:r>
        <w:t xml:space="preserve"> s 6</w:t>
      </w:r>
    </w:p>
    <w:p w14:paraId="6ECBFDBC" w14:textId="0ECF558D" w:rsidR="00C900A2" w:rsidRPr="00C900A2" w:rsidRDefault="00C900A2" w:rsidP="00C900A2">
      <w:pPr>
        <w:pStyle w:val="AmdtsEntries"/>
      </w:pPr>
      <w:r>
        <w:t>s 39</w:t>
      </w:r>
      <w:r>
        <w:tab/>
        <w:t xml:space="preserve">am </w:t>
      </w:r>
      <w:hyperlink r:id="rId617" w:tooltip="Gaming Machine (Reform) Amendment Act 2015" w:history="1">
        <w:r>
          <w:rPr>
            <w:rStyle w:val="charCitHyperlinkAbbrev"/>
          </w:rPr>
          <w:t>A2015</w:t>
        </w:r>
        <w:r>
          <w:rPr>
            <w:rStyle w:val="charCitHyperlinkAbbrev"/>
          </w:rPr>
          <w:noBreakHyphen/>
          <w:t>21</w:t>
        </w:r>
      </w:hyperlink>
      <w:r>
        <w:t xml:space="preserve"> ss 7-9</w:t>
      </w:r>
      <w:r w:rsidR="00AA2265">
        <w:t>; ss renum R31 LA</w:t>
      </w:r>
    </w:p>
    <w:p w14:paraId="22D1F8BB" w14:textId="77777777" w:rsidR="00695A01" w:rsidRDefault="00695A01">
      <w:pPr>
        <w:pStyle w:val="AmdtsEntryHd"/>
      </w:pPr>
      <w:r w:rsidRPr="00767B3B">
        <w:t>General licence and authorisation certificate conditions</w:t>
      </w:r>
    </w:p>
    <w:p w14:paraId="6C3FDE72" w14:textId="18A84EE2" w:rsidR="00695A01" w:rsidRPr="00695A01" w:rsidRDefault="00695A01" w:rsidP="00695A01">
      <w:pPr>
        <w:pStyle w:val="AmdtsEntries"/>
      </w:pPr>
      <w:r>
        <w:t>div 3.2 hdg</w:t>
      </w:r>
      <w:r>
        <w:tab/>
        <w:t xml:space="preserve">sub </w:t>
      </w:r>
      <w:hyperlink r:id="rId618" w:tooltip="Gaming Machine (Reform) Amendment Act 2015" w:history="1">
        <w:r>
          <w:rPr>
            <w:rStyle w:val="charCitHyperlinkAbbrev"/>
          </w:rPr>
          <w:t>A2015</w:t>
        </w:r>
        <w:r>
          <w:rPr>
            <w:rStyle w:val="charCitHyperlinkAbbrev"/>
          </w:rPr>
          <w:noBreakHyphen/>
          <w:t>21</w:t>
        </w:r>
      </w:hyperlink>
      <w:r>
        <w:t xml:space="preserve"> s 10</w:t>
      </w:r>
    </w:p>
    <w:p w14:paraId="6945A450" w14:textId="77777777" w:rsidR="008D22CF" w:rsidRDefault="00695A01">
      <w:pPr>
        <w:pStyle w:val="AmdtsEntryHd"/>
      </w:pPr>
      <w:r w:rsidRPr="00767B3B">
        <w:t>Compliance with requirements for issue of licence and authorisation certificate</w:t>
      </w:r>
    </w:p>
    <w:p w14:paraId="2FBD764B" w14:textId="37D861B3" w:rsidR="008D22CF" w:rsidRDefault="008D22CF">
      <w:pPr>
        <w:pStyle w:val="AmdtsEntries"/>
      </w:pPr>
      <w:r>
        <w:t>s 39A</w:t>
      </w:r>
      <w:r>
        <w:tab/>
        <w:t xml:space="preserve">ins </w:t>
      </w:r>
      <w:hyperlink r:id="rId619"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4</w:t>
      </w:r>
    </w:p>
    <w:p w14:paraId="126FDDEF" w14:textId="547E115C" w:rsidR="00695A01" w:rsidRDefault="00695A01">
      <w:pPr>
        <w:pStyle w:val="AmdtsEntries"/>
      </w:pPr>
      <w:r>
        <w:tab/>
        <w:t xml:space="preserve">sub </w:t>
      </w:r>
      <w:hyperlink r:id="rId620" w:tooltip="Gaming Machine (Reform) Amendment Act 2015" w:history="1">
        <w:r>
          <w:rPr>
            <w:rStyle w:val="charCitHyperlinkAbbrev"/>
          </w:rPr>
          <w:t>A2015</w:t>
        </w:r>
        <w:r>
          <w:rPr>
            <w:rStyle w:val="charCitHyperlinkAbbrev"/>
          </w:rPr>
          <w:noBreakHyphen/>
          <w:t>21</w:t>
        </w:r>
      </w:hyperlink>
      <w:r>
        <w:t xml:space="preserve"> s 11</w:t>
      </w:r>
    </w:p>
    <w:p w14:paraId="68A1E6A0" w14:textId="77777777" w:rsidR="001B3166" w:rsidRDefault="00797BEC">
      <w:pPr>
        <w:pStyle w:val="AmdtsEntryHd"/>
      </w:pPr>
      <w:r w:rsidRPr="001847A1">
        <w:t>Licence and authorisation certificate to be kept at premises</w:t>
      </w:r>
    </w:p>
    <w:p w14:paraId="261968EF" w14:textId="049D738E" w:rsidR="001B3166" w:rsidRDefault="001B3166" w:rsidP="00104FB8">
      <w:pPr>
        <w:pStyle w:val="AmdtsEntries"/>
        <w:keepNext/>
      </w:pPr>
      <w:r>
        <w:t>s 41</w:t>
      </w:r>
      <w:r>
        <w:tab/>
        <w:t xml:space="preserve">am </w:t>
      </w:r>
      <w:hyperlink r:id="rId621" w:tooltip="Red Tape Reduction Legislation Amendment Act 2014" w:history="1">
        <w:r>
          <w:rPr>
            <w:rStyle w:val="charCitHyperlinkAbbrev"/>
          </w:rPr>
          <w:t>A2014</w:t>
        </w:r>
        <w:r>
          <w:rPr>
            <w:rStyle w:val="charCitHyperlinkAbbrev"/>
          </w:rPr>
          <w:noBreakHyphen/>
          <w:t>47</w:t>
        </w:r>
      </w:hyperlink>
      <w:r>
        <w:t xml:space="preserve"> s 7</w:t>
      </w:r>
    </w:p>
    <w:p w14:paraId="37DB6660" w14:textId="2E129BC2" w:rsidR="00695A01" w:rsidRDefault="00695A01" w:rsidP="00104FB8">
      <w:pPr>
        <w:pStyle w:val="AmdtsEntries"/>
        <w:keepNext/>
      </w:pPr>
      <w:r>
        <w:tab/>
        <w:t xml:space="preserve">sub </w:t>
      </w:r>
      <w:hyperlink r:id="rId622" w:tooltip="Gaming Machine (Reform) Amendment Act 2015" w:history="1">
        <w:r>
          <w:rPr>
            <w:rStyle w:val="charCitHyperlinkAbbrev"/>
          </w:rPr>
          <w:t>A2015</w:t>
        </w:r>
        <w:r>
          <w:rPr>
            <w:rStyle w:val="charCitHyperlinkAbbrev"/>
          </w:rPr>
          <w:noBreakHyphen/>
          <w:t>21</w:t>
        </w:r>
      </w:hyperlink>
      <w:r>
        <w:t xml:space="preserve"> s 12</w:t>
      </w:r>
    </w:p>
    <w:p w14:paraId="76F34AA3" w14:textId="401027FA" w:rsidR="00490406" w:rsidRDefault="00490406" w:rsidP="001B3166">
      <w:pPr>
        <w:pStyle w:val="AmdtsEntries"/>
      </w:pPr>
      <w:r>
        <w:tab/>
        <w:t xml:space="preserve">am </w:t>
      </w:r>
      <w:hyperlink r:id="rId623" w:tooltip="Red Tape Reduction Legislation Amendment Act 2016" w:history="1">
        <w:r>
          <w:rPr>
            <w:rStyle w:val="charCitHyperlinkAbbrev"/>
          </w:rPr>
          <w:t>A2016</w:t>
        </w:r>
        <w:r>
          <w:rPr>
            <w:rStyle w:val="charCitHyperlinkAbbrev"/>
          </w:rPr>
          <w:noBreakHyphen/>
          <w:t>18</w:t>
        </w:r>
      </w:hyperlink>
      <w:r>
        <w:t xml:space="preserve"> amdt 3.112</w:t>
      </w:r>
    </w:p>
    <w:p w14:paraId="6E834047" w14:textId="47FD4619" w:rsidR="00797BEC" w:rsidRDefault="00797BEC" w:rsidP="001B3166">
      <w:pPr>
        <w:pStyle w:val="AmdtsEntries"/>
      </w:pPr>
      <w:r>
        <w:tab/>
        <w:t xml:space="preserve">sub </w:t>
      </w:r>
      <w:hyperlink r:id="rId624" w:tooltip="Gaming and Racing (Red Tape Reduction) Legislation Amendment Act 2016" w:history="1">
        <w:r>
          <w:rPr>
            <w:rStyle w:val="charCitHyperlinkAbbrev"/>
          </w:rPr>
          <w:t>A2016</w:t>
        </w:r>
        <w:r>
          <w:rPr>
            <w:rStyle w:val="charCitHyperlinkAbbrev"/>
          </w:rPr>
          <w:noBreakHyphen/>
          <w:t>45</w:t>
        </w:r>
      </w:hyperlink>
      <w:r>
        <w:t xml:space="preserve"> s 8</w:t>
      </w:r>
    </w:p>
    <w:p w14:paraId="3C45E7BE" w14:textId="258A83CD" w:rsidR="00AC3C71" w:rsidRPr="001B3166" w:rsidRDefault="00AC3C71" w:rsidP="001B3166">
      <w:pPr>
        <w:pStyle w:val="AmdtsEntries"/>
      </w:pPr>
      <w:r>
        <w:tab/>
        <w:t xml:space="preserve">am </w:t>
      </w:r>
      <w:hyperlink r:id="rId625" w:tooltip="Casino and Other Gaming Legislation Amendment Act 2018" w:history="1">
        <w:r w:rsidRPr="00AC3C71">
          <w:rPr>
            <w:rStyle w:val="charCitHyperlinkAbbrev"/>
          </w:rPr>
          <w:t>A2018</w:t>
        </w:r>
        <w:r w:rsidRPr="00AC3C71">
          <w:rPr>
            <w:rStyle w:val="charCitHyperlinkAbbrev"/>
          </w:rPr>
          <w:noBreakHyphen/>
          <w:t>21</w:t>
        </w:r>
      </w:hyperlink>
      <w:r>
        <w:t xml:space="preserve"> s 27</w:t>
      </w:r>
    </w:p>
    <w:p w14:paraId="60D838EA" w14:textId="77777777" w:rsidR="00695A01" w:rsidRDefault="00797BEC">
      <w:pPr>
        <w:pStyle w:val="AmdtsEntryHd"/>
      </w:pPr>
      <w:r w:rsidRPr="001847A1">
        <w:t>Licence and authorisation certificate to be available on request</w:t>
      </w:r>
    </w:p>
    <w:p w14:paraId="620C617E" w14:textId="26226CF7" w:rsidR="00797BEC" w:rsidRPr="00695A01" w:rsidRDefault="00695A01" w:rsidP="00695A01">
      <w:pPr>
        <w:pStyle w:val="AmdtsEntries"/>
      </w:pPr>
      <w:r>
        <w:t>s 42</w:t>
      </w:r>
      <w:r>
        <w:tab/>
        <w:t xml:space="preserve">sub </w:t>
      </w:r>
      <w:hyperlink r:id="rId626" w:tooltip="Gaming Machine (Reform) Amendment Act 2015" w:history="1">
        <w:r>
          <w:rPr>
            <w:rStyle w:val="charCitHyperlinkAbbrev"/>
          </w:rPr>
          <w:t>A2015</w:t>
        </w:r>
        <w:r>
          <w:rPr>
            <w:rStyle w:val="charCitHyperlinkAbbrev"/>
          </w:rPr>
          <w:noBreakHyphen/>
          <w:t>21</w:t>
        </w:r>
      </w:hyperlink>
      <w:r>
        <w:t xml:space="preserve"> s 12</w:t>
      </w:r>
      <w:r w:rsidR="00797BEC">
        <w:t xml:space="preserve">; </w:t>
      </w:r>
      <w:hyperlink r:id="rId627" w:tooltip="Gaming and Racing (Red Tape Reduction) Legislation Amendment Act 2016" w:history="1">
        <w:r w:rsidR="00797BEC">
          <w:rPr>
            <w:rStyle w:val="charCitHyperlinkAbbrev"/>
          </w:rPr>
          <w:t>A2016</w:t>
        </w:r>
        <w:r w:rsidR="00797BEC">
          <w:rPr>
            <w:rStyle w:val="charCitHyperlinkAbbrev"/>
          </w:rPr>
          <w:noBreakHyphen/>
          <w:t>45</w:t>
        </w:r>
      </w:hyperlink>
      <w:r w:rsidR="00797BEC">
        <w:t xml:space="preserve"> s 8</w:t>
      </w:r>
    </w:p>
    <w:p w14:paraId="1004FB9D" w14:textId="4B7CFC0B" w:rsidR="00AC3C71" w:rsidRPr="001B3166" w:rsidRDefault="00AC3C71" w:rsidP="00AC3C71">
      <w:pPr>
        <w:pStyle w:val="AmdtsEntries"/>
      </w:pPr>
      <w:r>
        <w:tab/>
        <w:t xml:space="preserve">am </w:t>
      </w:r>
      <w:hyperlink r:id="rId628" w:tooltip="Casino and Other Gaming Legislation Amendment Act 2018" w:history="1">
        <w:r w:rsidRPr="00AC3C71">
          <w:rPr>
            <w:rStyle w:val="charCitHyperlinkAbbrev"/>
          </w:rPr>
          <w:t>A2018</w:t>
        </w:r>
        <w:r w:rsidRPr="00AC3C71">
          <w:rPr>
            <w:rStyle w:val="charCitHyperlinkAbbrev"/>
          </w:rPr>
          <w:noBreakHyphen/>
          <w:t>21</w:t>
        </w:r>
      </w:hyperlink>
      <w:r w:rsidR="00B308A3">
        <w:t xml:space="preserve"> s 28</w:t>
      </w:r>
      <w:r w:rsidR="001777EC">
        <w:t>;</w:t>
      </w:r>
      <w:r w:rsidR="006711F0">
        <w:t xml:space="preserve"> </w:t>
      </w:r>
      <w:hyperlink r:id="rId629" w:tooltip="Gaming Legislation Amendment Act 2018" w:history="1">
        <w:r w:rsidR="006711F0" w:rsidRPr="0074651B">
          <w:rPr>
            <w:rStyle w:val="charCitHyperlinkAbbrev"/>
          </w:rPr>
          <w:t>A2018</w:t>
        </w:r>
        <w:r w:rsidR="006711F0" w:rsidRPr="0074651B">
          <w:rPr>
            <w:rStyle w:val="charCitHyperlinkAbbrev"/>
          </w:rPr>
          <w:noBreakHyphen/>
          <w:t>45</w:t>
        </w:r>
      </w:hyperlink>
      <w:r w:rsidR="00FC4C52">
        <w:t xml:space="preserve"> s 25</w:t>
      </w:r>
      <w:r w:rsidR="006711F0">
        <w:t>; ss renum R41 LA</w:t>
      </w:r>
    </w:p>
    <w:p w14:paraId="2A356B89" w14:textId="77777777" w:rsidR="00695A01" w:rsidRDefault="00695A01">
      <w:pPr>
        <w:pStyle w:val="AmdtsEntryHd"/>
      </w:pPr>
      <w:r w:rsidRPr="00767B3B">
        <w:t>Assistance with reviews</w:t>
      </w:r>
    </w:p>
    <w:p w14:paraId="5E6B34C5" w14:textId="2339FC48" w:rsidR="00695A01" w:rsidRPr="00695A01" w:rsidRDefault="00695A01" w:rsidP="00695A01">
      <w:pPr>
        <w:pStyle w:val="AmdtsEntries"/>
      </w:pPr>
      <w:r>
        <w:t>s 42A</w:t>
      </w:r>
      <w:r>
        <w:tab/>
        <w:t xml:space="preserve">ins </w:t>
      </w:r>
      <w:hyperlink r:id="rId630" w:tooltip="Gaming Machine (Reform) Amendment Act 2015" w:history="1">
        <w:r>
          <w:rPr>
            <w:rStyle w:val="charCitHyperlinkAbbrev"/>
          </w:rPr>
          <w:t>A2015</w:t>
        </w:r>
        <w:r>
          <w:rPr>
            <w:rStyle w:val="charCitHyperlinkAbbrev"/>
          </w:rPr>
          <w:noBreakHyphen/>
          <w:t>21</w:t>
        </w:r>
      </w:hyperlink>
      <w:r>
        <w:t xml:space="preserve"> s 12</w:t>
      </w:r>
    </w:p>
    <w:p w14:paraId="51D446C7" w14:textId="77777777" w:rsidR="00DA6F27" w:rsidRDefault="00F65D55" w:rsidP="00F65D55">
      <w:pPr>
        <w:pStyle w:val="AmdtsEntryHd"/>
      </w:pPr>
      <w:r>
        <w:t>Rules and control procedures for operation of gaming machines and peripheral equipment</w:t>
      </w:r>
    </w:p>
    <w:p w14:paraId="57AC18A2" w14:textId="6D85FE39" w:rsidR="00DA6F27" w:rsidRPr="00DA6F27" w:rsidRDefault="00DA6F27" w:rsidP="00DA6F27">
      <w:pPr>
        <w:pStyle w:val="AmdtsEntries"/>
      </w:pPr>
      <w:r>
        <w:t>s 43</w:t>
      </w:r>
      <w:r>
        <w:tab/>
        <w:t xml:space="preserve">am </w:t>
      </w:r>
      <w:hyperlink r:id="rId631" w:tooltip="Gaming Machine (Reform) Amendment Act 2015" w:history="1">
        <w:r>
          <w:rPr>
            <w:rStyle w:val="charCitHyperlinkAbbrev"/>
          </w:rPr>
          <w:t>A2015</w:t>
        </w:r>
        <w:r>
          <w:rPr>
            <w:rStyle w:val="charCitHyperlinkAbbrev"/>
          </w:rPr>
          <w:noBreakHyphen/>
          <w:t>21</w:t>
        </w:r>
      </w:hyperlink>
      <w:r>
        <w:t xml:space="preserve"> s 92</w:t>
      </w:r>
    </w:p>
    <w:p w14:paraId="0039DE9D" w14:textId="77777777" w:rsidR="00DA6F27" w:rsidRDefault="00F65D55" w:rsidP="00F65D55">
      <w:pPr>
        <w:pStyle w:val="AmdtsEntryHd"/>
      </w:pPr>
      <w:r>
        <w:t>Installation in accordance with Act</w:t>
      </w:r>
    </w:p>
    <w:p w14:paraId="471DE5C1" w14:textId="112DE3D7" w:rsidR="00DA6F27" w:rsidRPr="00DA6F27" w:rsidRDefault="00DA6F27" w:rsidP="00DA6F27">
      <w:pPr>
        <w:pStyle w:val="AmdtsEntries"/>
      </w:pPr>
      <w:r>
        <w:t>s 44</w:t>
      </w:r>
      <w:r>
        <w:tab/>
        <w:t xml:space="preserve">am </w:t>
      </w:r>
      <w:hyperlink r:id="rId632" w:tooltip="Gaming Machine (Reform) Amendment Act 2015" w:history="1">
        <w:r>
          <w:rPr>
            <w:rStyle w:val="charCitHyperlinkAbbrev"/>
          </w:rPr>
          <w:t>A2015</w:t>
        </w:r>
        <w:r>
          <w:rPr>
            <w:rStyle w:val="charCitHyperlinkAbbrev"/>
          </w:rPr>
          <w:noBreakHyphen/>
          <w:t>21</w:t>
        </w:r>
      </w:hyperlink>
      <w:r>
        <w:t xml:space="preserve"> s 92</w:t>
      </w:r>
    </w:p>
    <w:p w14:paraId="61040A35" w14:textId="77777777" w:rsidR="00D63CDD" w:rsidRDefault="00D63CDD" w:rsidP="00D63CDD">
      <w:pPr>
        <w:pStyle w:val="AmdtsEntryHd"/>
      </w:pPr>
      <w:r>
        <w:t>Installation certificate</w:t>
      </w:r>
    </w:p>
    <w:p w14:paraId="73088D76" w14:textId="610013C6" w:rsidR="00D63CDD" w:rsidRDefault="00D63CDD" w:rsidP="00F51E33">
      <w:pPr>
        <w:pStyle w:val="AmdtsEntries"/>
        <w:keepNext/>
      </w:pPr>
      <w:r>
        <w:t>s 45</w:t>
      </w:r>
      <w:r>
        <w:tab/>
        <w:t xml:space="preserve">am </w:t>
      </w:r>
      <w:hyperlink r:id="rId633" w:tooltip="Gaming Machine (Reform) Amendment Act 2015" w:history="1">
        <w:r>
          <w:rPr>
            <w:rStyle w:val="charCitHyperlinkAbbrev"/>
          </w:rPr>
          <w:t>A2015</w:t>
        </w:r>
        <w:r>
          <w:rPr>
            <w:rStyle w:val="charCitHyperlinkAbbrev"/>
          </w:rPr>
          <w:noBreakHyphen/>
          <w:t>21</w:t>
        </w:r>
      </w:hyperlink>
      <w:r>
        <w:t xml:space="preserve"> s 92, s 93</w:t>
      </w:r>
    </w:p>
    <w:p w14:paraId="2A27CB86" w14:textId="2D6DB35E" w:rsidR="00712ABD" w:rsidRDefault="00712ABD" w:rsidP="00D63CDD">
      <w:pPr>
        <w:pStyle w:val="AmdtsEntries"/>
      </w:pPr>
      <w:r>
        <w:tab/>
        <w:t xml:space="preserve">sub </w:t>
      </w:r>
      <w:hyperlink r:id="rId634" w:tooltip="Gaming and Racing (Red Tape Reduction) Legislation Amendment Act 2016" w:history="1">
        <w:r>
          <w:rPr>
            <w:rStyle w:val="charCitHyperlinkAbbrev"/>
          </w:rPr>
          <w:t>A2016</w:t>
        </w:r>
        <w:r>
          <w:rPr>
            <w:rStyle w:val="charCitHyperlinkAbbrev"/>
          </w:rPr>
          <w:noBreakHyphen/>
          <w:t>45</w:t>
        </w:r>
      </w:hyperlink>
      <w:r>
        <w:t xml:space="preserve"> s 9</w:t>
      </w:r>
    </w:p>
    <w:p w14:paraId="1C25AB69" w14:textId="294AF33F" w:rsidR="00143F46" w:rsidRPr="00D63CDD" w:rsidRDefault="00143F46" w:rsidP="00D63CDD">
      <w:pPr>
        <w:pStyle w:val="AmdtsEntries"/>
      </w:pPr>
      <w:r>
        <w:tab/>
        <w:t xml:space="preserve">am </w:t>
      </w:r>
      <w:hyperlink r:id="rId635" w:tooltip="Statute Law Amendment Act 2025" w:history="1">
        <w:r>
          <w:rPr>
            <w:rStyle w:val="charCitHyperlinkAbbrev"/>
          </w:rPr>
          <w:t>A2025</w:t>
        </w:r>
        <w:r>
          <w:rPr>
            <w:rStyle w:val="charCitHyperlinkAbbrev"/>
          </w:rPr>
          <w:noBreakHyphen/>
          <w:t>29</w:t>
        </w:r>
      </w:hyperlink>
      <w:r>
        <w:t xml:space="preserve"> amdt 4.82</w:t>
      </w:r>
    </w:p>
    <w:p w14:paraId="53B79DA2" w14:textId="77777777" w:rsidR="00DA6F27" w:rsidRDefault="00F65D55" w:rsidP="00F65D55">
      <w:pPr>
        <w:pStyle w:val="AmdtsEntryHd"/>
      </w:pPr>
      <w:r>
        <w:t>Operation after installation</w:t>
      </w:r>
    </w:p>
    <w:p w14:paraId="46273468" w14:textId="4DE8107A" w:rsidR="00DA6F27" w:rsidRPr="00DA6F27" w:rsidRDefault="00DA6F27" w:rsidP="00DA6F27">
      <w:pPr>
        <w:pStyle w:val="AmdtsEntries"/>
      </w:pPr>
      <w:r>
        <w:t>s 46</w:t>
      </w:r>
      <w:r>
        <w:tab/>
        <w:t xml:space="preserve">am </w:t>
      </w:r>
      <w:hyperlink r:id="rId636" w:tooltip="Gaming Machine (Reform) Amendment Act 2015" w:history="1">
        <w:r>
          <w:rPr>
            <w:rStyle w:val="charCitHyperlinkAbbrev"/>
          </w:rPr>
          <w:t>A2015</w:t>
        </w:r>
        <w:r>
          <w:rPr>
            <w:rStyle w:val="charCitHyperlinkAbbrev"/>
          </w:rPr>
          <w:noBreakHyphen/>
          <w:t>21</w:t>
        </w:r>
      </w:hyperlink>
      <w:r>
        <w:t xml:space="preserve"> s 92</w:t>
      </w:r>
    </w:p>
    <w:p w14:paraId="69124A7A" w14:textId="77777777" w:rsidR="00695A01" w:rsidRDefault="00695A01">
      <w:pPr>
        <w:pStyle w:val="AmdtsEntryHd"/>
      </w:pPr>
      <w:r w:rsidRPr="00767B3B">
        <w:lastRenderedPageBreak/>
        <w:t>Operation subject to correct percentage payout</w:t>
      </w:r>
    </w:p>
    <w:p w14:paraId="7DC01C35" w14:textId="043937A6" w:rsidR="00695A01" w:rsidRPr="00695A01" w:rsidRDefault="00695A01" w:rsidP="00695A01">
      <w:pPr>
        <w:pStyle w:val="AmdtsEntries"/>
      </w:pPr>
      <w:r>
        <w:t>s 47</w:t>
      </w:r>
      <w:r>
        <w:tab/>
        <w:t xml:space="preserve">am </w:t>
      </w:r>
      <w:hyperlink r:id="rId637" w:tooltip="Gaming Machine (Reform) Amendment Act 2015" w:history="1">
        <w:r>
          <w:rPr>
            <w:rStyle w:val="charCitHyperlinkAbbrev"/>
          </w:rPr>
          <w:t>A2015</w:t>
        </w:r>
        <w:r>
          <w:rPr>
            <w:rStyle w:val="charCitHyperlinkAbbrev"/>
          </w:rPr>
          <w:noBreakHyphen/>
          <w:t>21</w:t>
        </w:r>
      </w:hyperlink>
      <w:r>
        <w:t xml:space="preserve"> s 13</w:t>
      </w:r>
    </w:p>
    <w:p w14:paraId="4E07210D" w14:textId="77777777" w:rsidR="00207E4A" w:rsidRDefault="00712ABD">
      <w:pPr>
        <w:pStyle w:val="AmdtsEntryHd"/>
      </w:pPr>
      <w:r w:rsidRPr="001847A1">
        <w:t>Approved statement to be displayed</w:t>
      </w:r>
    </w:p>
    <w:p w14:paraId="028BDD0C" w14:textId="20BA9C65" w:rsidR="00207E4A" w:rsidRDefault="00207E4A" w:rsidP="00207E4A">
      <w:pPr>
        <w:pStyle w:val="AmdtsEntries"/>
      </w:pPr>
      <w:r>
        <w:t>s 48</w:t>
      </w:r>
      <w:r>
        <w:tab/>
        <w:t xml:space="preserve">am </w:t>
      </w:r>
      <w:hyperlink r:id="rId638" w:tooltip="Gaming Machine (Reform) Amendment Act 2015" w:history="1">
        <w:r>
          <w:rPr>
            <w:rStyle w:val="charCitHyperlinkAbbrev"/>
          </w:rPr>
          <w:t>A2015</w:t>
        </w:r>
        <w:r>
          <w:rPr>
            <w:rStyle w:val="charCitHyperlinkAbbrev"/>
          </w:rPr>
          <w:noBreakHyphen/>
          <w:t>21</w:t>
        </w:r>
      </w:hyperlink>
      <w:r>
        <w:t xml:space="preserve"> s 14</w:t>
      </w:r>
    </w:p>
    <w:p w14:paraId="4AABC95C" w14:textId="735C4981" w:rsidR="00712ABD" w:rsidRPr="00207E4A" w:rsidRDefault="00712ABD" w:rsidP="00207E4A">
      <w:pPr>
        <w:pStyle w:val="AmdtsEntries"/>
      </w:pPr>
      <w:r>
        <w:tab/>
        <w:t xml:space="preserve">sub </w:t>
      </w:r>
      <w:hyperlink r:id="rId639" w:tooltip="Gaming and Racing (Red Tape Reduction) Legislation Amendment Act 2016" w:history="1">
        <w:r>
          <w:rPr>
            <w:rStyle w:val="charCitHyperlinkAbbrev"/>
          </w:rPr>
          <w:t>A2016</w:t>
        </w:r>
        <w:r>
          <w:rPr>
            <w:rStyle w:val="charCitHyperlinkAbbrev"/>
          </w:rPr>
          <w:noBreakHyphen/>
          <w:t>45</w:t>
        </w:r>
      </w:hyperlink>
      <w:r>
        <w:t xml:space="preserve"> s 10</w:t>
      </w:r>
    </w:p>
    <w:p w14:paraId="3B58AA83" w14:textId="77777777" w:rsidR="004B3757" w:rsidRDefault="004B3757">
      <w:pPr>
        <w:pStyle w:val="AmdtsEntryHd"/>
      </w:pPr>
      <w:r>
        <w:t>Licensee to use gaming machines</w:t>
      </w:r>
    </w:p>
    <w:p w14:paraId="53923722" w14:textId="6C344D9C" w:rsidR="004B3757" w:rsidRDefault="004B3757" w:rsidP="004B3757">
      <w:pPr>
        <w:pStyle w:val="AmdtsEntries"/>
      </w:pPr>
      <w:r>
        <w:t>s 51</w:t>
      </w:r>
      <w:r>
        <w:tab/>
        <w:t xml:space="preserve">am </w:t>
      </w:r>
      <w:hyperlink r:id="rId640"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24</w:t>
      </w:r>
    </w:p>
    <w:p w14:paraId="2B5A017F" w14:textId="6246DB6E" w:rsidR="00207E4A" w:rsidRPr="004B3757" w:rsidRDefault="00207E4A" w:rsidP="004B3757">
      <w:pPr>
        <w:pStyle w:val="AmdtsEntries"/>
      </w:pPr>
      <w:r>
        <w:tab/>
        <w:t xml:space="preserve">om </w:t>
      </w:r>
      <w:hyperlink r:id="rId641" w:tooltip="Gaming Machine (Reform) Amendment Act 2015" w:history="1">
        <w:r>
          <w:rPr>
            <w:rStyle w:val="charCitHyperlinkAbbrev"/>
          </w:rPr>
          <w:t>A2015</w:t>
        </w:r>
        <w:r>
          <w:rPr>
            <w:rStyle w:val="charCitHyperlinkAbbrev"/>
          </w:rPr>
          <w:noBreakHyphen/>
          <w:t>21</w:t>
        </w:r>
      </w:hyperlink>
      <w:r>
        <w:t xml:space="preserve"> s 15</w:t>
      </w:r>
    </w:p>
    <w:p w14:paraId="36F83F6D" w14:textId="77777777" w:rsidR="00DA6F27" w:rsidRDefault="00F65D55" w:rsidP="00F65D55">
      <w:pPr>
        <w:pStyle w:val="AmdtsEntryHd"/>
      </w:pPr>
      <w:r>
        <w:t>Accounts relating to gaming machines</w:t>
      </w:r>
    </w:p>
    <w:p w14:paraId="6CA60DB7" w14:textId="2DF8FBB0" w:rsidR="00DA6F27" w:rsidRPr="00DA6F27" w:rsidRDefault="00DA6F27" w:rsidP="00DA6F27">
      <w:pPr>
        <w:pStyle w:val="AmdtsEntries"/>
      </w:pPr>
      <w:r>
        <w:t>s 52</w:t>
      </w:r>
      <w:r>
        <w:tab/>
        <w:t xml:space="preserve">am </w:t>
      </w:r>
      <w:hyperlink r:id="rId642" w:tooltip="Gaming Machine (Reform) Amendment Act 2015" w:history="1">
        <w:r>
          <w:rPr>
            <w:rStyle w:val="charCitHyperlinkAbbrev"/>
          </w:rPr>
          <w:t>A2015</w:t>
        </w:r>
        <w:r>
          <w:rPr>
            <w:rStyle w:val="charCitHyperlinkAbbrev"/>
          </w:rPr>
          <w:noBreakHyphen/>
          <w:t>21</w:t>
        </w:r>
      </w:hyperlink>
      <w:r>
        <w:t xml:space="preserve"> s 92</w:t>
      </w:r>
    </w:p>
    <w:p w14:paraId="39690C82" w14:textId="77777777" w:rsidR="00AC3C71" w:rsidRDefault="00AC3C71">
      <w:pPr>
        <w:pStyle w:val="AmdtsEntryHd"/>
      </w:pPr>
      <w:r w:rsidRPr="005D4E1B">
        <w:t>Application of Casino (Electronic Gaming) Act 2017 to gaming machines operated near casino</w:t>
      </w:r>
    </w:p>
    <w:p w14:paraId="0E11A7C7" w14:textId="795ECF74" w:rsidR="00AC3C71" w:rsidRDefault="00AC3C71" w:rsidP="00AC3C71">
      <w:pPr>
        <w:pStyle w:val="AmdtsEntries"/>
      </w:pPr>
      <w:r>
        <w:t>s 52A</w:t>
      </w:r>
      <w:r>
        <w:tab/>
      </w:r>
      <w:r w:rsidR="004B1F67">
        <w:t xml:space="preserve">ins </w:t>
      </w:r>
      <w:hyperlink r:id="rId643" w:tooltip="Casino and Other Gaming Legislation Amendment Act 2018" w:history="1">
        <w:r w:rsidR="004B1F67" w:rsidRPr="00AC3C71">
          <w:rPr>
            <w:rStyle w:val="charCitHyperlinkAbbrev"/>
          </w:rPr>
          <w:t>A2018</w:t>
        </w:r>
        <w:r w:rsidR="004B1F67" w:rsidRPr="00AC3C71">
          <w:rPr>
            <w:rStyle w:val="charCitHyperlinkAbbrev"/>
          </w:rPr>
          <w:noBreakHyphen/>
          <w:t>21</w:t>
        </w:r>
      </w:hyperlink>
      <w:r w:rsidR="004B1F67">
        <w:t xml:space="preserve"> s 29</w:t>
      </w:r>
    </w:p>
    <w:p w14:paraId="23546F7F" w14:textId="324F4A2A" w:rsidR="00C57905" w:rsidRPr="00AC3C71" w:rsidRDefault="00C57905" w:rsidP="00AC3C71">
      <w:pPr>
        <w:pStyle w:val="AmdtsEntries"/>
      </w:pPr>
      <w:r>
        <w:tab/>
      </w:r>
      <w:r w:rsidRPr="00D63283">
        <w:t xml:space="preserve">am </w:t>
      </w:r>
      <w:hyperlink r:id="rId644"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1.12</w:t>
      </w:r>
    </w:p>
    <w:p w14:paraId="565E3AE2" w14:textId="77777777" w:rsidR="00AA0FFB" w:rsidRDefault="00AA0FFB">
      <w:pPr>
        <w:pStyle w:val="AmdtsEntryHd"/>
      </w:pPr>
      <w:r>
        <w:t>Conditions about inequitable benefits</w:t>
      </w:r>
    </w:p>
    <w:p w14:paraId="7805D5C7" w14:textId="0560DE8C" w:rsidR="00AA0FFB" w:rsidRDefault="00AA0FFB" w:rsidP="00AA0FFB">
      <w:pPr>
        <w:pStyle w:val="AmdtsEntries"/>
      </w:pPr>
      <w:r>
        <w:t>s 53</w:t>
      </w:r>
      <w:r>
        <w:tab/>
        <w:t xml:space="preserve">am </w:t>
      </w:r>
      <w:hyperlink r:id="rId645"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7, s 8</w:t>
      </w:r>
    </w:p>
    <w:p w14:paraId="12E71FCB" w14:textId="77777777" w:rsidR="0005759C" w:rsidRDefault="0005759C" w:rsidP="0005759C">
      <w:pPr>
        <w:pStyle w:val="AmdtsEntryHd"/>
      </w:pPr>
      <w:r w:rsidRPr="000B0ACF">
        <w:t>Condition about club’s constitution—consistency with gaming laws</w:t>
      </w:r>
    </w:p>
    <w:p w14:paraId="47BB62D2" w14:textId="5474A08B" w:rsidR="0005759C" w:rsidRPr="0005759C" w:rsidRDefault="0005759C" w:rsidP="0005759C">
      <w:pPr>
        <w:pStyle w:val="AmdtsEntries"/>
      </w:pPr>
      <w:r>
        <w:t>s 53A</w:t>
      </w:r>
      <w:r>
        <w:tab/>
        <w:t xml:space="preserve">ins </w:t>
      </w:r>
      <w:hyperlink r:id="rId646"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9</w:t>
      </w:r>
    </w:p>
    <w:p w14:paraId="7ACAF557" w14:textId="77777777" w:rsidR="0005759C" w:rsidRDefault="0005759C" w:rsidP="0005759C">
      <w:pPr>
        <w:pStyle w:val="AmdtsEntryHd"/>
      </w:pPr>
      <w:r w:rsidRPr="000B0ACF">
        <w:t>Condition about club’s constitution—amendment if inconsistent with gaming laws</w:t>
      </w:r>
    </w:p>
    <w:p w14:paraId="57330FC1" w14:textId="41BE7530" w:rsidR="0005759C" w:rsidRDefault="0005759C" w:rsidP="0005759C">
      <w:pPr>
        <w:pStyle w:val="AmdtsEntries"/>
      </w:pPr>
      <w:r>
        <w:t>s 53B</w:t>
      </w:r>
      <w:r>
        <w:tab/>
        <w:t xml:space="preserve">ins </w:t>
      </w:r>
      <w:hyperlink r:id="rId647"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9</w:t>
      </w:r>
    </w:p>
    <w:p w14:paraId="5CF03069" w14:textId="70961558" w:rsidR="00DD4D9E" w:rsidRPr="0005759C" w:rsidRDefault="00DD4D9E" w:rsidP="0005759C">
      <w:pPr>
        <w:pStyle w:val="AmdtsEntries"/>
      </w:pPr>
      <w:r>
        <w:tab/>
        <w:t xml:space="preserve">am </w:t>
      </w:r>
      <w:hyperlink r:id="rId648" w:tooltip="Gaming Machine (Red Tape Reduction) Amendment Act 2014 (No 2)" w:history="1">
        <w:r>
          <w:rPr>
            <w:rStyle w:val="charCitHyperlinkAbbrev"/>
          </w:rPr>
          <w:t>A2014</w:t>
        </w:r>
        <w:r>
          <w:rPr>
            <w:rStyle w:val="charCitHyperlinkAbbrev"/>
          </w:rPr>
          <w:noBreakHyphen/>
          <w:t>56</w:t>
        </w:r>
      </w:hyperlink>
      <w:r>
        <w:t xml:space="preserve"> s 11</w:t>
      </w:r>
    </w:p>
    <w:p w14:paraId="057E090F" w14:textId="77777777" w:rsidR="0005759C" w:rsidRDefault="0005759C" w:rsidP="0005759C">
      <w:pPr>
        <w:pStyle w:val="AmdtsEntryHd"/>
      </w:pPr>
      <w:r>
        <w:t>Annual report of clubs</w:t>
      </w:r>
    </w:p>
    <w:p w14:paraId="4F2E40EA" w14:textId="37DD0BC7" w:rsidR="0005759C" w:rsidRPr="0005759C" w:rsidRDefault="0005759C" w:rsidP="0005759C">
      <w:pPr>
        <w:pStyle w:val="AmdtsEntries"/>
      </w:pPr>
      <w:r>
        <w:t>s 54</w:t>
      </w:r>
      <w:r>
        <w:tab/>
        <w:t xml:space="preserve">am </w:t>
      </w:r>
      <w:hyperlink r:id="rId64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10, s 11</w:t>
      </w:r>
      <w:r w:rsidR="00D03A22">
        <w:t>; pars renum R19 LA</w:t>
      </w:r>
      <w:r w:rsidR="00FC4C52">
        <w:t xml:space="preserve">; </w:t>
      </w:r>
      <w:hyperlink r:id="rId650" w:tooltip="Gaming Legislation Amendment Act 2018" w:history="1">
        <w:r w:rsidR="00FC4C52" w:rsidRPr="0074651B">
          <w:rPr>
            <w:rStyle w:val="charCitHyperlinkAbbrev"/>
          </w:rPr>
          <w:t>A2018</w:t>
        </w:r>
        <w:r w:rsidR="00FC4C52" w:rsidRPr="0074651B">
          <w:rPr>
            <w:rStyle w:val="charCitHyperlinkAbbrev"/>
          </w:rPr>
          <w:noBreakHyphen/>
          <w:t>45</w:t>
        </w:r>
      </w:hyperlink>
      <w:r w:rsidR="00CB33E9">
        <w:t xml:space="preserve"> </w:t>
      </w:r>
      <w:r w:rsidR="001F729E">
        <w:t>ss</w:t>
      </w:r>
      <w:r w:rsidR="00B05CF4">
        <w:t> </w:t>
      </w:r>
      <w:r w:rsidR="001F729E">
        <w:t>26-28; pars renum R42 LA</w:t>
      </w:r>
      <w:r w:rsidR="00E317A8">
        <w:t xml:space="preserve">; </w:t>
      </w:r>
      <w:hyperlink r:id="rId651" w:tooltip="Gaming Machine Amendment Act 2020" w:history="1">
        <w:r w:rsidR="007F5DCE">
          <w:rPr>
            <w:rStyle w:val="charCitHyperlinkAbbrev"/>
          </w:rPr>
          <w:t>A2020</w:t>
        </w:r>
        <w:r w:rsidR="007F5DCE">
          <w:rPr>
            <w:rStyle w:val="charCitHyperlinkAbbrev"/>
          </w:rPr>
          <w:noBreakHyphen/>
          <w:t>9</w:t>
        </w:r>
      </w:hyperlink>
      <w:r w:rsidR="00E317A8">
        <w:t xml:space="preserve"> ss 4-6</w:t>
      </w:r>
    </w:p>
    <w:p w14:paraId="3C7D4140" w14:textId="77777777" w:rsidR="00712ABD" w:rsidRDefault="00712ABD">
      <w:pPr>
        <w:pStyle w:val="AmdtsEntryHd"/>
      </w:pPr>
      <w:r w:rsidRPr="001847A1">
        <w:t>Conditions about guests and temporary membership</w:t>
      </w:r>
    </w:p>
    <w:p w14:paraId="2C3D11D6" w14:textId="10B31571" w:rsidR="00712ABD" w:rsidRDefault="00712ABD" w:rsidP="00712ABD">
      <w:pPr>
        <w:pStyle w:val="AmdtsEntries"/>
      </w:pPr>
      <w:r>
        <w:t>s 54A</w:t>
      </w:r>
      <w:r>
        <w:tab/>
        <w:t xml:space="preserve">ins </w:t>
      </w:r>
      <w:hyperlink r:id="rId652" w:tooltip="Gaming and Racing (Red Tape Reduction) Legislation Amendment Act 2016" w:history="1">
        <w:r>
          <w:rPr>
            <w:rStyle w:val="charCitHyperlinkAbbrev"/>
          </w:rPr>
          <w:t>A2016</w:t>
        </w:r>
        <w:r>
          <w:rPr>
            <w:rStyle w:val="charCitHyperlinkAbbrev"/>
          </w:rPr>
          <w:noBreakHyphen/>
          <w:t>45</w:t>
        </w:r>
      </w:hyperlink>
      <w:r>
        <w:t xml:space="preserve"> s 11</w:t>
      </w:r>
    </w:p>
    <w:p w14:paraId="0B157A1B" w14:textId="5AC80FCC" w:rsidR="00715F5B" w:rsidRPr="00712ABD" w:rsidRDefault="00715F5B" w:rsidP="00712ABD">
      <w:pPr>
        <w:pStyle w:val="AmdtsEntries"/>
      </w:pPr>
      <w:r>
        <w:tab/>
        <w:t xml:space="preserve">am </w:t>
      </w:r>
      <w:hyperlink r:id="rId653" w:tooltip="Gaming Machine (Club Refuge) Amendment Act 2023" w:history="1">
        <w:r>
          <w:rPr>
            <w:rStyle w:val="charCitHyperlinkAbbrev"/>
          </w:rPr>
          <w:t>A2023</w:t>
        </w:r>
        <w:r>
          <w:rPr>
            <w:rStyle w:val="charCitHyperlinkAbbrev"/>
          </w:rPr>
          <w:noBreakHyphen/>
          <w:t>28</w:t>
        </w:r>
      </w:hyperlink>
      <w:r>
        <w:t xml:space="preserve"> s 4; ss renum R55 LA</w:t>
      </w:r>
    </w:p>
    <w:p w14:paraId="3DE21390" w14:textId="77777777" w:rsidR="008D22CF" w:rsidRDefault="008D22CF">
      <w:pPr>
        <w:pStyle w:val="AmdtsEntryHd"/>
      </w:pPr>
      <w:r>
        <w:t>Other conditions of club licences</w:t>
      </w:r>
    </w:p>
    <w:p w14:paraId="25154678" w14:textId="29CC66A4" w:rsidR="008D22CF" w:rsidRDefault="008D22CF">
      <w:pPr>
        <w:pStyle w:val="AmdtsEntries"/>
      </w:pPr>
      <w:r>
        <w:t>s 55</w:t>
      </w:r>
      <w:r>
        <w:tab/>
        <w:t xml:space="preserve">am </w:t>
      </w:r>
      <w:hyperlink r:id="rId654"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5</w:t>
      </w:r>
      <w:r w:rsidR="00AA0FFB">
        <w:t xml:space="preserve">; </w:t>
      </w:r>
      <w:hyperlink r:id="rId655"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AA0FFB">
        <w:t xml:space="preserve"> s 12</w:t>
      </w:r>
      <w:r w:rsidR="005D1F3A">
        <w:t>; pars renum R16 (RI) LA</w:t>
      </w:r>
      <w:r w:rsidR="00712ABD">
        <w:t xml:space="preserve">; </w:t>
      </w:r>
      <w:hyperlink r:id="rId656" w:tooltip="Gaming and Racing (Red Tape Reduction) Legislation Amendment Act 2016" w:history="1">
        <w:r w:rsidR="00712ABD">
          <w:rPr>
            <w:rStyle w:val="charCitHyperlinkAbbrev"/>
          </w:rPr>
          <w:t>A2016</w:t>
        </w:r>
        <w:r w:rsidR="00712ABD">
          <w:rPr>
            <w:rStyle w:val="charCitHyperlinkAbbrev"/>
          </w:rPr>
          <w:noBreakHyphen/>
          <w:t>45</w:t>
        </w:r>
      </w:hyperlink>
      <w:r w:rsidR="00712ABD">
        <w:t xml:space="preserve"> s 12</w:t>
      </w:r>
    </w:p>
    <w:p w14:paraId="3C3D2430" w14:textId="77777777" w:rsidR="00FC4C52" w:rsidRDefault="00FC4C52" w:rsidP="004B3757">
      <w:pPr>
        <w:pStyle w:val="AmdtsEntryHd"/>
      </w:pPr>
      <w:r w:rsidRPr="009545D2">
        <w:t>Enforceable undertakings</w:t>
      </w:r>
    </w:p>
    <w:p w14:paraId="10A220EE" w14:textId="54BF76CE" w:rsidR="00FC4C52" w:rsidRPr="00FC4C52" w:rsidRDefault="00FC4C52" w:rsidP="00FC4C52">
      <w:pPr>
        <w:pStyle w:val="AmdtsEntries"/>
      </w:pPr>
      <w:r>
        <w:t>pt 3A hdg</w:t>
      </w:r>
      <w:r>
        <w:tab/>
        <w:t xml:space="preserve">ins </w:t>
      </w:r>
      <w:hyperlink r:id="rId657"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36D5F59F" w14:textId="77777777" w:rsidR="00FC4C52" w:rsidRDefault="00FC4C52" w:rsidP="00FC4C52">
      <w:pPr>
        <w:pStyle w:val="AmdtsEntryHd"/>
      </w:pPr>
      <w:r w:rsidRPr="009545D2">
        <w:rPr>
          <w:color w:val="000000"/>
          <w:lang w:eastAsia="en-AU"/>
        </w:rPr>
        <w:t xml:space="preserve">Meaning of </w:t>
      </w:r>
      <w:r w:rsidRPr="009545D2">
        <w:rPr>
          <w:rStyle w:val="charItals"/>
        </w:rPr>
        <w:t>GM undertaking</w:t>
      </w:r>
      <w:r w:rsidRPr="009545D2">
        <w:rPr>
          <w:color w:val="000000"/>
        </w:rPr>
        <w:t>—pt 3A</w:t>
      </w:r>
    </w:p>
    <w:p w14:paraId="493CA037" w14:textId="692895B8" w:rsidR="00FC4C52" w:rsidRPr="00FC4C52" w:rsidRDefault="00FC4C52" w:rsidP="00FC4C52">
      <w:pPr>
        <w:pStyle w:val="AmdtsEntries"/>
      </w:pPr>
      <w:r>
        <w:t>s 55A</w:t>
      </w:r>
      <w:r>
        <w:tab/>
        <w:t xml:space="preserve">ins </w:t>
      </w:r>
      <w:hyperlink r:id="rId658"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35DB3473" w14:textId="77777777" w:rsidR="00FC4C52" w:rsidRDefault="00FC4C52" w:rsidP="00FC4C52">
      <w:pPr>
        <w:pStyle w:val="AmdtsEntryHd"/>
      </w:pPr>
      <w:r w:rsidRPr="009545D2">
        <w:rPr>
          <w:color w:val="000000"/>
          <w:lang w:eastAsia="en-AU"/>
        </w:rPr>
        <w:t>Commission may accept undertakings</w:t>
      </w:r>
    </w:p>
    <w:p w14:paraId="3577EAC8" w14:textId="2F1D51CF" w:rsidR="00FC4C52" w:rsidRPr="00FC4C52" w:rsidRDefault="00FC4C52" w:rsidP="00FC4C52">
      <w:pPr>
        <w:pStyle w:val="AmdtsEntries"/>
      </w:pPr>
      <w:r>
        <w:t>s 55B</w:t>
      </w:r>
      <w:r>
        <w:tab/>
        <w:t xml:space="preserve">ins </w:t>
      </w:r>
      <w:hyperlink r:id="rId659"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5476CDAD" w14:textId="77777777" w:rsidR="00FC4C52" w:rsidRDefault="00FC4C52" w:rsidP="00FC4C52">
      <w:pPr>
        <w:pStyle w:val="AmdtsEntryHd"/>
      </w:pPr>
      <w:r w:rsidRPr="009545D2">
        <w:rPr>
          <w:color w:val="000000"/>
          <w:lang w:eastAsia="en-AU"/>
        </w:rPr>
        <w:t>Notice of decision and reasons for decision</w:t>
      </w:r>
    </w:p>
    <w:p w14:paraId="6CBD4993" w14:textId="0F73E71A" w:rsidR="00FC4C52" w:rsidRPr="00FC4C52" w:rsidRDefault="00FC4C52" w:rsidP="00FC4C52">
      <w:pPr>
        <w:pStyle w:val="AmdtsEntries"/>
      </w:pPr>
      <w:r>
        <w:t>s 55C</w:t>
      </w:r>
      <w:r>
        <w:tab/>
        <w:t xml:space="preserve">ins </w:t>
      </w:r>
      <w:hyperlink r:id="rId660"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34BC838A" w14:textId="77777777" w:rsidR="00FC4C52" w:rsidRDefault="00FC4C52" w:rsidP="00FC4C52">
      <w:pPr>
        <w:pStyle w:val="AmdtsEntryHd"/>
      </w:pPr>
      <w:r w:rsidRPr="009545D2">
        <w:rPr>
          <w:color w:val="000000"/>
          <w:lang w:eastAsia="en-AU"/>
        </w:rPr>
        <w:lastRenderedPageBreak/>
        <w:t>When a GM undertaking is enforceable</w:t>
      </w:r>
    </w:p>
    <w:p w14:paraId="3F0F17C7" w14:textId="725B9187" w:rsidR="00FC4C52" w:rsidRPr="00FC4C52" w:rsidRDefault="00FC4C52" w:rsidP="00FC4C52">
      <w:pPr>
        <w:pStyle w:val="AmdtsEntries"/>
      </w:pPr>
      <w:r>
        <w:t>s 55D</w:t>
      </w:r>
      <w:r>
        <w:tab/>
        <w:t xml:space="preserve">ins </w:t>
      </w:r>
      <w:hyperlink r:id="rId661"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4110148B" w14:textId="77777777" w:rsidR="00FC4C52" w:rsidRDefault="00FC4C52" w:rsidP="00FC4C52">
      <w:pPr>
        <w:pStyle w:val="AmdtsEntryHd"/>
      </w:pPr>
      <w:r w:rsidRPr="009545D2">
        <w:rPr>
          <w:color w:val="000000"/>
          <w:lang w:eastAsia="en-AU"/>
        </w:rPr>
        <w:t>Compliance with GM undertaking</w:t>
      </w:r>
    </w:p>
    <w:p w14:paraId="20F0FDE0" w14:textId="736A3DD8" w:rsidR="00FC4C52" w:rsidRPr="00FC4C52" w:rsidRDefault="00FC4C52" w:rsidP="00FC4C52">
      <w:pPr>
        <w:pStyle w:val="AmdtsEntries"/>
      </w:pPr>
      <w:r>
        <w:t>s 55E</w:t>
      </w:r>
      <w:r>
        <w:tab/>
        <w:t xml:space="preserve">ins </w:t>
      </w:r>
      <w:hyperlink r:id="rId662"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58484AFF" w14:textId="77777777" w:rsidR="00FC4C52" w:rsidRDefault="00FC4C52" w:rsidP="00FC4C52">
      <w:pPr>
        <w:pStyle w:val="AmdtsEntryHd"/>
      </w:pPr>
      <w:r w:rsidRPr="009545D2">
        <w:rPr>
          <w:color w:val="000000"/>
          <w:lang w:eastAsia="en-AU"/>
        </w:rPr>
        <w:t>Contravention of GM undertaking</w:t>
      </w:r>
    </w:p>
    <w:p w14:paraId="6872038F" w14:textId="455C5693" w:rsidR="00FC4C52" w:rsidRPr="00FC4C52" w:rsidRDefault="00FC4C52" w:rsidP="00FC4C52">
      <w:pPr>
        <w:pStyle w:val="AmdtsEntries"/>
      </w:pPr>
      <w:r>
        <w:t>s 55F</w:t>
      </w:r>
      <w:r>
        <w:tab/>
        <w:t xml:space="preserve">ins </w:t>
      </w:r>
      <w:hyperlink r:id="rId663"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78FF6681" w14:textId="77777777" w:rsidR="00FC4C52" w:rsidRDefault="00F81E2A" w:rsidP="00FC4C52">
      <w:pPr>
        <w:pStyle w:val="AmdtsEntryHd"/>
      </w:pPr>
      <w:r w:rsidRPr="009545D2">
        <w:rPr>
          <w:color w:val="000000"/>
          <w:lang w:eastAsia="en-AU"/>
        </w:rPr>
        <w:t>Withdrawal or variation of GM undertaking</w:t>
      </w:r>
    </w:p>
    <w:p w14:paraId="790C4FBB" w14:textId="71336787" w:rsidR="00FC4C52" w:rsidRPr="00FC4C52" w:rsidRDefault="00FC4C52" w:rsidP="00FC4C52">
      <w:pPr>
        <w:pStyle w:val="AmdtsEntries"/>
      </w:pPr>
      <w:r>
        <w:t>s 55G</w:t>
      </w:r>
      <w:r>
        <w:tab/>
        <w:t xml:space="preserve">ins </w:t>
      </w:r>
      <w:hyperlink r:id="rId664"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685BB649" w14:textId="77777777" w:rsidR="00F81E2A" w:rsidRDefault="00F81E2A" w:rsidP="00F81E2A">
      <w:pPr>
        <w:pStyle w:val="AmdtsEntryHd"/>
      </w:pPr>
      <w:r w:rsidRPr="009545D2">
        <w:rPr>
          <w:color w:val="000000"/>
          <w:lang w:eastAsia="en-AU"/>
        </w:rPr>
        <w:t>Proceeding for contravention or alleged contravention</w:t>
      </w:r>
    </w:p>
    <w:p w14:paraId="216D0A61" w14:textId="0E77B400" w:rsidR="00F81E2A" w:rsidRPr="00FC4C52" w:rsidRDefault="00F81E2A" w:rsidP="00F81E2A">
      <w:pPr>
        <w:pStyle w:val="AmdtsEntries"/>
      </w:pPr>
      <w:r>
        <w:t>s 55H</w:t>
      </w:r>
      <w:r>
        <w:tab/>
        <w:t xml:space="preserve">ins </w:t>
      </w:r>
      <w:hyperlink r:id="rId665" w:tooltip="Gaming Legislation Amendment Act 2018" w:history="1">
        <w:r w:rsidRPr="0074651B">
          <w:rPr>
            <w:rStyle w:val="charCitHyperlinkAbbrev"/>
          </w:rPr>
          <w:t>A2018</w:t>
        </w:r>
        <w:r w:rsidRPr="0074651B">
          <w:rPr>
            <w:rStyle w:val="charCitHyperlinkAbbrev"/>
          </w:rPr>
          <w:noBreakHyphen/>
          <w:t>45</w:t>
        </w:r>
      </w:hyperlink>
      <w:r>
        <w:t xml:space="preserve"> s 29</w:t>
      </w:r>
    </w:p>
    <w:p w14:paraId="6F33E861" w14:textId="77777777" w:rsidR="004B3757" w:rsidRDefault="004B3757" w:rsidP="004B3757">
      <w:pPr>
        <w:pStyle w:val="AmdtsEntryHd"/>
      </w:pPr>
      <w:r>
        <w:t>Definitions for pt 4</w:t>
      </w:r>
    </w:p>
    <w:p w14:paraId="3566B378" w14:textId="57E9A39B" w:rsidR="00207E4A" w:rsidRDefault="00207E4A" w:rsidP="004B3757">
      <w:pPr>
        <w:pStyle w:val="AmdtsEntries"/>
      </w:pPr>
      <w:r>
        <w:t>s 56 hdg</w:t>
      </w:r>
      <w:r>
        <w:tab/>
        <w:t xml:space="preserve">sub </w:t>
      </w:r>
      <w:hyperlink r:id="rId666" w:tooltip="Gaming Machine (Reform) Amendment Act 2015" w:history="1">
        <w:r>
          <w:rPr>
            <w:rStyle w:val="charCitHyperlinkAbbrev"/>
          </w:rPr>
          <w:t>A2015</w:t>
        </w:r>
        <w:r>
          <w:rPr>
            <w:rStyle w:val="charCitHyperlinkAbbrev"/>
          </w:rPr>
          <w:noBreakHyphen/>
          <w:t>21</w:t>
        </w:r>
      </w:hyperlink>
      <w:r>
        <w:t xml:space="preserve"> s 16</w:t>
      </w:r>
    </w:p>
    <w:p w14:paraId="4360C9BD" w14:textId="73A89A11" w:rsidR="001C5DC7" w:rsidRDefault="00247FEA" w:rsidP="004B3757">
      <w:pPr>
        <w:pStyle w:val="AmdtsEntries"/>
      </w:pPr>
      <w:r w:rsidRPr="00FB40E6">
        <w:t>s 56</w:t>
      </w:r>
      <w:r w:rsidRPr="00FB40E6">
        <w:tab/>
        <w:t xml:space="preserve">am </w:t>
      </w:r>
      <w:hyperlink r:id="rId667" w:tooltip="Gaming Machine Amendment Act 2024" w:history="1">
        <w:r w:rsidRPr="00FB40E6">
          <w:rPr>
            <w:rStyle w:val="charCitHyperlinkAbbrev"/>
          </w:rPr>
          <w:t>A2024</w:t>
        </w:r>
        <w:r w:rsidRPr="00FB40E6">
          <w:rPr>
            <w:rStyle w:val="charCitHyperlinkAbbrev"/>
          </w:rPr>
          <w:noBreakHyphen/>
          <w:t>1</w:t>
        </w:r>
      </w:hyperlink>
      <w:r w:rsidRPr="00FB40E6">
        <w:t xml:space="preserve"> s 16</w:t>
      </w:r>
      <w:r w:rsidR="00DA2E2D" w:rsidRPr="00FB40E6">
        <w:t>, s 17</w:t>
      </w:r>
    </w:p>
    <w:p w14:paraId="518D78E1" w14:textId="5943C6AE" w:rsidR="002C0176" w:rsidRDefault="002C0176" w:rsidP="004B3757">
      <w:pPr>
        <w:pStyle w:val="AmdtsEntries"/>
      </w:pPr>
      <w:r>
        <w:tab/>
      </w:r>
      <w:r w:rsidRPr="00FB40E6">
        <w:rPr>
          <w:u w:val="single"/>
        </w:rPr>
        <w:t xml:space="preserve">(2) exp 20 February 2028 (s </w:t>
      </w:r>
      <w:r w:rsidR="00E5698D" w:rsidRPr="00FB40E6">
        <w:rPr>
          <w:u w:val="single"/>
        </w:rPr>
        <w:t>56 (2)</w:t>
      </w:r>
      <w:r w:rsidRPr="00FB40E6">
        <w:rPr>
          <w:u w:val="single"/>
        </w:rPr>
        <w:t>)</w:t>
      </w:r>
    </w:p>
    <w:p w14:paraId="3FFFE187" w14:textId="6DA4C0AB" w:rsidR="00207E4A" w:rsidRDefault="004B3757" w:rsidP="004B3757">
      <w:pPr>
        <w:pStyle w:val="AmdtsEntries"/>
      </w:pPr>
      <w:r>
        <w:tab/>
      </w:r>
      <w:r w:rsidR="00207E4A">
        <w:t xml:space="preserve">def </w:t>
      </w:r>
      <w:r w:rsidR="00207E4A" w:rsidRPr="00767B3B">
        <w:rPr>
          <w:rStyle w:val="charBoldItals"/>
        </w:rPr>
        <w:t>cancelled</w:t>
      </w:r>
      <w:r w:rsidR="00207E4A">
        <w:t xml:space="preserve"> ins </w:t>
      </w:r>
      <w:hyperlink r:id="rId668" w:tooltip="Gaming Machine (Reform) Amendment Act 2015" w:history="1">
        <w:r w:rsidR="00207E4A">
          <w:rPr>
            <w:rStyle w:val="charCitHyperlinkAbbrev"/>
          </w:rPr>
          <w:t>A2015</w:t>
        </w:r>
        <w:r w:rsidR="00207E4A">
          <w:rPr>
            <w:rStyle w:val="charCitHyperlinkAbbrev"/>
          </w:rPr>
          <w:noBreakHyphen/>
          <w:t>21</w:t>
        </w:r>
      </w:hyperlink>
      <w:r w:rsidR="00207E4A">
        <w:t xml:space="preserve"> s 17</w:t>
      </w:r>
    </w:p>
    <w:p w14:paraId="567BD733" w14:textId="2C274009" w:rsidR="00F81E2A" w:rsidRDefault="00F81E2A" w:rsidP="004B3757">
      <w:pPr>
        <w:pStyle w:val="AmdtsEntries"/>
      </w:pPr>
      <w:r>
        <w:tab/>
        <w:t xml:space="preserve">def </w:t>
      </w:r>
      <w:r w:rsidRPr="00F81E2A">
        <w:rPr>
          <w:rStyle w:val="charBoldItals"/>
        </w:rPr>
        <w:t>disciplinary action</w:t>
      </w:r>
      <w:r>
        <w:t xml:space="preserve"> om </w:t>
      </w:r>
      <w:hyperlink r:id="rId669" w:tooltip="Gaming Legislation Amendment Act 2018" w:history="1">
        <w:r w:rsidRPr="0074651B">
          <w:rPr>
            <w:rStyle w:val="charCitHyperlinkAbbrev"/>
          </w:rPr>
          <w:t>A2018</w:t>
        </w:r>
        <w:r w:rsidRPr="0074651B">
          <w:rPr>
            <w:rStyle w:val="charCitHyperlinkAbbrev"/>
          </w:rPr>
          <w:noBreakHyphen/>
          <w:t>45</w:t>
        </w:r>
      </w:hyperlink>
      <w:r>
        <w:t xml:space="preserve"> s 30</w:t>
      </w:r>
    </w:p>
    <w:p w14:paraId="67FBB397" w14:textId="6E5E7C0B" w:rsidR="00207E4A" w:rsidRDefault="00207E4A" w:rsidP="004B3757">
      <w:pPr>
        <w:pStyle w:val="AmdtsEntries"/>
      </w:pPr>
      <w:r>
        <w:tab/>
        <w:t xml:space="preserve">def </w:t>
      </w:r>
      <w:r w:rsidRPr="00767B3B">
        <w:rPr>
          <w:rStyle w:val="charBoldItals"/>
        </w:rPr>
        <w:t>final</w:t>
      </w:r>
      <w:r>
        <w:t xml:space="preserve"> ins </w:t>
      </w:r>
      <w:hyperlink r:id="rId670" w:tooltip="Gaming Machine (Reform) Amendment Act 2015" w:history="1">
        <w:r>
          <w:rPr>
            <w:rStyle w:val="charCitHyperlinkAbbrev"/>
          </w:rPr>
          <w:t>A2015</w:t>
        </w:r>
        <w:r>
          <w:rPr>
            <w:rStyle w:val="charCitHyperlinkAbbrev"/>
          </w:rPr>
          <w:noBreakHyphen/>
          <w:t>21</w:t>
        </w:r>
      </w:hyperlink>
      <w:r>
        <w:t xml:space="preserve"> s 17</w:t>
      </w:r>
    </w:p>
    <w:p w14:paraId="3E258F8F" w14:textId="059E9021" w:rsidR="00F81E2A" w:rsidRDefault="00F81E2A" w:rsidP="00F81E2A">
      <w:pPr>
        <w:pStyle w:val="AmdtsEntries"/>
      </w:pPr>
      <w:r>
        <w:tab/>
        <w:t xml:space="preserve">def </w:t>
      </w:r>
      <w:r w:rsidRPr="00F81E2A">
        <w:rPr>
          <w:rStyle w:val="charBoldItals"/>
        </w:rPr>
        <w:t>ground for disciplinary action</w:t>
      </w:r>
      <w:r>
        <w:t xml:space="preserve"> om </w:t>
      </w:r>
      <w:hyperlink r:id="rId671" w:tooltip="Gaming Legislation Amendment Act 2018" w:history="1">
        <w:r w:rsidRPr="0074651B">
          <w:rPr>
            <w:rStyle w:val="charCitHyperlinkAbbrev"/>
          </w:rPr>
          <w:t>A2018</w:t>
        </w:r>
        <w:r w:rsidRPr="0074651B">
          <w:rPr>
            <w:rStyle w:val="charCitHyperlinkAbbrev"/>
          </w:rPr>
          <w:noBreakHyphen/>
          <w:t>45</w:t>
        </w:r>
      </w:hyperlink>
      <w:r>
        <w:t xml:space="preserve"> s 30</w:t>
      </w:r>
    </w:p>
    <w:p w14:paraId="42012369" w14:textId="78590D76" w:rsidR="00511BF8" w:rsidRPr="00DA2E2D" w:rsidRDefault="00207E4A" w:rsidP="004B3757">
      <w:pPr>
        <w:pStyle w:val="AmdtsEntries"/>
      </w:pPr>
      <w:r>
        <w:tab/>
      </w:r>
      <w:r w:rsidR="00511BF8" w:rsidRPr="00DA2E2D">
        <w:t xml:space="preserve">def </w:t>
      </w:r>
      <w:r w:rsidR="00511BF8" w:rsidRPr="00DA2E2D">
        <w:rPr>
          <w:rStyle w:val="charBoldItals"/>
        </w:rPr>
        <w:t xml:space="preserve">licence </w:t>
      </w:r>
      <w:r w:rsidR="00511BF8" w:rsidRPr="00DA2E2D">
        <w:t xml:space="preserve">am </w:t>
      </w:r>
      <w:hyperlink r:id="rId672" w:tooltip="Gaming Machine Amendment Act 2012" w:history="1">
        <w:r w:rsidR="00511BF8" w:rsidRPr="00DA2E2D">
          <w:rPr>
            <w:rStyle w:val="charCitHyperlinkAbbrev"/>
          </w:rPr>
          <w:t>A2012</w:t>
        </w:r>
        <w:r w:rsidR="00511BF8" w:rsidRPr="00DA2E2D">
          <w:rPr>
            <w:rStyle w:val="charCitHyperlinkAbbrev"/>
          </w:rPr>
          <w:noBreakHyphen/>
          <w:t>42</w:t>
        </w:r>
      </w:hyperlink>
      <w:r w:rsidR="00511BF8" w:rsidRPr="00DA2E2D">
        <w:t xml:space="preserve"> s 25; pars renum R20 LA</w:t>
      </w:r>
    </w:p>
    <w:p w14:paraId="7203D588" w14:textId="74F32F20" w:rsidR="00967357" w:rsidRDefault="00207E4A" w:rsidP="00207E4A">
      <w:pPr>
        <w:pStyle w:val="AmdtsEntriesDefL2"/>
      </w:pPr>
      <w:r w:rsidRPr="00DA2E2D">
        <w:tab/>
        <w:t xml:space="preserve">sub </w:t>
      </w:r>
      <w:hyperlink r:id="rId673" w:tooltip="Gaming Machine (Reform) Amendment Act 2015" w:history="1">
        <w:r w:rsidRPr="00DA2E2D">
          <w:rPr>
            <w:rStyle w:val="charCitHyperlinkAbbrev"/>
          </w:rPr>
          <w:t>A2015</w:t>
        </w:r>
        <w:r w:rsidRPr="00DA2E2D">
          <w:rPr>
            <w:rStyle w:val="charCitHyperlinkAbbrev"/>
          </w:rPr>
          <w:noBreakHyphen/>
          <w:t>21</w:t>
        </w:r>
      </w:hyperlink>
      <w:r w:rsidRPr="00DA2E2D">
        <w:t xml:space="preserve"> s 18</w:t>
      </w:r>
      <w:r w:rsidR="00967357" w:rsidRPr="00DA2E2D">
        <w:t xml:space="preserve">; </w:t>
      </w:r>
      <w:hyperlink r:id="rId674" w:tooltip="Gaming Machine Amendment Act 2024" w:history="1">
        <w:r w:rsidR="00967357" w:rsidRPr="00DA2E2D">
          <w:rPr>
            <w:rStyle w:val="charCitHyperlinkAbbrev"/>
          </w:rPr>
          <w:t>A2024</w:t>
        </w:r>
        <w:r w:rsidR="00967357" w:rsidRPr="00DA2E2D">
          <w:rPr>
            <w:rStyle w:val="charCitHyperlinkAbbrev"/>
          </w:rPr>
          <w:noBreakHyphen/>
          <w:t>1</w:t>
        </w:r>
      </w:hyperlink>
      <w:r w:rsidR="00967357" w:rsidRPr="00DA2E2D">
        <w:t xml:space="preserve"> s 15</w:t>
      </w:r>
    </w:p>
    <w:p w14:paraId="6038E8C4" w14:textId="40433CF7" w:rsidR="006C7E11" w:rsidRDefault="006C7E11" w:rsidP="00207E4A">
      <w:pPr>
        <w:pStyle w:val="AmdtsEntriesDefL2"/>
      </w:pPr>
      <w:r>
        <w:tab/>
      </w:r>
      <w:r w:rsidRPr="00FB40E6">
        <w:rPr>
          <w:u w:val="single"/>
        </w:rPr>
        <w:t>exp 20 February 2028 (s 56 (2))</w:t>
      </w:r>
    </w:p>
    <w:p w14:paraId="7A17C996" w14:textId="7F578024" w:rsidR="004B3757" w:rsidRDefault="00511BF8" w:rsidP="004B3757">
      <w:pPr>
        <w:pStyle w:val="AmdtsEntries"/>
      </w:pPr>
      <w:r>
        <w:tab/>
        <w:t xml:space="preserve">def </w:t>
      </w:r>
      <w:r>
        <w:rPr>
          <w:rStyle w:val="charBoldItals"/>
        </w:rPr>
        <w:t xml:space="preserve">licensee </w:t>
      </w:r>
      <w:r>
        <w:t>sub</w:t>
      </w:r>
      <w:r w:rsidR="004B3757">
        <w:t xml:space="preserve"> </w:t>
      </w:r>
      <w:hyperlink r:id="rId675"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w:t>
      </w:r>
      <w:r w:rsidR="004B3757">
        <w:t>s 26</w:t>
      </w:r>
    </w:p>
    <w:p w14:paraId="41CF7E7F" w14:textId="3F1D8251" w:rsidR="00902B31" w:rsidRPr="004B3757" w:rsidRDefault="00207E4A" w:rsidP="00207E4A">
      <w:pPr>
        <w:pStyle w:val="AmdtsEntriesDefL2"/>
      </w:pPr>
      <w:r>
        <w:tab/>
        <w:t xml:space="preserve">om </w:t>
      </w:r>
      <w:hyperlink r:id="rId676" w:tooltip="Gaming Machine (Reform) Amendment Act 2015" w:history="1">
        <w:r>
          <w:rPr>
            <w:rStyle w:val="charCitHyperlinkAbbrev"/>
          </w:rPr>
          <w:t>A2015</w:t>
        </w:r>
        <w:r>
          <w:rPr>
            <w:rStyle w:val="charCitHyperlinkAbbrev"/>
          </w:rPr>
          <w:noBreakHyphen/>
          <w:t>21</w:t>
        </w:r>
      </w:hyperlink>
      <w:r>
        <w:t xml:space="preserve"> s 18</w:t>
      </w:r>
    </w:p>
    <w:p w14:paraId="1C36187D" w14:textId="77777777" w:rsidR="008D22CF" w:rsidRDefault="008D22CF">
      <w:pPr>
        <w:pStyle w:val="AmdtsEntryHd"/>
      </w:pPr>
      <w:r>
        <w:t>Grounds for disciplinary action</w:t>
      </w:r>
    </w:p>
    <w:p w14:paraId="62562F47" w14:textId="17420041" w:rsidR="008D22CF" w:rsidRDefault="008D22CF">
      <w:pPr>
        <w:pStyle w:val="AmdtsEntries"/>
      </w:pPr>
      <w:r w:rsidRPr="00277389">
        <w:t>s 57</w:t>
      </w:r>
      <w:r w:rsidRPr="00277389">
        <w:tab/>
        <w:t xml:space="preserve">am </w:t>
      </w:r>
      <w:hyperlink r:id="rId677" w:tooltip="Gaming Machine Amendment Act 2005" w:history="1">
        <w:r w:rsidR="00E46081" w:rsidRPr="00277389">
          <w:rPr>
            <w:rStyle w:val="charCitHyperlinkAbbrev"/>
          </w:rPr>
          <w:t>A2005</w:t>
        </w:r>
        <w:r w:rsidR="00E46081" w:rsidRPr="00277389">
          <w:rPr>
            <w:rStyle w:val="charCitHyperlinkAbbrev"/>
          </w:rPr>
          <w:noBreakHyphen/>
          <w:t>17</w:t>
        </w:r>
      </w:hyperlink>
      <w:r w:rsidRPr="00277389">
        <w:t xml:space="preserve"> s 12; ss renum </w:t>
      </w:r>
      <w:hyperlink r:id="rId678" w:tooltip="Gaming Machine Amendment Act 2005" w:history="1">
        <w:r w:rsidR="00E46081" w:rsidRPr="00277389">
          <w:rPr>
            <w:rStyle w:val="charCitHyperlinkAbbrev"/>
          </w:rPr>
          <w:t>A2005</w:t>
        </w:r>
        <w:r w:rsidR="00E46081" w:rsidRPr="00277389">
          <w:rPr>
            <w:rStyle w:val="charCitHyperlinkAbbrev"/>
          </w:rPr>
          <w:noBreakHyphen/>
          <w:t>17</w:t>
        </w:r>
      </w:hyperlink>
      <w:r w:rsidRPr="00277389">
        <w:t xml:space="preserve"> s 13; </w:t>
      </w:r>
      <w:hyperlink r:id="rId679" w:tooltip="Casino Control Act 2006" w:history="1">
        <w:r w:rsidR="00E46081" w:rsidRPr="00277389">
          <w:rPr>
            <w:rStyle w:val="charCitHyperlinkAbbrev"/>
          </w:rPr>
          <w:t>A2006</w:t>
        </w:r>
        <w:r w:rsidR="00E46081" w:rsidRPr="00277389">
          <w:rPr>
            <w:rStyle w:val="charCitHyperlinkAbbrev"/>
          </w:rPr>
          <w:noBreakHyphen/>
          <w:t>2</w:t>
        </w:r>
      </w:hyperlink>
      <w:r w:rsidRPr="00277389">
        <w:t xml:space="preserve"> amdts 1.13-1.15; pars renum </w:t>
      </w:r>
      <w:hyperlink r:id="rId680" w:tooltip="Casino Control Act 2006" w:history="1">
        <w:r w:rsidR="00E46081" w:rsidRPr="00277389">
          <w:rPr>
            <w:rStyle w:val="charCitHyperlinkAbbrev"/>
          </w:rPr>
          <w:t>A2006</w:t>
        </w:r>
        <w:r w:rsidR="00E46081" w:rsidRPr="00277389">
          <w:rPr>
            <w:rStyle w:val="charCitHyperlinkAbbrev"/>
          </w:rPr>
          <w:noBreakHyphen/>
          <w:t>2</w:t>
        </w:r>
      </w:hyperlink>
      <w:r w:rsidRPr="00277389">
        <w:t xml:space="preserve"> amdt 1.16</w:t>
      </w:r>
      <w:r w:rsidR="004B3757" w:rsidRPr="00277389">
        <w:t xml:space="preserve">; </w:t>
      </w:r>
      <w:hyperlink r:id="rId681" w:tooltip="Gaming Machine Amendment Act 2012" w:history="1">
        <w:r w:rsidR="00E46081" w:rsidRPr="00277389">
          <w:rPr>
            <w:rStyle w:val="charCitHyperlinkAbbrev"/>
          </w:rPr>
          <w:t>A2012</w:t>
        </w:r>
        <w:r w:rsidR="00E46081" w:rsidRPr="00277389">
          <w:rPr>
            <w:rStyle w:val="charCitHyperlinkAbbrev"/>
          </w:rPr>
          <w:noBreakHyphen/>
          <w:t>42</w:t>
        </w:r>
      </w:hyperlink>
      <w:r w:rsidR="004B3757" w:rsidRPr="00277389">
        <w:t xml:space="preserve"> s 27; ss renum R20 LA</w:t>
      </w:r>
      <w:r w:rsidR="00207E4A" w:rsidRPr="00277389">
        <w:t xml:space="preserve">; </w:t>
      </w:r>
      <w:hyperlink r:id="rId682" w:tooltip="Gaming Machine (Reform) Amendment Act 2015" w:history="1">
        <w:r w:rsidR="00207E4A" w:rsidRPr="00277389">
          <w:rPr>
            <w:rStyle w:val="charCitHyperlinkAbbrev"/>
          </w:rPr>
          <w:t>A2015</w:t>
        </w:r>
        <w:r w:rsidR="00207E4A" w:rsidRPr="00277389">
          <w:rPr>
            <w:rStyle w:val="charCitHyperlinkAbbrev"/>
          </w:rPr>
          <w:noBreakHyphen/>
          <w:t>21</w:t>
        </w:r>
      </w:hyperlink>
      <w:r w:rsidR="00207E4A" w:rsidRPr="00277389">
        <w:t xml:space="preserve"> s 19; ss renum R</w:t>
      </w:r>
      <w:r w:rsidR="00FF7505" w:rsidRPr="00277389">
        <w:t>31 LA</w:t>
      </w:r>
      <w:r w:rsidR="001F1FA6" w:rsidRPr="00277389">
        <w:t xml:space="preserve">; </w:t>
      </w:r>
      <w:hyperlink r:id="rId683" w:tooltip="Gaming Machine Amendment Act 2024" w:history="1">
        <w:r w:rsidR="001F1FA6" w:rsidRPr="00277389">
          <w:rPr>
            <w:rStyle w:val="charCitHyperlinkAbbrev"/>
          </w:rPr>
          <w:t>A2024</w:t>
        </w:r>
        <w:r w:rsidR="001F1FA6" w:rsidRPr="00277389">
          <w:rPr>
            <w:rStyle w:val="charCitHyperlinkAbbrev"/>
          </w:rPr>
          <w:noBreakHyphen/>
          <w:t>1</w:t>
        </w:r>
      </w:hyperlink>
      <w:r w:rsidR="001F1FA6" w:rsidRPr="00277389">
        <w:t xml:space="preserve"> s 18</w:t>
      </w:r>
    </w:p>
    <w:p w14:paraId="1F6095A8" w14:textId="77777777" w:rsidR="00FF7505" w:rsidRDefault="00FF7505">
      <w:pPr>
        <w:pStyle w:val="AmdtsEntryHd"/>
      </w:pPr>
      <w:r w:rsidRPr="00767B3B">
        <w:t>Disciplinary action</w:t>
      </w:r>
    </w:p>
    <w:p w14:paraId="5759FFDC" w14:textId="3964FF53" w:rsidR="00FF7505" w:rsidRPr="00FF7505" w:rsidRDefault="00FF7505" w:rsidP="00FF7505">
      <w:pPr>
        <w:pStyle w:val="AmdtsEntries"/>
      </w:pPr>
      <w:r>
        <w:t>s 58</w:t>
      </w:r>
      <w:r>
        <w:tab/>
        <w:t xml:space="preserve">am </w:t>
      </w:r>
      <w:hyperlink r:id="rId684" w:tooltip="Gaming Machine (Reform) Amendment Act 2015" w:history="1">
        <w:r>
          <w:rPr>
            <w:rStyle w:val="charCitHyperlinkAbbrev"/>
          </w:rPr>
          <w:t>A2015</w:t>
        </w:r>
        <w:r>
          <w:rPr>
            <w:rStyle w:val="charCitHyperlinkAbbrev"/>
          </w:rPr>
          <w:noBreakHyphen/>
          <w:t>21</w:t>
        </w:r>
      </w:hyperlink>
      <w:r>
        <w:t xml:space="preserve"> ss 20-23; ss renum R31 LA</w:t>
      </w:r>
      <w:r w:rsidR="00C66931">
        <w:t xml:space="preserve">; </w:t>
      </w:r>
      <w:hyperlink r:id="rId685" w:tooltip="Gaming Legislation Amendment Act 2018" w:history="1">
        <w:r w:rsidR="00C66931" w:rsidRPr="0074651B">
          <w:rPr>
            <w:rStyle w:val="charCitHyperlinkAbbrev"/>
          </w:rPr>
          <w:t>A2018</w:t>
        </w:r>
        <w:r w:rsidR="00C66931" w:rsidRPr="0074651B">
          <w:rPr>
            <w:rStyle w:val="charCitHyperlinkAbbrev"/>
          </w:rPr>
          <w:noBreakHyphen/>
          <w:t>45</w:t>
        </w:r>
      </w:hyperlink>
      <w:r w:rsidR="00C66931">
        <w:t xml:space="preserve"> s 31, s 32</w:t>
      </w:r>
      <w:r w:rsidR="00143F46">
        <w:t xml:space="preserve">; </w:t>
      </w:r>
      <w:hyperlink r:id="rId686" w:tooltip="Statute Law Amendment Act 2025" w:history="1">
        <w:r w:rsidR="00143F46">
          <w:rPr>
            <w:rStyle w:val="charCitHyperlinkAbbrev"/>
          </w:rPr>
          <w:t>A2025</w:t>
        </w:r>
        <w:r w:rsidR="00143F46">
          <w:rPr>
            <w:rStyle w:val="charCitHyperlinkAbbrev"/>
          </w:rPr>
          <w:noBreakHyphen/>
          <w:t>29</w:t>
        </w:r>
      </w:hyperlink>
      <w:r w:rsidR="00143F46">
        <w:t xml:space="preserve"> amdt 4.82</w:t>
      </w:r>
    </w:p>
    <w:p w14:paraId="32B96CBF" w14:textId="77777777" w:rsidR="00C66931" w:rsidRDefault="00C66931">
      <w:pPr>
        <w:pStyle w:val="AmdtsEntryHd"/>
        <w:rPr>
          <w:color w:val="000000"/>
        </w:rPr>
      </w:pPr>
      <w:r w:rsidRPr="009545D2">
        <w:rPr>
          <w:color w:val="000000"/>
        </w:rPr>
        <w:t>Relevant matters for decisions on disciplinary action and penalties</w:t>
      </w:r>
    </w:p>
    <w:p w14:paraId="0E8D9C5A" w14:textId="128BC332" w:rsidR="00C66931" w:rsidRPr="00C66931" w:rsidRDefault="00C66931" w:rsidP="00C66931">
      <w:pPr>
        <w:pStyle w:val="AmdtsEntries"/>
      </w:pPr>
      <w:r>
        <w:t>s 59</w:t>
      </w:r>
      <w:r>
        <w:tab/>
        <w:t xml:space="preserve">sub </w:t>
      </w:r>
      <w:hyperlink r:id="rId687" w:tooltip="Gaming Legislation Amendment Act 2018" w:history="1">
        <w:r w:rsidRPr="0074651B">
          <w:rPr>
            <w:rStyle w:val="charCitHyperlinkAbbrev"/>
          </w:rPr>
          <w:t>A2018</w:t>
        </w:r>
        <w:r w:rsidRPr="0074651B">
          <w:rPr>
            <w:rStyle w:val="charCitHyperlinkAbbrev"/>
          </w:rPr>
          <w:noBreakHyphen/>
          <w:t>45</w:t>
        </w:r>
      </w:hyperlink>
      <w:r>
        <w:t xml:space="preserve"> s 33</w:t>
      </w:r>
    </w:p>
    <w:p w14:paraId="69B3EEAD" w14:textId="77777777" w:rsidR="00FF7505" w:rsidRDefault="00FF7505">
      <w:pPr>
        <w:pStyle w:val="AmdtsEntryHd"/>
      </w:pPr>
      <w:r w:rsidRPr="00767B3B">
        <w:t>Commission may take disciplinary action against licensee</w:t>
      </w:r>
    </w:p>
    <w:p w14:paraId="36D855B7" w14:textId="2C0CD1E8" w:rsidR="00FF7505" w:rsidRPr="00FF7505" w:rsidRDefault="00FF7505" w:rsidP="00FF7505">
      <w:pPr>
        <w:pStyle w:val="AmdtsEntries"/>
      </w:pPr>
      <w:r>
        <w:t>s 62</w:t>
      </w:r>
      <w:r>
        <w:tab/>
        <w:t xml:space="preserve">am </w:t>
      </w:r>
      <w:hyperlink r:id="rId688" w:tooltip="Gaming Machine (Reform) Amendment Act 2015" w:history="1">
        <w:r>
          <w:rPr>
            <w:rStyle w:val="charCitHyperlinkAbbrev"/>
          </w:rPr>
          <w:t>A2015</w:t>
        </w:r>
        <w:r>
          <w:rPr>
            <w:rStyle w:val="charCitHyperlinkAbbrev"/>
          </w:rPr>
          <w:noBreakHyphen/>
          <w:t>21</w:t>
        </w:r>
      </w:hyperlink>
      <w:r>
        <w:t xml:space="preserve"> s 24; ss renum R31 LA</w:t>
      </w:r>
    </w:p>
    <w:p w14:paraId="245D126B" w14:textId="77777777" w:rsidR="00E42830" w:rsidRDefault="00E42830">
      <w:pPr>
        <w:pStyle w:val="AmdtsEntryHd"/>
      </w:pPr>
      <w:r w:rsidRPr="00767B3B">
        <w:t>Disciplinary action in relation to trading authorisations and gaming machines—directions</w:t>
      </w:r>
    </w:p>
    <w:p w14:paraId="21984A8C" w14:textId="075A3F82" w:rsidR="00E42830" w:rsidRDefault="00E42830" w:rsidP="00E42830">
      <w:pPr>
        <w:pStyle w:val="AmdtsEntries"/>
      </w:pPr>
      <w:r>
        <w:t>s 62A</w:t>
      </w:r>
      <w:r>
        <w:tab/>
        <w:t xml:space="preserve">ins </w:t>
      </w:r>
      <w:hyperlink r:id="rId689" w:tooltip="Gaming Machine (Reform) Amendment Act 2015" w:history="1">
        <w:r>
          <w:rPr>
            <w:rStyle w:val="charCitHyperlinkAbbrev"/>
          </w:rPr>
          <w:t>A2015</w:t>
        </w:r>
        <w:r>
          <w:rPr>
            <w:rStyle w:val="charCitHyperlinkAbbrev"/>
          </w:rPr>
          <w:noBreakHyphen/>
          <w:t>21</w:t>
        </w:r>
      </w:hyperlink>
      <w:r>
        <w:t xml:space="preserve"> s 25</w:t>
      </w:r>
    </w:p>
    <w:p w14:paraId="206A0B4E" w14:textId="23AF1332" w:rsidR="00143F46" w:rsidRPr="00E42830" w:rsidRDefault="00143F46" w:rsidP="00E42830">
      <w:pPr>
        <w:pStyle w:val="AmdtsEntries"/>
      </w:pPr>
      <w:r>
        <w:tab/>
        <w:t xml:space="preserve">am </w:t>
      </w:r>
      <w:hyperlink r:id="rId690" w:tooltip="Statute Law Amendment Act 2025" w:history="1">
        <w:r>
          <w:rPr>
            <w:rStyle w:val="charCitHyperlinkAbbrev"/>
          </w:rPr>
          <w:t>A2025</w:t>
        </w:r>
        <w:r>
          <w:rPr>
            <w:rStyle w:val="charCitHyperlinkAbbrev"/>
          </w:rPr>
          <w:noBreakHyphen/>
          <w:t>29</w:t>
        </w:r>
      </w:hyperlink>
      <w:r>
        <w:t xml:space="preserve"> amdt 4.82</w:t>
      </w:r>
    </w:p>
    <w:p w14:paraId="6A708EC2" w14:textId="77777777" w:rsidR="00E03DC2" w:rsidRDefault="00E42830">
      <w:pPr>
        <w:pStyle w:val="AmdtsEntryHd"/>
      </w:pPr>
      <w:r w:rsidRPr="00767B3B">
        <w:lastRenderedPageBreak/>
        <w:t>Suspension of licence and authorisation certificate because of suspension of general and on licences</w:t>
      </w:r>
    </w:p>
    <w:p w14:paraId="7B21A7A0" w14:textId="67CBB8CE" w:rsidR="00E42830" w:rsidRDefault="00E03DC2" w:rsidP="00952B39">
      <w:pPr>
        <w:pStyle w:val="AmdtsEntries"/>
        <w:keepNext/>
      </w:pPr>
      <w:r>
        <w:t>s 63</w:t>
      </w:r>
      <w:r w:rsidR="00E42830">
        <w:t xml:space="preserve"> hdg</w:t>
      </w:r>
      <w:r w:rsidR="00E42830">
        <w:tab/>
        <w:t xml:space="preserve">sub </w:t>
      </w:r>
      <w:hyperlink r:id="rId691" w:tooltip="Gaming Machine (Reform) Amendment Act 2015" w:history="1">
        <w:r w:rsidR="00E42830">
          <w:rPr>
            <w:rStyle w:val="charCitHyperlinkAbbrev"/>
          </w:rPr>
          <w:t>A2015</w:t>
        </w:r>
        <w:r w:rsidR="00E42830">
          <w:rPr>
            <w:rStyle w:val="charCitHyperlinkAbbrev"/>
          </w:rPr>
          <w:noBreakHyphen/>
          <w:t>21</w:t>
        </w:r>
      </w:hyperlink>
      <w:r w:rsidR="00E42830">
        <w:t xml:space="preserve"> s 26</w:t>
      </w:r>
    </w:p>
    <w:p w14:paraId="5528AEB1" w14:textId="2A7AE110" w:rsidR="00E03DC2" w:rsidRDefault="00E42830" w:rsidP="00E03DC2">
      <w:pPr>
        <w:pStyle w:val="AmdtsEntries"/>
      </w:pPr>
      <w:r>
        <w:t>s 63</w:t>
      </w:r>
      <w:r w:rsidR="00E03DC2">
        <w:tab/>
        <w:t xml:space="preserve">sub </w:t>
      </w:r>
      <w:hyperlink r:id="rId692" w:tooltip="Liquor (Consequential Amendments) Act 2010" w:history="1">
        <w:r w:rsidR="00E46081" w:rsidRPr="00E46081">
          <w:rPr>
            <w:rStyle w:val="charCitHyperlinkAbbrev"/>
          </w:rPr>
          <w:t>A2010</w:t>
        </w:r>
        <w:r w:rsidR="00E46081" w:rsidRPr="00E46081">
          <w:rPr>
            <w:rStyle w:val="charCitHyperlinkAbbrev"/>
          </w:rPr>
          <w:noBreakHyphen/>
          <w:t>43</w:t>
        </w:r>
      </w:hyperlink>
      <w:r w:rsidR="00E03DC2">
        <w:t xml:space="preserve"> amdt 1.15</w:t>
      </w:r>
    </w:p>
    <w:p w14:paraId="14C2A906" w14:textId="24A16458" w:rsidR="00E42830" w:rsidRPr="00E03DC2" w:rsidRDefault="00E42830" w:rsidP="00E03DC2">
      <w:pPr>
        <w:pStyle w:val="AmdtsEntries"/>
      </w:pPr>
      <w:r>
        <w:tab/>
        <w:t xml:space="preserve">am </w:t>
      </w:r>
      <w:hyperlink r:id="rId693" w:tooltip="Gaming Machine (Reform) Amendment Act 2015" w:history="1">
        <w:r>
          <w:rPr>
            <w:rStyle w:val="charCitHyperlinkAbbrev"/>
          </w:rPr>
          <w:t>A2015</w:t>
        </w:r>
        <w:r>
          <w:rPr>
            <w:rStyle w:val="charCitHyperlinkAbbrev"/>
          </w:rPr>
          <w:noBreakHyphen/>
          <w:t>21</w:t>
        </w:r>
      </w:hyperlink>
      <w:r>
        <w:t xml:space="preserve"> s 27</w:t>
      </w:r>
    </w:p>
    <w:p w14:paraId="0ADB142A" w14:textId="77777777" w:rsidR="00E03DC2" w:rsidRDefault="00E42830">
      <w:pPr>
        <w:pStyle w:val="AmdtsEntryHd"/>
      </w:pPr>
      <w:r w:rsidRPr="00767B3B">
        <w:t>Cancellation of authorisation certificate because of cancellation etc of general and on licences</w:t>
      </w:r>
    </w:p>
    <w:p w14:paraId="11A13F97" w14:textId="50B1A2DC" w:rsidR="00E42830" w:rsidRDefault="00E03DC2" w:rsidP="00FF784C">
      <w:pPr>
        <w:pStyle w:val="AmdtsEntries"/>
        <w:keepNext/>
      </w:pPr>
      <w:r>
        <w:t>s 64</w:t>
      </w:r>
      <w:r w:rsidR="00E42830">
        <w:t xml:space="preserve"> hdg</w:t>
      </w:r>
      <w:r w:rsidR="00E42830">
        <w:tab/>
        <w:t xml:space="preserve">sub </w:t>
      </w:r>
      <w:hyperlink r:id="rId694" w:tooltip="Gaming Machine (Reform) Amendment Act 2015" w:history="1">
        <w:r w:rsidR="00E42830">
          <w:rPr>
            <w:rStyle w:val="charCitHyperlinkAbbrev"/>
          </w:rPr>
          <w:t>A2015</w:t>
        </w:r>
        <w:r w:rsidR="00E42830">
          <w:rPr>
            <w:rStyle w:val="charCitHyperlinkAbbrev"/>
          </w:rPr>
          <w:noBreakHyphen/>
          <w:t>21</w:t>
        </w:r>
      </w:hyperlink>
      <w:r w:rsidR="00E42830">
        <w:t xml:space="preserve"> s 28</w:t>
      </w:r>
    </w:p>
    <w:p w14:paraId="72113D66" w14:textId="298A7F9D" w:rsidR="00E03DC2" w:rsidRDefault="00E42830" w:rsidP="00FF784C">
      <w:pPr>
        <w:pStyle w:val="AmdtsEntries"/>
        <w:keepNext/>
      </w:pPr>
      <w:r>
        <w:t>s 64</w:t>
      </w:r>
      <w:r w:rsidR="00E03DC2">
        <w:tab/>
      </w:r>
      <w:r w:rsidR="00866DF1">
        <w:t xml:space="preserve">sub </w:t>
      </w:r>
      <w:hyperlink r:id="rId695" w:tooltip="Liquor (Consequential Amendments) Act 2010" w:history="1">
        <w:r w:rsidR="00E46081" w:rsidRPr="00E46081">
          <w:rPr>
            <w:rStyle w:val="charCitHyperlinkAbbrev"/>
          </w:rPr>
          <w:t>A2010</w:t>
        </w:r>
        <w:r w:rsidR="00E46081" w:rsidRPr="00E46081">
          <w:rPr>
            <w:rStyle w:val="charCitHyperlinkAbbrev"/>
          </w:rPr>
          <w:noBreakHyphen/>
          <w:t>43</w:t>
        </w:r>
      </w:hyperlink>
      <w:r w:rsidR="00866DF1">
        <w:t xml:space="preserve"> amdt 1.16</w:t>
      </w:r>
    </w:p>
    <w:p w14:paraId="1A6D5F14" w14:textId="42C1DA4B" w:rsidR="00E42830" w:rsidRPr="00370A3F" w:rsidRDefault="00E42830" w:rsidP="00E03DC2">
      <w:pPr>
        <w:pStyle w:val="AmdtsEntries"/>
      </w:pPr>
      <w:r>
        <w:tab/>
        <w:t xml:space="preserve">am </w:t>
      </w:r>
      <w:hyperlink r:id="rId696" w:tooltip="Gaming Machine (Reform) Amendment Act 2015" w:history="1">
        <w:r>
          <w:rPr>
            <w:rStyle w:val="charCitHyperlinkAbbrev"/>
          </w:rPr>
          <w:t>A2015</w:t>
        </w:r>
        <w:r>
          <w:rPr>
            <w:rStyle w:val="charCitHyperlinkAbbrev"/>
          </w:rPr>
          <w:noBreakHyphen/>
          <w:t>21</w:t>
        </w:r>
      </w:hyperlink>
      <w:r>
        <w:t xml:space="preserve"> s 29, s 30</w:t>
      </w:r>
      <w:r w:rsidR="00370A3F">
        <w:t xml:space="preserve">; </w:t>
      </w:r>
      <w:hyperlink r:id="rId697" w:tooltip="Justice Legislation Amendment Act 2020" w:history="1">
        <w:r w:rsidR="00370A3F">
          <w:rPr>
            <w:rStyle w:val="charCitHyperlinkAbbrev"/>
          </w:rPr>
          <w:t>A2020</w:t>
        </w:r>
        <w:r w:rsidR="00370A3F">
          <w:rPr>
            <w:rStyle w:val="charCitHyperlinkAbbrev"/>
          </w:rPr>
          <w:noBreakHyphen/>
          <w:t>42</w:t>
        </w:r>
      </w:hyperlink>
      <w:r w:rsidR="00370A3F">
        <w:t xml:space="preserve"> s 92</w:t>
      </w:r>
    </w:p>
    <w:p w14:paraId="70E540D4" w14:textId="77777777" w:rsidR="00E42830" w:rsidRDefault="00E42830" w:rsidP="003F4894">
      <w:pPr>
        <w:pStyle w:val="AmdtsEntryHd"/>
      </w:pPr>
      <w:r w:rsidRPr="00767B3B">
        <w:t>Return of licence and authorisation certificate on cancellation</w:t>
      </w:r>
    </w:p>
    <w:p w14:paraId="25F4F88F" w14:textId="3571B661" w:rsidR="00E42830" w:rsidRDefault="00E42830" w:rsidP="00E42830">
      <w:pPr>
        <w:pStyle w:val="AmdtsEntries"/>
      </w:pPr>
      <w:r>
        <w:t>s 65 hdg</w:t>
      </w:r>
      <w:r>
        <w:tab/>
        <w:t xml:space="preserve">sub </w:t>
      </w:r>
      <w:hyperlink r:id="rId698" w:tooltip="Gaming Machine (Reform) Amendment Act 2015" w:history="1">
        <w:r>
          <w:rPr>
            <w:rStyle w:val="charCitHyperlinkAbbrev"/>
          </w:rPr>
          <w:t>A2015</w:t>
        </w:r>
        <w:r>
          <w:rPr>
            <w:rStyle w:val="charCitHyperlinkAbbrev"/>
          </w:rPr>
          <w:noBreakHyphen/>
          <w:t>21</w:t>
        </w:r>
      </w:hyperlink>
      <w:r>
        <w:t xml:space="preserve"> s 31</w:t>
      </w:r>
    </w:p>
    <w:p w14:paraId="41F03D06" w14:textId="371B9C4B" w:rsidR="00E42830" w:rsidRPr="00E42830" w:rsidRDefault="005804B4" w:rsidP="00E42830">
      <w:pPr>
        <w:pStyle w:val="AmdtsEntries"/>
      </w:pPr>
      <w:r>
        <w:t>s 65</w:t>
      </w:r>
      <w:r w:rsidR="00E42830">
        <w:tab/>
        <w:t xml:space="preserve">am </w:t>
      </w:r>
      <w:hyperlink r:id="rId699" w:tooltip="Gaming Machine (Reform) Amendment Act 2015" w:history="1">
        <w:r w:rsidR="00E42830">
          <w:rPr>
            <w:rStyle w:val="charCitHyperlinkAbbrev"/>
          </w:rPr>
          <w:t>A2015</w:t>
        </w:r>
        <w:r w:rsidR="00E42830">
          <w:rPr>
            <w:rStyle w:val="charCitHyperlinkAbbrev"/>
          </w:rPr>
          <w:noBreakHyphen/>
          <w:t>21</w:t>
        </w:r>
      </w:hyperlink>
      <w:r w:rsidR="00E42830">
        <w:t xml:space="preserve"> s</w:t>
      </w:r>
      <w:r w:rsidR="00DF3523">
        <w:t>s</w:t>
      </w:r>
      <w:r w:rsidR="00E42830">
        <w:t xml:space="preserve"> 32</w:t>
      </w:r>
      <w:r w:rsidR="00DF3523">
        <w:t>-34</w:t>
      </w:r>
    </w:p>
    <w:p w14:paraId="3861D610" w14:textId="77777777" w:rsidR="005D0DF1" w:rsidRDefault="005D0DF1" w:rsidP="003F4894">
      <w:pPr>
        <w:pStyle w:val="AmdtsEntryHd"/>
      </w:pPr>
      <w:r w:rsidRPr="00767B3B">
        <w:t>Cancellation of licences and authorisation certificates—disposal of gaming machines</w:t>
      </w:r>
    </w:p>
    <w:p w14:paraId="1C5DF736" w14:textId="10929A7D" w:rsidR="005D0DF1" w:rsidRPr="005D0DF1" w:rsidRDefault="005D0DF1" w:rsidP="005D0DF1">
      <w:pPr>
        <w:pStyle w:val="AmdtsEntries"/>
      </w:pPr>
      <w:r>
        <w:t>s 65A</w:t>
      </w:r>
      <w:r>
        <w:tab/>
        <w:t xml:space="preserve">ins </w:t>
      </w:r>
      <w:hyperlink r:id="rId700" w:tooltip="Gaming Machine (Reform) Amendment Act 2015" w:history="1">
        <w:r>
          <w:rPr>
            <w:rStyle w:val="charCitHyperlinkAbbrev"/>
          </w:rPr>
          <w:t>A2015</w:t>
        </w:r>
        <w:r>
          <w:rPr>
            <w:rStyle w:val="charCitHyperlinkAbbrev"/>
          </w:rPr>
          <w:noBreakHyphen/>
          <w:t>21</w:t>
        </w:r>
      </w:hyperlink>
      <w:r>
        <w:t xml:space="preserve"> s 35</w:t>
      </w:r>
    </w:p>
    <w:p w14:paraId="5BE18C76" w14:textId="77777777" w:rsidR="003F4894" w:rsidRDefault="003F4894" w:rsidP="003F4894">
      <w:pPr>
        <w:pStyle w:val="AmdtsEntryHd"/>
      </w:pPr>
      <w:r>
        <w:t xml:space="preserve">Meaning of </w:t>
      </w:r>
      <w:r w:rsidRPr="00E46081">
        <w:rPr>
          <w:rStyle w:val="charItals"/>
        </w:rPr>
        <w:t>centralised monitoring system</w:t>
      </w:r>
    </w:p>
    <w:p w14:paraId="76D66D65" w14:textId="114592AD" w:rsidR="003F4894" w:rsidRPr="006B2190" w:rsidRDefault="003F4894" w:rsidP="003F4894">
      <w:pPr>
        <w:pStyle w:val="AmdtsEntries"/>
      </w:pPr>
      <w:r>
        <w:t>s 66</w:t>
      </w:r>
      <w:r>
        <w:tab/>
        <w:t xml:space="preserve">am </w:t>
      </w:r>
      <w:hyperlink r:id="rId701"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3.211</w:t>
      </w:r>
      <w:r w:rsidR="00A55D8D">
        <w:t xml:space="preserve">; </w:t>
      </w:r>
      <w:hyperlink r:id="rId702" w:tooltip="Statute Law Amendment Act 2013" w:history="1">
        <w:r w:rsidR="00A55D8D">
          <w:rPr>
            <w:rStyle w:val="charCitHyperlinkAbbrev"/>
          </w:rPr>
          <w:t>A2013</w:t>
        </w:r>
        <w:r w:rsidR="00A55D8D">
          <w:rPr>
            <w:rStyle w:val="charCitHyperlinkAbbrev"/>
          </w:rPr>
          <w:noBreakHyphen/>
          <w:t>19</w:t>
        </w:r>
      </w:hyperlink>
      <w:r w:rsidR="00A55D8D">
        <w:t xml:space="preserve"> amdt 3.175</w:t>
      </w:r>
      <w:r w:rsidR="00143F46">
        <w:t xml:space="preserve">; </w:t>
      </w:r>
      <w:hyperlink r:id="rId703" w:tooltip="Statute Law Amendment Act 2025" w:history="1">
        <w:r w:rsidR="00143F46">
          <w:rPr>
            <w:rStyle w:val="charCitHyperlinkAbbrev"/>
          </w:rPr>
          <w:t>A2025</w:t>
        </w:r>
        <w:r w:rsidR="00143F46">
          <w:rPr>
            <w:rStyle w:val="charCitHyperlinkAbbrev"/>
          </w:rPr>
          <w:noBreakHyphen/>
          <w:t>29</w:t>
        </w:r>
      </w:hyperlink>
      <w:r w:rsidR="00143F46">
        <w:t xml:space="preserve"> amdt 4.82</w:t>
      </w:r>
    </w:p>
    <w:p w14:paraId="1B2FB66D" w14:textId="77777777" w:rsidR="00D63CDD" w:rsidRDefault="0043656F" w:rsidP="0043656F">
      <w:pPr>
        <w:pStyle w:val="AmdtsEntryHd"/>
      </w:pPr>
      <w:r>
        <w:t>Regulations about CMS</w:t>
      </w:r>
    </w:p>
    <w:p w14:paraId="10763B75" w14:textId="0CCCB507" w:rsidR="00D63CDD" w:rsidRPr="00D63CDD" w:rsidRDefault="00D63CDD" w:rsidP="00D63CDD">
      <w:pPr>
        <w:pStyle w:val="AmdtsEntries"/>
      </w:pPr>
      <w:r>
        <w:t>s 67</w:t>
      </w:r>
      <w:r>
        <w:tab/>
        <w:t xml:space="preserve">am </w:t>
      </w:r>
      <w:hyperlink r:id="rId704" w:tooltip="Gaming Machine (Reform) Amendment Act 2015" w:history="1">
        <w:r>
          <w:rPr>
            <w:rStyle w:val="charCitHyperlinkAbbrev"/>
          </w:rPr>
          <w:t>A2015</w:t>
        </w:r>
        <w:r>
          <w:rPr>
            <w:rStyle w:val="charCitHyperlinkAbbrev"/>
          </w:rPr>
          <w:noBreakHyphen/>
          <w:t>21</w:t>
        </w:r>
      </w:hyperlink>
      <w:r>
        <w:t xml:space="preserve"> s 93</w:t>
      </w:r>
    </w:p>
    <w:p w14:paraId="22D3B266" w14:textId="77777777" w:rsidR="00DD4D9E" w:rsidRDefault="00DD4D9E">
      <w:pPr>
        <w:pStyle w:val="AmdtsEntryHd"/>
      </w:pPr>
      <w:r w:rsidRPr="007563AA">
        <w:t>Approval of gaming machines, peripherals, suppliers and technicians</w:t>
      </w:r>
    </w:p>
    <w:p w14:paraId="2E6FC40E" w14:textId="347CBC41" w:rsidR="00DD4D9E" w:rsidRPr="00DD4D9E" w:rsidRDefault="00DD4D9E" w:rsidP="00DD4D9E">
      <w:pPr>
        <w:pStyle w:val="AmdtsEntries"/>
      </w:pPr>
      <w:r>
        <w:t>pt 6 hdg</w:t>
      </w:r>
      <w:r>
        <w:tab/>
        <w:t xml:space="preserve">sub </w:t>
      </w:r>
      <w:hyperlink r:id="rId705" w:tooltip="Gaming Machine (Red Tape Reduction) Amendment Act 2014 (No 2)" w:history="1">
        <w:r w:rsidR="009A4AA9">
          <w:rPr>
            <w:rStyle w:val="charCitHyperlinkAbbrev"/>
          </w:rPr>
          <w:t>A2014</w:t>
        </w:r>
        <w:r w:rsidR="009A4AA9">
          <w:rPr>
            <w:rStyle w:val="charCitHyperlinkAbbrev"/>
          </w:rPr>
          <w:noBreakHyphen/>
          <w:t>56</w:t>
        </w:r>
      </w:hyperlink>
      <w:r w:rsidR="009A4AA9">
        <w:t xml:space="preserve"> s 12</w:t>
      </w:r>
    </w:p>
    <w:p w14:paraId="10C10E20" w14:textId="77777777" w:rsidR="008D22CF" w:rsidRDefault="008D22CF">
      <w:pPr>
        <w:pStyle w:val="AmdtsEntryHd"/>
      </w:pPr>
      <w:r>
        <w:t>Approval of gaming machines and peripheral equipment</w:t>
      </w:r>
    </w:p>
    <w:p w14:paraId="5947AE93" w14:textId="36A3EB27" w:rsidR="008D22CF" w:rsidRDefault="008D22CF">
      <w:pPr>
        <w:pStyle w:val="AmdtsEntries"/>
      </w:pPr>
      <w:r>
        <w:t>s 69</w:t>
      </w:r>
      <w:r>
        <w:tab/>
        <w:t xml:space="preserve">am </w:t>
      </w:r>
      <w:hyperlink r:id="rId706"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11</w:t>
      </w:r>
      <w:r w:rsidR="003F4894">
        <w:t xml:space="preserve">; </w:t>
      </w:r>
      <w:hyperlink r:id="rId707" w:tooltip="Statute Law Amendment Act 2011" w:history="1">
        <w:r w:rsidR="00E46081" w:rsidRPr="00E46081">
          <w:rPr>
            <w:rStyle w:val="charCitHyperlinkAbbrev"/>
          </w:rPr>
          <w:t>A2011</w:t>
        </w:r>
        <w:r w:rsidR="00E46081" w:rsidRPr="00E46081">
          <w:rPr>
            <w:rStyle w:val="charCitHyperlinkAbbrev"/>
          </w:rPr>
          <w:noBreakHyphen/>
          <w:t>3</w:t>
        </w:r>
      </w:hyperlink>
      <w:r w:rsidR="003F4894">
        <w:t xml:space="preserve"> amdt 3.212</w:t>
      </w:r>
      <w:r w:rsidR="0056298F">
        <w:t xml:space="preserve">; </w:t>
      </w:r>
      <w:hyperlink r:id="rId708" w:tooltip="Gaming Machine Amendment Act 2013" w:history="1">
        <w:r w:rsidR="0056298F">
          <w:rPr>
            <w:rStyle w:val="charCitHyperlinkAbbrev"/>
          </w:rPr>
          <w:t>A2013</w:t>
        </w:r>
        <w:r w:rsidR="0056298F">
          <w:rPr>
            <w:rStyle w:val="charCitHyperlinkAbbrev"/>
          </w:rPr>
          <w:noBreakHyphen/>
          <w:t>9</w:t>
        </w:r>
      </w:hyperlink>
      <w:r w:rsidR="0056298F">
        <w:t xml:space="preserve"> s 4, s 5; ss renum R21 LA</w:t>
      </w:r>
      <w:r w:rsidR="00143F46">
        <w:t xml:space="preserve">; </w:t>
      </w:r>
      <w:hyperlink r:id="rId709" w:tooltip="Statute Law Amendment Act 2025" w:history="1">
        <w:r w:rsidR="00143F46">
          <w:rPr>
            <w:rStyle w:val="charCitHyperlinkAbbrev"/>
          </w:rPr>
          <w:t>A2025</w:t>
        </w:r>
        <w:r w:rsidR="00143F46">
          <w:rPr>
            <w:rStyle w:val="charCitHyperlinkAbbrev"/>
          </w:rPr>
          <w:noBreakHyphen/>
          <w:t>29</w:t>
        </w:r>
      </w:hyperlink>
      <w:r w:rsidR="00143F46">
        <w:t xml:space="preserve"> amdt 4.82</w:t>
      </w:r>
    </w:p>
    <w:p w14:paraId="2E012C26" w14:textId="77777777" w:rsidR="003F4894" w:rsidRDefault="003F4894" w:rsidP="003F4894">
      <w:pPr>
        <w:pStyle w:val="AmdtsEntryHd"/>
      </w:pPr>
      <w:r>
        <w:t>Cancellation or suspension of gaming machine and peripheral equipment approval</w:t>
      </w:r>
    </w:p>
    <w:p w14:paraId="7E07731C" w14:textId="450E8CA5" w:rsidR="003F4894" w:rsidRDefault="003F4894" w:rsidP="003F4894">
      <w:pPr>
        <w:pStyle w:val="AmdtsEntries"/>
      </w:pPr>
      <w:r>
        <w:t>s 70</w:t>
      </w:r>
      <w:r>
        <w:tab/>
        <w:t xml:space="preserve">am </w:t>
      </w:r>
      <w:hyperlink r:id="rId710"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3.213</w:t>
      </w:r>
      <w:r w:rsidR="00D63CDD">
        <w:t xml:space="preserve">; </w:t>
      </w:r>
      <w:hyperlink r:id="rId711" w:tooltip="Gaming Machine (Reform) Amendment Act 2015" w:history="1">
        <w:r w:rsidR="00D63CDD">
          <w:rPr>
            <w:rStyle w:val="charCitHyperlinkAbbrev"/>
          </w:rPr>
          <w:t>A2015</w:t>
        </w:r>
        <w:r w:rsidR="00D63CDD">
          <w:rPr>
            <w:rStyle w:val="charCitHyperlinkAbbrev"/>
          </w:rPr>
          <w:noBreakHyphen/>
          <w:t>21</w:t>
        </w:r>
      </w:hyperlink>
      <w:r w:rsidR="00D63CDD">
        <w:t xml:space="preserve"> s 93</w:t>
      </w:r>
      <w:r w:rsidR="00143F46">
        <w:t xml:space="preserve">; </w:t>
      </w:r>
      <w:hyperlink r:id="rId712" w:tooltip="Statute Law Amendment Act 2025" w:history="1">
        <w:r w:rsidR="00143F46">
          <w:rPr>
            <w:rStyle w:val="charCitHyperlinkAbbrev"/>
          </w:rPr>
          <w:t>A2025</w:t>
        </w:r>
        <w:r w:rsidR="00143F46">
          <w:rPr>
            <w:rStyle w:val="charCitHyperlinkAbbrev"/>
          </w:rPr>
          <w:noBreakHyphen/>
          <w:t>29</w:t>
        </w:r>
      </w:hyperlink>
      <w:r w:rsidR="00143F46">
        <w:t xml:space="preserve"> amdt 4.82</w:t>
      </w:r>
    </w:p>
    <w:p w14:paraId="7ED7FA0C" w14:textId="77777777" w:rsidR="009A4AA9" w:rsidRDefault="009A4AA9">
      <w:pPr>
        <w:pStyle w:val="AmdtsEntryHd"/>
      </w:pPr>
      <w:r w:rsidRPr="007563AA">
        <w:t>Computer cabinet access register</w:t>
      </w:r>
    </w:p>
    <w:p w14:paraId="3EA08862" w14:textId="73969268" w:rsidR="009A4AA9" w:rsidRDefault="009A4AA9" w:rsidP="009A4AA9">
      <w:pPr>
        <w:pStyle w:val="AmdtsEntries"/>
      </w:pPr>
      <w:r>
        <w:t>s 71</w:t>
      </w:r>
      <w:r>
        <w:tab/>
        <w:t xml:space="preserve">sub </w:t>
      </w:r>
      <w:hyperlink r:id="rId713" w:tooltip="Gaming Machine (Red Tape Reduction) Amendment Act 2014 (No 2)" w:history="1">
        <w:r>
          <w:rPr>
            <w:rStyle w:val="charCitHyperlinkAbbrev"/>
          </w:rPr>
          <w:t>A2014</w:t>
        </w:r>
        <w:r>
          <w:rPr>
            <w:rStyle w:val="charCitHyperlinkAbbrev"/>
          </w:rPr>
          <w:noBreakHyphen/>
          <w:t>56</w:t>
        </w:r>
      </w:hyperlink>
      <w:r>
        <w:t xml:space="preserve"> s 13</w:t>
      </w:r>
    </w:p>
    <w:p w14:paraId="2F9CF257" w14:textId="22463B0F" w:rsidR="00235902" w:rsidRPr="009A4AA9" w:rsidRDefault="00235902" w:rsidP="009A4AA9">
      <w:pPr>
        <w:pStyle w:val="AmdtsEntries"/>
      </w:pPr>
      <w:r>
        <w:tab/>
        <w:t xml:space="preserve">am </w:t>
      </w:r>
      <w:hyperlink r:id="rId714" w:tooltip="Gaming Machine (Reform) Amendment Act 2015" w:history="1">
        <w:r>
          <w:rPr>
            <w:rStyle w:val="charCitHyperlinkAbbrev"/>
          </w:rPr>
          <w:t>A2015</w:t>
        </w:r>
        <w:r>
          <w:rPr>
            <w:rStyle w:val="charCitHyperlinkAbbrev"/>
          </w:rPr>
          <w:noBreakHyphen/>
          <w:t>21</w:t>
        </w:r>
      </w:hyperlink>
      <w:r>
        <w:t xml:space="preserve"> s 36</w:t>
      </w:r>
      <w:r w:rsidR="00DA6F27">
        <w:t>, s 92</w:t>
      </w:r>
      <w:r w:rsidR="00D63CDD">
        <w:t>, s 93</w:t>
      </w:r>
      <w:r w:rsidR="007F5DCE">
        <w:t xml:space="preserve">; </w:t>
      </w:r>
      <w:hyperlink r:id="rId715" w:tooltip="Gaming Machine Amendment Act 2020" w:history="1">
        <w:r w:rsidR="007F5DCE">
          <w:rPr>
            <w:rStyle w:val="charCitHyperlinkAbbrev"/>
          </w:rPr>
          <w:t>A2020</w:t>
        </w:r>
        <w:r w:rsidR="007F5DCE">
          <w:rPr>
            <w:rStyle w:val="charCitHyperlinkAbbrev"/>
          </w:rPr>
          <w:noBreakHyphen/>
          <w:t>9</w:t>
        </w:r>
      </w:hyperlink>
      <w:r w:rsidR="007F5DCE">
        <w:t xml:space="preserve"> s 7</w:t>
      </w:r>
      <w:r w:rsidR="00366260">
        <w:t xml:space="preserve">; </w:t>
      </w:r>
      <w:hyperlink r:id="rId716" w:tooltip="Fair Trading and Other Justice Legislation Amendment Act 2022" w:history="1">
        <w:r w:rsidR="00366260">
          <w:rPr>
            <w:color w:val="0000FF" w:themeColor="hyperlink"/>
          </w:rPr>
          <w:t>A2022-8</w:t>
        </w:r>
      </w:hyperlink>
      <w:r w:rsidR="00366260">
        <w:t xml:space="preserve"> s 137</w:t>
      </w:r>
      <w:r w:rsidR="00143F46">
        <w:t xml:space="preserve">; </w:t>
      </w:r>
      <w:hyperlink r:id="rId717" w:tooltip="Statute Law Amendment Act 2025" w:history="1">
        <w:r w:rsidR="00143F46">
          <w:rPr>
            <w:rStyle w:val="charCitHyperlinkAbbrev"/>
          </w:rPr>
          <w:t>A2025</w:t>
        </w:r>
        <w:r w:rsidR="00143F46">
          <w:rPr>
            <w:rStyle w:val="charCitHyperlinkAbbrev"/>
          </w:rPr>
          <w:noBreakHyphen/>
          <w:t>29</w:t>
        </w:r>
      </w:hyperlink>
      <w:r w:rsidR="00143F46">
        <w:t xml:space="preserve"> amdt 4.82</w:t>
      </w:r>
    </w:p>
    <w:p w14:paraId="64567872" w14:textId="37919942" w:rsidR="003D151E" w:rsidRDefault="003D151E">
      <w:pPr>
        <w:pStyle w:val="AmdtsEntryHd"/>
        <w:rPr>
          <w:color w:val="000000"/>
        </w:rPr>
      </w:pPr>
      <w:r w:rsidRPr="00607AEB">
        <w:rPr>
          <w:color w:val="000000"/>
        </w:rPr>
        <w:t>Offence—supply gaming machine etc without supplier approval</w:t>
      </w:r>
    </w:p>
    <w:p w14:paraId="67B142B4" w14:textId="706E450F" w:rsidR="003D151E" w:rsidRPr="003D151E" w:rsidRDefault="003D151E" w:rsidP="003D151E">
      <w:pPr>
        <w:pStyle w:val="AmdtsEntries"/>
      </w:pPr>
      <w:r>
        <w:t>s 71A</w:t>
      </w:r>
      <w:r>
        <w:tab/>
        <w:t xml:space="preserve">ins </w:t>
      </w:r>
      <w:hyperlink r:id="rId718" w:tooltip="Fair Trading and Other Justice Legislation Amendment Act 2022" w:history="1">
        <w:r>
          <w:rPr>
            <w:color w:val="0000FF" w:themeColor="hyperlink"/>
          </w:rPr>
          <w:t>A2022-8</w:t>
        </w:r>
      </w:hyperlink>
      <w:r>
        <w:t xml:space="preserve"> s 138</w:t>
      </w:r>
    </w:p>
    <w:p w14:paraId="3309CC2C" w14:textId="39C00161" w:rsidR="008D22CF" w:rsidRDefault="00D370C9">
      <w:pPr>
        <w:pStyle w:val="AmdtsEntryHd"/>
      </w:pPr>
      <w:r w:rsidRPr="00607AEB">
        <w:rPr>
          <w:color w:val="000000"/>
        </w:rPr>
        <w:t>Application and approval of corporation as supplier</w:t>
      </w:r>
    </w:p>
    <w:p w14:paraId="19EA8249" w14:textId="5B4482CC" w:rsidR="008D22CF" w:rsidRDefault="008D22CF">
      <w:pPr>
        <w:pStyle w:val="AmdtsEntries"/>
      </w:pPr>
      <w:r>
        <w:t>s 72</w:t>
      </w:r>
      <w:r>
        <w:tab/>
        <w:t xml:space="preserve">am </w:t>
      </w:r>
      <w:hyperlink r:id="rId719"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12</w:t>
      </w:r>
    </w:p>
    <w:p w14:paraId="04029160" w14:textId="2718C764" w:rsidR="00D370C9" w:rsidRDefault="00D370C9">
      <w:pPr>
        <w:pStyle w:val="AmdtsEntries"/>
      </w:pPr>
      <w:r>
        <w:tab/>
        <w:t xml:space="preserve">sub </w:t>
      </w:r>
      <w:hyperlink r:id="rId720" w:tooltip="Fair Trading and Other Justice Legislation Amendment Act 2022" w:history="1">
        <w:r>
          <w:rPr>
            <w:color w:val="0000FF" w:themeColor="hyperlink"/>
          </w:rPr>
          <w:t>A2022-8</w:t>
        </w:r>
      </w:hyperlink>
      <w:r>
        <w:t xml:space="preserve"> s 138</w:t>
      </w:r>
    </w:p>
    <w:p w14:paraId="3A401B0E" w14:textId="6EC45244" w:rsidR="00D57026" w:rsidRDefault="00D57026">
      <w:pPr>
        <w:pStyle w:val="AmdtsEntryHd"/>
      </w:pPr>
      <w:r>
        <w:t>Giving copy of certificate about approved supplier</w:t>
      </w:r>
    </w:p>
    <w:p w14:paraId="7C94F030" w14:textId="43C99826" w:rsidR="00D57026" w:rsidRPr="00D57026" w:rsidRDefault="00D57026" w:rsidP="00D57026">
      <w:pPr>
        <w:pStyle w:val="AmdtsEntries"/>
      </w:pPr>
      <w:r>
        <w:t>s 73</w:t>
      </w:r>
      <w:r>
        <w:tab/>
        <w:t xml:space="preserve">am </w:t>
      </w:r>
      <w:hyperlink r:id="rId721" w:tooltip="Fair Trading and Other Justice Legislation Amendment Act 2022" w:history="1">
        <w:r>
          <w:rPr>
            <w:color w:val="0000FF" w:themeColor="hyperlink"/>
          </w:rPr>
          <w:t>A2022-8</w:t>
        </w:r>
      </w:hyperlink>
      <w:r>
        <w:t xml:space="preserve"> s 139, s 140</w:t>
      </w:r>
      <w:r w:rsidR="00280851">
        <w:t xml:space="preserve">; </w:t>
      </w:r>
      <w:hyperlink r:id="rId722"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5494FD3D" w14:textId="6D719A7A" w:rsidR="008D22CF" w:rsidRDefault="008D22CF">
      <w:pPr>
        <w:pStyle w:val="AmdtsEntryHd"/>
      </w:pPr>
      <w:r>
        <w:lastRenderedPageBreak/>
        <w:t>Cancellation etc of supplier’s approval</w:t>
      </w:r>
    </w:p>
    <w:p w14:paraId="72C3FB60" w14:textId="291E15F1" w:rsidR="008D22CF" w:rsidRDefault="008D22CF" w:rsidP="00F51E33">
      <w:pPr>
        <w:pStyle w:val="AmdtsEntries"/>
        <w:keepNext/>
      </w:pPr>
      <w:r>
        <w:t>s 73A</w:t>
      </w:r>
      <w:r>
        <w:tab/>
        <w:t xml:space="preserve">ins </w:t>
      </w:r>
      <w:hyperlink r:id="rId723"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13</w:t>
      </w:r>
    </w:p>
    <w:p w14:paraId="22827372" w14:textId="6695A9B1" w:rsidR="00D57026" w:rsidRDefault="00D57026">
      <w:pPr>
        <w:pStyle w:val="AmdtsEntries"/>
      </w:pPr>
      <w:r>
        <w:tab/>
        <w:t xml:space="preserve">am </w:t>
      </w:r>
      <w:hyperlink r:id="rId724" w:tooltip="Fair Trading and Other Justice Legislation Amendment Act 2022" w:history="1">
        <w:r>
          <w:rPr>
            <w:color w:val="0000FF" w:themeColor="hyperlink"/>
          </w:rPr>
          <w:t>A2022-8</w:t>
        </w:r>
      </w:hyperlink>
      <w:r>
        <w:t xml:space="preserve"> s 141</w:t>
      </w:r>
    </w:p>
    <w:p w14:paraId="14BC4A0B" w14:textId="6B4FC7E6" w:rsidR="00D57026" w:rsidRDefault="00D57026">
      <w:pPr>
        <w:pStyle w:val="AmdtsEntryHd"/>
      </w:pPr>
      <w:r>
        <w:t>Application for approval as technician</w:t>
      </w:r>
    </w:p>
    <w:p w14:paraId="6EB4A528" w14:textId="748FF497" w:rsidR="00D57026" w:rsidRPr="00D57026" w:rsidRDefault="00D57026" w:rsidP="00D57026">
      <w:pPr>
        <w:pStyle w:val="AmdtsEntries"/>
      </w:pPr>
      <w:r>
        <w:t>s 74</w:t>
      </w:r>
      <w:r>
        <w:tab/>
        <w:t xml:space="preserve">am </w:t>
      </w:r>
      <w:hyperlink r:id="rId725" w:tooltip="Fair Trading and Other Justice Legislation Amendment Act 2022" w:history="1">
        <w:r>
          <w:rPr>
            <w:color w:val="0000FF" w:themeColor="hyperlink"/>
          </w:rPr>
          <w:t>A2022-8</w:t>
        </w:r>
      </w:hyperlink>
      <w:r>
        <w:t xml:space="preserve"> ss 142-144; pars renum R51 LA</w:t>
      </w:r>
    </w:p>
    <w:p w14:paraId="638F997E" w14:textId="1B3D2B8C" w:rsidR="008D22CF" w:rsidRDefault="008D22CF">
      <w:pPr>
        <w:pStyle w:val="AmdtsEntryHd"/>
      </w:pPr>
      <w:r>
        <w:rPr>
          <w:szCs w:val="24"/>
        </w:rPr>
        <w:t>Approval of technicians</w:t>
      </w:r>
    </w:p>
    <w:p w14:paraId="17006E49" w14:textId="59A7C872" w:rsidR="008D22CF" w:rsidRDefault="008D22CF">
      <w:pPr>
        <w:pStyle w:val="AmdtsEntries"/>
      </w:pPr>
      <w:r>
        <w:t>s 75</w:t>
      </w:r>
      <w:r>
        <w:tab/>
        <w:t xml:space="preserve">am </w:t>
      </w:r>
      <w:hyperlink r:id="rId726"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14</w:t>
      </w:r>
      <w:r w:rsidR="009A4AA9">
        <w:t xml:space="preserve">; </w:t>
      </w:r>
      <w:hyperlink r:id="rId727" w:tooltip="Gaming Machine (Red Tape Reduction) Amendment Act 2014 (No 2)" w:history="1">
        <w:r w:rsidR="009A4AA9">
          <w:rPr>
            <w:rStyle w:val="charCitHyperlinkAbbrev"/>
          </w:rPr>
          <w:t>A2014</w:t>
        </w:r>
        <w:r w:rsidR="009A4AA9">
          <w:rPr>
            <w:rStyle w:val="charCitHyperlinkAbbrev"/>
          </w:rPr>
          <w:noBreakHyphen/>
          <w:t>56</w:t>
        </w:r>
      </w:hyperlink>
      <w:r w:rsidR="009A4AA9">
        <w:t xml:space="preserve"> s 14</w:t>
      </w:r>
      <w:r w:rsidR="007873C8">
        <w:t xml:space="preserve">; </w:t>
      </w:r>
      <w:hyperlink r:id="rId728" w:tooltip="Fair Trading and Other Justice Legislation Amendment Act 2022" w:history="1">
        <w:r w:rsidR="007873C8">
          <w:rPr>
            <w:color w:val="0000FF" w:themeColor="hyperlink"/>
          </w:rPr>
          <w:t>A2022-8</w:t>
        </w:r>
      </w:hyperlink>
      <w:r w:rsidR="007873C8">
        <w:t xml:space="preserve"> ss 145-148</w:t>
      </w:r>
    </w:p>
    <w:p w14:paraId="130D3B59" w14:textId="2698DD5C" w:rsidR="007873C8" w:rsidRDefault="007873C8">
      <w:pPr>
        <w:pStyle w:val="AmdtsEntryHd"/>
      </w:pPr>
      <w:r>
        <w:t>Transfer etc of technician’s approval</w:t>
      </w:r>
    </w:p>
    <w:p w14:paraId="5170CCDD" w14:textId="643E6E7A" w:rsidR="007873C8" w:rsidRPr="007873C8" w:rsidRDefault="007873C8" w:rsidP="007873C8">
      <w:pPr>
        <w:pStyle w:val="AmdtsEntries"/>
      </w:pPr>
      <w:r>
        <w:t>s 78</w:t>
      </w:r>
      <w:r>
        <w:tab/>
        <w:t xml:space="preserve">sub </w:t>
      </w:r>
      <w:hyperlink r:id="rId729" w:tooltip="Fair Trading and Other Justice Legislation Amendment Act 2022" w:history="1">
        <w:r>
          <w:rPr>
            <w:color w:val="0000FF" w:themeColor="hyperlink"/>
          </w:rPr>
          <w:t>A2022-8</w:t>
        </w:r>
      </w:hyperlink>
      <w:r>
        <w:t xml:space="preserve"> s 149</w:t>
      </w:r>
    </w:p>
    <w:p w14:paraId="0693B57F" w14:textId="1B226F1C" w:rsidR="008D22CF" w:rsidRDefault="008D22CF">
      <w:pPr>
        <w:pStyle w:val="AmdtsEntryHd"/>
      </w:pPr>
      <w:r>
        <w:t>Cancellation etc of technician’s approval</w:t>
      </w:r>
    </w:p>
    <w:p w14:paraId="6BA68DD8" w14:textId="3BB5B2FD" w:rsidR="008D22CF" w:rsidRDefault="008D22CF">
      <w:pPr>
        <w:pStyle w:val="AmdtsEntries"/>
      </w:pPr>
      <w:r>
        <w:t>s 79</w:t>
      </w:r>
      <w:r>
        <w:tab/>
        <w:t xml:space="preserve">am </w:t>
      </w:r>
      <w:hyperlink r:id="rId730"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14; ss renum </w:t>
      </w:r>
      <w:hyperlink r:id="rId731"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15</w:t>
      </w:r>
      <w:r w:rsidR="007873C8">
        <w:t xml:space="preserve">; </w:t>
      </w:r>
      <w:hyperlink r:id="rId732" w:tooltip="Fair Trading and Other Justice Legislation Amendment Act 2022" w:history="1">
        <w:r w:rsidR="007873C8">
          <w:rPr>
            <w:color w:val="0000FF" w:themeColor="hyperlink"/>
          </w:rPr>
          <w:t>A2022-8</w:t>
        </w:r>
      </w:hyperlink>
      <w:r w:rsidR="007873C8">
        <w:t xml:space="preserve"> ss 150</w:t>
      </w:r>
      <w:r w:rsidR="007873C8">
        <w:noBreakHyphen/>
        <w:t>152</w:t>
      </w:r>
    </w:p>
    <w:p w14:paraId="0D9AAE0B" w14:textId="15E01FDA" w:rsidR="007873C8" w:rsidRDefault="007873C8">
      <w:pPr>
        <w:pStyle w:val="AmdtsEntryHd"/>
        <w:rPr>
          <w:b w:val="0"/>
          <w:bCs/>
        </w:rPr>
      </w:pPr>
      <w:r>
        <w:t>Giving copy of certificate about approved technician or identity card</w:t>
      </w:r>
    </w:p>
    <w:p w14:paraId="5232ACAF" w14:textId="49ABFE44" w:rsidR="007873C8" w:rsidRPr="007873C8" w:rsidRDefault="007873C8" w:rsidP="007873C8">
      <w:pPr>
        <w:pStyle w:val="AmdtsEntries"/>
      </w:pPr>
      <w:r>
        <w:t>s 81</w:t>
      </w:r>
      <w:r>
        <w:tab/>
      </w:r>
      <w:r w:rsidR="00D37BA0">
        <w:t xml:space="preserve">am </w:t>
      </w:r>
      <w:hyperlink r:id="rId733" w:tooltip="Fair Trading and Other Justice Legislation Amendment Act 2022" w:history="1">
        <w:r w:rsidR="00D37BA0">
          <w:rPr>
            <w:color w:val="0000FF" w:themeColor="hyperlink"/>
          </w:rPr>
          <w:t>A2022-8</w:t>
        </w:r>
      </w:hyperlink>
      <w:r w:rsidR="00D37BA0">
        <w:t xml:space="preserve"> s 153, s 154</w:t>
      </w:r>
      <w:r w:rsidR="00280851">
        <w:t xml:space="preserve">; </w:t>
      </w:r>
      <w:hyperlink r:id="rId734"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424BA2E0" w14:textId="6DE14E11" w:rsidR="00D37BA0" w:rsidRDefault="00D37BA0">
      <w:pPr>
        <w:pStyle w:val="AmdtsEntryHd"/>
        <w:rPr>
          <w:color w:val="000000"/>
        </w:rPr>
      </w:pPr>
      <w:r w:rsidRPr="00607AEB">
        <w:rPr>
          <w:color w:val="000000"/>
        </w:rPr>
        <w:t>Approved supplier to notify commission if technician no longer employed</w:t>
      </w:r>
    </w:p>
    <w:p w14:paraId="777CCA40" w14:textId="345001DD" w:rsidR="00D37BA0" w:rsidRPr="00D37BA0" w:rsidRDefault="00D37BA0" w:rsidP="00D37BA0">
      <w:pPr>
        <w:pStyle w:val="AmdtsEntries"/>
      </w:pPr>
      <w:r>
        <w:t>s 82</w:t>
      </w:r>
      <w:r>
        <w:tab/>
        <w:t xml:space="preserve">sub </w:t>
      </w:r>
      <w:hyperlink r:id="rId735" w:tooltip="Fair Trading and Other Justice Legislation Amendment Act 2022" w:history="1">
        <w:r>
          <w:rPr>
            <w:color w:val="0000FF" w:themeColor="hyperlink"/>
          </w:rPr>
          <w:t>A2022-8</w:t>
        </w:r>
      </w:hyperlink>
      <w:r>
        <w:t xml:space="preserve"> s 155</w:t>
      </w:r>
    </w:p>
    <w:p w14:paraId="3923E2B9" w14:textId="3BA98003" w:rsidR="00D37BA0" w:rsidRDefault="00D37BA0">
      <w:pPr>
        <w:pStyle w:val="AmdtsEntryHd"/>
      </w:pPr>
      <w:r>
        <w:t>Renewal of technician’s approval</w:t>
      </w:r>
    </w:p>
    <w:p w14:paraId="70A0B52D" w14:textId="30D79627" w:rsidR="00D37BA0" w:rsidRPr="00D37BA0" w:rsidRDefault="00D37BA0" w:rsidP="00D37BA0">
      <w:pPr>
        <w:pStyle w:val="AmdtsEntries"/>
      </w:pPr>
      <w:r>
        <w:t>s 84</w:t>
      </w:r>
      <w:r>
        <w:tab/>
        <w:t xml:space="preserve">am </w:t>
      </w:r>
      <w:hyperlink r:id="rId736" w:tooltip="Fair Trading and Other Justice Legislation Amendment Act 2022" w:history="1">
        <w:r>
          <w:rPr>
            <w:color w:val="0000FF" w:themeColor="hyperlink"/>
          </w:rPr>
          <w:t>A2022-8</w:t>
        </w:r>
      </w:hyperlink>
      <w:r>
        <w:t xml:space="preserve"> s 156</w:t>
      </w:r>
    </w:p>
    <w:p w14:paraId="6F9C86F6" w14:textId="749CA99D" w:rsidR="009A4AA9" w:rsidRDefault="009A4AA9">
      <w:pPr>
        <w:pStyle w:val="AmdtsEntryHd"/>
        <w:rPr>
          <w:rStyle w:val="CharDivText"/>
        </w:rPr>
      </w:pPr>
      <w:r w:rsidRPr="001006A6">
        <w:rPr>
          <w:rStyle w:val="CharDivText"/>
        </w:rPr>
        <w:t>Approved attendants</w:t>
      </w:r>
    </w:p>
    <w:p w14:paraId="62F26FFE" w14:textId="1FCE81DF" w:rsidR="009A4AA9" w:rsidRPr="009A4AA9" w:rsidRDefault="009A4AA9" w:rsidP="009A4AA9">
      <w:pPr>
        <w:pStyle w:val="AmdtsEntries"/>
      </w:pPr>
      <w:r>
        <w:t>div 6.4 hdg</w:t>
      </w:r>
      <w:r>
        <w:tab/>
        <w:t xml:space="preserve">om </w:t>
      </w:r>
      <w:hyperlink r:id="rId737" w:tooltip="Gaming Machine (Red Tape Reduction) Amendment Act 2014 (No 2)" w:history="1">
        <w:r>
          <w:rPr>
            <w:rStyle w:val="charCitHyperlinkAbbrev"/>
          </w:rPr>
          <w:t>A2014</w:t>
        </w:r>
        <w:r>
          <w:rPr>
            <w:rStyle w:val="charCitHyperlinkAbbrev"/>
          </w:rPr>
          <w:noBreakHyphen/>
          <w:t>56</w:t>
        </w:r>
      </w:hyperlink>
      <w:r>
        <w:t xml:space="preserve"> s 15</w:t>
      </w:r>
    </w:p>
    <w:p w14:paraId="09BF6162" w14:textId="77777777" w:rsidR="0058038D" w:rsidRDefault="0058038D" w:rsidP="009A4AA9">
      <w:pPr>
        <w:pStyle w:val="AmdtsEntryHd"/>
      </w:pPr>
      <w:r>
        <w:t>Gaming machine dealings</w:t>
      </w:r>
    </w:p>
    <w:p w14:paraId="0E07949E" w14:textId="77777777" w:rsidR="0058038D" w:rsidRPr="0058038D" w:rsidRDefault="0058038D" w:rsidP="0058038D">
      <w:pPr>
        <w:pStyle w:val="AmdtsEntries"/>
      </w:pPr>
      <w:r>
        <w:t>div 6.5 hdg</w:t>
      </w:r>
      <w:r>
        <w:tab/>
        <w:t>renum as div 6A.1 hdg</w:t>
      </w:r>
    </w:p>
    <w:p w14:paraId="53DD24B9" w14:textId="77777777" w:rsidR="00AB5CFE" w:rsidRDefault="00AB5CFE" w:rsidP="00AB5CFE">
      <w:pPr>
        <w:pStyle w:val="AmdtsEntryHd"/>
      </w:pPr>
      <w:r>
        <w:t>Repossession of gaming machines</w:t>
      </w:r>
    </w:p>
    <w:p w14:paraId="65D6B74E" w14:textId="77777777" w:rsidR="00AB5CFE" w:rsidRDefault="00AB5CFE" w:rsidP="00AB5CFE">
      <w:pPr>
        <w:pStyle w:val="AmdtsEntries"/>
      </w:pPr>
      <w:r>
        <w:t>div 6.6 hdg</w:t>
      </w:r>
      <w:r>
        <w:tab/>
        <w:t>renum as div 6A.2 hdg</w:t>
      </w:r>
    </w:p>
    <w:p w14:paraId="79430CF7" w14:textId="77777777" w:rsidR="00AB5CFE" w:rsidRDefault="00AB5CFE" w:rsidP="00AB5CFE">
      <w:pPr>
        <w:pStyle w:val="AmdtsEntryHd"/>
      </w:pPr>
      <w:r>
        <w:t>Disposal of gaming machines</w:t>
      </w:r>
    </w:p>
    <w:p w14:paraId="1C555392" w14:textId="77777777" w:rsidR="0058038D" w:rsidRDefault="0058038D" w:rsidP="0058038D">
      <w:pPr>
        <w:pStyle w:val="AmdtsEntries"/>
      </w:pPr>
      <w:r>
        <w:t>div 6.</w:t>
      </w:r>
      <w:r w:rsidR="00AB5CFE">
        <w:t>7 hdg</w:t>
      </w:r>
      <w:r w:rsidR="00AB5CFE">
        <w:tab/>
        <w:t>renum as div 6A.3 hdg</w:t>
      </w:r>
    </w:p>
    <w:p w14:paraId="1073DAFD" w14:textId="77777777" w:rsidR="008636BC" w:rsidRDefault="008636BC" w:rsidP="008636BC">
      <w:pPr>
        <w:pStyle w:val="AmdtsEntryHd"/>
      </w:pPr>
      <w:r>
        <w:t>Seizure of gaming machines</w:t>
      </w:r>
    </w:p>
    <w:p w14:paraId="47A4D24F" w14:textId="77777777" w:rsidR="00AB5CFE" w:rsidRDefault="00AB5CFE" w:rsidP="00AB5CFE">
      <w:pPr>
        <w:pStyle w:val="AmdtsEntries"/>
      </w:pPr>
      <w:r>
        <w:t>div 6.8 hdg</w:t>
      </w:r>
      <w:r>
        <w:tab/>
        <w:t>renum as div 6A.4 hdg</w:t>
      </w:r>
    </w:p>
    <w:p w14:paraId="1924F598" w14:textId="77777777" w:rsidR="008636BC" w:rsidRDefault="008636BC" w:rsidP="008636BC">
      <w:pPr>
        <w:pStyle w:val="AmdtsEntryHd"/>
      </w:pPr>
      <w:r>
        <w:t>Installation and operation of gaming machines</w:t>
      </w:r>
    </w:p>
    <w:p w14:paraId="39EE9A57" w14:textId="77777777" w:rsidR="00AB5CFE" w:rsidRDefault="00AB5CFE" w:rsidP="00AB5CFE">
      <w:pPr>
        <w:pStyle w:val="AmdtsEntries"/>
      </w:pPr>
      <w:r>
        <w:t>div 6.9 hdg</w:t>
      </w:r>
      <w:r>
        <w:tab/>
        <w:t>renum as div 6A.5 hdg</w:t>
      </w:r>
    </w:p>
    <w:p w14:paraId="11A3D872" w14:textId="77777777" w:rsidR="008636BC" w:rsidRDefault="008636BC" w:rsidP="008636BC">
      <w:pPr>
        <w:pStyle w:val="AmdtsEntryHd"/>
      </w:pPr>
      <w:r>
        <w:t>Trading of authorisations and gaming machines</w:t>
      </w:r>
    </w:p>
    <w:p w14:paraId="55B342E9" w14:textId="77777777" w:rsidR="00AB5CFE" w:rsidRDefault="00AB5CFE" w:rsidP="00AB5CFE">
      <w:pPr>
        <w:pStyle w:val="AmdtsEntries"/>
      </w:pPr>
      <w:r>
        <w:t>div 6.10 hdg</w:t>
      </w:r>
      <w:r>
        <w:tab/>
        <w:t>renum as div 6A.6 hdg</w:t>
      </w:r>
    </w:p>
    <w:p w14:paraId="591AD902" w14:textId="77777777" w:rsidR="00F2225F" w:rsidRDefault="00545567" w:rsidP="00F2225F">
      <w:pPr>
        <w:pStyle w:val="AmdtsEntryHd"/>
      </w:pPr>
      <w:r w:rsidRPr="001E4AD0">
        <w:t>Preliminary</w:t>
      </w:r>
    </w:p>
    <w:p w14:paraId="7603FEEF" w14:textId="77777777" w:rsidR="00F2225F" w:rsidRDefault="00F2225F" w:rsidP="00F2225F">
      <w:pPr>
        <w:pStyle w:val="AmdtsEntries"/>
      </w:pPr>
      <w:r>
        <w:t>sdiv 6.10.1 hdg</w:t>
      </w:r>
      <w:r>
        <w:tab/>
        <w:t>renum as sdiv 6A.6.1 hdg</w:t>
      </w:r>
    </w:p>
    <w:p w14:paraId="12581588" w14:textId="77777777" w:rsidR="00F2225F" w:rsidRDefault="00545567" w:rsidP="00F2225F">
      <w:pPr>
        <w:pStyle w:val="AmdtsEntryHd"/>
      </w:pPr>
      <w:r w:rsidRPr="001E4AD0">
        <w:t>Trading class B authorisations</w:t>
      </w:r>
    </w:p>
    <w:p w14:paraId="583EBBE0" w14:textId="77777777" w:rsidR="00F2225F" w:rsidRDefault="00F2225F" w:rsidP="00F2225F">
      <w:pPr>
        <w:pStyle w:val="AmdtsEntries"/>
      </w:pPr>
      <w:r>
        <w:t>sdiv 6.10.2 hdg</w:t>
      </w:r>
      <w:r>
        <w:tab/>
        <w:t>renum as sdiv 6A.6.2 hdg</w:t>
      </w:r>
    </w:p>
    <w:p w14:paraId="79BA666D" w14:textId="77777777" w:rsidR="00F2225F" w:rsidRDefault="00545567" w:rsidP="00F2225F">
      <w:pPr>
        <w:pStyle w:val="AmdtsEntryHd"/>
      </w:pPr>
      <w:r w:rsidRPr="001E4AD0">
        <w:t>Trading class C authorisations and gaming machines</w:t>
      </w:r>
    </w:p>
    <w:p w14:paraId="7EF84C92" w14:textId="77777777" w:rsidR="00F2225F" w:rsidRDefault="00F2225F" w:rsidP="00F2225F">
      <w:pPr>
        <w:pStyle w:val="AmdtsEntries"/>
      </w:pPr>
      <w:r>
        <w:t>sdiv 6.10.3 hdg</w:t>
      </w:r>
      <w:r>
        <w:tab/>
        <w:t>renum as sdiv 6A.6.3 hdg</w:t>
      </w:r>
    </w:p>
    <w:p w14:paraId="169E6950" w14:textId="77777777" w:rsidR="004555BC" w:rsidRDefault="00545567" w:rsidP="004555BC">
      <w:pPr>
        <w:pStyle w:val="AmdtsEntryHd"/>
      </w:pPr>
      <w:r w:rsidRPr="001E4AD0">
        <w:lastRenderedPageBreak/>
        <w:t>Trading authorisations and gaming machines—miscellaneous</w:t>
      </w:r>
    </w:p>
    <w:p w14:paraId="563AE7AB" w14:textId="77777777" w:rsidR="004555BC" w:rsidRDefault="004555BC" w:rsidP="004555BC">
      <w:pPr>
        <w:pStyle w:val="AmdtsEntries"/>
      </w:pPr>
      <w:r>
        <w:t>sdiv 6.10.4 hdg</w:t>
      </w:r>
      <w:r>
        <w:tab/>
        <w:t>renum as sdiv 6A.6.4 hdg</w:t>
      </w:r>
    </w:p>
    <w:p w14:paraId="2CD68182" w14:textId="77777777" w:rsidR="008636BC" w:rsidRDefault="008636BC" w:rsidP="008636BC">
      <w:pPr>
        <w:pStyle w:val="AmdtsEntryHd"/>
      </w:pPr>
      <w:r>
        <w:t>Storage of authorisations and gaming machines</w:t>
      </w:r>
    </w:p>
    <w:p w14:paraId="3C3331C4" w14:textId="77777777" w:rsidR="00AB5CFE" w:rsidRDefault="00AB5CFE" w:rsidP="00AB5CFE">
      <w:pPr>
        <w:pStyle w:val="AmdtsEntries"/>
      </w:pPr>
      <w:r>
        <w:t>div 6.11 hdg</w:t>
      </w:r>
      <w:r>
        <w:tab/>
        <w:t>renum as div 6A.7 hdg</w:t>
      </w:r>
    </w:p>
    <w:p w14:paraId="1309085E" w14:textId="77777777" w:rsidR="004555BC" w:rsidRDefault="00545567" w:rsidP="004555BC">
      <w:pPr>
        <w:pStyle w:val="AmdtsEntryHd"/>
      </w:pPr>
      <w:r w:rsidRPr="001E4AD0">
        <w:t>Interpretation</w:t>
      </w:r>
    </w:p>
    <w:p w14:paraId="5C92C1A8" w14:textId="77777777" w:rsidR="004555BC" w:rsidRDefault="004555BC" w:rsidP="004555BC">
      <w:pPr>
        <w:pStyle w:val="AmdtsEntries"/>
      </w:pPr>
      <w:r>
        <w:t>sdiv 6.11.1 hdg</w:t>
      </w:r>
      <w:r>
        <w:tab/>
        <w:t>renum as sdiv 6A.7.1 hdg</w:t>
      </w:r>
    </w:p>
    <w:p w14:paraId="051C3D20" w14:textId="77777777" w:rsidR="004555BC" w:rsidRDefault="00545567" w:rsidP="004555BC">
      <w:pPr>
        <w:pStyle w:val="AmdtsEntryHd"/>
      </w:pPr>
      <w:r w:rsidRPr="001E4AD0">
        <w:t>Storage permits—application and decision</w:t>
      </w:r>
    </w:p>
    <w:p w14:paraId="2761A81A" w14:textId="77777777" w:rsidR="004555BC" w:rsidRDefault="004555BC" w:rsidP="004555BC">
      <w:pPr>
        <w:pStyle w:val="AmdtsEntries"/>
      </w:pPr>
      <w:r>
        <w:t>sdiv 6.11.2 hdg</w:t>
      </w:r>
      <w:r>
        <w:tab/>
        <w:t>renum as sdiv 6A.7.2 hdg</w:t>
      </w:r>
    </w:p>
    <w:p w14:paraId="687ABF1D" w14:textId="77777777" w:rsidR="004555BC" w:rsidRDefault="00545567" w:rsidP="004555BC">
      <w:pPr>
        <w:pStyle w:val="AmdtsEntryHd"/>
      </w:pPr>
      <w:r w:rsidRPr="001E4AD0">
        <w:t>Quarantine permits</w:t>
      </w:r>
    </w:p>
    <w:p w14:paraId="4802BB4A" w14:textId="77777777" w:rsidR="004555BC" w:rsidRDefault="004555BC" w:rsidP="004555BC">
      <w:pPr>
        <w:pStyle w:val="AmdtsEntries"/>
      </w:pPr>
      <w:r>
        <w:t>sdiv 6.11.3 hdg</w:t>
      </w:r>
      <w:r>
        <w:tab/>
        <w:t>renum as sdiv 6A.7.3 hdg</w:t>
      </w:r>
    </w:p>
    <w:p w14:paraId="2BD7D41C" w14:textId="77777777" w:rsidR="004555BC" w:rsidRDefault="00545567" w:rsidP="004555BC">
      <w:pPr>
        <w:pStyle w:val="AmdtsEntryHd"/>
      </w:pPr>
      <w:r w:rsidRPr="001E4AD0">
        <w:t>Permits—form</w:t>
      </w:r>
    </w:p>
    <w:p w14:paraId="11F101ED" w14:textId="77777777" w:rsidR="004555BC" w:rsidRDefault="004555BC" w:rsidP="004555BC">
      <w:pPr>
        <w:pStyle w:val="AmdtsEntries"/>
      </w:pPr>
      <w:r>
        <w:t>sdiv 6.11.4 hdg</w:t>
      </w:r>
      <w:r>
        <w:tab/>
        <w:t>renum as sdiv 6A.7.4 hdg</w:t>
      </w:r>
    </w:p>
    <w:p w14:paraId="65E3AD13" w14:textId="77777777" w:rsidR="004555BC" w:rsidRDefault="00545567" w:rsidP="004555BC">
      <w:pPr>
        <w:pStyle w:val="AmdtsEntryHd"/>
      </w:pPr>
      <w:r w:rsidRPr="001E4AD0">
        <w:t>Permits—conditions</w:t>
      </w:r>
    </w:p>
    <w:p w14:paraId="6A7392C8" w14:textId="77777777" w:rsidR="004555BC" w:rsidRDefault="004555BC" w:rsidP="004555BC">
      <w:pPr>
        <w:pStyle w:val="AmdtsEntries"/>
      </w:pPr>
      <w:r>
        <w:t>sdiv 6.11.5 hdg</w:t>
      </w:r>
      <w:r>
        <w:tab/>
        <w:t>renum as sdiv 6A.7.5 hdg</w:t>
      </w:r>
    </w:p>
    <w:p w14:paraId="6ED2FD89" w14:textId="77777777" w:rsidR="004555BC" w:rsidRDefault="00545567" w:rsidP="004555BC">
      <w:pPr>
        <w:pStyle w:val="AmdtsEntryHd"/>
      </w:pPr>
      <w:r w:rsidRPr="001E4AD0">
        <w:t>Permits—amendment</w:t>
      </w:r>
    </w:p>
    <w:p w14:paraId="2F556CC7" w14:textId="77777777" w:rsidR="004555BC" w:rsidRDefault="004555BC" w:rsidP="004555BC">
      <w:pPr>
        <w:pStyle w:val="AmdtsEntries"/>
      </w:pPr>
      <w:r>
        <w:t>sdiv 6.11.6 hdg</w:t>
      </w:r>
      <w:r>
        <w:tab/>
        <w:t>renum as sdiv 6A.7.6 hdg</w:t>
      </w:r>
    </w:p>
    <w:p w14:paraId="7B3AD971" w14:textId="77777777" w:rsidR="004555BC" w:rsidRDefault="00545567" w:rsidP="004555BC">
      <w:pPr>
        <w:pStyle w:val="AmdtsEntryHd"/>
      </w:pPr>
      <w:r w:rsidRPr="001E4AD0">
        <w:t>Permits—trading authorisations under permits</w:t>
      </w:r>
    </w:p>
    <w:p w14:paraId="1BB4CB60" w14:textId="77777777" w:rsidR="004555BC" w:rsidRDefault="004555BC" w:rsidP="004555BC">
      <w:pPr>
        <w:pStyle w:val="AmdtsEntries"/>
      </w:pPr>
      <w:r>
        <w:t>sdiv 6.11.7 hdg</w:t>
      </w:r>
      <w:r>
        <w:tab/>
        <w:t>renum as sdiv 6A.7.7 hdg</w:t>
      </w:r>
    </w:p>
    <w:p w14:paraId="01EAD727" w14:textId="77777777" w:rsidR="004555BC" w:rsidRDefault="00545567" w:rsidP="004555BC">
      <w:pPr>
        <w:pStyle w:val="AmdtsEntryHd"/>
      </w:pPr>
      <w:r w:rsidRPr="001E4AD0">
        <w:t>Permits—miscellaneous</w:t>
      </w:r>
    </w:p>
    <w:p w14:paraId="294CAC44" w14:textId="77777777" w:rsidR="004555BC" w:rsidRDefault="004555BC" w:rsidP="004555BC">
      <w:pPr>
        <w:pStyle w:val="AmdtsEntries"/>
      </w:pPr>
      <w:r>
        <w:t>sdiv 6.11.8 hdg</w:t>
      </w:r>
      <w:r>
        <w:tab/>
        <w:t>renum as sdiv 6A.7.8 hdg</w:t>
      </w:r>
    </w:p>
    <w:p w14:paraId="7D796FEA" w14:textId="77777777" w:rsidR="00235902" w:rsidRDefault="00235902" w:rsidP="009A4AA9">
      <w:pPr>
        <w:pStyle w:val="AmdtsEntryHd"/>
      </w:pPr>
      <w:r w:rsidRPr="00767B3B">
        <w:t>Gaming machine dealings</w:t>
      </w:r>
    </w:p>
    <w:p w14:paraId="36C7523A" w14:textId="04F90AF1" w:rsidR="00235902" w:rsidRPr="00235902" w:rsidRDefault="00235902" w:rsidP="00235902">
      <w:pPr>
        <w:pStyle w:val="AmdtsEntries"/>
      </w:pPr>
      <w:r>
        <w:t>pt 6A hdg</w:t>
      </w:r>
      <w:r>
        <w:tab/>
        <w:t xml:space="preserve">ins </w:t>
      </w:r>
      <w:hyperlink r:id="rId738" w:tooltip="Gaming Machine (Reform) Amendment Act 2015" w:history="1">
        <w:r>
          <w:rPr>
            <w:rStyle w:val="charCitHyperlinkAbbrev"/>
          </w:rPr>
          <w:t>A2015</w:t>
        </w:r>
        <w:r>
          <w:rPr>
            <w:rStyle w:val="charCitHyperlinkAbbrev"/>
          </w:rPr>
          <w:noBreakHyphen/>
          <w:t>21</w:t>
        </w:r>
      </w:hyperlink>
      <w:r>
        <w:t xml:space="preserve"> s 37</w:t>
      </w:r>
    </w:p>
    <w:p w14:paraId="17AA5C68" w14:textId="77777777" w:rsidR="0058038D" w:rsidRDefault="0058038D" w:rsidP="009A4AA9">
      <w:pPr>
        <w:pStyle w:val="AmdtsEntryHd"/>
      </w:pPr>
      <w:r w:rsidRPr="00767B3B">
        <w:t>Gaming machine dealings</w:t>
      </w:r>
    </w:p>
    <w:p w14:paraId="7DA7B361" w14:textId="75B1DA17" w:rsidR="0058038D" w:rsidRPr="0058038D" w:rsidRDefault="0058038D" w:rsidP="0058038D">
      <w:pPr>
        <w:pStyle w:val="AmdtsEntries"/>
      </w:pPr>
      <w:r>
        <w:t>div 6A.1 hdg</w:t>
      </w:r>
      <w:r>
        <w:tab/>
      </w:r>
      <w:r w:rsidR="004B0ECF">
        <w:t>(</w:t>
      </w:r>
      <w:r>
        <w:t>prev div 6.5 hdg</w:t>
      </w:r>
      <w:r w:rsidR="004B0ECF">
        <w:t xml:space="preserve">) </w:t>
      </w:r>
      <w:r>
        <w:t>renum</w:t>
      </w:r>
      <w:r w:rsidR="004B0ECF">
        <w:t xml:space="preserve"> as div 6A.1 hdg</w:t>
      </w:r>
      <w:r>
        <w:t xml:space="preserve"> </w:t>
      </w:r>
      <w:hyperlink r:id="rId739" w:tooltip="Gaming Machine (Reform) Amendment Act 2015" w:history="1">
        <w:r>
          <w:rPr>
            <w:rStyle w:val="charCitHyperlinkAbbrev"/>
          </w:rPr>
          <w:t>A2015</w:t>
        </w:r>
        <w:r>
          <w:rPr>
            <w:rStyle w:val="charCitHyperlinkAbbrev"/>
          </w:rPr>
          <w:noBreakHyphen/>
          <w:t>21</w:t>
        </w:r>
      </w:hyperlink>
      <w:r>
        <w:t xml:space="preserve"> s 56</w:t>
      </w:r>
    </w:p>
    <w:p w14:paraId="259999E2" w14:textId="77777777" w:rsidR="009A4AA9" w:rsidRDefault="009A4AA9" w:rsidP="009A4AA9">
      <w:pPr>
        <w:pStyle w:val="AmdtsEntryHd"/>
        <w:rPr>
          <w:rStyle w:val="CharDivText"/>
        </w:rPr>
      </w:pPr>
      <w:r>
        <w:t>Application for approval as attendant</w:t>
      </w:r>
    </w:p>
    <w:p w14:paraId="10B14081" w14:textId="3C2DE440" w:rsidR="009A4AA9" w:rsidRPr="009A4AA9" w:rsidRDefault="009A4AA9" w:rsidP="009A4AA9">
      <w:pPr>
        <w:pStyle w:val="AmdtsEntries"/>
      </w:pPr>
      <w:r>
        <w:t>s 85</w:t>
      </w:r>
      <w:r>
        <w:tab/>
        <w:t xml:space="preserve">om </w:t>
      </w:r>
      <w:hyperlink r:id="rId740" w:tooltip="Gaming Machine (Red Tape Reduction) Amendment Act 2014 (No 2)" w:history="1">
        <w:r>
          <w:rPr>
            <w:rStyle w:val="charCitHyperlinkAbbrev"/>
          </w:rPr>
          <w:t>A2014</w:t>
        </w:r>
        <w:r>
          <w:rPr>
            <w:rStyle w:val="charCitHyperlinkAbbrev"/>
          </w:rPr>
          <w:noBreakHyphen/>
          <w:t>56</w:t>
        </w:r>
      </w:hyperlink>
      <w:r>
        <w:t xml:space="preserve"> s 15</w:t>
      </w:r>
    </w:p>
    <w:p w14:paraId="7B0460B0" w14:textId="77777777" w:rsidR="008D22CF" w:rsidRDefault="008D22CF">
      <w:pPr>
        <w:pStyle w:val="AmdtsEntryHd"/>
      </w:pPr>
      <w:r>
        <w:rPr>
          <w:szCs w:val="24"/>
        </w:rPr>
        <w:t>Approval of attendants</w:t>
      </w:r>
    </w:p>
    <w:p w14:paraId="71FE393E" w14:textId="03E37A55" w:rsidR="008D22CF" w:rsidRDefault="008D22CF">
      <w:pPr>
        <w:pStyle w:val="AmdtsEntries"/>
      </w:pPr>
      <w:r>
        <w:t>s 86</w:t>
      </w:r>
      <w:r>
        <w:tab/>
        <w:t xml:space="preserve">am </w:t>
      </w:r>
      <w:hyperlink r:id="rId741"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15</w:t>
      </w:r>
    </w:p>
    <w:p w14:paraId="40E702B9" w14:textId="40E6B4BC" w:rsidR="009A4AA9" w:rsidRDefault="009A4AA9">
      <w:pPr>
        <w:pStyle w:val="AmdtsEntries"/>
      </w:pPr>
      <w:r>
        <w:tab/>
        <w:t xml:space="preserve">om </w:t>
      </w:r>
      <w:hyperlink r:id="rId742" w:tooltip="Gaming Machine (Red Tape Reduction) Amendment Act 2014 (No 2)" w:history="1">
        <w:r>
          <w:rPr>
            <w:rStyle w:val="charCitHyperlinkAbbrev"/>
          </w:rPr>
          <w:t>A2014</w:t>
        </w:r>
        <w:r>
          <w:rPr>
            <w:rStyle w:val="charCitHyperlinkAbbrev"/>
          </w:rPr>
          <w:noBreakHyphen/>
          <w:t>56</w:t>
        </w:r>
      </w:hyperlink>
      <w:r>
        <w:t xml:space="preserve"> s 15</w:t>
      </w:r>
    </w:p>
    <w:p w14:paraId="79604F24" w14:textId="77777777" w:rsidR="009A4AA9" w:rsidRDefault="009A4AA9" w:rsidP="009A4AA9">
      <w:pPr>
        <w:pStyle w:val="AmdtsEntryHd"/>
        <w:rPr>
          <w:rStyle w:val="CharDivText"/>
        </w:rPr>
      </w:pPr>
      <w:r>
        <w:t>Short-term approval of attendants</w:t>
      </w:r>
    </w:p>
    <w:p w14:paraId="7EC91368" w14:textId="262C1823" w:rsidR="009A4AA9" w:rsidRPr="009A4AA9" w:rsidRDefault="009A4AA9" w:rsidP="009A4AA9">
      <w:pPr>
        <w:pStyle w:val="AmdtsEntries"/>
      </w:pPr>
      <w:r>
        <w:t>s 87</w:t>
      </w:r>
      <w:r>
        <w:tab/>
        <w:t xml:space="preserve">om </w:t>
      </w:r>
      <w:hyperlink r:id="rId743" w:tooltip="Gaming Machine (Red Tape Reduction) Amendment Act 2014 (No 2)" w:history="1">
        <w:r>
          <w:rPr>
            <w:rStyle w:val="charCitHyperlinkAbbrev"/>
          </w:rPr>
          <w:t>A2014</w:t>
        </w:r>
        <w:r>
          <w:rPr>
            <w:rStyle w:val="charCitHyperlinkAbbrev"/>
          </w:rPr>
          <w:noBreakHyphen/>
          <w:t>56</w:t>
        </w:r>
      </w:hyperlink>
      <w:r>
        <w:t xml:space="preserve"> s 15</w:t>
      </w:r>
    </w:p>
    <w:p w14:paraId="02FA7C63" w14:textId="77777777" w:rsidR="00A25832" w:rsidRDefault="00A25832" w:rsidP="00A25832">
      <w:pPr>
        <w:pStyle w:val="AmdtsEntryHd"/>
        <w:rPr>
          <w:rStyle w:val="CharDivText"/>
        </w:rPr>
      </w:pPr>
      <w:r>
        <w:t>Ending short-term approvals</w:t>
      </w:r>
    </w:p>
    <w:p w14:paraId="5E82A254" w14:textId="09EA1F52" w:rsidR="00A25832" w:rsidRPr="009A4AA9" w:rsidRDefault="00A25832" w:rsidP="00A25832">
      <w:pPr>
        <w:pStyle w:val="AmdtsEntries"/>
      </w:pPr>
      <w:r>
        <w:t>s 88</w:t>
      </w:r>
      <w:r>
        <w:tab/>
        <w:t xml:space="preserve">om </w:t>
      </w:r>
      <w:hyperlink r:id="rId744" w:tooltip="Gaming Machine (Red Tape Reduction) Amendment Act 2014 (No 2)" w:history="1">
        <w:r>
          <w:rPr>
            <w:rStyle w:val="charCitHyperlinkAbbrev"/>
          </w:rPr>
          <w:t>A2014</w:t>
        </w:r>
        <w:r>
          <w:rPr>
            <w:rStyle w:val="charCitHyperlinkAbbrev"/>
          </w:rPr>
          <w:noBreakHyphen/>
          <w:t>56</w:t>
        </w:r>
      </w:hyperlink>
      <w:r>
        <w:t xml:space="preserve"> s 15</w:t>
      </w:r>
    </w:p>
    <w:p w14:paraId="549A4B7B" w14:textId="77777777" w:rsidR="00A25832" w:rsidRDefault="00A25832" w:rsidP="00A25832">
      <w:pPr>
        <w:pStyle w:val="AmdtsEntryHd"/>
        <w:rPr>
          <w:rStyle w:val="CharDivText"/>
        </w:rPr>
      </w:pPr>
      <w:r>
        <w:t>Transfer etc of attendant’s approval</w:t>
      </w:r>
    </w:p>
    <w:p w14:paraId="3E4E8BCB" w14:textId="6ACD499D" w:rsidR="00A25832" w:rsidRPr="009A4AA9" w:rsidRDefault="00A25832" w:rsidP="00A25832">
      <w:pPr>
        <w:pStyle w:val="AmdtsEntries"/>
      </w:pPr>
      <w:r>
        <w:t>s 89</w:t>
      </w:r>
      <w:r>
        <w:tab/>
        <w:t xml:space="preserve">om </w:t>
      </w:r>
      <w:hyperlink r:id="rId745" w:tooltip="Gaming Machine (Red Tape Reduction) Amendment Act 2014 (No 2)" w:history="1">
        <w:r>
          <w:rPr>
            <w:rStyle w:val="charCitHyperlinkAbbrev"/>
          </w:rPr>
          <w:t>A2014</w:t>
        </w:r>
        <w:r>
          <w:rPr>
            <w:rStyle w:val="charCitHyperlinkAbbrev"/>
          </w:rPr>
          <w:noBreakHyphen/>
          <w:t>56</w:t>
        </w:r>
      </w:hyperlink>
      <w:r>
        <w:t xml:space="preserve"> s 15</w:t>
      </w:r>
    </w:p>
    <w:p w14:paraId="6655C9FA" w14:textId="77777777" w:rsidR="00A25832" w:rsidRDefault="00A25832" w:rsidP="00A25832">
      <w:pPr>
        <w:pStyle w:val="AmdtsEntryHd"/>
        <w:rPr>
          <w:rStyle w:val="CharDivText"/>
        </w:rPr>
      </w:pPr>
      <w:r>
        <w:t>Suspension of attendant’s approval for short-term unemployment</w:t>
      </w:r>
    </w:p>
    <w:p w14:paraId="043276DB" w14:textId="4483D164" w:rsidR="00A25832" w:rsidRPr="009A4AA9" w:rsidRDefault="00A25832" w:rsidP="00A25832">
      <w:pPr>
        <w:pStyle w:val="AmdtsEntries"/>
      </w:pPr>
      <w:r>
        <w:t>s 90</w:t>
      </w:r>
      <w:r>
        <w:tab/>
        <w:t xml:space="preserve">om </w:t>
      </w:r>
      <w:hyperlink r:id="rId746" w:tooltip="Gaming Machine (Red Tape Reduction) Amendment Act 2014 (No 2)" w:history="1">
        <w:r>
          <w:rPr>
            <w:rStyle w:val="charCitHyperlinkAbbrev"/>
          </w:rPr>
          <w:t>A2014</w:t>
        </w:r>
        <w:r>
          <w:rPr>
            <w:rStyle w:val="charCitHyperlinkAbbrev"/>
          </w:rPr>
          <w:noBreakHyphen/>
          <w:t>56</w:t>
        </w:r>
      </w:hyperlink>
      <w:r>
        <w:t xml:space="preserve"> s 15</w:t>
      </w:r>
    </w:p>
    <w:p w14:paraId="1F066CC7" w14:textId="77777777" w:rsidR="008D22CF" w:rsidRDefault="008D22CF">
      <w:pPr>
        <w:pStyle w:val="AmdtsEntryHd"/>
      </w:pPr>
      <w:r>
        <w:lastRenderedPageBreak/>
        <w:t>Cancellation etc of attendant’s approval</w:t>
      </w:r>
    </w:p>
    <w:p w14:paraId="5487D121" w14:textId="0889F87A" w:rsidR="008D22CF" w:rsidRDefault="008D22CF">
      <w:pPr>
        <w:pStyle w:val="AmdtsEntries"/>
      </w:pPr>
      <w:r>
        <w:t>s 91</w:t>
      </w:r>
      <w:r>
        <w:tab/>
        <w:t xml:space="preserve">am </w:t>
      </w:r>
      <w:hyperlink r:id="rId747"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16; ss renum </w:t>
      </w:r>
      <w:hyperlink r:id="rId748"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17</w:t>
      </w:r>
    </w:p>
    <w:p w14:paraId="796EB9B9" w14:textId="26317542" w:rsidR="00A25832" w:rsidRDefault="00A25832">
      <w:pPr>
        <w:pStyle w:val="AmdtsEntries"/>
      </w:pPr>
      <w:r>
        <w:tab/>
        <w:t xml:space="preserve">om </w:t>
      </w:r>
      <w:hyperlink r:id="rId749" w:tooltip="Gaming Machine (Red Tape Reduction) Amendment Act 2014 (No 2)" w:history="1">
        <w:r>
          <w:rPr>
            <w:rStyle w:val="charCitHyperlinkAbbrev"/>
          </w:rPr>
          <w:t>A2014</w:t>
        </w:r>
        <w:r>
          <w:rPr>
            <w:rStyle w:val="charCitHyperlinkAbbrev"/>
          </w:rPr>
          <w:noBreakHyphen/>
          <w:t>56</w:t>
        </w:r>
      </w:hyperlink>
      <w:r>
        <w:t xml:space="preserve"> s 15</w:t>
      </w:r>
    </w:p>
    <w:p w14:paraId="27D7ED23" w14:textId="77777777" w:rsidR="00A25832" w:rsidRDefault="00A25832" w:rsidP="00A25832">
      <w:pPr>
        <w:pStyle w:val="AmdtsEntryHd"/>
        <w:rPr>
          <w:rStyle w:val="CharDivText"/>
        </w:rPr>
      </w:pPr>
      <w:r>
        <w:t>Certificates for approved attendants</w:t>
      </w:r>
    </w:p>
    <w:p w14:paraId="21B1262B" w14:textId="1BE99E2A" w:rsidR="00A25832" w:rsidRPr="009A4AA9" w:rsidRDefault="00A25832" w:rsidP="00A25832">
      <w:pPr>
        <w:pStyle w:val="AmdtsEntries"/>
      </w:pPr>
      <w:r>
        <w:t>s 92</w:t>
      </w:r>
      <w:r>
        <w:tab/>
        <w:t xml:space="preserve">om </w:t>
      </w:r>
      <w:hyperlink r:id="rId750" w:tooltip="Gaming Machine (Red Tape Reduction) Amendment Act 2014 (No 2)" w:history="1">
        <w:r>
          <w:rPr>
            <w:rStyle w:val="charCitHyperlinkAbbrev"/>
          </w:rPr>
          <w:t>A2014</w:t>
        </w:r>
        <w:r>
          <w:rPr>
            <w:rStyle w:val="charCitHyperlinkAbbrev"/>
          </w:rPr>
          <w:noBreakHyphen/>
          <w:t>56</w:t>
        </w:r>
      </w:hyperlink>
      <w:r>
        <w:t xml:space="preserve"> s 15</w:t>
      </w:r>
    </w:p>
    <w:p w14:paraId="2411F9EB" w14:textId="77777777" w:rsidR="00A25832" w:rsidRDefault="00A25832" w:rsidP="00A25832">
      <w:pPr>
        <w:pStyle w:val="AmdtsEntryHd"/>
        <w:rPr>
          <w:rStyle w:val="CharDivText"/>
        </w:rPr>
      </w:pPr>
      <w:r>
        <w:t>Giving copy of certificate about approved attendant</w:t>
      </w:r>
    </w:p>
    <w:p w14:paraId="60AD6BFC" w14:textId="093AED72" w:rsidR="00A25832" w:rsidRPr="009A4AA9" w:rsidRDefault="00A25832" w:rsidP="00A25832">
      <w:pPr>
        <w:pStyle w:val="AmdtsEntries"/>
      </w:pPr>
      <w:r>
        <w:t>s 93</w:t>
      </w:r>
      <w:r>
        <w:tab/>
        <w:t xml:space="preserve">om </w:t>
      </w:r>
      <w:hyperlink r:id="rId751" w:tooltip="Gaming Machine (Red Tape Reduction) Amendment Act 2014 (No 2)" w:history="1">
        <w:r>
          <w:rPr>
            <w:rStyle w:val="charCitHyperlinkAbbrev"/>
          </w:rPr>
          <w:t>A2014</w:t>
        </w:r>
        <w:r>
          <w:rPr>
            <w:rStyle w:val="charCitHyperlinkAbbrev"/>
          </w:rPr>
          <w:noBreakHyphen/>
          <w:t>56</w:t>
        </w:r>
      </w:hyperlink>
      <w:r>
        <w:t xml:space="preserve"> s 15</w:t>
      </w:r>
    </w:p>
    <w:p w14:paraId="7814848D" w14:textId="77777777" w:rsidR="00A25832" w:rsidRDefault="00A25832" w:rsidP="00A25832">
      <w:pPr>
        <w:pStyle w:val="AmdtsEntryHd"/>
        <w:rPr>
          <w:rStyle w:val="CharDivText"/>
        </w:rPr>
      </w:pPr>
      <w:r>
        <w:t>Notice by licensee if attendant no longer employed</w:t>
      </w:r>
    </w:p>
    <w:p w14:paraId="462E058A" w14:textId="7540EA3D" w:rsidR="00A25832" w:rsidRPr="009A4AA9" w:rsidRDefault="00A25832" w:rsidP="00A25832">
      <w:pPr>
        <w:pStyle w:val="AmdtsEntries"/>
      </w:pPr>
      <w:r>
        <w:t>s 94</w:t>
      </w:r>
      <w:r>
        <w:tab/>
        <w:t xml:space="preserve">om </w:t>
      </w:r>
      <w:hyperlink r:id="rId752" w:tooltip="Gaming Machine (Red Tape Reduction) Amendment Act 2014 (No 2)" w:history="1">
        <w:r>
          <w:rPr>
            <w:rStyle w:val="charCitHyperlinkAbbrev"/>
          </w:rPr>
          <w:t>A2014</w:t>
        </w:r>
        <w:r>
          <w:rPr>
            <w:rStyle w:val="charCitHyperlinkAbbrev"/>
          </w:rPr>
          <w:noBreakHyphen/>
          <w:t>56</w:t>
        </w:r>
      </w:hyperlink>
      <w:r>
        <w:t xml:space="preserve"> s 15</w:t>
      </w:r>
    </w:p>
    <w:p w14:paraId="6E9763C2" w14:textId="77777777" w:rsidR="00A25832" w:rsidRDefault="00A25832" w:rsidP="00A25832">
      <w:pPr>
        <w:pStyle w:val="AmdtsEntryHd"/>
        <w:rPr>
          <w:rStyle w:val="CharDivText"/>
        </w:rPr>
      </w:pPr>
      <w:r>
        <w:t>Return of approval certificates for approved attendants</w:t>
      </w:r>
    </w:p>
    <w:p w14:paraId="40DB0782" w14:textId="4A43BD0E" w:rsidR="00A25832" w:rsidRPr="009A4AA9" w:rsidRDefault="00A25832" w:rsidP="00A25832">
      <w:pPr>
        <w:pStyle w:val="AmdtsEntries"/>
      </w:pPr>
      <w:r>
        <w:t>s 95</w:t>
      </w:r>
      <w:r>
        <w:tab/>
        <w:t xml:space="preserve">om </w:t>
      </w:r>
      <w:hyperlink r:id="rId753" w:tooltip="Gaming Machine (Red Tape Reduction) Amendment Act 2014 (No 2)" w:history="1">
        <w:r>
          <w:rPr>
            <w:rStyle w:val="charCitHyperlinkAbbrev"/>
          </w:rPr>
          <w:t>A2014</w:t>
        </w:r>
        <w:r>
          <w:rPr>
            <w:rStyle w:val="charCitHyperlinkAbbrev"/>
          </w:rPr>
          <w:noBreakHyphen/>
          <w:t>56</w:t>
        </w:r>
      </w:hyperlink>
      <w:r>
        <w:t xml:space="preserve"> s 15</w:t>
      </w:r>
    </w:p>
    <w:p w14:paraId="2DBBCDC9" w14:textId="77777777" w:rsidR="00A25832" w:rsidRDefault="00A25832" w:rsidP="00A25832">
      <w:pPr>
        <w:pStyle w:val="AmdtsEntryHd"/>
        <w:rPr>
          <w:rStyle w:val="CharDivText"/>
        </w:rPr>
      </w:pPr>
      <w:r>
        <w:t>Renewal of attendant’s approval</w:t>
      </w:r>
    </w:p>
    <w:p w14:paraId="18D25D68" w14:textId="7C28C5EE" w:rsidR="00A25832" w:rsidRPr="009A4AA9" w:rsidRDefault="00A25832" w:rsidP="00A25832">
      <w:pPr>
        <w:pStyle w:val="AmdtsEntries"/>
      </w:pPr>
      <w:r>
        <w:t>s 96</w:t>
      </w:r>
      <w:r>
        <w:tab/>
        <w:t xml:space="preserve">om </w:t>
      </w:r>
      <w:hyperlink r:id="rId754" w:tooltip="Gaming Machine (Red Tape Reduction) Amendment Act 2014 (No 2)" w:history="1">
        <w:r>
          <w:rPr>
            <w:rStyle w:val="charCitHyperlinkAbbrev"/>
          </w:rPr>
          <w:t>A2014</w:t>
        </w:r>
        <w:r>
          <w:rPr>
            <w:rStyle w:val="charCitHyperlinkAbbrev"/>
          </w:rPr>
          <w:noBreakHyphen/>
          <w:t>56</w:t>
        </w:r>
      </w:hyperlink>
      <w:r>
        <w:t xml:space="preserve"> s 15</w:t>
      </w:r>
    </w:p>
    <w:p w14:paraId="595619E6" w14:textId="77777777" w:rsidR="00235902" w:rsidRDefault="00235902" w:rsidP="00FE5D01">
      <w:pPr>
        <w:pStyle w:val="AmdtsEntryHd"/>
      </w:pPr>
      <w:r w:rsidRPr="00767B3B">
        <w:t>Acquisition of gaming machines and peripheral equipment—general</w:t>
      </w:r>
    </w:p>
    <w:p w14:paraId="572C7275" w14:textId="45419D67" w:rsidR="00235902" w:rsidRPr="00235902" w:rsidRDefault="00235902" w:rsidP="00235902">
      <w:pPr>
        <w:pStyle w:val="AmdtsEntries"/>
      </w:pPr>
      <w:r>
        <w:t>s 98</w:t>
      </w:r>
      <w:r>
        <w:tab/>
        <w:t xml:space="preserve">sub </w:t>
      </w:r>
      <w:hyperlink r:id="rId755" w:tooltip="Gaming Machine (Reform) Amendment Act 2015" w:history="1">
        <w:r>
          <w:rPr>
            <w:rStyle w:val="charCitHyperlinkAbbrev"/>
          </w:rPr>
          <w:t>A2015</w:t>
        </w:r>
        <w:r>
          <w:rPr>
            <w:rStyle w:val="charCitHyperlinkAbbrev"/>
          </w:rPr>
          <w:noBreakHyphen/>
          <w:t>21</w:t>
        </w:r>
      </w:hyperlink>
      <w:r>
        <w:t xml:space="preserve"> s 38</w:t>
      </w:r>
    </w:p>
    <w:p w14:paraId="5F2FCD8A" w14:textId="77777777" w:rsidR="00235902" w:rsidRDefault="00235902" w:rsidP="00FE5D01">
      <w:pPr>
        <w:pStyle w:val="AmdtsEntryHd"/>
      </w:pPr>
      <w:r w:rsidRPr="00767B3B">
        <w:t>Acquisition of authorisations and gaming machines—notification</w:t>
      </w:r>
    </w:p>
    <w:p w14:paraId="47ED1B92" w14:textId="1E440142" w:rsidR="00235902" w:rsidRPr="00235902" w:rsidRDefault="00235902" w:rsidP="00235902">
      <w:pPr>
        <w:pStyle w:val="AmdtsEntries"/>
      </w:pPr>
      <w:r>
        <w:t>s 99</w:t>
      </w:r>
      <w:r>
        <w:tab/>
        <w:t xml:space="preserve">sub </w:t>
      </w:r>
      <w:hyperlink r:id="rId756" w:tooltip="Gaming Machine (Reform) Amendment Act 2015" w:history="1">
        <w:r>
          <w:rPr>
            <w:rStyle w:val="charCitHyperlinkAbbrev"/>
          </w:rPr>
          <w:t>A2015</w:t>
        </w:r>
        <w:r>
          <w:rPr>
            <w:rStyle w:val="charCitHyperlinkAbbrev"/>
          </w:rPr>
          <w:noBreakHyphen/>
          <w:t>21</w:t>
        </w:r>
      </w:hyperlink>
      <w:r>
        <w:t xml:space="preserve"> s 38</w:t>
      </w:r>
    </w:p>
    <w:p w14:paraId="6E479437" w14:textId="77777777" w:rsidR="00235902" w:rsidRDefault="00235902" w:rsidP="00FE5D01">
      <w:pPr>
        <w:pStyle w:val="AmdtsEntryHd"/>
      </w:pPr>
      <w:r w:rsidRPr="00767B3B">
        <w:t>Acquisition of gaming machines—amendment of authorisation schedule etc</w:t>
      </w:r>
    </w:p>
    <w:p w14:paraId="4B0DFC90" w14:textId="0826120B" w:rsidR="00FE5D01" w:rsidRDefault="00FE5D01" w:rsidP="00FE5D01">
      <w:pPr>
        <w:pStyle w:val="AmdtsEntries"/>
      </w:pPr>
      <w:r>
        <w:t>s 100</w:t>
      </w:r>
      <w:r>
        <w:tab/>
        <w:t xml:space="preserve">am </w:t>
      </w:r>
      <w:hyperlink r:id="rId757" w:tooltip="Gaming Machine (Red Tape Reduction) Amendment Act 2014" w:history="1">
        <w:r>
          <w:rPr>
            <w:rStyle w:val="charCitHyperlinkAbbrev"/>
          </w:rPr>
          <w:t>A2014</w:t>
        </w:r>
        <w:r>
          <w:rPr>
            <w:rStyle w:val="charCitHyperlinkAbbrev"/>
          </w:rPr>
          <w:noBreakHyphen/>
          <w:t>5</w:t>
        </w:r>
      </w:hyperlink>
      <w:r>
        <w:t xml:space="preserve"> s 4</w:t>
      </w:r>
    </w:p>
    <w:p w14:paraId="729F0071" w14:textId="02447D57" w:rsidR="005A4E9A" w:rsidRDefault="005A4E9A" w:rsidP="00FE5D01">
      <w:pPr>
        <w:pStyle w:val="AmdtsEntries"/>
      </w:pPr>
      <w:r>
        <w:tab/>
        <w:t xml:space="preserve">sub </w:t>
      </w:r>
      <w:hyperlink r:id="rId758" w:tooltip="Gaming Machine (Reform) Amendment Act 2015" w:history="1">
        <w:r>
          <w:rPr>
            <w:rStyle w:val="charCitHyperlinkAbbrev"/>
          </w:rPr>
          <w:t>A2015</w:t>
        </w:r>
        <w:r>
          <w:rPr>
            <w:rStyle w:val="charCitHyperlinkAbbrev"/>
          </w:rPr>
          <w:noBreakHyphen/>
          <w:t>21</w:t>
        </w:r>
      </w:hyperlink>
      <w:r>
        <w:t xml:space="preserve"> s 38</w:t>
      </w:r>
    </w:p>
    <w:p w14:paraId="58E0F0FA" w14:textId="64823ABB" w:rsidR="00483A20" w:rsidRPr="009A6A30" w:rsidRDefault="002615B1" w:rsidP="00483A20">
      <w:pPr>
        <w:pStyle w:val="AmdtsEntries"/>
      </w:pPr>
      <w:r>
        <w:tab/>
        <w:t xml:space="preserve">am </w:t>
      </w:r>
      <w:hyperlink r:id="rId759" w:tooltip="Casino and Other Gaming Legislation Amendment Act 2018" w:history="1">
        <w:r w:rsidRPr="00AC3C71">
          <w:rPr>
            <w:rStyle w:val="charCitHyperlinkAbbrev"/>
          </w:rPr>
          <w:t>A2018</w:t>
        </w:r>
        <w:r w:rsidRPr="00AC3C71">
          <w:rPr>
            <w:rStyle w:val="charCitHyperlinkAbbrev"/>
          </w:rPr>
          <w:noBreakHyphen/>
          <w:t>21</w:t>
        </w:r>
      </w:hyperlink>
      <w:r>
        <w:t xml:space="preserve"> s 30</w:t>
      </w:r>
      <w:r w:rsidR="00C66931">
        <w:t xml:space="preserve">; </w:t>
      </w:r>
      <w:hyperlink r:id="rId760" w:tooltip="Gaming Legislation Amendment Act 2018" w:history="1">
        <w:r w:rsidR="00C66931" w:rsidRPr="0074651B">
          <w:rPr>
            <w:rStyle w:val="charCitHyperlinkAbbrev"/>
          </w:rPr>
          <w:t>A2018</w:t>
        </w:r>
        <w:r w:rsidR="00C66931" w:rsidRPr="0074651B">
          <w:rPr>
            <w:rStyle w:val="charCitHyperlinkAbbrev"/>
          </w:rPr>
          <w:noBreakHyphen/>
          <w:t>45</w:t>
        </w:r>
      </w:hyperlink>
      <w:r w:rsidR="00C66931">
        <w:t xml:space="preserve"> s 34</w:t>
      </w:r>
    </w:p>
    <w:p w14:paraId="48897F76" w14:textId="77777777" w:rsidR="00FE5D01" w:rsidRDefault="00FE5D01" w:rsidP="00FE5D01">
      <w:pPr>
        <w:pStyle w:val="AmdtsEntryHd"/>
      </w:pPr>
      <w:r>
        <w:t>Application and approval of financial arrangements</w:t>
      </w:r>
    </w:p>
    <w:p w14:paraId="5DEBA722" w14:textId="6070FC1E" w:rsidR="00FE5D01" w:rsidRDefault="00A1017B" w:rsidP="00FE5D01">
      <w:pPr>
        <w:pStyle w:val="AmdtsEntries"/>
      </w:pPr>
      <w:r>
        <w:t>s 101</w:t>
      </w:r>
      <w:r>
        <w:tab/>
        <w:t>o</w:t>
      </w:r>
      <w:r w:rsidR="00FE5D01">
        <w:t xml:space="preserve">m </w:t>
      </w:r>
      <w:hyperlink r:id="rId761" w:tooltip="Gaming Machine (Red Tape Reduction) Amendment Act 2014" w:history="1">
        <w:r w:rsidR="00FE5D01">
          <w:rPr>
            <w:rStyle w:val="charCitHyperlinkAbbrev"/>
          </w:rPr>
          <w:t>A2014</w:t>
        </w:r>
        <w:r w:rsidR="00FE5D01">
          <w:rPr>
            <w:rStyle w:val="charCitHyperlinkAbbrev"/>
          </w:rPr>
          <w:noBreakHyphen/>
          <w:t>5</w:t>
        </w:r>
      </w:hyperlink>
      <w:r w:rsidR="00FE5D01">
        <w:t xml:space="preserve"> s 5</w:t>
      </w:r>
    </w:p>
    <w:p w14:paraId="3477B851" w14:textId="77777777" w:rsidR="00FE5D01" w:rsidRDefault="00FE5D01" w:rsidP="00FE5D01">
      <w:pPr>
        <w:pStyle w:val="AmdtsEntryHd"/>
      </w:pPr>
      <w:r>
        <w:t>Decision on application for approval of financial arrangements</w:t>
      </w:r>
    </w:p>
    <w:p w14:paraId="6FE6C3A7" w14:textId="2A0E7AEC" w:rsidR="00FE5D01" w:rsidRDefault="00A1017B" w:rsidP="00FE5D01">
      <w:pPr>
        <w:pStyle w:val="AmdtsEntries"/>
      </w:pPr>
      <w:r>
        <w:t>s 102</w:t>
      </w:r>
      <w:r>
        <w:tab/>
        <w:t>o</w:t>
      </w:r>
      <w:r w:rsidR="00FE5D01">
        <w:t xml:space="preserve">m </w:t>
      </w:r>
      <w:hyperlink r:id="rId762" w:tooltip="Gaming Machine (Red Tape Reduction) Amendment Act 2014" w:history="1">
        <w:r w:rsidR="00FE5D01">
          <w:rPr>
            <w:rStyle w:val="charCitHyperlinkAbbrev"/>
          </w:rPr>
          <w:t>A2014</w:t>
        </w:r>
        <w:r w:rsidR="00FE5D01">
          <w:rPr>
            <w:rStyle w:val="charCitHyperlinkAbbrev"/>
          </w:rPr>
          <w:noBreakHyphen/>
          <w:t>5</w:t>
        </w:r>
      </w:hyperlink>
      <w:r w:rsidR="00FE5D01">
        <w:t xml:space="preserve"> s 5</w:t>
      </w:r>
    </w:p>
    <w:p w14:paraId="02ECE1C5" w14:textId="77777777" w:rsidR="00235902" w:rsidRDefault="00235902" w:rsidP="003F4894">
      <w:pPr>
        <w:pStyle w:val="AmdtsEntryHd"/>
      </w:pPr>
      <w:r w:rsidRPr="00767B3B">
        <w:t>Possession and operation of gaming machines</w:t>
      </w:r>
    </w:p>
    <w:p w14:paraId="549DFF08" w14:textId="5A4A173C" w:rsidR="00235902" w:rsidRPr="00235902" w:rsidRDefault="00235902" w:rsidP="00235902">
      <w:pPr>
        <w:pStyle w:val="AmdtsEntries"/>
      </w:pPr>
      <w:r>
        <w:t>s 103</w:t>
      </w:r>
      <w:r>
        <w:tab/>
        <w:t xml:space="preserve">am </w:t>
      </w:r>
      <w:hyperlink r:id="rId763" w:tooltip="Gaming Machine (Reform) Amendment Act 2015" w:history="1">
        <w:r>
          <w:rPr>
            <w:rStyle w:val="charCitHyperlinkAbbrev"/>
          </w:rPr>
          <w:t>A2015</w:t>
        </w:r>
        <w:r>
          <w:rPr>
            <w:rStyle w:val="charCitHyperlinkAbbrev"/>
          </w:rPr>
          <w:noBreakHyphen/>
          <w:t>21</w:t>
        </w:r>
      </w:hyperlink>
      <w:r>
        <w:t xml:space="preserve"> s 39</w:t>
      </w:r>
      <w:r w:rsidR="005A4E9A">
        <w:t>, s 40</w:t>
      </w:r>
      <w:r w:rsidR="00D63CDD">
        <w:t>, s 93</w:t>
      </w:r>
    </w:p>
    <w:p w14:paraId="4C4DC627" w14:textId="77777777" w:rsidR="00E411D0" w:rsidRDefault="00C66931" w:rsidP="003F4894">
      <w:pPr>
        <w:pStyle w:val="AmdtsEntryHd"/>
      </w:pPr>
      <w:r w:rsidRPr="009545D2">
        <w:rPr>
          <w:color w:val="000000"/>
        </w:rPr>
        <w:t>Offence—operating unauthorised or stored gaming machines</w:t>
      </w:r>
    </w:p>
    <w:p w14:paraId="5EB79464" w14:textId="4AB3C186" w:rsidR="00712ABD" w:rsidRDefault="00E411D0" w:rsidP="00E411D0">
      <w:pPr>
        <w:pStyle w:val="AmdtsEntries"/>
      </w:pPr>
      <w:r>
        <w:t>s 104</w:t>
      </w:r>
      <w:r w:rsidR="00712ABD">
        <w:t xml:space="preserve"> hdg</w:t>
      </w:r>
      <w:r w:rsidR="00712ABD">
        <w:tab/>
        <w:t xml:space="preserve">sub </w:t>
      </w:r>
      <w:hyperlink r:id="rId764" w:tooltip="Gaming and Racing (Red Tape Reduction) Legislation Amendment Act 2016" w:history="1">
        <w:r w:rsidR="00712ABD">
          <w:rPr>
            <w:rStyle w:val="charCitHyperlinkAbbrev"/>
          </w:rPr>
          <w:t>A2016</w:t>
        </w:r>
        <w:r w:rsidR="00712ABD">
          <w:rPr>
            <w:rStyle w:val="charCitHyperlinkAbbrev"/>
          </w:rPr>
          <w:noBreakHyphen/>
          <w:t>45</w:t>
        </w:r>
      </w:hyperlink>
      <w:r w:rsidR="00712ABD">
        <w:t xml:space="preserve"> s 13</w:t>
      </w:r>
      <w:r w:rsidR="00C66931">
        <w:t xml:space="preserve">; </w:t>
      </w:r>
      <w:hyperlink r:id="rId765" w:tooltip="Gaming Legislation Amendment Act 2018" w:history="1">
        <w:r w:rsidR="00C66931" w:rsidRPr="0074651B">
          <w:rPr>
            <w:rStyle w:val="charCitHyperlinkAbbrev"/>
          </w:rPr>
          <w:t>A2018</w:t>
        </w:r>
        <w:r w:rsidR="00C66931" w:rsidRPr="0074651B">
          <w:rPr>
            <w:rStyle w:val="charCitHyperlinkAbbrev"/>
          </w:rPr>
          <w:noBreakHyphen/>
          <w:t>45</w:t>
        </w:r>
      </w:hyperlink>
      <w:r w:rsidR="001777EC">
        <w:t xml:space="preserve"> s 35</w:t>
      </w:r>
    </w:p>
    <w:p w14:paraId="43C4B272" w14:textId="33CBAD58" w:rsidR="00E411D0" w:rsidRDefault="00712ABD" w:rsidP="00E411D0">
      <w:pPr>
        <w:pStyle w:val="AmdtsEntries"/>
      </w:pPr>
      <w:r>
        <w:t>s</w:t>
      </w:r>
      <w:r w:rsidR="00BC48E5">
        <w:t xml:space="preserve"> </w:t>
      </w:r>
      <w:r>
        <w:t>104</w:t>
      </w:r>
      <w:r w:rsidR="00E411D0">
        <w:tab/>
        <w:t xml:space="preserve">sub </w:t>
      </w:r>
      <w:hyperlink r:id="rId766" w:tooltip="Gaming Machine (Reform) Amendment Act 2015" w:history="1">
        <w:r w:rsidR="00E411D0">
          <w:rPr>
            <w:rStyle w:val="charCitHyperlinkAbbrev"/>
          </w:rPr>
          <w:t>A2015</w:t>
        </w:r>
        <w:r w:rsidR="00E411D0">
          <w:rPr>
            <w:rStyle w:val="charCitHyperlinkAbbrev"/>
          </w:rPr>
          <w:noBreakHyphen/>
          <w:t>21</w:t>
        </w:r>
      </w:hyperlink>
      <w:r w:rsidR="00E411D0">
        <w:t xml:space="preserve"> s 41</w:t>
      </w:r>
    </w:p>
    <w:p w14:paraId="6BFE8B64" w14:textId="49BB98CC" w:rsidR="00712ABD" w:rsidRPr="00E411D0" w:rsidRDefault="00712ABD" w:rsidP="00E411D0">
      <w:pPr>
        <w:pStyle w:val="AmdtsEntries"/>
      </w:pPr>
      <w:r>
        <w:tab/>
        <w:t xml:space="preserve">am </w:t>
      </w:r>
      <w:hyperlink r:id="rId767" w:tooltip="Gaming and Racing (Red Tape Reduction) Legislation Amendment Act 2016" w:history="1">
        <w:r>
          <w:rPr>
            <w:rStyle w:val="charCitHyperlinkAbbrev"/>
          </w:rPr>
          <w:t>A2016</w:t>
        </w:r>
        <w:r>
          <w:rPr>
            <w:rStyle w:val="charCitHyperlinkAbbrev"/>
          </w:rPr>
          <w:noBreakHyphen/>
          <w:t>45</w:t>
        </w:r>
      </w:hyperlink>
      <w:r>
        <w:t xml:space="preserve"> s 14</w:t>
      </w:r>
      <w:r w:rsidR="003F0738">
        <w:t xml:space="preserve">; </w:t>
      </w:r>
      <w:hyperlink r:id="rId768" w:tooltip="Gaming Legislation Amendment Act 2018" w:history="1">
        <w:r w:rsidR="003F0738" w:rsidRPr="0074651B">
          <w:rPr>
            <w:rStyle w:val="charCitHyperlinkAbbrev"/>
          </w:rPr>
          <w:t>A2018</w:t>
        </w:r>
        <w:r w:rsidR="003F0738" w:rsidRPr="0074651B">
          <w:rPr>
            <w:rStyle w:val="charCitHyperlinkAbbrev"/>
          </w:rPr>
          <w:noBreakHyphen/>
          <w:t>45</w:t>
        </w:r>
      </w:hyperlink>
      <w:r w:rsidR="003F0738">
        <w:t xml:space="preserve"> s 36</w:t>
      </w:r>
    </w:p>
    <w:p w14:paraId="1F365C36" w14:textId="77777777" w:rsidR="00E411D0" w:rsidRDefault="007644AD" w:rsidP="003F4894">
      <w:pPr>
        <w:pStyle w:val="AmdtsEntryHd"/>
      </w:pPr>
      <w:r w:rsidRPr="00767B3B">
        <w:t>Operation of gaming machines other than in accordance with authorisations</w:t>
      </w:r>
    </w:p>
    <w:p w14:paraId="037C5837" w14:textId="3686BC85" w:rsidR="00E411D0" w:rsidRDefault="00E411D0" w:rsidP="00E411D0">
      <w:pPr>
        <w:pStyle w:val="AmdtsEntries"/>
      </w:pPr>
      <w:r>
        <w:t>s 105 hdg</w:t>
      </w:r>
      <w:r>
        <w:tab/>
        <w:t xml:space="preserve">sub </w:t>
      </w:r>
      <w:hyperlink r:id="rId769" w:tooltip="Gaming Machine (Reform) Amendment Act 2015" w:history="1">
        <w:r>
          <w:rPr>
            <w:rStyle w:val="charCitHyperlinkAbbrev"/>
          </w:rPr>
          <w:t>A2015</w:t>
        </w:r>
        <w:r>
          <w:rPr>
            <w:rStyle w:val="charCitHyperlinkAbbrev"/>
          </w:rPr>
          <w:noBreakHyphen/>
          <w:t>21</w:t>
        </w:r>
      </w:hyperlink>
      <w:r>
        <w:t xml:space="preserve"> s </w:t>
      </w:r>
      <w:r w:rsidR="007644AD">
        <w:t>42</w:t>
      </w:r>
    </w:p>
    <w:p w14:paraId="5450EC3A" w14:textId="5FE51857" w:rsidR="007644AD" w:rsidRPr="00E411D0" w:rsidRDefault="00ED7551" w:rsidP="00E411D0">
      <w:pPr>
        <w:pStyle w:val="AmdtsEntries"/>
      </w:pPr>
      <w:r>
        <w:t>s 105</w:t>
      </w:r>
      <w:r w:rsidR="007644AD">
        <w:tab/>
        <w:t xml:space="preserve">am </w:t>
      </w:r>
      <w:hyperlink r:id="rId770" w:tooltip="Gaming Machine (Reform) Amendment Act 2015" w:history="1">
        <w:r w:rsidR="007644AD">
          <w:rPr>
            <w:rStyle w:val="charCitHyperlinkAbbrev"/>
          </w:rPr>
          <w:t>A2015</w:t>
        </w:r>
        <w:r w:rsidR="007644AD">
          <w:rPr>
            <w:rStyle w:val="charCitHyperlinkAbbrev"/>
          </w:rPr>
          <w:noBreakHyphen/>
          <w:t>21</w:t>
        </w:r>
      </w:hyperlink>
      <w:r w:rsidR="007644AD">
        <w:t xml:space="preserve"> s 43</w:t>
      </w:r>
      <w:r w:rsidR="00DA6F27">
        <w:t>, s 92</w:t>
      </w:r>
    </w:p>
    <w:p w14:paraId="3F835A64" w14:textId="77777777" w:rsidR="00ED7551" w:rsidRDefault="00ED7551" w:rsidP="00ED7551">
      <w:pPr>
        <w:pStyle w:val="AmdtsEntryHd"/>
      </w:pPr>
      <w:r>
        <w:t>Repossession of gaming machines</w:t>
      </w:r>
    </w:p>
    <w:p w14:paraId="2D2F88B1" w14:textId="2341D9E5" w:rsidR="00ED7551" w:rsidRPr="0058038D" w:rsidRDefault="00ED7551" w:rsidP="00ED7551">
      <w:pPr>
        <w:pStyle w:val="AmdtsEntries"/>
      </w:pPr>
      <w:r>
        <w:t>div 6A.2 hdg</w:t>
      </w:r>
      <w:r>
        <w:tab/>
      </w:r>
      <w:r w:rsidR="004B0ECF">
        <w:t>(</w:t>
      </w:r>
      <w:r>
        <w:t>prev div 6.6 hdg</w:t>
      </w:r>
      <w:r w:rsidR="004B0ECF">
        <w:t xml:space="preserve">) </w:t>
      </w:r>
      <w:r>
        <w:t>renum</w:t>
      </w:r>
      <w:r w:rsidR="004B0ECF">
        <w:t xml:space="preserve"> as div 6A.2 hdg</w:t>
      </w:r>
      <w:r>
        <w:t xml:space="preserve"> </w:t>
      </w:r>
      <w:hyperlink r:id="rId771" w:tooltip="Gaming Machine (Reform) Amendment Act 2015" w:history="1">
        <w:r>
          <w:rPr>
            <w:rStyle w:val="charCitHyperlinkAbbrev"/>
          </w:rPr>
          <w:t>A2015</w:t>
        </w:r>
        <w:r>
          <w:rPr>
            <w:rStyle w:val="charCitHyperlinkAbbrev"/>
          </w:rPr>
          <w:noBreakHyphen/>
          <w:t>21</w:t>
        </w:r>
      </w:hyperlink>
      <w:r>
        <w:t xml:space="preserve"> s 56</w:t>
      </w:r>
    </w:p>
    <w:p w14:paraId="139BCA64" w14:textId="77777777" w:rsidR="005241D3" w:rsidRDefault="00F110B8" w:rsidP="003F4894">
      <w:pPr>
        <w:pStyle w:val="AmdtsEntryHd"/>
      </w:pPr>
      <w:r w:rsidRPr="00767B3B">
        <w:lastRenderedPageBreak/>
        <w:t>Definitions—div 6</w:t>
      </w:r>
      <w:r w:rsidR="00B20577">
        <w:t>A</w:t>
      </w:r>
      <w:r w:rsidRPr="00767B3B">
        <w:t>.</w:t>
      </w:r>
      <w:r w:rsidR="00B20577">
        <w:t>2</w:t>
      </w:r>
    </w:p>
    <w:p w14:paraId="5AB01ADE" w14:textId="2C02A108" w:rsidR="005241D3" w:rsidRDefault="005241D3" w:rsidP="007367C5">
      <w:pPr>
        <w:pStyle w:val="AmdtsEntries"/>
        <w:keepNext/>
      </w:pPr>
      <w:r>
        <w:t>s 105A</w:t>
      </w:r>
      <w:r>
        <w:tab/>
        <w:t xml:space="preserve">ins </w:t>
      </w:r>
      <w:hyperlink r:id="rId772" w:tooltip="Gaming Machine (Reform) Amendment Act 2015" w:history="1">
        <w:r>
          <w:rPr>
            <w:rStyle w:val="charCitHyperlinkAbbrev"/>
          </w:rPr>
          <w:t>A2015</w:t>
        </w:r>
        <w:r>
          <w:rPr>
            <w:rStyle w:val="charCitHyperlinkAbbrev"/>
          </w:rPr>
          <w:noBreakHyphen/>
          <w:t>21</w:t>
        </w:r>
      </w:hyperlink>
      <w:r>
        <w:t xml:space="preserve"> s 44</w:t>
      </w:r>
    </w:p>
    <w:p w14:paraId="3103ADDC" w14:textId="20CB8F26" w:rsidR="005241D3" w:rsidRDefault="005241D3" w:rsidP="007367C5">
      <w:pPr>
        <w:pStyle w:val="AmdtsEntries"/>
        <w:keepNext/>
      </w:pPr>
      <w:r>
        <w:tab/>
        <w:t xml:space="preserve">def </w:t>
      </w:r>
      <w:r w:rsidR="00F110B8" w:rsidRPr="00767B3B">
        <w:rPr>
          <w:rStyle w:val="charBoldItals"/>
        </w:rPr>
        <w:t>approval</w:t>
      </w:r>
      <w:r>
        <w:t xml:space="preserve"> </w:t>
      </w:r>
      <w:r w:rsidRPr="00E46081">
        <w:rPr>
          <w:rFonts w:cs="Arial"/>
        </w:rPr>
        <w:t xml:space="preserve">ins </w:t>
      </w:r>
      <w:hyperlink r:id="rId773" w:tooltip="Gaming Machine (Reform) Amendment Act 2015" w:history="1">
        <w:r>
          <w:rPr>
            <w:rStyle w:val="charCitHyperlinkAbbrev"/>
          </w:rPr>
          <w:t>A2015</w:t>
        </w:r>
        <w:r>
          <w:rPr>
            <w:rStyle w:val="charCitHyperlinkAbbrev"/>
          </w:rPr>
          <w:noBreakHyphen/>
          <w:t>21</w:t>
        </w:r>
      </w:hyperlink>
      <w:r>
        <w:t xml:space="preserve"> s 44</w:t>
      </w:r>
    </w:p>
    <w:p w14:paraId="7531AA62" w14:textId="69ED5CFE" w:rsidR="005241D3" w:rsidRPr="00B243DF" w:rsidRDefault="005241D3" w:rsidP="005241D3">
      <w:pPr>
        <w:pStyle w:val="AmdtsEntries"/>
      </w:pPr>
      <w:r>
        <w:tab/>
        <w:t xml:space="preserve">def </w:t>
      </w:r>
      <w:r w:rsidR="00F110B8" w:rsidRPr="00767B3B">
        <w:rPr>
          <w:rStyle w:val="charBoldItals"/>
        </w:rPr>
        <w:t>external administrator</w:t>
      </w:r>
      <w:r>
        <w:t xml:space="preserve"> </w:t>
      </w:r>
      <w:r w:rsidRPr="00E46081">
        <w:rPr>
          <w:rFonts w:cs="Arial"/>
        </w:rPr>
        <w:t xml:space="preserve">ins </w:t>
      </w:r>
      <w:hyperlink r:id="rId774" w:tooltip="Gaming Machine (Reform) Amendment Act 2015" w:history="1">
        <w:r>
          <w:rPr>
            <w:rStyle w:val="charCitHyperlinkAbbrev"/>
          </w:rPr>
          <w:t>A2015</w:t>
        </w:r>
        <w:r>
          <w:rPr>
            <w:rStyle w:val="charCitHyperlinkAbbrev"/>
          </w:rPr>
          <w:noBreakHyphen/>
          <w:t>21</w:t>
        </w:r>
      </w:hyperlink>
      <w:r>
        <w:t xml:space="preserve"> s 44</w:t>
      </w:r>
    </w:p>
    <w:p w14:paraId="0D626D29" w14:textId="77777777" w:rsidR="00766689" w:rsidRDefault="00766689" w:rsidP="003F4894">
      <w:pPr>
        <w:pStyle w:val="AmdtsEntryHd"/>
      </w:pPr>
      <w:r w:rsidRPr="00767B3B">
        <w:t>Approval for repossession—application</w:t>
      </w:r>
    </w:p>
    <w:p w14:paraId="1402859B" w14:textId="1A1F0AFB" w:rsidR="00766689" w:rsidRDefault="00766689" w:rsidP="00766689">
      <w:pPr>
        <w:pStyle w:val="AmdtsEntries"/>
      </w:pPr>
      <w:r>
        <w:t>s 107</w:t>
      </w:r>
      <w:r>
        <w:tab/>
      </w:r>
      <w:r w:rsidR="005F049E">
        <w:t>sub</w:t>
      </w:r>
      <w:r>
        <w:t xml:space="preserve"> </w:t>
      </w:r>
      <w:hyperlink r:id="rId775" w:tooltip="Gaming Machine (Reform) Amendment Act 2015" w:history="1">
        <w:r>
          <w:rPr>
            <w:rStyle w:val="charCitHyperlinkAbbrev"/>
          </w:rPr>
          <w:t>A2015</w:t>
        </w:r>
        <w:r>
          <w:rPr>
            <w:rStyle w:val="charCitHyperlinkAbbrev"/>
          </w:rPr>
          <w:noBreakHyphen/>
          <w:t>21</w:t>
        </w:r>
      </w:hyperlink>
      <w:r>
        <w:t xml:space="preserve"> s 45</w:t>
      </w:r>
    </w:p>
    <w:p w14:paraId="58CA60BB" w14:textId="55570AB5" w:rsidR="00D37BA0" w:rsidRPr="00766689" w:rsidRDefault="00D37BA0" w:rsidP="00766689">
      <w:pPr>
        <w:pStyle w:val="AmdtsEntries"/>
      </w:pPr>
      <w:r>
        <w:tab/>
        <w:t xml:space="preserve">am </w:t>
      </w:r>
      <w:hyperlink r:id="rId776" w:tooltip="Fair Trading and Other Justice Legislation Amendment Act 2022" w:history="1">
        <w:r>
          <w:rPr>
            <w:color w:val="0000FF" w:themeColor="hyperlink"/>
          </w:rPr>
          <w:t>A2022-8</w:t>
        </w:r>
      </w:hyperlink>
      <w:r>
        <w:t xml:space="preserve"> s 157</w:t>
      </w:r>
      <w:r w:rsidR="00280851">
        <w:t xml:space="preserve">; </w:t>
      </w:r>
      <w:hyperlink r:id="rId777"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3FCC3844" w14:textId="77777777" w:rsidR="000C6BBF" w:rsidRDefault="0043656F" w:rsidP="0043656F">
      <w:pPr>
        <w:pStyle w:val="AmdtsEntryHd"/>
      </w:pPr>
      <w:r>
        <w:t>Approval of repossession of gaming machines</w:t>
      </w:r>
    </w:p>
    <w:p w14:paraId="189761F2" w14:textId="2299D969" w:rsidR="000C6BBF" w:rsidRPr="000C6BBF" w:rsidRDefault="000C6BBF" w:rsidP="000C6BBF">
      <w:pPr>
        <w:pStyle w:val="AmdtsEntries"/>
      </w:pPr>
      <w:r>
        <w:t>s 108</w:t>
      </w:r>
      <w:r>
        <w:tab/>
        <w:t xml:space="preserve">am </w:t>
      </w:r>
      <w:hyperlink r:id="rId778" w:tooltip="Gaming Machine (Reform) Amendment Act 2015" w:history="1">
        <w:r>
          <w:rPr>
            <w:rStyle w:val="charCitHyperlinkAbbrev"/>
          </w:rPr>
          <w:t>A2015</w:t>
        </w:r>
        <w:r>
          <w:rPr>
            <w:rStyle w:val="charCitHyperlinkAbbrev"/>
          </w:rPr>
          <w:noBreakHyphen/>
          <w:t>21</w:t>
        </w:r>
      </w:hyperlink>
      <w:r>
        <w:t xml:space="preserve"> s 93</w:t>
      </w:r>
    </w:p>
    <w:p w14:paraId="02954135" w14:textId="77777777" w:rsidR="000C6BBF" w:rsidRDefault="0043656F" w:rsidP="0043656F">
      <w:pPr>
        <w:pStyle w:val="AmdtsEntryHd"/>
      </w:pPr>
      <w:r>
        <w:t>Conditions on approval to repossess gaming machine</w:t>
      </w:r>
    </w:p>
    <w:p w14:paraId="32F33BE3" w14:textId="39B77CB2" w:rsidR="000C6BBF" w:rsidRPr="000C6BBF" w:rsidRDefault="000C6BBF" w:rsidP="000C6BBF">
      <w:pPr>
        <w:pStyle w:val="AmdtsEntries"/>
      </w:pPr>
      <w:r>
        <w:t>s 109</w:t>
      </w:r>
      <w:r>
        <w:tab/>
        <w:t xml:space="preserve">am </w:t>
      </w:r>
      <w:hyperlink r:id="rId779" w:tooltip="Gaming Machine (Reform) Amendment Act 2015" w:history="1">
        <w:r>
          <w:rPr>
            <w:rStyle w:val="charCitHyperlinkAbbrev"/>
          </w:rPr>
          <w:t>A2015</w:t>
        </w:r>
        <w:r>
          <w:rPr>
            <w:rStyle w:val="charCitHyperlinkAbbrev"/>
          </w:rPr>
          <w:noBreakHyphen/>
          <w:t>21</w:t>
        </w:r>
      </w:hyperlink>
      <w:r>
        <w:t xml:space="preserve"> s 93</w:t>
      </w:r>
      <w:r w:rsidR="003F0738">
        <w:t xml:space="preserve">; </w:t>
      </w:r>
      <w:hyperlink r:id="rId780" w:tooltip="Gaming Legislation Amendment Act 2018" w:history="1">
        <w:r w:rsidR="003F0738" w:rsidRPr="0074651B">
          <w:rPr>
            <w:rStyle w:val="charCitHyperlinkAbbrev"/>
          </w:rPr>
          <w:t>A2018</w:t>
        </w:r>
        <w:r w:rsidR="003F0738" w:rsidRPr="0074651B">
          <w:rPr>
            <w:rStyle w:val="charCitHyperlinkAbbrev"/>
          </w:rPr>
          <w:noBreakHyphen/>
          <w:t>45</w:t>
        </w:r>
      </w:hyperlink>
      <w:r w:rsidR="003F0738">
        <w:t xml:space="preserve"> s 37</w:t>
      </w:r>
      <w:r w:rsidR="00D37BA0">
        <w:t xml:space="preserve">; </w:t>
      </w:r>
      <w:hyperlink r:id="rId781" w:tooltip="Fair Trading and Other Justice Legislation Amendment Act 2022" w:history="1">
        <w:r w:rsidR="00D37BA0">
          <w:rPr>
            <w:color w:val="0000FF" w:themeColor="hyperlink"/>
          </w:rPr>
          <w:t>A2022-8</w:t>
        </w:r>
      </w:hyperlink>
      <w:r w:rsidR="00D37BA0">
        <w:t xml:space="preserve"> s 158</w:t>
      </w:r>
    </w:p>
    <w:p w14:paraId="384D3EB2" w14:textId="77777777" w:rsidR="004A2F8A" w:rsidRDefault="004A2F8A" w:rsidP="003F4894">
      <w:pPr>
        <w:pStyle w:val="AmdtsEntryHd"/>
      </w:pPr>
      <w:r w:rsidRPr="00767B3B">
        <w:t>Repossessed gaming machines—amendment of authorisation schedule</w:t>
      </w:r>
    </w:p>
    <w:p w14:paraId="066B0B3C" w14:textId="229A496D" w:rsidR="004A2F8A" w:rsidRDefault="004A2F8A" w:rsidP="004A2F8A">
      <w:pPr>
        <w:pStyle w:val="AmdtsEntries"/>
      </w:pPr>
      <w:r>
        <w:t>s 109A</w:t>
      </w:r>
      <w:r>
        <w:tab/>
        <w:t xml:space="preserve">ins </w:t>
      </w:r>
      <w:hyperlink r:id="rId782" w:tooltip="Gaming Machine (Reform) Amendment Act 2015" w:history="1">
        <w:r>
          <w:rPr>
            <w:rStyle w:val="charCitHyperlinkAbbrev"/>
          </w:rPr>
          <w:t>A2015</w:t>
        </w:r>
        <w:r>
          <w:rPr>
            <w:rStyle w:val="charCitHyperlinkAbbrev"/>
          </w:rPr>
          <w:noBreakHyphen/>
          <w:t>21</w:t>
        </w:r>
      </w:hyperlink>
      <w:r>
        <w:t xml:space="preserve"> s 46</w:t>
      </w:r>
    </w:p>
    <w:p w14:paraId="692EB5B4" w14:textId="4E701B45" w:rsidR="00D37BA0" w:rsidRPr="004A2F8A" w:rsidRDefault="00D37BA0" w:rsidP="004A2F8A">
      <w:pPr>
        <w:pStyle w:val="AmdtsEntries"/>
      </w:pPr>
      <w:r>
        <w:tab/>
        <w:t xml:space="preserve">am </w:t>
      </w:r>
      <w:hyperlink r:id="rId783" w:tooltip="Fair Trading and Other Justice Legislation Amendment Act 2022" w:history="1">
        <w:r>
          <w:rPr>
            <w:color w:val="0000FF" w:themeColor="hyperlink"/>
          </w:rPr>
          <w:t>A2022-8</w:t>
        </w:r>
      </w:hyperlink>
      <w:r>
        <w:t xml:space="preserve"> s 159, s 160</w:t>
      </w:r>
    </w:p>
    <w:p w14:paraId="342DAD2E" w14:textId="5068F332" w:rsidR="000E74FF" w:rsidRDefault="000E74FF" w:rsidP="003F4894">
      <w:pPr>
        <w:pStyle w:val="AmdtsEntryHd"/>
      </w:pPr>
      <w:r>
        <w:t>Contravention of repossession approval conditions</w:t>
      </w:r>
    </w:p>
    <w:p w14:paraId="6546A931" w14:textId="660BB248" w:rsidR="000E74FF" w:rsidRPr="000E74FF" w:rsidRDefault="000E74FF" w:rsidP="000E74FF">
      <w:pPr>
        <w:pStyle w:val="AmdtsEntries"/>
      </w:pPr>
      <w:r>
        <w:t>s 110</w:t>
      </w:r>
      <w:r>
        <w:tab/>
        <w:t xml:space="preserve">am </w:t>
      </w:r>
      <w:hyperlink r:id="rId784" w:tooltip="Fair Trading and Other Justice Legislation Amendment Act 2022" w:history="1">
        <w:r>
          <w:rPr>
            <w:color w:val="0000FF" w:themeColor="hyperlink"/>
          </w:rPr>
          <w:t>A2022-8</w:t>
        </w:r>
      </w:hyperlink>
      <w:r>
        <w:t xml:space="preserve"> s 161, s 162</w:t>
      </w:r>
    </w:p>
    <w:p w14:paraId="539AA4BC" w14:textId="1F484FE4" w:rsidR="006608DD" w:rsidRDefault="006608DD" w:rsidP="003F4894">
      <w:pPr>
        <w:pStyle w:val="AmdtsEntryHd"/>
      </w:pPr>
      <w:r w:rsidRPr="00767B3B">
        <w:t>Appointment of external administrator</w:t>
      </w:r>
    </w:p>
    <w:p w14:paraId="6EAE9304" w14:textId="099327C3" w:rsidR="006608DD" w:rsidRPr="006608DD" w:rsidRDefault="006608DD" w:rsidP="006608DD">
      <w:pPr>
        <w:pStyle w:val="AmdtsEntries"/>
      </w:pPr>
      <w:r>
        <w:t>s 110A</w:t>
      </w:r>
      <w:r>
        <w:tab/>
        <w:t xml:space="preserve">ins </w:t>
      </w:r>
      <w:hyperlink r:id="rId785" w:tooltip="Gaming Machine (Reform) Amendment Act 2015" w:history="1">
        <w:r>
          <w:rPr>
            <w:rStyle w:val="charCitHyperlinkAbbrev"/>
          </w:rPr>
          <w:t>A2015</w:t>
        </w:r>
        <w:r>
          <w:rPr>
            <w:rStyle w:val="charCitHyperlinkAbbrev"/>
          </w:rPr>
          <w:noBreakHyphen/>
          <w:t>21</w:t>
        </w:r>
      </w:hyperlink>
      <w:r>
        <w:t xml:space="preserve"> s 47</w:t>
      </w:r>
    </w:p>
    <w:p w14:paraId="3A4AEEAC" w14:textId="77777777" w:rsidR="00ED7551" w:rsidRDefault="00ED7551" w:rsidP="00ED7551">
      <w:pPr>
        <w:pStyle w:val="AmdtsEntryHd"/>
      </w:pPr>
      <w:r>
        <w:t>Disposal of gaming machines</w:t>
      </w:r>
    </w:p>
    <w:p w14:paraId="67B31DD0" w14:textId="74C163CF" w:rsidR="00941F44" w:rsidRPr="0058038D" w:rsidRDefault="00ED7551" w:rsidP="00941F44">
      <w:pPr>
        <w:pStyle w:val="AmdtsEntries"/>
      </w:pPr>
      <w:r>
        <w:t>div 6A.3 hdg</w:t>
      </w:r>
      <w:r>
        <w:tab/>
      </w:r>
      <w:r w:rsidR="00467D82">
        <w:t>(</w:t>
      </w:r>
      <w:r w:rsidR="00941F44">
        <w:t>prev di</w:t>
      </w:r>
      <w:r>
        <w:t>v 6.</w:t>
      </w:r>
      <w:r w:rsidR="00941F44">
        <w:t>7</w:t>
      </w:r>
      <w:r>
        <w:t xml:space="preserve"> hdg</w:t>
      </w:r>
      <w:r w:rsidR="00467D82">
        <w:t xml:space="preserve">) </w:t>
      </w:r>
      <w:r w:rsidR="00941F44">
        <w:t>renum</w:t>
      </w:r>
      <w:r w:rsidR="00467D82">
        <w:t xml:space="preserve"> as div 6A.3 hdg</w:t>
      </w:r>
      <w:r w:rsidR="00941F44">
        <w:t xml:space="preserve"> </w:t>
      </w:r>
      <w:hyperlink r:id="rId786" w:tooltip="Gaming Machine (Reform) Amendment Act 2015" w:history="1">
        <w:r w:rsidR="00941F44">
          <w:rPr>
            <w:rStyle w:val="charCitHyperlinkAbbrev"/>
          </w:rPr>
          <w:t>A2015</w:t>
        </w:r>
        <w:r w:rsidR="00941F44">
          <w:rPr>
            <w:rStyle w:val="charCitHyperlinkAbbrev"/>
          </w:rPr>
          <w:noBreakHyphen/>
          <w:t>21</w:t>
        </w:r>
      </w:hyperlink>
      <w:r w:rsidR="00941F44">
        <w:t xml:space="preserve"> s 56</w:t>
      </w:r>
    </w:p>
    <w:p w14:paraId="5D8BB2E4" w14:textId="77777777" w:rsidR="006608DD" w:rsidRDefault="006608DD" w:rsidP="003F4894">
      <w:pPr>
        <w:pStyle w:val="AmdtsEntryHd"/>
      </w:pPr>
      <w:r w:rsidRPr="00767B3B">
        <w:t>Unapproved disposal of gaming machines</w:t>
      </w:r>
    </w:p>
    <w:p w14:paraId="535AB81B" w14:textId="50899B64" w:rsidR="006608DD" w:rsidRPr="006608DD" w:rsidRDefault="006608DD" w:rsidP="006608DD">
      <w:pPr>
        <w:pStyle w:val="AmdtsEntries"/>
      </w:pPr>
      <w:r>
        <w:t>s 111</w:t>
      </w:r>
      <w:r>
        <w:tab/>
        <w:t xml:space="preserve">am </w:t>
      </w:r>
      <w:hyperlink r:id="rId787" w:tooltip="Gaming Machine (Reform) Amendment Act 2015" w:history="1">
        <w:r>
          <w:rPr>
            <w:rStyle w:val="charCitHyperlinkAbbrev"/>
          </w:rPr>
          <w:t>A2015</w:t>
        </w:r>
        <w:r>
          <w:rPr>
            <w:rStyle w:val="charCitHyperlinkAbbrev"/>
          </w:rPr>
          <w:noBreakHyphen/>
          <w:t>21</w:t>
        </w:r>
      </w:hyperlink>
      <w:r>
        <w:t xml:space="preserve"> s 48</w:t>
      </w:r>
    </w:p>
    <w:p w14:paraId="5A55D77F" w14:textId="77777777" w:rsidR="006608DD" w:rsidRDefault="006608DD" w:rsidP="003F4894">
      <w:pPr>
        <w:pStyle w:val="AmdtsEntryHd"/>
      </w:pPr>
      <w:r w:rsidRPr="00767B3B">
        <w:t>Application for approval for disposal of gaming machines</w:t>
      </w:r>
    </w:p>
    <w:p w14:paraId="2A390E5C" w14:textId="0D195C06" w:rsidR="006608DD" w:rsidRPr="006608DD" w:rsidRDefault="006608DD" w:rsidP="006608DD">
      <w:pPr>
        <w:pStyle w:val="AmdtsEntries"/>
      </w:pPr>
      <w:r>
        <w:t>s 112</w:t>
      </w:r>
      <w:r>
        <w:tab/>
        <w:t xml:space="preserve">am </w:t>
      </w:r>
      <w:hyperlink r:id="rId788" w:tooltip="Gaming Machine (Reform) Amendment Act 2015" w:history="1">
        <w:r>
          <w:rPr>
            <w:rStyle w:val="charCitHyperlinkAbbrev"/>
          </w:rPr>
          <w:t>A2015</w:t>
        </w:r>
        <w:r>
          <w:rPr>
            <w:rStyle w:val="charCitHyperlinkAbbrev"/>
          </w:rPr>
          <w:noBreakHyphen/>
          <w:t>21</w:t>
        </w:r>
      </w:hyperlink>
      <w:r>
        <w:t xml:space="preserve"> s 49, s 50</w:t>
      </w:r>
      <w:r w:rsidR="000C6BBF">
        <w:t>, s 93</w:t>
      </w:r>
      <w:r w:rsidR="00280851">
        <w:t xml:space="preserve">; </w:t>
      </w:r>
      <w:hyperlink r:id="rId789"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69E8B67C" w14:textId="77777777" w:rsidR="006608DD" w:rsidRDefault="006608DD" w:rsidP="003F4894">
      <w:pPr>
        <w:pStyle w:val="AmdtsEntryHd"/>
      </w:pPr>
      <w:r w:rsidRPr="00767B3B">
        <w:t>Approval of disposal of gaming machines</w:t>
      </w:r>
    </w:p>
    <w:p w14:paraId="1FADB5CD" w14:textId="39B4C479" w:rsidR="006608DD" w:rsidRPr="006608DD" w:rsidRDefault="006608DD" w:rsidP="006608DD">
      <w:pPr>
        <w:pStyle w:val="AmdtsEntries"/>
      </w:pPr>
      <w:r>
        <w:t>s 113</w:t>
      </w:r>
      <w:r>
        <w:tab/>
        <w:t xml:space="preserve">am </w:t>
      </w:r>
      <w:hyperlink r:id="rId790" w:tooltip="Gaming Machine (Reform) Amendment Act 2015" w:history="1">
        <w:r>
          <w:rPr>
            <w:rStyle w:val="charCitHyperlinkAbbrev"/>
          </w:rPr>
          <w:t>A2015</w:t>
        </w:r>
        <w:r>
          <w:rPr>
            <w:rStyle w:val="charCitHyperlinkAbbrev"/>
          </w:rPr>
          <w:noBreakHyphen/>
          <w:t>21</w:t>
        </w:r>
      </w:hyperlink>
      <w:r>
        <w:t xml:space="preserve"> s 51</w:t>
      </w:r>
      <w:r w:rsidR="000C6BBF">
        <w:t>, 93</w:t>
      </w:r>
      <w:r w:rsidR="003F0738">
        <w:t xml:space="preserve">; </w:t>
      </w:r>
      <w:hyperlink r:id="rId791" w:tooltip="Gaming Legislation Amendment Act 2018" w:history="1">
        <w:r w:rsidR="003F0738" w:rsidRPr="0074651B">
          <w:rPr>
            <w:rStyle w:val="charCitHyperlinkAbbrev"/>
          </w:rPr>
          <w:t>A2018</w:t>
        </w:r>
        <w:r w:rsidR="003F0738" w:rsidRPr="0074651B">
          <w:rPr>
            <w:rStyle w:val="charCitHyperlinkAbbrev"/>
          </w:rPr>
          <w:noBreakHyphen/>
          <w:t>45</w:t>
        </w:r>
      </w:hyperlink>
      <w:r w:rsidR="003F0738">
        <w:t xml:space="preserve"> s 38</w:t>
      </w:r>
    </w:p>
    <w:p w14:paraId="66242B86" w14:textId="77777777" w:rsidR="006608DD" w:rsidRDefault="00C62B2A" w:rsidP="003F4894">
      <w:pPr>
        <w:pStyle w:val="AmdtsEntryHd"/>
      </w:pPr>
      <w:r w:rsidRPr="00767B3B">
        <w:t>Disposal of gaming machines—notifiable action</w:t>
      </w:r>
    </w:p>
    <w:p w14:paraId="14A69A69" w14:textId="0C876B59" w:rsidR="006608DD" w:rsidRDefault="006608DD" w:rsidP="006608DD">
      <w:pPr>
        <w:pStyle w:val="AmdtsEntries"/>
      </w:pPr>
      <w:r>
        <w:t>s 113A</w:t>
      </w:r>
      <w:r>
        <w:tab/>
      </w:r>
      <w:r w:rsidR="00C62B2A">
        <w:t xml:space="preserve">ins </w:t>
      </w:r>
      <w:hyperlink r:id="rId792" w:tooltip="Gaming Machine (Reform) Amendment Act 2015" w:history="1">
        <w:r w:rsidR="00C62B2A">
          <w:rPr>
            <w:rStyle w:val="charCitHyperlinkAbbrev"/>
          </w:rPr>
          <w:t>A2015</w:t>
        </w:r>
        <w:r w:rsidR="00C62B2A">
          <w:rPr>
            <w:rStyle w:val="charCitHyperlinkAbbrev"/>
          </w:rPr>
          <w:noBreakHyphen/>
          <w:t>21</w:t>
        </w:r>
      </w:hyperlink>
      <w:r w:rsidR="00C62B2A">
        <w:t xml:space="preserve"> s 52</w:t>
      </w:r>
    </w:p>
    <w:p w14:paraId="567E62BE" w14:textId="090076BE" w:rsidR="003F0738" w:rsidRPr="006608DD" w:rsidRDefault="003F0738" w:rsidP="006608DD">
      <w:pPr>
        <w:pStyle w:val="AmdtsEntries"/>
      </w:pPr>
      <w:r>
        <w:tab/>
        <w:t xml:space="preserve">am </w:t>
      </w:r>
      <w:hyperlink r:id="rId793" w:tooltip="Gaming Legislation Amendment Act 2018" w:history="1">
        <w:r w:rsidRPr="0074651B">
          <w:rPr>
            <w:rStyle w:val="charCitHyperlinkAbbrev"/>
          </w:rPr>
          <w:t>A2018</w:t>
        </w:r>
        <w:r w:rsidRPr="0074651B">
          <w:rPr>
            <w:rStyle w:val="charCitHyperlinkAbbrev"/>
          </w:rPr>
          <w:noBreakHyphen/>
          <w:t>45</w:t>
        </w:r>
      </w:hyperlink>
      <w:r>
        <w:t xml:space="preserve"> s 39, s 40</w:t>
      </w:r>
      <w:r w:rsidR="00BC40C6">
        <w:t>; pars renum R41 LA</w:t>
      </w:r>
      <w:r w:rsidR="00280851">
        <w:t xml:space="preserve">; </w:t>
      </w:r>
      <w:hyperlink r:id="rId794"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499F007E" w14:textId="77777777" w:rsidR="00C62B2A" w:rsidRDefault="00C62B2A" w:rsidP="003F4894">
      <w:pPr>
        <w:pStyle w:val="AmdtsEntryHd"/>
      </w:pPr>
      <w:r w:rsidRPr="00767B3B">
        <w:t>Destruction of gaming machines—commission’s attendance</w:t>
      </w:r>
    </w:p>
    <w:p w14:paraId="73E2CA12" w14:textId="0A81BD5D" w:rsidR="00C62B2A" w:rsidRDefault="00C62B2A" w:rsidP="00C62B2A">
      <w:pPr>
        <w:pStyle w:val="AmdtsEntries"/>
      </w:pPr>
      <w:r>
        <w:t>s 113B</w:t>
      </w:r>
      <w:r>
        <w:tab/>
        <w:t xml:space="preserve">ins </w:t>
      </w:r>
      <w:hyperlink r:id="rId795" w:tooltip="Gaming Machine (Reform) Amendment Act 2015" w:history="1">
        <w:r>
          <w:rPr>
            <w:rStyle w:val="charCitHyperlinkAbbrev"/>
          </w:rPr>
          <w:t>A2015</w:t>
        </w:r>
        <w:r>
          <w:rPr>
            <w:rStyle w:val="charCitHyperlinkAbbrev"/>
          </w:rPr>
          <w:noBreakHyphen/>
          <w:t>21</w:t>
        </w:r>
      </w:hyperlink>
      <w:r>
        <w:t xml:space="preserve"> s 52</w:t>
      </w:r>
    </w:p>
    <w:p w14:paraId="5E6F0EBF" w14:textId="74DDA6AE" w:rsidR="00712ABD" w:rsidRPr="006608DD" w:rsidRDefault="00712ABD" w:rsidP="00C62B2A">
      <w:pPr>
        <w:pStyle w:val="AmdtsEntries"/>
      </w:pPr>
      <w:r>
        <w:tab/>
        <w:t xml:space="preserve">am </w:t>
      </w:r>
      <w:hyperlink r:id="rId796" w:tooltip="Gaming and Racing (Red Tape Reduction) Legislation Amendment Act 2016" w:history="1">
        <w:r>
          <w:rPr>
            <w:rStyle w:val="charCitHyperlinkAbbrev"/>
          </w:rPr>
          <w:t>A2016</w:t>
        </w:r>
        <w:r>
          <w:rPr>
            <w:rStyle w:val="charCitHyperlinkAbbrev"/>
          </w:rPr>
          <w:noBreakHyphen/>
          <w:t>45</w:t>
        </w:r>
      </w:hyperlink>
      <w:r>
        <w:t xml:space="preserve"> s 15</w:t>
      </w:r>
      <w:r w:rsidR="006C29EE">
        <w:t>; ss renum R35 LA</w:t>
      </w:r>
    </w:p>
    <w:p w14:paraId="6595991D" w14:textId="77777777" w:rsidR="00C62B2A" w:rsidRDefault="00C62B2A" w:rsidP="003F4894">
      <w:pPr>
        <w:pStyle w:val="AmdtsEntryHd"/>
      </w:pPr>
      <w:r w:rsidRPr="00767B3B">
        <w:t>Disposal of gaming machines—direction about manner of disposal</w:t>
      </w:r>
    </w:p>
    <w:p w14:paraId="371FE4AC" w14:textId="02600C29" w:rsidR="00C62B2A" w:rsidRPr="006608DD" w:rsidRDefault="00C62B2A" w:rsidP="00C62B2A">
      <w:pPr>
        <w:pStyle w:val="AmdtsEntries"/>
      </w:pPr>
      <w:r>
        <w:t>s 113C</w:t>
      </w:r>
      <w:r>
        <w:tab/>
        <w:t xml:space="preserve">ins </w:t>
      </w:r>
      <w:hyperlink r:id="rId797" w:tooltip="Gaming Machine (Reform) Amendment Act 2015" w:history="1">
        <w:r>
          <w:rPr>
            <w:rStyle w:val="charCitHyperlinkAbbrev"/>
          </w:rPr>
          <w:t>A2015</w:t>
        </w:r>
        <w:r>
          <w:rPr>
            <w:rStyle w:val="charCitHyperlinkAbbrev"/>
          </w:rPr>
          <w:noBreakHyphen/>
          <w:t>21</w:t>
        </w:r>
      </w:hyperlink>
      <w:r>
        <w:t xml:space="preserve"> s 52</w:t>
      </w:r>
    </w:p>
    <w:p w14:paraId="5D946CFB" w14:textId="77777777" w:rsidR="00C62B2A" w:rsidRDefault="00C62B2A" w:rsidP="003F4894">
      <w:pPr>
        <w:pStyle w:val="AmdtsEntryHd"/>
      </w:pPr>
      <w:r w:rsidRPr="00767B3B">
        <w:t>Offence—failure to dispose of gaming machine within required time</w:t>
      </w:r>
    </w:p>
    <w:p w14:paraId="2225B280" w14:textId="74801241" w:rsidR="00C62B2A" w:rsidRPr="006608DD" w:rsidRDefault="00C62B2A" w:rsidP="00C62B2A">
      <w:pPr>
        <w:pStyle w:val="AmdtsEntries"/>
      </w:pPr>
      <w:r>
        <w:t>s 113D</w:t>
      </w:r>
      <w:r>
        <w:tab/>
        <w:t xml:space="preserve">ins </w:t>
      </w:r>
      <w:hyperlink r:id="rId798" w:tooltip="Gaming Machine (Reform) Amendment Act 2015" w:history="1">
        <w:r>
          <w:rPr>
            <w:rStyle w:val="charCitHyperlinkAbbrev"/>
          </w:rPr>
          <w:t>A2015</w:t>
        </w:r>
        <w:r>
          <w:rPr>
            <w:rStyle w:val="charCitHyperlinkAbbrev"/>
          </w:rPr>
          <w:noBreakHyphen/>
          <w:t>21</w:t>
        </w:r>
      </w:hyperlink>
      <w:r>
        <w:t xml:space="preserve"> s 52</w:t>
      </w:r>
    </w:p>
    <w:p w14:paraId="1B3D9FC2" w14:textId="77777777" w:rsidR="002F0E5C" w:rsidRDefault="002F0E5C" w:rsidP="002F0E5C">
      <w:pPr>
        <w:pStyle w:val="AmdtsEntryHd"/>
      </w:pPr>
      <w:r>
        <w:t>Seizure of gaming machines</w:t>
      </w:r>
    </w:p>
    <w:p w14:paraId="2626A55A" w14:textId="47A53F77" w:rsidR="002F0E5C" w:rsidRPr="0058038D" w:rsidRDefault="002F0E5C" w:rsidP="002F0E5C">
      <w:pPr>
        <w:pStyle w:val="AmdtsEntries"/>
      </w:pPr>
      <w:r>
        <w:t>div 6A.4 hdg</w:t>
      </w:r>
      <w:r>
        <w:tab/>
      </w:r>
      <w:r w:rsidR="00467D82">
        <w:t>(</w:t>
      </w:r>
      <w:r>
        <w:t>prev div 6.8 hdg</w:t>
      </w:r>
      <w:r w:rsidR="00467D82">
        <w:t xml:space="preserve">) </w:t>
      </w:r>
      <w:r>
        <w:t>renum</w:t>
      </w:r>
      <w:r w:rsidR="00467D82">
        <w:t xml:space="preserve"> as div 6A.4 hdg</w:t>
      </w:r>
      <w:r>
        <w:t xml:space="preserve"> </w:t>
      </w:r>
      <w:hyperlink r:id="rId799" w:tooltip="Gaming Machine (Reform) Amendment Act 2015" w:history="1">
        <w:r>
          <w:rPr>
            <w:rStyle w:val="charCitHyperlinkAbbrev"/>
          </w:rPr>
          <w:t>A2015</w:t>
        </w:r>
        <w:r>
          <w:rPr>
            <w:rStyle w:val="charCitHyperlinkAbbrev"/>
          </w:rPr>
          <w:noBreakHyphen/>
          <w:t>21</w:t>
        </w:r>
      </w:hyperlink>
      <w:r>
        <w:t xml:space="preserve"> s 56</w:t>
      </w:r>
    </w:p>
    <w:p w14:paraId="33A2394D" w14:textId="77777777" w:rsidR="002F0E5C" w:rsidRDefault="002F0E5C" w:rsidP="002F0E5C">
      <w:pPr>
        <w:pStyle w:val="AmdtsEntryHd"/>
      </w:pPr>
      <w:r>
        <w:lastRenderedPageBreak/>
        <w:t>Installation and operation of gaming machines</w:t>
      </w:r>
    </w:p>
    <w:p w14:paraId="717CFD03" w14:textId="46DD7247" w:rsidR="002F0E5C" w:rsidRPr="0058038D" w:rsidRDefault="002F0E5C" w:rsidP="002F0E5C">
      <w:pPr>
        <w:pStyle w:val="AmdtsEntries"/>
      </w:pPr>
      <w:r>
        <w:t>div 6A.5 hdg</w:t>
      </w:r>
      <w:r>
        <w:tab/>
      </w:r>
      <w:r w:rsidR="00637825">
        <w:t>(</w:t>
      </w:r>
      <w:r>
        <w:t>prev div 6.9 hdg</w:t>
      </w:r>
      <w:r w:rsidR="00637825">
        <w:t xml:space="preserve">) </w:t>
      </w:r>
      <w:r>
        <w:t>renum</w:t>
      </w:r>
      <w:r w:rsidR="00637825">
        <w:t xml:space="preserve"> as div 6A.5 hdg</w:t>
      </w:r>
      <w:r>
        <w:t xml:space="preserve"> </w:t>
      </w:r>
      <w:hyperlink r:id="rId800" w:tooltip="Gaming Machine (Reform) Amendment Act 2015" w:history="1">
        <w:r>
          <w:rPr>
            <w:rStyle w:val="charCitHyperlinkAbbrev"/>
          </w:rPr>
          <w:t>A2015</w:t>
        </w:r>
        <w:r>
          <w:rPr>
            <w:rStyle w:val="charCitHyperlinkAbbrev"/>
          </w:rPr>
          <w:noBreakHyphen/>
          <w:t>21</w:t>
        </w:r>
      </w:hyperlink>
      <w:r>
        <w:t xml:space="preserve"> s 56</w:t>
      </w:r>
    </w:p>
    <w:p w14:paraId="63034536" w14:textId="77777777" w:rsidR="00DA6F27" w:rsidRDefault="005C16DE" w:rsidP="005C16DE">
      <w:pPr>
        <w:pStyle w:val="AmdtsEntryHd"/>
      </w:pPr>
      <w:r>
        <w:t>Installation to be in accordance with approval of commission</w:t>
      </w:r>
    </w:p>
    <w:p w14:paraId="0F8322D4" w14:textId="1D07D1C0" w:rsidR="00DA6F27" w:rsidRPr="00DA6F27" w:rsidRDefault="00DA6F27" w:rsidP="00DA6F27">
      <w:pPr>
        <w:pStyle w:val="AmdtsEntries"/>
      </w:pPr>
      <w:r>
        <w:t>s 120</w:t>
      </w:r>
      <w:r>
        <w:tab/>
        <w:t xml:space="preserve">am </w:t>
      </w:r>
      <w:hyperlink r:id="rId801" w:tooltip="Gaming Machine (Reform) Amendment Act 2015" w:history="1">
        <w:r>
          <w:rPr>
            <w:rStyle w:val="charCitHyperlinkAbbrev"/>
          </w:rPr>
          <w:t>A2015</w:t>
        </w:r>
        <w:r>
          <w:rPr>
            <w:rStyle w:val="charCitHyperlinkAbbrev"/>
          </w:rPr>
          <w:noBreakHyphen/>
          <w:t>21</w:t>
        </w:r>
      </w:hyperlink>
      <w:r>
        <w:t xml:space="preserve"> s 92</w:t>
      </w:r>
    </w:p>
    <w:p w14:paraId="34DBDC4F" w14:textId="7D6A898C" w:rsidR="00DA6F27" w:rsidRDefault="000E74FF" w:rsidP="005C16DE">
      <w:pPr>
        <w:pStyle w:val="AmdtsEntryHd"/>
      </w:pPr>
      <w:r w:rsidRPr="00607AEB">
        <w:rPr>
          <w:color w:val="000000"/>
        </w:rPr>
        <w:t>Offence to install gaming machines etc</w:t>
      </w:r>
    </w:p>
    <w:p w14:paraId="719F8C80" w14:textId="252CDB76" w:rsidR="00DA6F27" w:rsidRDefault="00DA6F27" w:rsidP="00DA6F27">
      <w:pPr>
        <w:pStyle w:val="AmdtsEntries"/>
      </w:pPr>
      <w:r>
        <w:t>s 121</w:t>
      </w:r>
      <w:r>
        <w:tab/>
        <w:t xml:space="preserve">am </w:t>
      </w:r>
      <w:hyperlink r:id="rId802" w:tooltip="Gaming Machine (Reform) Amendment Act 2015" w:history="1">
        <w:r>
          <w:rPr>
            <w:rStyle w:val="charCitHyperlinkAbbrev"/>
          </w:rPr>
          <w:t>A2015</w:t>
        </w:r>
        <w:r>
          <w:rPr>
            <w:rStyle w:val="charCitHyperlinkAbbrev"/>
          </w:rPr>
          <w:noBreakHyphen/>
          <w:t>21</w:t>
        </w:r>
      </w:hyperlink>
      <w:r>
        <w:t xml:space="preserve"> s 92</w:t>
      </w:r>
    </w:p>
    <w:p w14:paraId="05157537" w14:textId="2EC99E46" w:rsidR="000E74FF" w:rsidRPr="00DA6F27" w:rsidRDefault="000E74FF" w:rsidP="00DA6F27">
      <w:pPr>
        <w:pStyle w:val="AmdtsEntries"/>
      </w:pPr>
      <w:r>
        <w:tab/>
        <w:t xml:space="preserve">sub </w:t>
      </w:r>
      <w:hyperlink r:id="rId803" w:tooltip="Fair Trading and Other Justice Legislation Amendment Act 2022" w:history="1">
        <w:r>
          <w:rPr>
            <w:color w:val="0000FF" w:themeColor="hyperlink"/>
          </w:rPr>
          <w:t>A2022-8</w:t>
        </w:r>
      </w:hyperlink>
      <w:r>
        <w:t xml:space="preserve"> s 163</w:t>
      </w:r>
    </w:p>
    <w:p w14:paraId="10DE077C" w14:textId="77777777" w:rsidR="00DA6F27" w:rsidRDefault="005C16DE" w:rsidP="005C16DE">
      <w:pPr>
        <w:pStyle w:val="AmdtsEntryHd"/>
      </w:pPr>
      <w:r>
        <w:t>Certificate about meter readings</w:t>
      </w:r>
    </w:p>
    <w:p w14:paraId="30D1D2A0" w14:textId="605ADE27" w:rsidR="00DA6F27" w:rsidRPr="00DA6F27" w:rsidRDefault="00DA6F27" w:rsidP="00DA6F27">
      <w:pPr>
        <w:pStyle w:val="AmdtsEntries"/>
      </w:pPr>
      <w:r>
        <w:t>s 122</w:t>
      </w:r>
      <w:r>
        <w:tab/>
        <w:t xml:space="preserve">am </w:t>
      </w:r>
      <w:hyperlink r:id="rId804" w:tooltip="Gaming Machine (Reform) Amendment Act 2015" w:history="1">
        <w:r>
          <w:rPr>
            <w:rStyle w:val="charCitHyperlinkAbbrev"/>
          </w:rPr>
          <w:t>A2015</w:t>
        </w:r>
        <w:r>
          <w:rPr>
            <w:rStyle w:val="charCitHyperlinkAbbrev"/>
          </w:rPr>
          <w:noBreakHyphen/>
          <w:t>21</w:t>
        </w:r>
      </w:hyperlink>
      <w:r>
        <w:t xml:space="preserve"> s 92</w:t>
      </w:r>
    </w:p>
    <w:p w14:paraId="7C8A0EE6" w14:textId="77777777" w:rsidR="00A25832" w:rsidRDefault="00A25832" w:rsidP="003F4894">
      <w:pPr>
        <w:pStyle w:val="AmdtsEntryHd"/>
      </w:pPr>
      <w:r>
        <w:t>Sealing computer cabinet</w:t>
      </w:r>
    </w:p>
    <w:p w14:paraId="576A9865" w14:textId="3DABC2DE" w:rsidR="00DA6F27" w:rsidRPr="00A25832" w:rsidRDefault="00A25832" w:rsidP="00A25832">
      <w:pPr>
        <w:pStyle w:val="AmdtsEntries"/>
      </w:pPr>
      <w:r>
        <w:t>s 123</w:t>
      </w:r>
      <w:r>
        <w:tab/>
      </w:r>
      <w:r w:rsidR="009F3843">
        <w:t>a</w:t>
      </w:r>
      <w:r w:rsidR="00AC242A">
        <w:t xml:space="preserve">m </w:t>
      </w:r>
      <w:hyperlink r:id="rId805" w:tooltip="Gaming Machine (Red Tape Reduction) Amendment Act 2014 (No 2)" w:history="1">
        <w:r w:rsidR="00AC242A">
          <w:rPr>
            <w:rStyle w:val="charCitHyperlinkAbbrev"/>
          </w:rPr>
          <w:t>A2014</w:t>
        </w:r>
        <w:r w:rsidR="00AC242A">
          <w:rPr>
            <w:rStyle w:val="charCitHyperlinkAbbrev"/>
          </w:rPr>
          <w:noBreakHyphen/>
          <w:t>56</w:t>
        </w:r>
      </w:hyperlink>
      <w:r w:rsidR="00AC242A">
        <w:t xml:space="preserve"> s 16</w:t>
      </w:r>
      <w:r w:rsidR="009F3843">
        <w:t>;</w:t>
      </w:r>
      <w:r w:rsidR="00DA6F27">
        <w:t xml:space="preserve"> </w:t>
      </w:r>
      <w:hyperlink r:id="rId806" w:tooltip="Gaming Machine (Reform) Amendment Act 2015" w:history="1">
        <w:r w:rsidR="00DA6F27">
          <w:rPr>
            <w:rStyle w:val="charCitHyperlinkAbbrev"/>
          </w:rPr>
          <w:t>A2015</w:t>
        </w:r>
        <w:r w:rsidR="00DA6F27">
          <w:rPr>
            <w:rStyle w:val="charCitHyperlinkAbbrev"/>
          </w:rPr>
          <w:noBreakHyphen/>
          <w:t>21</w:t>
        </w:r>
      </w:hyperlink>
      <w:r w:rsidR="00DA6F27">
        <w:t xml:space="preserve"> s 92</w:t>
      </w:r>
    </w:p>
    <w:p w14:paraId="2F654ADC" w14:textId="77777777" w:rsidR="00DA6F27" w:rsidRDefault="005C16DE" w:rsidP="005C16DE">
      <w:pPr>
        <w:pStyle w:val="AmdtsEntryHd"/>
      </w:pPr>
      <w:r>
        <w:t>Commission may require information</w:t>
      </w:r>
    </w:p>
    <w:p w14:paraId="5BF5B08A" w14:textId="4889E630" w:rsidR="00DA6F27" w:rsidRPr="00DA6F27" w:rsidRDefault="00DA6F27" w:rsidP="00DA6F27">
      <w:pPr>
        <w:pStyle w:val="AmdtsEntries"/>
      </w:pPr>
      <w:r>
        <w:t>s 124</w:t>
      </w:r>
      <w:r>
        <w:tab/>
        <w:t xml:space="preserve">am </w:t>
      </w:r>
      <w:hyperlink r:id="rId807" w:tooltip="Gaming Machine (Reform) Amendment Act 2015" w:history="1">
        <w:r>
          <w:rPr>
            <w:rStyle w:val="charCitHyperlinkAbbrev"/>
          </w:rPr>
          <w:t>A2015</w:t>
        </w:r>
        <w:r>
          <w:rPr>
            <w:rStyle w:val="charCitHyperlinkAbbrev"/>
          </w:rPr>
          <w:noBreakHyphen/>
          <w:t>21</w:t>
        </w:r>
      </w:hyperlink>
      <w:r>
        <w:t xml:space="preserve"> s 92</w:t>
      </w:r>
    </w:p>
    <w:p w14:paraId="7B827712" w14:textId="77777777" w:rsidR="009A6A30" w:rsidRDefault="009A6A30" w:rsidP="003F4894">
      <w:pPr>
        <w:pStyle w:val="AmdtsEntryHd"/>
      </w:pPr>
      <w:r w:rsidRPr="00767B3B">
        <w:t>Operation to be subject to correct percentage payout</w:t>
      </w:r>
    </w:p>
    <w:p w14:paraId="571EDEAE" w14:textId="3AA32DD2" w:rsidR="009A6A30" w:rsidRPr="009A6A30" w:rsidRDefault="009A6A30" w:rsidP="009A6A30">
      <w:pPr>
        <w:pStyle w:val="AmdtsEntries"/>
      </w:pPr>
      <w:r>
        <w:t>s 125</w:t>
      </w:r>
      <w:r>
        <w:tab/>
        <w:t xml:space="preserve">am </w:t>
      </w:r>
      <w:hyperlink r:id="rId808" w:tooltip="Gaming Machine (Reform) Amendment Act 2015" w:history="1">
        <w:r>
          <w:rPr>
            <w:rStyle w:val="charCitHyperlinkAbbrev"/>
          </w:rPr>
          <w:t>A2015</w:t>
        </w:r>
        <w:r>
          <w:rPr>
            <w:rStyle w:val="charCitHyperlinkAbbrev"/>
          </w:rPr>
          <w:noBreakHyphen/>
          <w:t>21</w:t>
        </w:r>
      </w:hyperlink>
      <w:r>
        <w:t xml:space="preserve"> s 53, s 54</w:t>
      </w:r>
      <w:r w:rsidR="000E74FF">
        <w:t xml:space="preserve">; </w:t>
      </w:r>
      <w:hyperlink r:id="rId809" w:tooltip="Fair Trading and Other Justice Legislation Amendment Act 2022" w:history="1">
        <w:r w:rsidR="000E74FF">
          <w:rPr>
            <w:color w:val="0000FF" w:themeColor="hyperlink"/>
          </w:rPr>
          <w:t>A2022-8</w:t>
        </w:r>
      </w:hyperlink>
      <w:r w:rsidR="000E74FF">
        <w:t xml:space="preserve"> s 164</w:t>
      </w:r>
    </w:p>
    <w:p w14:paraId="56519DD7" w14:textId="77777777" w:rsidR="003F4894" w:rsidRDefault="00874194" w:rsidP="003F4894">
      <w:pPr>
        <w:pStyle w:val="AmdtsEntryHd"/>
      </w:pPr>
      <w:r w:rsidRPr="001847A1">
        <w:t>Approval of statement for display on gaming machines</w:t>
      </w:r>
    </w:p>
    <w:p w14:paraId="142118C6" w14:textId="24165E02" w:rsidR="003F4894" w:rsidRDefault="003F4894" w:rsidP="003F4894">
      <w:pPr>
        <w:pStyle w:val="AmdtsEntries"/>
      </w:pPr>
      <w:r>
        <w:t>s 126</w:t>
      </w:r>
      <w:r>
        <w:tab/>
        <w:t xml:space="preserve">am </w:t>
      </w:r>
      <w:hyperlink r:id="rId810"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3.214</w:t>
      </w:r>
    </w:p>
    <w:p w14:paraId="54C02B56" w14:textId="5875A28B" w:rsidR="00712ABD" w:rsidRDefault="00712ABD" w:rsidP="003F4894">
      <w:pPr>
        <w:pStyle w:val="AmdtsEntries"/>
      </w:pPr>
      <w:r>
        <w:tab/>
        <w:t xml:space="preserve">sub </w:t>
      </w:r>
      <w:hyperlink r:id="rId811" w:tooltip="Gaming and Racing (Red Tape Reduction) Legislation Amendment Act 2016" w:history="1">
        <w:r>
          <w:rPr>
            <w:rStyle w:val="charCitHyperlinkAbbrev"/>
          </w:rPr>
          <w:t>A2016</w:t>
        </w:r>
        <w:r>
          <w:rPr>
            <w:rStyle w:val="charCitHyperlinkAbbrev"/>
          </w:rPr>
          <w:noBreakHyphen/>
          <w:t>45</w:t>
        </w:r>
      </w:hyperlink>
      <w:r w:rsidR="00874194">
        <w:t xml:space="preserve"> s 16</w:t>
      </w:r>
    </w:p>
    <w:p w14:paraId="3CC79045" w14:textId="23030730" w:rsidR="00280851" w:rsidRDefault="00280851" w:rsidP="003F4894">
      <w:pPr>
        <w:pStyle w:val="AmdtsEntries"/>
      </w:pPr>
      <w:r>
        <w:tab/>
        <w:t xml:space="preserve">am </w:t>
      </w:r>
      <w:hyperlink r:id="rId812" w:tooltip="Statute Law Amendment Act 2025" w:history="1">
        <w:r>
          <w:rPr>
            <w:rStyle w:val="charCitHyperlinkAbbrev"/>
          </w:rPr>
          <w:t>A2025</w:t>
        </w:r>
        <w:r>
          <w:rPr>
            <w:rStyle w:val="charCitHyperlinkAbbrev"/>
          </w:rPr>
          <w:noBreakHyphen/>
          <w:t>29</w:t>
        </w:r>
      </w:hyperlink>
      <w:r>
        <w:t xml:space="preserve"> amdt 4.82</w:t>
      </w:r>
    </w:p>
    <w:p w14:paraId="63DDD9A0" w14:textId="700E0E0E" w:rsidR="000E74FF" w:rsidRDefault="000E74FF" w:rsidP="002F0E5C">
      <w:pPr>
        <w:pStyle w:val="AmdtsEntryHd"/>
        <w:rPr>
          <w:color w:val="000000"/>
        </w:rPr>
      </w:pPr>
      <w:r w:rsidRPr="00607AEB">
        <w:rPr>
          <w:color w:val="000000"/>
        </w:rPr>
        <w:t>Offences—maximum stake amount</w:t>
      </w:r>
    </w:p>
    <w:p w14:paraId="663E20FA" w14:textId="5D36B758" w:rsidR="000E74FF" w:rsidRPr="000E74FF" w:rsidRDefault="000E74FF" w:rsidP="000E74FF">
      <w:pPr>
        <w:pStyle w:val="AmdtsEntries"/>
      </w:pPr>
      <w:r>
        <w:t>s 127</w:t>
      </w:r>
      <w:r>
        <w:tab/>
        <w:t xml:space="preserve">sub </w:t>
      </w:r>
      <w:hyperlink r:id="rId813" w:tooltip="Fair Trading and Other Justice Legislation Amendment Act 2022" w:history="1">
        <w:r>
          <w:rPr>
            <w:color w:val="0000FF" w:themeColor="hyperlink"/>
          </w:rPr>
          <w:t>A2022-8</w:t>
        </w:r>
      </w:hyperlink>
      <w:r>
        <w:t xml:space="preserve"> s 165</w:t>
      </w:r>
    </w:p>
    <w:p w14:paraId="6B4B600D" w14:textId="3383D70D" w:rsidR="002F0E5C" w:rsidRDefault="002F0E5C" w:rsidP="002F0E5C">
      <w:pPr>
        <w:pStyle w:val="AmdtsEntryHd"/>
      </w:pPr>
      <w:r>
        <w:t>Trading of authorisations and gaming machines</w:t>
      </w:r>
    </w:p>
    <w:p w14:paraId="45B0BC72" w14:textId="703E3CE7" w:rsidR="002F0E5C" w:rsidRDefault="002F0E5C" w:rsidP="004B0ECF">
      <w:pPr>
        <w:pStyle w:val="AmdtsEntries"/>
        <w:keepNext/>
      </w:pPr>
      <w:r>
        <w:t>div 6A.6 hdg</w:t>
      </w:r>
      <w:r>
        <w:tab/>
      </w:r>
      <w:r w:rsidR="00467D82">
        <w:t>(</w:t>
      </w:r>
      <w:r>
        <w:t>prev div 6.10 hdg</w:t>
      </w:r>
      <w:r w:rsidR="00467D82">
        <w:t xml:space="preserve">) </w:t>
      </w:r>
      <w:r>
        <w:t xml:space="preserve">ins </w:t>
      </w:r>
      <w:hyperlink r:id="rId814" w:tooltip="Gaming Machine (Reform) Amendment Act 2015" w:history="1">
        <w:r>
          <w:rPr>
            <w:rStyle w:val="charCitHyperlinkAbbrev"/>
          </w:rPr>
          <w:t>A2015</w:t>
        </w:r>
        <w:r>
          <w:rPr>
            <w:rStyle w:val="charCitHyperlinkAbbrev"/>
          </w:rPr>
          <w:noBreakHyphen/>
          <w:t>21</w:t>
        </w:r>
      </w:hyperlink>
      <w:r>
        <w:t xml:space="preserve"> s 55</w:t>
      </w:r>
    </w:p>
    <w:p w14:paraId="283A46A5" w14:textId="6074619D" w:rsidR="002F0E5C" w:rsidRPr="0058038D" w:rsidRDefault="002F0E5C" w:rsidP="002F0E5C">
      <w:pPr>
        <w:pStyle w:val="AmdtsEntries"/>
      </w:pPr>
      <w:r>
        <w:tab/>
        <w:t>renum</w:t>
      </w:r>
      <w:r w:rsidR="00467D82">
        <w:t xml:space="preserve"> as div 6A.6 hdg</w:t>
      </w:r>
      <w:r>
        <w:t xml:space="preserve"> </w:t>
      </w:r>
      <w:hyperlink r:id="rId815" w:tooltip="Gaming Machine (Reform) Amendment Act 2015" w:history="1">
        <w:r>
          <w:rPr>
            <w:rStyle w:val="charCitHyperlinkAbbrev"/>
          </w:rPr>
          <w:t>A2015</w:t>
        </w:r>
        <w:r>
          <w:rPr>
            <w:rStyle w:val="charCitHyperlinkAbbrev"/>
          </w:rPr>
          <w:noBreakHyphen/>
          <w:t>21</w:t>
        </w:r>
      </w:hyperlink>
      <w:r>
        <w:t xml:space="preserve"> s 56</w:t>
      </w:r>
    </w:p>
    <w:p w14:paraId="5EB4EAA0" w14:textId="77777777" w:rsidR="009A6A30" w:rsidRDefault="006663A8" w:rsidP="00FE5D01">
      <w:pPr>
        <w:pStyle w:val="AmdtsEntryHd"/>
      </w:pPr>
      <w:r w:rsidRPr="00767B3B">
        <w:t>Preliminary</w:t>
      </w:r>
    </w:p>
    <w:p w14:paraId="5D99EF4A" w14:textId="68CF906D" w:rsidR="009A6A30" w:rsidRDefault="00155CAA" w:rsidP="009A6A30">
      <w:pPr>
        <w:pStyle w:val="AmdtsEntries"/>
      </w:pPr>
      <w:r>
        <w:t>sdiv</w:t>
      </w:r>
      <w:r w:rsidR="009A6A30">
        <w:t xml:space="preserve"> 6</w:t>
      </w:r>
      <w:r w:rsidR="000570C9">
        <w:t>A</w:t>
      </w:r>
      <w:r w:rsidR="009A6A30">
        <w:t>.</w:t>
      </w:r>
      <w:r w:rsidR="000570C9">
        <w:t>6</w:t>
      </w:r>
      <w:r w:rsidR="009A6A30">
        <w:t>.1 hdg</w:t>
      </w:r>
      <w:r w:rsidR="009A6A30">
        <w:tab/>
      </w:r>
      <w:r w:rsidR="004555BC">
        <w:t>(prev s</w:t>
      </w:r>
      <w:r w:rsidR="007F2DB2">
        <w:t>div</w:t>
      </w:r>
      <w:r w:rsidR="004555BC">
        <w:t xml:space="preserve"> 6.10.1 hdg) </w:t>
      </w:r>
      <w:r w:rsidR="009A6A30">
        <w:t xml:space="preserve">ins </w:t>
      </w:r>
      <w:hyperlink r:id="rId816" w:tooltip="Gaming Machine (Reform) Amendment Act 2015" w:history="1">
        <w:r w:rsidR="009A6A30">
          <w:rPr>
            <w:rStyle w:val="charCitHyperlinkAbbrev"/>
          </w:rPr>
          <w:t>A2015</w:t>
        </w:r>
        <w:r w:rsidR="009A6A30">
          <w:rPr>
            <w:rStyle w:val="charCitHyperlinkAbbrev"/>
          </w:rPr>
          <w:noBreakHyphen/>
          <w:t>21</w:t>
        </w:r>
      </w:hyperlink>
      <w:r w:rsidR="009A6A30">
        <w:t xml:space="preserve"> s 55</w:t>
      </w:r>
    </w:p>
    <w:p w14:paraId="757DCAB0" w14:textId="44AB9E52" w:rsidR="000570C9" w:rsidRPr="009A6A30" w:rsidRDefault="000570C9" w:rsidP="009A6A30">
      <w:pPr>
        <w:pStyle w:val="AmdtsEntries"/>
      </w:pPr>
      <w:r>
        <w:tab/>
        <w:t xml:space="preserve">renum as sdiv 6A.6.1 hdg </w:t>
      </w:r>
      <w:hyperlink r:id="rId817" w:tooltip="Gaming Machine (Reform) Amendment Act 2015" w:history="1">
        <w:r>
          <w:rPr>
            <w:rStyle w:val="charCitHyperlinkAbbrev"/>
          </w:rPr>
          <w:t>A2015</w:t>
        </w:r>
        <w:r>
          <w:rPr>
            <w:rStyle w:val="charCitHyperlinkAbbrev"/>
          </w:rPr>
          <w:noBreakHyphen/>
          <w:t>21</w:t>
        </w:r>
      </w:hyperlink>
      <w:r>
        <w:t xml:space="preserve"> s 56</w:t>
      </w:r>
    </w:p>
    <w:p w14:paraId="75D5B5D9" w14:textId="77777777" w:rsidR="009A6A30" w:rsidRDefault="006663A8" w:rsidP="00FE5D01">
      <w:pPr>
        <w:pStyle w:val="AmdtsEntryHd"/>
      </w:pPr>
      <w:r w:rsidRPr="00767B3B">
        <w:t>Objects—div 6</w:t>
      </w:r>
      <w:r w:rsidR="00211CD7">
        <w:t>A</w:t>
      </w:r>
      <w:r w:rsidRPr="00767B3B">
        <w:t>.</w:t>
      </w:r>
      <w:r w:rsidR="00211CD7">
        <w:t>6</w:t>
      </w:r>
    </w:p>
    <w:p w14:paraId="22AE4609" w14:textId="30142932" w:rsidR="009A6A30" w:rsidRPr="009A6A30" w:rsidRDefault="009A6A30" w:rsidP="009A6A30">
      <w:pPr>
        <w:pStyle w:val="AmdtsEntries"/>
      </w:pPr>
      <w:r>
        <w:t>s 127A</w:t>
      </w:r>
      <w:r>
        <w:tab/>
        <w:t xml:space="preserve">ins </w:t>
      </w:r>
      <w:hyperlink r:id="rId818" w:tooltip="Gaming Machine (Reform) Amendment Act 2015" w:history="1">
        <w:r>
          <w:rPr>
            <w:rStyle w:val="charCitHyperlinkAbbrev"/>
          </w:rPr>
          <w:t>A2015</w:t>
        </w:r>
        <w:r>
          <w:rPr>
            <w:rStyle w:val="charCitHyperlinkAbbrev"/>
          </w:rPr>
          <w:noBreakHyphen/>
          <w:t>21</w:t>
        </w:r>
      </w:hyperlink>
      <w:r>
        <w:t xml:space="preserve"> s 55</w:t>
      </w:r>
    </w:p>
    <w:p w14:paraId="12C19905" w14:textId="77777777" w:rsidR="009A6A30" w:rsidRDefault="006663A8" w:rsidP="00FE5D01">
      <w:pPr>
        <w:pStyle w:val="AmdtsEntryHd"/>
      </w:pPr>
      <w:r w:rsidRPr="00767B3B">
        <w:t>Definitions—div 6</w:t>
      </w:r>
      <w:r w:rsidR="00211CD7">
        <w:t>A</w:t>
      </w:r>
      <w:r w:rsidRPr="00767B3B">
        <w:t>.</w:t>
      </w:r>
      <w:r w:rsidR="00211CD7">
        <w:t>6</w:t>
      </w:r>
    </w:p>
    <w:p w14:paraId="28180ED0" w14:textId="2C1389A5" w:rsidR="009A6A30" w:rsidRDefault="009A6A30" w:rsidP="009A6A30">
      <w:pPr>
        <w:pStyle w:val="AmdtsEntries"/>
      </w:pPr>
      <w:r>
        <w:t>s 127B</w:t>
      </w:r>
      <w:r>
        <w:tab/>
        <w:t xml:space="preserve">ins </w:t>
      </w:r>
      <w:hyperlink r:id="rId819" w:tooltip="Gaming Machine (Reform) Amendment Act 2015" w:history="1">
        <w:r>
          <w:rPr>
            <w:rStyle w:val="charCitHyperlinkAbbrev"/>
          </w:rPr>
          <w:t>A2015</w:t>
        </w:r>
        <w:r>
          <w:rPr>
            <w:rStyle w:val="charCitHyperlinkAbbrev"/>
          </w:rPr>
          <w:noBreakHyphen/>
          <w:t>21</w:t>
        </w:r>
      </w:hyperlink>
      <w:r>
        <w:t xml:space="preserve"> s 55</w:t>
      </w:r>
    </w:p>
    <w:p w14:paraId="3DFD0BAB" w14:textId="4880D4F3" w:rsidR="00131212" w:rsidRDefault="00131212" w:rsidP="00131212">
      <w:pPr>
        <w:pStyle w:val="AmdtsEntries"/>
      </w:pPr>
      <w:r>
        <w:tab/>
        <w:t xml:space="preserve">def </w:t>
      </w:r>
      <w:r w:rsidR="00201843" w:rsidRPr="00767B3B">
        <w:rPr>
          <w:rStyle w:val="charBoldItals"/>
        </w:rPr>
        <w:t>class B licensee</w:t>
      </w:r>
      <w:r>
        <w:t xml:space="preserve"> ins </w:t>
      </w:r>
      <w:hyperlink r:id="rId820" w:tooltip="Gaming Machine (Reform) Amendment Act 2015" w:history="1">
        <w:r>
          <w:rPr>
            <w:rStyle w:val="charCitHyperlinkAbbrev"/>
          </w:rPr>
          <w:t>A2015</w:t>
        </w:r>
        <w:r>
          <w:rPr>
            <w:rStyle w:val="charCitHyperlinkAbbrev"/>
          </w:rPr>
          <w:noBreakHyphen/>
          <w:t>21</w:t>
        </w:r>
      </w:hyperlink>
      <w:r>
        <w:t xml:space="preserve"> s 55</w:t>
      </w:r>
    </w:p>
    <w:p w14:paraId="2FB56B40" w14:textId="045A1A50" w:rsidR="00131212" w:rsidRDefault="00131212" w:rsidP="00131212">
      <w:pPr>
        <w:pStyle w:val="AmdtsEntries"/>
      </w:pPr>
      <w:r>
        <w:tab/>
        <w:t xml:space="preserve">def </w:t>
      </w:r>
      <w:r w:rsidR="00201843" w:rsidRPr="00767B3B">
        <w:rPr>
          <w:rStyle w:val="charBoldItals"/>
        </w:rPr>
        <w:t>class C licensee</w:t>
      </w:r>
      <w:r>
        <w:t xml:space="preserve"> ins </w:t>
      </w:r>
      <w:hyperlink r:id="rId821" w:tooltip="Gaming Machine (Reform) Amendment Act 2015" w:history="1">
        <w:r>
          <w:rPr>
            <w:rStyle w:val="charCitHyperlinkAbbrev"/>
          </w:rPr>
          <w:t>A2015</w:t>
        </w:r>
        <w:r>
          <w:rPr>
            <w:rStyle w:val="charCitHyperlinkAbbrev"/>
          </w:rPr>
          <w:noBreakHyphen/>
          <w:t>21</w:t>
        </w:r>
      </w:hyperlink>
      <w:r>
        <w:t xml:space="preserve"> s 55</w:t>
      </w:r>
    </w:p>
    <w:p w14:paraId="5DE03EB4" w14:textId="77777777" w:rsidR="009A6A30" w:rsidRDefault="00201843" w:rsidP="00FE5D01">
      <w:pPr>
        <w:pStyle w:val="AmdtsEntryHd"/>
      </w:pPr>
      <w:r w:rsidRPr="00767B3B">
        <w:t>Trading class B authorisations</w:t>
      </w:r>
    </w:p>
    <w:p w14:paraId="7ED27207" w14:textId="724F63A1" w:rsidR="009A6A30" w:rsidRPr="009A6A30" w:rsidRDefault="00155CAA" w:rsidP="009A6A30">
      <w:pPr>
        <w:pStyle w:val="AmdtsEntries"/>
      </w:pPr>
      <w:r>
        <w:t>sdiv</w:t>
      </w:r>
      <w:r w:rsidR="009A6A30">
        <w:t xml:space="preserve"> 6</w:t>
      </w:r>
      <w:r w:rsidR="000570C9">
        <w:t>A.6</w:t>
      </w:r>
      <w:r w:rsidR="009A6A30">
        <w:t>.2</w:t>
      </w:r>
      <w:r w:rsidR="001165D3">
        <w:t xml:space="preserve"> hdg</w:t>
      </w:r>
      <w:r w:rsidR="009A6A30">
        <w:tab/>
      </w:r>
      <w:r w:rsidR="000570C9">
        <w:t xml:space="preserve">(prev sdiv 6.10.2 hdg) </w:t>
      </w:r>
      <w:r w:rsidR="009A6A30">
        <w:t xml:space="preserve">ins </w:t>
      </w:r>
      <w:hyperlink r:id="rId822" w:tooltip="Gaming Machine (Reform) Amendment Act 2015" w:history="1">
        <w:r w:rsidR="009A6A30">
          <w:rPr>
            <w:rStyle w:val="charCitHyperlinkAbbrev"/>
          </w:rPr>
          <w:t>A2015</w:t>
        </w:r>
        <w:r w:rsidR="009A6A30">
          <w:rPr>
            <w:rStyle w:val="charCitHyperlinkAbbrev"/>
          </w:rPr>
          <w:noBreakHyphen/>
          <w:t>21</w:t>
        </w:r>
      </w:hyperlink>
      <w:r w:rsidR="009A6A30">
        <w:t xml:space="preserve"> s 55</w:t>
      </w:r>
    </w:p>
    <w:p w14:paraId="6A6D734C" w14:textId="34AFE8F6" w:rsidR="000570C9" w:rsidRPr="0058038D" w:rsidRDefault="000570C9" w:rsidP="000570C9">
      <w:pPr>
        <w:pStyle w:val="AmdtsEntries"/>
      </w:pPr>
      <w:r>
        <w:tab/>
        <w:t xml:space="preserve">renum as </w:t>
      </w:r>
      <w:r w:rsidR="007F2DB2">
        <w:t>s</w:t>
      </w:r>
      <w:r>
        <w:t xml:space="preserve">div 6A.6.2 hdg </w:t>
      </w:r>
      <w:hyperlink r:id="rId823" w:tooltip="Gaming Machine (Reform) Amendment Act 2015" w:history="1">
        <w:r>
          <w:rPr>
            <w:rStyle w:val="charCitHyperlinkAbbrev"/>
          </w:rPr>
          <w:t>A2015</w:t>
        </w:r>
        <w:r>
          <w:rPr>
            <w:rStyle w:val="charCitHyperlinkAbbrev"/>
          </w:rPr>
          <w:noBreakHyphen/>
          <w:t>21</w:t>
        </w:r>
      </w:hyperlink>
      <w:r>
        <w:t xml:space="preserve"> s 56</w:t>
      </w:r>
    </w:p>
    <w:p w14:paraId="03ED1516" w14:textId="77777777" w:rsidR="009A6A30" w:rsidRDefault="00201843" w:rsidP="00FE5D01">
      <w:pPr>
        <w:pStyle w:val="AmdtsEntryHd"/>
      </w:pPr>
      <w:r w:rsidRPr="00767B3B">
        <w:t>Selling class B authorisations</w:t>
      </w:r>
    </w:p>
    <w:p w14:paraId="394EA4BD" w14:textId="307FD3C4" w:rsidR="009A6A30" w:rsidRDefault="009A6A30" w:rsidP="009A6A30">
      <w:pPr>
        <w:pStyle w:val="AmdtsEntries"/>
      </w:pPr>
      <w:r>
        <w:t>s 127C</w:t>
      </w:r>
      <w:r>
        <w:tab/>
        <w:t xml:space="preserve">ins </w:t>
      </w:r>
      <w:hyperlink r:id="rId824" w:tooltip="Gaming Machine (Reform) Amendment Act 2015" w:history="1">
        <w:r>
          <w:rPr>
            <w:rStyle w:val="charCitHyperlinkAbbrev"/>
          </w:rPr>
          <w:t>A2015</w:t>
        </w:r>
        <w:r>
          <w:rPr>
            <w:rStyle w:val="charCitHyperlinkAbbrev"/>
          </w:rPr>
          <w:noBreakHyphen/>
          <w:t>21</w:t>
        </w:r>
      </w:hyperlink>
      <w:r>
        <w:t xml:space="preserve"> s 55</w:t>
      </w:r>
    </w:p>
    <w:p w14:paraId="1912C5E6" w14:textId="5EE32E15" w:rsidR="00483A20" w:rsidRPr="009A6A30" w:rsidRDefault="006779DF" w:rsidP="009A6A30">
      <w:pPr>
        <w:pStyle w:val="AmdtsEntries"/>
      </w:pPr>
      <w:r>
        <w:tab/>
        <w:t xml:space="preserve">am </w:t>
      </w:r>
      <w:hyperlink r:id="rId825" w:tooltip="Casino (Electronic Gaming) Act 2017" w:history="1">
        <w:r>
          <w:rPr>
            <w:rStyle w:val="charCitHyperlinkAbbrev"/>
          </w:rPr>
          <w:t>A2017</w:t>
        </w:r>
        <w:r>
          <w:rPr>
            <w:rStyle w:val="charCitHyperlinkAbbrev"/>
          </w:rPr>
          <w:noBreakHyphen/>
          <w:t>42</w:t>
        </w:r>
      </w:hyperlink>
      <w:r>
        <w:t xml:space="preserve"> amdt 3.14, amdt 3.15</w:t>
      </w:r>
      <w:r w:rsidR="003F0738">
        <w:t xml:space="preserve">; </w:t>
      </w:r>
      <w:hyperlink r:id="rId826" w:tooltip="Gaming Legislation Amendment Act 2018" w:history="1">
        <w:r w:rsidR="003F0738" w:rsidRPr="0074651B">
          <w:rPr>
            <w:rStyle w:val="charCitHyperlinkAbbrev"/>
          </w:rPr>
          <w:t>A2018</w:t>
        </w:r>
        <w:r w:rsidR="003F0738" w:rsidRPr="0074651B">
          <w:rPr>
            <w:rStyle w:val="charCitHyperlinkAbbrev"/>
          </w:rPr>
          <w:noBreakHyphen/>
          <w:t>45</w:t>
        </w:r>
      </w:hyperlink>
      <w:r w:rsidR="003F0738">
        <w:t xml:space="preserve"> s 41</w:t>
      </w:r>
    </w:p>
    <w:p w14:paraId="003EB6DD" w14:textId="77777777" w:rsidR="001165D3" w:rsidRDefault="00201843" w:rsidP="00FE5D01">
      <w:pPr>
        <w:pStyle w:val="AmdtsEntryHd"/>
      </w:pPr>
      <w:r w:rsidRPr="00767B3B">
        <w:lastRenderedPageBreak/>
        <w:t>Offence—selling class B gaming machines</w:t>
      </w:r>
    </w:p>
    <w:p w14:paraId="00F9F981" w14:textId="5AE130FB" w:rsidR="001165D3" w:rsidRPr="001165D3" w:rsidRDefault="001165D3" w:rsidP="001165D3">
      <w:pPr>
        <w:pStyle w:val="AmdtsEntries"/>
      </w:pPr>
      <w:r>
        <w:t>s 127D</w:t>
      </w:r>
      <w:r>
        <w:tab/>
        <w:t xml:space="preserve">ins </w:t>
      </w:r>
      <w:hyperlink r:id="rId827" w:tooltip="Gaming Machine (Reform) Amendment Act 2015" w:history="1">
        <w:r>
          <w:rPr>
            <w:rStyle w:val="charCitHyperlinkAbbrev"/>
          </w:rPr>
          <w:t>A2015</w:t>
        </w:r>
        <w:r>
          <w:rPr>
            <w:rStyle w:val="charCitHyperlinkAbbrev"/>
          </w:rPr>
          <w:noBreakHyphen/>
          <w:t>21</w:t>
        </w:r>
      </w:hyperlink>
      <w:r>
        <w:t xml:space="preserve"> s 55</w:t>
      </w:r>
    </w:p>
    <w:p w14:paraId="10E58CB4" w14:textId="77777777" w:rsidR="001165D3" w:rsidRDefault="00201843" w:rsidP="00FE5D01">
      <w:pPr>
        <w:pStyle w:val="AmdtsEntryHd"/>
      </w:pPr>
      <w:r w:rsidRPr="00767B3B">
        <w:t>Trading class C authorisations and gaming machines</w:t>
      </w:r>
    </w:p>
    <w:p w14:paraId="51539823" w14:textId="66B2F2AF" w:rsidR="001165D3" w:rsidRPr="001165D3" w:rsidRDefault="00155CAA" w:rsidP="001165D3">
      <w:pPr>
        <w:pStyle w:val="AmdtsEntries"/>
      </w:pPr>
      <w:r>
        <w:t>sdiv</w:t>
      </w:r>
      <w:r w:rsidR="001165D3">
        <w:t xml:space="preserve"> 6</w:t>
      </w:r>
      <w:r w:rsidR="000570C9">
        <w:t>A.6</w:t>
      </w:r>
      <w:r w:rsidR="001165D3">
        <w:t>.3 hdg</w:t>
      </w:r>
      <w:r w:rsidR="001165D3">
        <w:tab/>
      </w:r>
      <w:r w:rsidR="000570C9">
        <w:t>(prev s</w:t>
      </w:r>
      <w:r w:rsidR="002E2E31">
        <w:t>d</w:t>
      </w:r>
      <w:r w:rsidR="000570C9">
        <w:t xml:space="preserve">iv 6.10.3 hdg) </w:t>
      </w:r>
      <w:r w:rsidR="001165D3">
        <w:t xml:space="preserve">ins </w:t>
      </w:r>
      <w:hyperlink r:id="rId828"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0F006576" w14:textId="15839811" w:rsidR="000570C9" w:rsidRPr="0058038D" w:rsidRDefault="000570C9" w:rsidP="000570C9">
      <w:pPr>
        <w:pStyle w:val="AmdtsEntries"/>
      </w:pPr>
      <w:r>
        <w:tab/>
        <w:t xml:space="preserve">renum as </w:t>
      </w:r>
      <w:r w:rsidR="007F2DB2">
        <w:t>s</w:t>
      </w:r>
      <w:r>
        <w:t xml:space="preserve">div 6A.6.3 hdg </w:t>
      </w:r>
      <w:hyperlink r:id="rId829" w:tooltip="Gaming Machine (Reform) Amendment Act 2015" w:history="1">
        <w:r>
          <w:rPr>
            <w:rStyle w:val="charCitHyperlinkAbbrev"/>
          </w:rPr>
          <w:t>A2015</w:t>
        </w:r>
        <w:r>
          <w:rPr>
            <w:rStyle w:val="charCitHyperlinkAbbrev"/>
          </w:rPr>
          <w:noBreakHyphen/>
          <w:t>21</w:t>
        </w:r>
      </w:hyperlink>
      <w:r>
        <w:t xml:space="preserve"> s 56</w:t>
      </w:r>
    </w:p>
    <w:p w14:paraId="1D41252E" w14:textId="77777777" w:rsidR="001165D3" w:rsidRDefault="00201843" w:rsidP="00FE5D01">
      <w:pPr>
        <w:pStyle w:val="AmdtsEntryHd"/>
      </w:pPr>
      <w:r w:rsidRPr="00767B3B">
        <w:t>Trading class C authorisations and gaming machines</w:t>
      </w:r>
    </w:p>
    <w:p w14:paraId="673C09DC" w14:textId="277FC8BD" w:rsidR="001165D3" w:rsidRPr="001165D3" w:rsidRDefault="001165D3" w:rsidP="001165D3">
      <w:pPr>
        <w:pStyle w:val="AmdtsEntries"/>
      </w:pPr>
      <w:r>
        <w:t>s 127E</w:t>
      </w:r>
      <w:r>
        <w:tab/>
        <w:t xml:space="preserve">ins </w:t>
      </w:r>
      <w:hyperlink r:id="rId830" w:tooltip="Gaming Machine (Reform) Amendment Act 2015" w:history="1">
        <w:r>
          <w:rPr>
            <w:rStyle w:val="charCitHyperlinkAbbrev"/>
          </w:rPr>
          <w:t>A2015</w:t>
        </w:r>
        <w:r>
          <w:rPr>
            <w:rStyle w:val="charCitHyperlinkAbbrev"/>
          </w:rPr>
          <w:noBreakHyphen/>
          <w:t>21</w:t>
        </w:r>
      </w:hyperlink>
      <w:r>
        <w:t xml:space="preserve"> s 55</w:t>
      </w:r>
    </w:p>
    <w:p w14:paraId="055326F3" w14:textId="22E1BA7E" w:rsidR="00587BED" w:rsidRPr="009A6A30" w:rsidRDefault="00587BED" w:rsidP="00587BED">
      <w:pPr>
        <w:pStyle w:val="AmdtsEntries"/>
      </w:pPr>
      <w:r w:rsidRPr="00483A20">
        <w:tab/>
      </w:r>
      <w:r w:rsidR="00741B0E">
        <w:t xml:space="preserve">am </w:t>
      </w:r>
      <w:hyperlink r:id="rId831" w:tooltip="Gaming Legislation Amendment Act 2018" w:history="1">
        <w:r w:rsidR="00741B0E" w:rsidRPr="0074651B">
          <w:rPr>
            <w:rStyle w:val="charCitHyperlinkAbbrev"/>
          </w:rPr>
          <w:t>A2018</w:t>
        </w:r>
        <w:r w:rsidR="00741B0E" w:rsidRPr="0074651B">
          <w:rPr>
            <w:rStyle w:val="charCitHyperlinkAbbrev"/>
          </w:rPr>
          <w:noBreakHyphen/>
          <w:t>45</w:t>
        </w:r>
      </w:hyperlink>
      <w:r w:rsidR="00741B0E">
        <w:t xml:space="preserve"> s 42</w:t>
      </w:r>
    </w:p>
    <w:p w14:paraId="6209EC93" w14:textId="77777777" w:rsidR="001165D3" w:rsidRDefault="00201843" w:rsidP="00FE5D01">
      <w:pPr>
        <w:pStyle w:val="AmdtsEntryHd"/>
      </w:pPr>
      <w:r w:rsidRPr="00767B3B">
        <w:t>Trading authorisations—forfeiture requirement</w:t>
      </w:r>
    </w:p>
    <w:p w14:paraId="31C5BB5D" w14:textId="75DB8CAD" w:rsidR="001165D3" w:rsidRPr="001165D3" w:rsidRDefault="001165D3" w:rsidP="001165D3">
      <w:pPr>
        <w:pStyle w:val="AmdtsEntries"/>
      </w:pPr>
      <w:r>
        <w:t>s 127F</w:t>
      </w:r>
      <w:r>
        <w:tab/>
        <w:t xml:space="preserve">ins </w:t>
      </w:r>
      <w:hyperlink r:id="rId832" w:tooltip="Gaming Machine (Reform) Amendment Act 2015" w:history="1">
        <w:r>
          <w:rPr>
            <w:rStyle w:val="charCitHyperlinkAbbrev"/>
          </w:rPr>
          <w:t>A2015</w:t>
        </w:r>
        <w:r>
          <w:rPr>
            <w:rStyle w:val="charCitHyperlinkAbbrev"/>
          </w:rPr>
          <w:noBreakHyphen/>
          <w:t>21</w:t>
        </w:r>
      </w:hyperlink>
      <w:r>
        <w:t xml:space="preserve"> s 55</w:t>
      </w:r>
    </w:p>
    <w:p w14:paraId="09B1B136" w14:textId="52F58B47" w:rsidR="00587BED" w:rsidRPr="009A6A30" w:rsidRDefault="00587BED" w:rsidP="00587BED">
      <w:pPr>
        <w:pStyle w:val="AmdtsEntries"/>
      </w:pPr>
      <w:r w:rsidRPr="00483A20">
        <w:tab/>
      </w:r>
      <w:r w:rsidR="00741B0E">
        <w:t xml:space="preserve">am </w:t>
      </w:r>
      <w:hyperlink r:id="rId833" w:tooltip="Gaming Legislation Amendment Act 2018" w:history="1">
        <w:r w:rsidR="00741B0E" w:rsidRPr="0074651B">
          <w:rPr>
            <w:rStyle w:val="charCitHyperlinkAbbrev"/>
          </w:rPr>
          <w:t>A2018</w:t>
        </w:r>
        <w:r w:rsidR="00741B0E" w:rsidRPr="0074651B">
          <w:rPr>
            <w:rStyle w:val="charCitHyperlinkAbbrev"/>
          </w:rPr>
          <w:noBreakHyphen/>
          <w:t>45</w:t>
        </w:r>
      </w:hyperlink>
      <w:r w:rsidR="00741B0E">
        <w:t xml:space="preserve"> s 43</w:t>
      </w:r>
    </w:p>
    <w:p w14:paraId="00E8109B" w14:textId="77777777" w:rsidR="001165D3" w:rsidRDefault="00201843" w:rsidP="00FE5D01">
      <w:pPr>
        <w:pStyle w:val="AmdtsEntryHd"/>
      </w:pPr>
      <w:r w:rsidRPr="00767B3B">
        <w:t>Offence—acquiring authorisations and gaming machines</w:t>
      </w:r>
    </w:p>
    <w:p w14:paraId="61D1AF52" w14:textId="12846EE9" w:rsidR="001165D3" w:rsidRPr="001165D3" w:rsidRDefault="001165D3" w:rsidP="001165D3">
      <w:pPr>
        <w:pStyle w:val="AmdtsEntries"/>
      </w:pPr>
      <w:r>
        <w:t>s 127G</w:t>
      </w:r>
      <w:r>
        <w:tab/>
        <w:t xml:space="preserve">ins </w:t>
      </w:r>
      <w:hyperlink r:id="rId834" w:tooltip="Gaming Machine (Reform) Amendment Act 2015" w:history="1">
        <w:r>
          <w:rPr>
            <w:rStyle w:val="charCitHyperlinkAbbrev"/>
          </w:rPr>
          <w:t>A2015</w:t>
        </w:r>
        <w:r>
          <w:rPr>
            <w:rStyle w:val="charCitHyperlinkAbbrev"/>
          </w:rPr>
          <w:noBreakHyphen/>
          <w:t>21</w:t>
        </w:r>
      </w:hyperlink>
      <w:r>
        <w:t xml:space="preserve"> s 55</w:t>
      </w:r>
    </w:p>
    <w:p w14:paraId="443FD2A7" w14:textId="77777777" w:rsidR="001165D3" w:rsidRDefault="00201843" w:rsidP="00FE5D01">
      <w:pPr>
        <w:pStyle w:val="AmdtsEntryHd"/>
      </w:pPr>
      <w:r w:rsidRPr="00767B3B">
        <w:t>Selling class C gaming machines</w:t>
      </w:r>
    </w:p>
    <w:p w14:paraId="5F812B41" w14:textId="71FBCD26" w:rsidR="001165D3" w:rsidRPr="001165D3" w:rsidRDefault="001165D3" w:rsidP="001165D3">
      <w:pPr>
        <w:pStyle w:val="AmdtsEntries"/>
      </w:pPr>
      <w:r>
        <w:t>s 127H</w:t>
      </w:r>
      <w:r>
        <w:tab/>
        <w:t xml:space="preserve">ins </w:t>
      </w:r>
      <w:hyperlink r:id="rId835" w:tooltip="Gaming Machine (Reform) Amendment Act 2015" w:history="1">
        <w:r>
          <w:rPr>
            <w:rStyle w:val="charCitHyperlinkAbbrev"/>
          </w:rPr>
          <w:t>A2015</w:t>
        </w:r>
        <w:r>
          <w:rPr>
            <w:rStyle w:val="charCitHyperlinkAbbrev"/>
          </w:rPr>
          <w:noBreakHyphen/>
          <w:t>21</w:t>
        </w:r>
      </w:hyperlink>
      <w:r>
        <w:t xml:space="preserve"> s 55</w:t>
      </w:r>
    </w:p>
    <w:p w14:paraId="79654D9A" w14:textId="77777777" w:rsidR="001165D3" w:rsidRDefault="00201843" w:rsidP="00FE5D01">
      <w:pPr>
        <w:pStyle w:val="AmdtsEntryHd"/>
      </w:pPr>
      <w:r w:rsidRPr="00767B3B">
        <w:t>Selling class C authorisations</w:t>
      </w:r>
    </w:p>
    <w:p w14:paraId="3E5F09DA" w14:textId="0F174010" w:rsidR="001165D3" w:rsidRDefault="001165D3" w:rsidP="001165D3">
      <w:pPr>
        <w:pStyle w:val="AmdtsEntries"/>
      </w:pPr>
      <w:r>
        <w:t>s 127I</w:t>
      </w:r>
      <w:r>
        <w:tab/>
        <w:t xml:space="preserve">ins </w:t>
      </w:r>
      <w:hyperlink r:id="rId836" w:tooltip="Gaming Machine (Reform) Amendment Act 2015" w:history="1">
        <w:r>
          <w:rPr>
            <w:rStyle w:val="charCitHyperlinkAbbrev"/>
          </w:rPr>
          <w:t>A2015</w:t>
        </w:r>
        <w:r>
          <w:rPr>
            <w:rStyle w:val="charCitHyperlinkAbbrev"/>
          </w:rPr>
          <w:noBreakHyphen/>
          <w:t>21</w:t>
        </w:r>
      </w:hyperlink>
      <w:r>
        <w:t xml:space="preserve"> s 55</w:t>
      </w:r>
    </w:p>
    <w:p w14:paraId="5F09C23D" w14:textId="729FC879" w:rsidR="006779DF" w:rsidRPr="001165D3" w:rsidRDefault="006779DF" w:rsidP="001165D3">
      <w:pPr>
        <w:pStyle w:val="AmdtsEntries"/>
      </w:pPr>
      <w:r>
        <w:tab/>
        <w:t xml:space="preserve">am </w:t>
      </w:r>
      <w:hyperlink r:id="rId837" w:tooltip="Casino (Electronic Gaming) Act 2017" w:history="1">
        <w:r>
          <w:rPr>
            <w:rStyle w:val="charCitHyperlinkAbbrev"/>
          </w:rPr>
          <w:t>A2017</w:t>
        </w:r>
        <w:r>
          <w:rPr>
            <w:rStyle w:val="charCitHyperlinkAbbrev"/>
          </w:rPr>
          <w:noBreakHyphen/>
          <w:t>42</w:t>
        </w:r>
      </w:hyperlink>
      <w:r>
        <w:t xml:space="preserve"> amdt 3.16</w:t>
      </w:r>
    </w:p>
    <w:p w14:paraId="146D9A65" w14:textId="77777777" w:rsidR="001165D3" w:rsidRDefault="00201843" w:rsidP="00FE5D01">
      <w:pPr>
        <w:pStyle w:val="AmdtsEntryHd"/>
      </w:pPr>
      <w:r w:rsidRPr="00767B3B">
        <w:t>Trading authorisations and gaming machines—miscellaneous</w:t>
      </w:r>
    </w:p>
    <w:p w14:paraId="4BC8CE50" w14:textId="3F8ADB19" w:rsidR="001165D3" w:rsidRPr="001165D3" w:rsidRDefault="00155CAA" w:rsidP="001165D3">
      <w:pPr>
        <w:pStyle w:val="AmdtsEntries"/>
      </w:pPr>
      <w:r>
        <w:t>sdiv</w:t>
      </w:r>
      <w:r w:rsidR="001165D3">
        <w:t xml:space="preserve"> 6</w:t>
      </w:r>
      <w:r w:rsidR="007A1E54">
        <w:t>A.6</w:t>
      </w:r>
      <w:r w:rsidR="001165D3">
        <w:t>.4 hdg</w:t>
      </w:r>
      <w:r w:rsidR="001165D3">
        <w:tab/>
      </w:r>
      <w:r w:rsidR="007F2DB2">
        <w:t>(prev s</w:t>
      </w:r>
      <w:r w:rsidR="002E2E31">
        <w:t xml:space="preserve">div 6.10.4 hdg) </w:t>
      </w:r>
      <w:r w:rsidR="001165D3">
        <w:t xml:space="preserve">ins </w:t>
      </w:r>
      <w:hyperlink r:id="rId838"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719FA0AF" w14:textId="31997022" w:rsidR="007A1E54" w:rsidRPr="0058038D" w:rsidRDefault="007A1E54" w:rsidP="007A1E54">
      <w:pPr>
        <w:pStyle w:val="AmdtsEntries"/>
      </w:pPr>
      <w:r>
        <w:tab/>
        <w:t xml:space="preserve">renum as </w:t>
      </w:r>
      <w:r w:rsidR="007F2DB2">
        <w:t>s</w:t>
      </w:r>
      <w:r>
        <w:t xml:space="preserve">div 6A.6.4 hdg </w:t>
      </w:r>
      <w:hyperlink r:id="rId839" w:tooltip="Gaming Machine (Reform) Amendment Act 2015" w:history="1">
        <w:r>
          <w:rPr>
            <w:rStyle w:val="charCitHyperlinkAbbrev"/>
          </w:rPr>
          <w:t>A2015</w:t>
        </w:r>
        <w:r>
          <w:rPr>
            <w:rStyle w:val="charCitHyperlinkAbbrev"/>
          </w:rPr>
          <w:noBreakHyphen/>
          <w:t>21</w:t>
        </w:r>
      </w:hyperlink>
      <w:r>
        <w:t xml:space="preserve"> s 56</w:t>
      </w:r>
    </w:p>
    <w:p w14:paraId="13E460AC" w14:textId="77777777" w:rsidR="001165D3" w:rsidRDefault="001570C8" w:rsidP="00FE5D01">
      <w:pPr>
        <w:pStyle w:val="AmdtsEntryHd"/>
      </w:pPr>
      <w:r w:rsidRPr="00767B3B">
        <w:t>Trading authorisations—disposal of gaming machines</w:t>
      </w:r>
    </w:p>
    <w:p w14:paraId="3B5D6D24" w14:textId="63E1C125" w:rsidR="001165D3" w:rsidRPr="001165D3" w:rsidRDefault="001165D3" w:rsidP="001165D3">
      <w:pPr>
        <w:pStyle w:val="AmdtsEntries"/>
      </w:pPr>
      <w:r>
        <w:t>s 127J</w:t>
      </w:r>
      <w:r>
        <w:tab/>
        <w:t xml:space="preserve">ins </w:t>
      </w:r>
      <w:hyperlink r:id="rId840" w:tooltip="Gaming Machine (Reform) Amendment Act 2015" w:history="1">
        <w:r>
          <w:rPr>
            <w:rStyle w:val="charCitHyperlinkAbbrev"/>
          </w:rPr>
          <w:t>A2015</w:t>
        </w:r>
        <w:r>
          <w:rPr>
            <w:rStyle w:val="charCitHyperlinkAbbrev"/>
          </w:rPr>
          <w:noBreakHyphen/>
          <w:t>21</w:t>
        </w:r>
      </w:hyperlink>
      <w:r>
        <w:t xml:space="preserve"> s 55</w:t>
      </w:r>
    </w:p>
    <w:p w14:paraId="0A30E2EF" w14:textId="77777777" w:rsidR="001165D3" w:rsidRDefault="001570C8" w:rsidP="00FE5D01">
      <w:pPr>
        <w:pStyle w:val="AmdtsEntryHd"/>
      </w:pPr>
      <w:r w:rsidRPr="00767B3B">
        <w:t>Trading authorisations and gaming machines—regulations</w:t>
      </w:r>
    </w:p>
    <w:p w14:paraId="107EB109" w14:textId="42D25235" w:rsidR="001165D3" w:rsidRPr="001165D3" w:rsidRDefault="001165D3" w:rsidP="001165D3">
      <w:pPr>
        <w:pStyle w:val="AmdtsEntries"/>
      </w:pPr>
      <w:r>
        <w:t>127K</w:t>
      </w:r>
      <w:r>
        <w:tab/>
        <w:t xml:space="preserve">ins </w:t>
      </w:r>
      <w:hyperlink r:id="rId841" w:tooltip="Gaming Machine (Reform) Amendment Act 2015" w:history="1">
        <w:r>
          <w:rPr>
            <w:rStyle w:val="charCitHyperlinkAbbrev"/>
          </w:rPr>
          <w:t>A2015</w:t>
        </w:r>
        <w:r>
          <w:rPr>
            <w:rStyle w:val="charCitHyperlinkAbbrev"/>
          </w:rPr>
          <w:noBreakHyphen/>
          <w:t>21</w:t>
        </w:r>
      </w:hyperlink>
      <w:r>
        <w:t xml:space="preserve"> s 55</w:t>
      </w:r>
    </w:p>
    <w:p w14:paraId="675A6150" w14:textId="77777777" w:rsidR="005851A4" w:rsidRDefault="005851A4" w:rsidP="005851A4">
      <w:pPr>
        <w:pStyle w:val="AmdtsEntryHd"/>
      </w:pPr>
      <w:r>
        <w:t>Storage of authorisations and gaming machines</w:t>
      </w:r>
    </w:p>
    <w:p w14:paraId="11541900" w14:textId="734FCCAE" w:rsidR="005851A4" w:rsidRDefault="005851A4" w:rsidP="005851A4">
      <w:pPr>
        <w:pStyle w:val="AmdtsEntries"/>
      </w:pPr>
      <w:r>
        <w:t>div 6A.7 hdg</w:t>
      </w:r>
      <w:r>
        <w:tab/>
        <w:t xml:space="preserve">(prev div 6.11 hdg) ins </w:t>
      </w:r>
      <w:hyperlink r:id="rId842" w:tooltip="Gaming Machine (Reform) Amendment Act 2015" w:history="1">
        <w:r>
          <w:rPr>
            <w:rStyle w:val="charCitHyperlinkAbbrev"/>
          </w:rPr>
          <w:t>A2015</w:t>
        </w:r>
        <w:r>
          <w:rPr>
            <w:rStyle w:val="charCitHyperlinkAbbrev"/>
          </w:rPr>
          <w:noBreakHyphen/>
          <w:t>21</w:t>
        </w:r>
      </w:hyperlink>
      <w:r>
        <w:t xml:space="preserve"> s 55</w:t>
      </w:r>
    </w:p>
    <w:p w14:paraId="624FCDCB" w14:textId="6CBFC31D" w:rsidR="005851A4" w:rsidRDefault="005851A4" w:rsidP="005851A4">
      <w:pPr>
        <w:pStyle w:val="AmdtsEntries"/>
      </w:pPr>
      <w:r>
        <w:tab/>
        <w:t xml:space="preserve">renum as div 6A.7 hdg </w:t>
      </w:r>
      <w:hyperlink r:id="rId843" w:tooltip="Gaming Machine (Reform) Amendment Act 2015" w:history="1">
        <w:r>
          <w:rPr>
            <w:rStyle w:val="charCitHyperlinkAbbrev"/>
          </w:rPr>
          <w:t>A2015</w:t>
        </w:r>
        <w:r>
          <w:rPr>
            <w:rStyle w:val="charCitHyperlinkAbbrev"/>
          </w:rPr>
          <w:noBreakHyphen/>
          <w:t>21</w:t>
        </w:r>
      </w:hyperlink>
      <w:r>
        <w:t xml:space="preserve"> s 56</w:t>
      </w:r>
    </w:p>
    <w:p w14:paraId="2A96D8D0" w14:textId="77777777" w:rsidR="001165D3" w:rsidRDefault="001570C8" w:rsidP="00FE5D01">
      <w:pPr>
        <w:pStyle w:val="AmdtsEntryHd"/>
      </w:pPr>
      <w:r w:rsidRPr="00767B3B">
        <w:t>Interpretation</w:t>
      </w:r>
    </w:p>
    <w:p w14:paraId="780864E6" w14:textId="74836932" w:rsidR="001165D3" w:rsidRPr="001165D3" w:rsidRDefault="00155CAA" w:rsidP="004E4B91">
      <w:pPr>
        <w:pStyle w:val="AmdtsEntries"/>
        <w:keepNext/>
      </w:pPr>
      <w:r>
        <w:t>sdiv</w:t>
      </w:r>
      <w:r w:rsidR="001165D3">
        <w:t xml:space="preserve"> 6</w:t>
      </w:r>
      <w:r w:rsidR="002D6947">
        <w:t>A.7</w:t>
      </w:r>
      <w:r w:rsidR="001165D3">
        <w:t>.1 hdg</w:t>
      </w:r>
      <w:r w:rsidR="001165D3">
        <w:tab/>
      </w:r>
      <w:r w:rsidR="002D6947">
        <w:t xml:space="preserve">(prev sdiv 6.11.1 hdg) </w:t>
      </w:r>
      <w:r w:rsidR="001165D3">
        <w:t xml:space="preserve">ins </w:t>
      </w:r>
      <w:hyperlink r:id="rId844"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7513B460" w14:textId="5357BA71" w:rsidR="002D6947" w:rsidRDefault="002D6947" w:rsidP="002D6947">
      <w:pPr>
        <w:pStyle w:val="AmdtsEntries"/>
      </w:pPr>
      <w:r>
        <w:tab/>
        <w:t xml:space="preserve">renum as sdiv 6A.7.1 hdg </w:t>
      </w:r>
      <w:hyperlink r:id="rId845" w:tooltip="Gaming Machine (Reform) Amendment Act 2015" w:history="1">
        <w:r>
          <w:rPr>
            <w:rStyle w:val="charCitHyperlinkAbbrev"/>
          </w:rPr>
          <w:t>A2015</w:t>
        </w:r>
        <w:r>
          <w:rPr>
            <w:rStyle w:val="charCitHyperlinkAbbrev"/>
          </w:rPr>
          <w:noBreakHyphen/>
          <w:t>21</w:t>
        </w:r>
      </w:hyperlink>
      <w:r>
        <w:t xml:space="preserve"> s 56</w:t>
      </w:r>
    </w:p>
    <w:p w14:paraId="0FFBCB94" w14:textId="77777777" w:rsidR="001165D3" w:rsidRDefault="001570C8" w:rsidP="00FE5D01">
      <w:pPr>
        <w:pStyle w:val="AmdtsEntryHd"/>
      </w:pPr>
      <w:r w:rsidRPr="00767B3B">
        <w:t xml:space="preserve">Meaning of </w:t>
      </w:r>
      <w:r w:rsidRPr="00767B3B">
        <w:rPr>
          <w:rStyle w:val="charItals"/>
        </w:rPr>
        <w:t>storage permit</w:t>
      </w:r>
      <w:r w:rsidRPr="00767B3B">
        <w:t>—Act</w:t>
      </w:r>
    </w:p>
    <w:p w14:paraId="49BD9441" w14:textId="5E4D872F" w:rsidR="001165D3" w:rsidRPr="001165D3" w:rsidRDefault="001165D3" w:rsidP="001165D3">
      <w:pPr>
        <w:pStyle w:val="AmdtsEntries"/>
      </w:pPr>
      <w:r>
        <w:t>s 127L</w:t>
      </w:r>
      <w:r>
        <w:tab/>
        <w:t xml:space="preserve">ins </w:t>
      </w:r>
      <w:hyperlink r:id="rId846" w:tooltip="Gaming Machine (Reform) Amendment Act 2015" w:history="1">
        <w:r>
          <w:rPr>
            <w:rStyle w:val="charCitHyperlinkAbbrev"/>
          </w:rPr>
          <w:t>A2015</w:t>
        </w:r>
        <w:r>
          <w:rPr>
            <w:rStyle w:val="charCitHyperlinkAbbrev"/>
          </w:rPr>
          <w:noBreakHyphen/>
          <w:t>21</w:t>
        </w:r>
      </w:hyperlink>
      <w:r>
        <w:t xml:space="preserve"> s 55</w:t>
      </w:r>
    </w:p>
    <w:p w14:paraId="08ED50E4" w14:textId="77777777" w:rsidR="001165D3" w:rsidRDefault="001570C8" w:rsidP="00FE5D01">
      <w:pPr>
        <w:pStyle w:val="AmdtsEntryHd"/>
      </w:pPr>
      <w:r w:rsidRPr="00767B3B">
        <w:t>Definitions—div 6</w:t>
      </w:r>
      <w:r w:rsidR="00211CD7">
        <w:t>A</w:t>
      </w:r>
      <w:r w:rsidRPr="00767B3B">
        <w:t>.</w:t>
      </w:r>
      <w:r w:rsidR="00211CD7">
        <w:t>7</w:t>
      </w:r>
    </w:p>
    <w:p w14:paraId="1344F50D" w14:textId="67B45FB1" w:rsidR="001165D3" w:rsidRDefault="001165D3" w:rsidP="001165D3">
      <w:pPr>
        <w:pStyle w:val="AmdtsEntries"/>
      </w:pPr>
      <w:r>
        <w:t>s 127M</w:t>
      </w:r>
      <w:r>
        <w:tab/>
        <w:t xml:space="preserve">ins </w:t>
      </w:r>
      <w:hyperlink r:id="rId847" w:tooltip="Gaming Machine (Reform) Amendment Act 2015" w:history="1">
        <w:r>
          <w:rPr>
            <w:rStyle w:val="charCitHyperlinkAbbrev"/>
          </w:rPr>
          <w:t>A2015</w:t>
        </w:r>
        <w:r>
          <w:rPr>
            <w:rStyle w:val="charCitHyperlinkAbbrev"/>
          </w:rPr>
          <w:noBreakHyphen/>
          <w:t>21</w:t>
        </w:r>
      </w:hyperlink>
      <w:r>
        <w:t xml:space="preserve"> s 55</w:t>
      </w:r>
    </w:p>
    <w:p w14:paraId="5779AC5E" w14:textId="4C8EFDA4" w:rsidR="00131212" w:rsidRDefault="00131212" w:rsidP="00131212">
      <w:pPr>
        <w:pStyle w:val="AmdtsEntries"/>
      </w:pPr>
      <w:r>
        <w:tab/>
        <w:t xml:space="preserve">def </w:t>
      </w:r>
      <w:r w:rsidR="001570C8" w:rsidRPr="00767B3B">
        <w:rPr>
          <w:rStyle w:val="charBoldItals"/>
        </w:rPr>
        <w:t>general purpose</w:t>
      </w:r>
      <w:r>
        <w:t xml:space="preserve"> ins </w:t>
      </w:r>
      <w:hyperlink r:id="rId848" w:tooltip="Gaming Machine (Reform) Amendment Act 2015" w:history="1">
        <w:r>
          <w:rPr>
            <w:rStyle w:val="charCitHyperlinkAbbrev"/>
          </w:rPr>
          <w:t>A2015</w:t>
        </w:r>
        <w:r>
          <w:rPr>
            <w:rStyle w:val="charCitHyperlinkAbbrev"/>
          </w:rPr>
          <w:noBreakHyphen/>
          <w:t>21</w:t>
        </w:r>
      </w:hyperlink>
      <w:r>
        <w:t xml:space="preserve"> s 55</w:t>
      </w:r>
    </w:p>
    <w:p w14:paraId="71D67846" w14:textId="761956BB" w:rsidR="00131212" w:rsidRDefault="00131212" w:rsidP="00131212">
      <w:pPr>
        <w:pStyle w:val="AmdtsEntries"/>
      </w:pPr>
      <w:r>
        <w:tab/>
        <w:t xml:space="preserve">def </w:t>
      </w:r>
      <w:r w:rsidR="001570C8" w:rsidRPr="00767B3B">
        <w:rPr>
          <w:rStyle w:val="charBoldItals"/>
        </w:rPr>
        <w:t>inspection notice</w:t>
      </w:r>
      <w:r>
        <w:t xml:space="preserve"> ins </w:t>
      </w:r>
      <w:hyperlink r:id="rId849" w:tooltip="Gaming Machine (Reform) Amendment Act 2015" w:history="1">
        <w:r>
          <w:rPr>
            <w:rStyle w:val="charCitHyperlinkAbbrev"/>
          </w:rPr>
          <w:t>A2015</w:t>
        </w:r>
        <w:r>
          <w:rPr>
            <w:rStyle w:val="charCitHyperlinkAbbrev"/>
          </w:rPr>
          <w:noBreakHyphen/>
          <w:t>21</w:t>
        </w:r>
      </w:hyperlink>
      <w:r>
        <w:t xml:space="preserve"> s 55</w:t>
      </w:r>
    </w:p>
    <w:p w14:paraId="4BD1055F" w14:textId="2548E69B" w:rsidR="00131212" w:rsidRDefault="00131212" w:rsidP="00131212">
      <w:pPr>
        <w:pStyle w:val="AmdtsEntries"/>
      </w:pPr>
      <w:r>
        <w:tab/>
        <w:t xml:space="preserve">def </w:t>
      </w:r>
      <w:r w:rsidR="001570C8" w:rsidRPr="00767B3B">
        <w:rPr>
          <w:rStyle w:val="charBoldItals"/>
        </w:rPr>
        <w:t>interim purpose</w:t>
      </w:r>
      <w:r>
        <w:t xml:space="preserve"> ins </w:t>
      </w:r>
      <w:hyperlink r:id="rId850" w:tooltip="Gaming Machine (Reform) Amendment Act 2015" w:history="1">
        <w:r>
          <w:rPr>
            <w:rStyle w:val="charCitHyperlinkAbbrev"/>
          </w:rPr>
          <w:t>A2015</w:t>
        </w:r>
        <w:r>
          <w:rPr>
            <w:rStyle w:val="charCitHyperlinkAbbrev"/>
          </w:rPr>
          <w:noBreakHyphen/>
          <w:t>21</w:t>
        </w:r>
      </w:hyperlink>
      <w:r>
        <w:t xml:space="preserve"> s 55</w:t>
      </w:r>
    </w:p>
    <w:p w14:paraId="2CC7F5BD" w14:textId="017B9CA6" w:rsidR="00131212" w:rsidRDefault="00131212" w:rsidP="00131212">
      <w:pPr>
        <w:pStyle w:val="AmdtsEntries"/>
      </w:pPr>
      <w:r>
        <w:tab/>
        <w:t xml:space="preserve">def </w:t>
      </w:r>
      <w:r w:rsidR="001570C8" w:rsidRPr="00767B3B">
        <w:rPr>
          <w:rStyle w:val="charBoldItals"/>
        </w:rPr>
        <w:t>permit</w:t>
      </w:r>
      <w:r>
        <w:t xml:space="preserve"> ins </w:t>
      </w:r>
      <w:hyperlink r:id="rId851" w:tooltip="Gaming Machine (Reform) Amendment Act 2015" w:history="1">
        <w:r>
          <w:rPr>
            <w:rStyle w:val="charCitHyperlinkAbbrev"/>
          </w:rPr>
          <w:t>A2015</w:t>
        </w:r>
        <w:r>
          <w:rPr>
            <w:rStyle w:val="charCitHyperlinkAbbrev"/>
          </w:rPr>
          <w:noBreakHyphen/>
          <w:t>21</w:t>
        </w:r>
      </w:hyperlink>
      <w:r>
        <w:t xml:space="preserve"> s 55</w:t>
      </w:r>
    </w:p>
    <w:p w14:paraId="0E2B208A" w14:textId="5B2A7559" w:rsidR="00741B0E" w:rsidRDefault="00741B0E" w:rsidP="00741B0E">
      <w:pPr>
        <w:pStyle w:val="AmdtsEntriesDefL2"/>
      </w:pPr>
      <w:r>
        <w:tab/>
        <w:t xml:space="preserve">om </w:t>
      </w:r>
      <w:hyperlink r:id="rId852"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278C0F8C" w14:textId="0E22FA06" w:rsidR="00131212" w:rsidRDefault="00131212" w:rsidP="00131212">
      <w:pPr>
        <w:pStyle w:val="AmdtsEntries"/>
      </w:pPr>
      <w:r>
        <w:lastRenderedPageBreak/>
        <w:tab/>
        <w:t xml:space="preserve">def </w:t>
      </w:r>
      <w:r w:rsidR="001570C8" w:rsidRPr="00767B3B">
        <w:rPr>
          <w:rStyle w:val="charBoldItals"/>
        </w:rPr>
        <w:t>quarantined authorisation</w:t>
      </w:r>
      <w:r>
        <w:t xml:space="preserve"> ins </w:t>
      </w:r>
      <w:hyperlink r:id="rId853" w:tooltip="Gaming Machine (Reform) Amendment Act 2015" w:history="1">
        <w:r>
          <w:rPr>
            <w:rStyle w:val="charCitHyperlinkAbbrev"/>
          </w:rPr>
          <w:t>A2015</w:t>
        </w:r>
        <w:r>
          <w:rPr>
            <w:rStyle w:val="charCitHyperlinkAbbrev"/>
          </w:rPr>
          <w:noBreakHyphen/>
          <w:t>21</w:t>
        </w:r>
      </w:hyperlink>
      <w:r>
        <w:t xml:space="preserve"> s 55</w:t>
      </w:r>
    </w:p>
    <w:p w14:paraId="433D374A" w14:textId="6492EC30" w:rsidR="00741B0E" w:rsidRDefault="00741B0E" w:rsidP="00741B0E">
      <w:pPr>
        <w:pStyle w:val="AmdtsEntriesDefL2"/>
      </w:pPr>
      <w:r>
        <w:tab/>
        <w:t xml:space="preserve">om </w:t>
      </w:r>
      <w:hyperlink r:id="rId854"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1E7EEC06" w14:textId="6EBB3EE9" w:rsidR="00131212" w:rsidRDefault="00131212" w:rsidP="00131212">
      <w:pPr>
        <w:pStyle w:val="AmdtsEntries"/>
      </w:pPr>
      <w:r>
        <w:tab/>
        <w:t xml:space="preserve">def </w:t>
      </w:r>
      <w:r w:rsidR="001570C8" w:rsidRPr="00767B3B">
        <w:rPr>
          <w:rStyle w:val="charBoldItals"/>
        </w:rPr>
        <w:t>quarantined gaming machine</w:t>
      </w:r>
      <w:r>
        <w:t xml:space="preserve"> ins </w:t>
      </w:r>
      <w:hyperlink r:id="rId855" w:tooltip="Gaming Machine (Reform) Amendment Act 2015" w:history="1">
        <w:r>
          <w:rPr>
            <w:rStyle w:val="charCitHyperlinkAbbrev"/>
          </w:rPr>
          <w:t>A2015</w:t>
        </w:r>
        <w:r>
          <w:rPr>
            <w:rStyle w:val="charCitHyperlinkAbbrev"/>
          </w:rPr>
          <w:noBreakHyphen/>
          <w:t>21</w:t>
        </w:r>
      </w:hyperlink>
      <w:r>
        <w:t xml:space="preserve"> s 55</w:t>
      </w:r>
    </w:p>
    <w:p w14:paraId="0631695E" w14:textId="06661A3D" w:rsidR="00741B0E" w:rsidRDefault="00741B0E" w:rsidP="00741B0E">
      <w:pPr>
        <w:pStyle w:val="AmdtsEntriesDefL2"/>
      </w:pPr>
      <w:r>
        <w:tab/>
        <w:t xml:space="preserve">om </w:t>
      </w:r>
      <w:hyperlink r:id="rId856"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30A3DDB1" w14:textId="0037C2EA" w:rsidR="00131212" w:rsidRDefault="00131212" w:rsidP="00131212">
      <w:pPr>
        <w:pStyle w:val="AmdtsEntries"/>
      </w:pPr>
      <w:r>
        <w:tab/>
        <w:t xml:space="preserve">def </w:t>
      </w:r>
      <w:r w:rsidR="001570C8" w:rsidRPr="00767B3B">
        <w:rPr>
          <w:rStyle w:val="charBoldItals"/>
        </w:rPr>
        <w:t>quarantine period</w:t>
      </w:r>
      <w:r>
        <w:t xml:space="preserve"> ins </w:t>
      </w:r>
      <w:hyperlink r:id="rId857" w:tooltip="Gaming Machine (Reform) Amendment Act 2015" w:history="1">
        <w:r>
          <w:rPr>
            <w:rStyle w:val="charCitHyperlinkAbbrev"/>
          </w:rPr>
          <w:t>A2015</w:t>
        </w:r>
        <w:r>
          <w:rPr>
            <w:rStyle w:val="charCitHyperlinkAbbrev"/>
          </w:rPr>
          <w:noBreakHyphen/>
          <w:t>21</w:t>
        </w:r>
      </w:hyperlink>
      <w:r>
        <w:t xml:space="preserve"> s 55</w:t>
      </w:r>
    </w:p>
    <w:p w14:paraId="197C9F07" w14:textId="243FE77E" w:rsidR="00741B0E" w:rsidRDefault="00741B0E" w:rsidP="00741B0E">
      <w:pPr>
        <w:pStyle w:val="AmdtsEntriesDefL2"/>
      </w:pPr>
      <w:r>
        <w:tab/>
        <w:t xml:space="preserve">om </w:t>
      </w:r>
      <w:hyperlink r:id="rId858"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5CED8D35" w14:textId="25DA4117" w:rsidR="00131212" w:rsidRDefault="00131212" w:rsidP="00131212">
      <w:pPr>
        <w:pStyle w:val="AmdtsEntries"/>
      </w:pPr>
      <w:r>
        <w:tab/>
        <w:t xml:space="preserve">def </w:t>
      </w:r>
      <w:r w:rsidR="001570C8" w:rsidRPr="00767B3B">
        <w:rPr>
          <w:rStyle w:val="charBoldItals"/>
        </w:rPr>
        <w:t>quarantine permit</w:t>
      </w:r>
      <w:r>
        <w:t xml:space="preserve"> ins </w:t>
      </w:r>
      <w:hyperlink r:id="rId859" w:tooltip="Gaming Machine (Reform) Amendment Act 2015" w:history="1">
        <w:r>
          <w:rPr>
            <w:rStyle w:val="charCitHyperlinkAbbrev"/>
          </w:rPr>
          <w:t>A2015</w:t>
        </w:r>
        <w:r>
          <w:rPr>
            <w:rStyle w:val="charCitHyperlinkAbbrev"/>
          </w:rPr>
          <w:noBreakHyphen/>
          <w:t>21</w:t>
        </w:r>
      </w:hyperlink>
      <w:r>
        <w:t xml:space="preserve"> s 55</w:t>
      </w:r>
    </w:p>
    <w:p w14:paraId="204F16E7" w14:textId="34123B4E" w:rsidR="00741B0E" w:rsidRDefault="00741B0E" w:rsidP="00741B0E">
      <w:pPr>
        <w:pStyle w:val="AmdtsEntriesDefL2"/>
      </w:pPr>
      <w:r>
        <w:tab/>
        <w:t xml:space="preserve">om </w:t>
      </w:r>
      <w:hyperlink r:id="rId860" w:tooltip="Gaming Legislation Amendment Act 2018" w:history="1">
        <w:r w:rsidRPr="0074651B">
          <w:rPr>
            <w:rStyle w:val="charCitHyperlinkAbbrev"/>
          </w:rPr>
          <w:t>A2018</w:t>
        </w:r>
        <w:r w:rsidRPr="0074651B">
          <w:rPr>
            <w:rStyle w:val="charCitHyperlinkAbbrev"/>
          </w:rPr>
          <w:noBreakHyphen/>
          <w:t>45</w:t>
        </w:r>
      </w:hyperlink>
      <w:r>
        <w:t xml:space="preserve"> s 44</w:t>
      </w:r>
    </w:p>
    <w:p w14:paraId="152E5DEF" w14:textId="70AA2F70" w:rsidR="00131212" w:rsidRDefault="00131212" w:rsidP="00131212">
      <w:pPr>
        <w:pStyle w:val="AmdtsEntries"/>
      </w:pPr>
      <w:r>
        <w:tab/>
        <w:t xml:space="preserve">def </w:t>
      </w:r>
      <w:r w:rsidR="001570C8" w:rsidRPr="00767B3B">
        <w:rPr>
          <w:rStyle w:val="charBoldItals"/>
        </w:rPr>
        <w:t>storage period</w:t>
      </w:r>
      <w:r>
        <w:t xml:space="preserve"> ins </w:t>
      </w:r>
      <w:hyperlink r:id="rId861" w:tooltip="Gaming Machine (Reform) Amendment Act 2015" w:history="1">
        <w:r>
          <w:rPr>
            <w:rStyle w:val="charCitHyperlinkAbbrev"/>
          </w:rPr>
          <w:t>A2015</w:t>
        </w:r>
        <w:r>
          <w:rPr>
            <w:rStyle w:val="charCitHyperlinkAbbrev"/>
          </w:rPr>
          <w:noBreakHyphen/>
          <w:t>21</w:t>
        </w:r>
      </w:hyperlink>
      <w:r>
        <w:t xml:space="preserve"> s 55</w:t>
      </w:r>
    </w:p>
    <w:p w14:paraId="2ED64E47" w14:textId="078A7F0D" w:rsidR="00131212" w:rsidRDefault="00131212" w:rsidP="00131212">
      <w:pPr>
        <w:pStyle w:val="AmdtsEntries"/>
      </w:pPr>
      <w:r>
        <w:tab/>
        <w:t xml:space="preserve">def </w:t>
      </w:r>
      <w:r w:rsidR="001570C8" w:rsidRPr="00767B3B">
        <w:rPr>
          <w:rStyle w:val="charBoldItals"/>
        </w:rPr>
        <w:t>storage rules</w:t>
      </w:r>
      <w:r>
        <w:t xml:space="preserve"> ins </w:t>
      </w:r>
      <w:hyperlink r:id="rId862" w:tooltip="Gaming Machine (Reform) Amendment Act 2015" w:history="1">
        <w:r>
          <w:rPr>
            <w:rStyle w:val="charCitHyperlinkAbbrev"/>
          </w:rPr>
          <w:t>A2015</w:t>
        </w:r>
        <w:r>
          <w:rPr>
            <w:rStyle w:val="charCitHyperlinkAbbrev"/>
          </w:rPr>
          <w:noBreakHyphen/>
          <w:t>21</w:t>
        </w:r>
      </w:hyperlink>
      <w:r>
        <w:t xml:space="preserve"> s 55</w:t>
      </w:r>
    </w:p>
    <w:p w14:paraId="6E85B2F6" w14:textId="081B603F" w:rsidR="00131212" w:rsidRDefault="00131212" w:rsidP="00131212">
      <w:pPr>
        <w:pStyle w:val="AmdtsEntries"/>
      </w:pPr>
      <w:r>
        <w:tab/>
        <w:t xml:space="preserve">def </w:t>
      </w:r>
      <w:r w:rsidR="001570C8" w:rsidRPr="00767B3B">
        <w:rPr>
          <w:rStyle w:val="charBoldItals"/>
        </w:rPr>
        <w:t>stored authorisation</w:t>
      </w:r>
      <w:r>
        <w:t xml:space="preserve"> ins </w:t>
      </w:r>
      <w:hyperlink r:id="rId863" w:tooltip="Gaming Machine (Reform) Amendment Act 2015" w:history="1">
        <w:r>
          <w:rPr>
            <w:rStyle w:val="charCitHyperlinkAbbrev"/>
          </w:rPr>
          <w:t>A2015</w:t>
        </w:r>
        <w:r>
          <w:rPr>
            <w:rStyle w:val="charCitHyperlinkAbbrev"/>
          </w:rPr>
          <w:noBreakHyphen/>
          <w:t>21</w:t>
        </w:r>
      </w:hyperlink>
      <w:r>
        <w:t xml:space="preserve"> s 55</w:t>
      </w:r>
    </w:p>
    <w:p w14:paraId="1A2F77EA" w14:textId="6FE1C9B0" w:rsidR="00131212" w:rsidRDefault="00131212" w:rsidP="00131212">
      <w:pPr>
        <w:pStyle w:val="AmdtsEntries"/>
      </w:pPr>
      <w:r>
        <w:tab/>
        <w:t xml:space="preserve">def </w:t>
      </w:r>
      <w:r w:rsidR="001570C8" w:rsidRPr="00767B3B">
        <w:rPr>
          <w:rStyle w:val="charBoldItals"/>
        </w:rPr>
        <w:t>stored gaming machine</w:t>
      </w:r>
      <w:r>
        <w:t xml:space="preserve"> ins </w:t>
      </w:r>
      <w:hyperlink r:id="rId864" w:tooltip="Gaming Machine (Reform) Amendment Act 2015" w:history="1">
        <w:r>
          <w:rPr>
            <w:rStyle w:val="charCitHyperlinkAbbrev"/>
          </w:rPr>
          <w:t>A2015</w:t>
        </w:r>
        <w:r>
          <w:rPr>
            <w:rStyle w:val="charCitHyperlinkAbbrev"/>
          </w:rPr>
          <w:noBreakHyphen/>
          <w:t>21</w:t>
        </w:r>
      </w:hyperlink>
      <w:r>
        <w:t xml:space="preserve"> s 55</w:t>
      </w:r>
    </w:p>
    <w:p w14:paraId="2A17F8E4" w14:textId="77777777" w:rsidR="001165D3" w:rsidRDefault="00352560" w:rsidP="00FE5D01">
      <w:pPr>
        <w:pStyle w:val="AmdtsEntryHd"/>
      </w:pPr>
      <w:r w:rsidRPr="00767B3B">
        <w:t>Storage permits—application and decision</w:t>
      </w:r>
    </w:p>
    <w:p w14:paraId="74B41519" w14:textId="4CC57BDE" w:rsidR="001165D3" w:rsidRPr="001165D3" w:rsidRDefault="00155CAA" w:rsidP="001165D3">
      <w:pPr>
        <w:pStyle w:val="AmdtsEntries"/>
      </w:pPr>
      <w:r>
        <w:t>sdiv</w:t>
      </w:r>
      <w:r w:rsidR="001165D3">
        <w:t xml:space="preserve"> </w:t>
      </w:r>
      <w:r w:rsidR="002D6947">
        <w:t>6A.7.2</w:t>
      </w:r>
      <w:r w:rsidR="001165D3">
        <w:t xml:space="preserve"> hdg</w:t>
      </w:r>
      <w:r w:rsidR="001165D3">
        <w:tab/>
      </w:r>
      <w:r w:rsidR="002D6947">
        <w:t xml:space="preserve">(prev sdiv 6.11.2 hdg) </w:t>
      </w:r>
      <w:r w:rsidR="001165D3">
        <w:t xml:space="preserve">ins </w:t>
      </w:r>
      <w:hyperlink r:id="rId865"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3B9A4ADB" w14:textId="2CCC1397" w:rsidR="002D6947" w:rsidRDefault="002D6947" w:rsidP="002D6947">
      <w:pPr>
        <w:pStyle w:val="AmdtsEntries"/>
      </w:pPr>
      <w:r>
        <w:tab/>
        <w:t xml:space="preserve">renum as sdiv 6A.7.2 hdg </w:t>
      </w:r>
      <w:hyperlink r:id="rId866" w:tooltip="Gaming Machine (Reform) Amendment Act 2015" w:history="1">
        <w:r>
          <w:rPr>
            <w:rStyle w:val="charCitHyperlinkAbbrev"/>
          </w:rPr>
          <w:t>A2015</w:t>
        </w:r>
        <w:r>
          <w:rPr>
            <w:rStyle w:val="charCitHyperlinkAbbrev"/>
          </w:rPr>
          <w:noBreakHyphen/>
          <w:t>21</w:t>
        </w:r>
      </w:hyperlink>
      <w:r>
        <w:t xml:space="preserve"> s 56</w:t>
      </w:r>
    </w:p>
    <w:p w14:paraId="29368741" w14:textId="77777777" w:rsidR="001165D3" w:rsidRDefault="00352560" w:rsidP="00FE5D01">
      <w:pPr>
        <w:pStyle w:val="AmdtsEntryHd"/>
      </w:pPr>
      <w:r w:rsidRPr="00767B3B">
        <w:t>Storage permits—purpose</w:t>
      </w:r>
    </w:p>
    <w:p w14:paraId="2BEF9E55" w14:textId="3C43B40A" w:rsidR="001165D3" w:rsidRPr="001165D3" w:rsidRDefault="001165D3" w:rsidP="001165D3">
      <w:pPr>
        <w:pStyle w:val="AmdtsEntries"/>
      </w:pPr>
      <w:r>
        <w:t>s 127N</w:t>
      </w:r>
      <w:r>
        <w:tab/>
        <w:t xml:space="preserve">ins </w:t>
      </w:r>
      <w:hyperlink r:id="rId867" w:tooltip="Gaming Machine (Reform) Amendment Act 2015" w:history="1">
        <w:r>
          <w:rPr>
            <w:rStyle w:val="charCitHyperlinkAbbrev"/>
          </w:rPr>
          <w:t>A2015</w:t>
        </w:r>
        <w:r>
          <w:rPr>
            <w:rStyle w:val="charCitHyperlinkAbbrev"/>
          </w:rPr>
          <w:noBreakHyphen/>
          <w:t>21</w:t>
        </w:r>
      </w:hyperlink>
      <w:r>
        <w:t xml:space="preserve"> s 55</w:t>
      </w:r>
    </w:p>
    <w:p w14:paraId="2299F4ED" w14:textId="77777777" w:rsidR="001165D3" w:rsidRDefault="00352560" w:rsidP="00FE5D01">
      <w:pPr>
        <w:pStyle w:val="AmdtsEntryHd"/>
      </w:pPr>
      <w:r w:rsidRPr="00767B3B">
        <w:t>Storage permit—application</w:t>
      </w:r>
    </w:p>
    <w:p w14:paraId="0755FDF8" w14:textId="26C05D5A" w:rsidR="001165D3" w:rsidRDefault="001165D3" w:rsidP="001165D3">
      <w:pPr>
        <w:pStyle w:val="AmdtsEntries"/>
      </w:pPr>
      <w:r>
        <w:t>s 127O</w:t>
      </w:r>
      <w:r>
        <w:tab/>
        <w:t xml:space="preserve">ins </w:t>
      </w:r>
      <w:hyperlink r:id="rId868" w:tooltip="Gaming Machine (Reform) Amendment Act 2015" w:history="1">
        <w:r>
          <w:rPr>
            <w:rStyle w:val="charCitHyperlinkAbbrev"/>
          </w:rPr>
          <w:t>A2015</w:t>
        </w:r>
        <w:r>
          <w:rPr>
            <w:rStyle w:val="charCitHyperlinkAbbrev"/>
          </w:rPr>
          <w:noBreakHyphen/>
          <w:t>21</w:t>
        </w:r>
      </w:hyperlink>
      <w:r>
        <w:t xml:space="preserve"> s 55</w:t>
      </w:r>
    </w:p>
    <w:p w14:paraId="6EF66B4F" w14:textId="2C5D33AA" w:rsidR="00280851" w:rsidRPr="001165D3" w:rsidRDefault="00280851" w:rsidP="001165D3">
      <w:pPr>
        <w:pStyle w:val="AmdtsEntries"/>
      </w:pPr>
      <w:r>
        <w:tab/>
        <w:t xml:space="preserve">am </w:t>
      </w:r>
      <w:hyperlink r:id="rId869" w:tooltip="Statute Law Amendment Act 2025" w:history="1">
        <w:r>
          <w:rPr>
            <w:rStyle w:val="charCitHyperlinkAbbrev"/>
          </w:rPr>
          <w:t>A2025</w:t>
        </w:r>
        <w:r>
          <w:rPr>
            <w:rStyle w:val="charCitHyperlinkAbbrev"/>
          </w:rPr>
          <w:noBreakHyphen/>
          <w:t>29</w:t>
        </w:r>
      </w:hyperlink>
      <w:r>
        <w:t xml:space="preserve"> amdt 4.82</w:t>
      </w:r>
    </w:p>
    <w:p w14:paraId="08FCCCB8" w14:textId="77777777" w:rsidR="001165D3" w:rsidRDefault="00352560" w:rsidP="00FE5D01">
      <w:pPr>
        <w:pStyle w:val="AmdtsEntryHd"/>
      </w:pPr>
      <w:r w:rsidRPr="00767B3B">
        <w:t>Storage permit—decision on application</w:t>
      </w:r>
    </w:p>
    <w:p w14:paraId="6546561B" w14:textId="58641AB2" w:rsidR="001165D3" w:rsidRDefault="001165D3" w:rsidP="001165D3">
      <w:pPr>
        <w:pStyle w:val="AmdtsEntries"/>
      </w:pPr>
      <w:r>
        <w:t>s 127P</w:t>
      </w:r>
      <w:r>
        <w:tab/>
        <w:t xml:space="preserve">ins </w:t>
      </w:r>
      <w:hyperlink r:id="rId870" w:tooltip="Gaming Machine (Reform) Amendment Act 2015" w:history="1">
        <w:r>
          <w:rPr>
            <w:rStyle w:val="charCitHyperlinkAbbrev"/>
          </w:rPr>
          <w:t>A2015</w:t>
        </w:r>
        <w:r>
          <w:rPr>
            <w:rStyle w:val="charCitHyperlinkAbbrev"/>
          </w:rPr>
          <w:noBreakHyphen/>
          <w:t>21</w:t>
        </w:r>
      </w:hyperlink>
      <w:r>
        <w:t xml:space="preserve"> s 55</w:t>
      </w:r>
    </w:p>
    <w:p w14:paraId="56622A8A" w14:textId="093029CA" w:rsidR="0061218B" w:rsidRPr="001165D3" w:rsidRDefault="0061218B" w:rsidP="001165D3">
      <w:pPr>
        <w:pStyle w:val="AmdtsEntries"/>
      </w:pPr>
      <w:r>
        <w:tab/>
        <w:t xml:space="preserve">am </w:t>
      </w:r>
      <w:hyperlink r:id="rId871" w:tooltip="Casino and Other Gaming Legislation Amendment Act 2018" w:history="1">
        <w:r w:rsidRPr="0061218B">
          <w:rPr>
            <w:rStyle w:val="charCitHyperlinkAbbrev"/>
          </w:rPr>
          <w:t>A2018</w:t>
        </w:r>
        <w:r w:rsidRPr="0061218B">
          <w:rPr>
            <w:rStyle w:val="charCitHyperlinkAbbrev"/>
          </w:rPr>
          <w:noBreakHyphen/>
          <w:t>21</w:t>
        </w:r>
      </w:hyperlink>
      <w:r>
        <w:t xml:space="preserve"> s 31</w:t>
      </w:r>
    </w:p>
    <w:p w14:paraId="0F06DD15" w14:textId="77777777" w:rsidR="001165D3" w:rsidRDefault="00352560" w:rsidP="00FE5D01">
      <w:pPr>
        <w:pStyle w:val="AmdtsEntryHd"/>
      </w:pPr>
      <w:r w:rsidRPr="00767B3B">
        <w:t>Quarantine permits</w:t>
      </w:r>
    </w:p>
    <w:p w14:paraId="155C2627" w14:textId="389A9C7B" w:rsidR="001165D3" w:rsidRPr="001165D3" w:rsidRDefault="00155CAA" w:rsidP="001165D3">
      <w:pPr>
        <w:pStyle w:val="AmdtsEntries"/>
      </w:pPr>
      <w:r>
        <w:t>sdiv</w:t>
      </w:r>
      <w:r w:rsidR="001165D3">
        <w:t xml:space="preserve"> 6</w:t>
      </w:r>
      <w:r w:rsidR="002D6947">
        <w:t>A.7</w:t>
      </w:r>
      <w:r w:rsidR="001165D3">
        <w:t>.3 hdg</w:t>
      </w:r>
      <w:r w:rsidR="001165D3">
        <w:tab/>
      </w:r>
      <w:r w:rsidR="002D6947">
        <w:t xml:space="preserve">(prev sdiv 6.11.3 hdg) </w:t>
      </w:r>
      <w:r w:rsidR="001165D3">
        <w:t xml:space="preserve">ins </w:t>
      </w:r>
      <w:hyperlink r:id="rId872" w:tooltip="Gaming Machine (Reform) Amendment Act 2015" w:history="1">
        <w:r w:rsidR="001165D3">
          <w:rPr>
            <w:rStyle w:val="charCitHyperlinkAbbrev"/>
          </w:rPr>
          <w:t>A2015</w:t>
        </w:r>
        <w:r w:rsidR="001165D3">
          <w:rPr>
            <w:rStyle w:val="charCitHyperlinkAbbrev"/>
          </w:rPr>
          <w:noBreakHyphen/>
          <w:t>21</w:t>
        </w:r>
      </w:hyperlink>
      <w:r w:rsidR="001165D3">
        <w:t xml:space="preserve"> s 55</w:t>
      </w:r>
    </w:p>
    <w:p w14:paraId="0B307080" w14:textId="128E0393" w:rsidR="002D6947" w:rsidRDefault="002D6947" w:rsidP="002D6947">
      <w:pPr>
        <w:pStyle w:val="AmdtsEntries"/>
      </w:pPr>
      <w:r>
        <w:tab/>
        <w:t xml:space="preserve">renum as sdiv 6A.7.3 hdg </w:t>
      </w:r>
      <w:hyperlink r:id="rId873" w:tooltip="Gaming Machine (Reform) Amendment Act 2015" w:history="1">
        <w:r>
          <w:rPr>
            <w:rStyle w:val="charCitHyperlinkAbbrev"/>
          </w:rPr>
          <w:t>A2015</w:t>
        </w:r>
        <w:r>
          <w:rPr>
            <w:rStyle w:val="charCitHyperlinkAbbrev"/>
          </w:rPr>
          <w:noBreakHyphen/>
          <w:t>21</w:t>
        </w:r>
      </w:hyperlink>
      <w:r>
        <w:t xml:space="preserve"> s 56</w:t>
      </w:r>
    </w:p>
    <w:p w14:paraId="5C58992B" w14:textId="44C09AAE" w:rsidR="009A48A0" w:rsidRDefault="009A48A0" w:rsidP="002D6947">
      <w:pPr>
        <w:pStyle w:val="AmdtsEntries"/>
      </w:pPr>
      <w:r>
        <w:tab/>
        <w:t xml:space="preserve">om </w:t>
      </w:r>
      <w:hyperlink r:id="rId874" w:tooltip="Gaming Legislation Amendment Act 2018" w:history="1">
        <w:r w:rsidR="003411AA" w:rsidRPr="0074651B">
          <w:rPr>
            <w:rStyle w:val="charCitHyperlinkAbbrev"/>
          </w:rPr>
          <w:t>A2018</w:t>
        </w:r>
        <w:r w:rsidR="003411AA" w:rsidRPr="0074651B">
          <w:rPr>
            <w:rStyle w:val="charCitHyperlinkAbbrev"/>
          </w:rPr>
          <w:noBreakHyphen/>
          <w:t>45</w:t>
        </w:r>
      </w:hyperlink>
      <w:r>
        <w:t xml:space="preserve"> s 45</w:t>
      </w:r>
    </w:p>
    <w:p w14:paraId="4DF8E914" w14:textId="77777777" w:rsidR="001165D3" w:rsidRDefault="00352560" w:rsidP="00FE5D01">
      <w:pPr>
        <w:pStyle w:val="AmdtsEntryHd"/>
      </w:pPr>
      <w:r w:rsidRPr="00767B3B">
        <w:t>Quarantine permits—notification and issue</w:t>
      </w:r>
    </w:p>
    <w:p w14:paraId="611271AA" w14:textId="4F9FA62C" w:rsidR="001165D3" w:rsidRDefault="001165D3" w:rsidP="001165D3">
      <w:pPr>
        <w:pStyle w:val="AmdtsEntries"/>
      </w:pPr>
      <w:r>
        <w:t>s 127Q</w:t>
      </w:r>
      <w:r>
        <w:tab/>
        <w:t xml:space="preserve">ins </w:t>
      </w:r>
      <w:hyperlink r:id="rId875" w:tooltip="Gaming Machine (Reform) Amendment Act 2015" w:history="1">
        <w:r>
          <w:rPr>
            <w:rStyle w:val="charCitHyperlinkAbbrev"/>
          </w:rPr>
          <w:t>A2015</w:t>
        </w:r>
        <w:r>
          <w:rPr>
            <w:rStyle w:val="charCitHyperlinkAbbrev"/>
          </w:rPr>
          <w:noBreakHyphen/>
          <w:t>21</w:t>
        </w:r>
      </w:hyperlink>
      <w:r>
        <w:t xml:space="preserve"> s 55</w:t>
      </w:r>
    </w:p>
    <w:p w14:paraId="1B9F78F3" w14:textId="131A2E99" w:rsidR="00874194" w:rsidRPr="001165D3" w:rsidRDefault="00874194" w:rsidP="001165D3">
      <w:pPr>
        <w:pStyle w:val="AmdtsEntries"/>
      </w:pPr>
      <w:r>
        <w:tab/>
        <w:t xml:space="preserve">am </w:t>
      </w:r>
      <w:hyperlink r:id="rId876" w:tooltip="Gaming and Racing (Red Tape Reduction) Legislation Amendment Act 2016" w:history="1">
        <w:r>
          <w:rPr>
            <w:rStyle w:val="charCitHyperlinkAbbrev"/>
          </w:rPr>
          <w:t>A2016</w:t>
        </w:r>
        <w:r>
          <w:rPr>
            <w:rStyle w:val="charCitHyperlinkAbbrev"/>
          </w:rPr>
          <w:noBreakHyphen/>
          <w:t>45</w:t>
        </w:r>
      </w:hyperlink>
      <w:r>
        <w:t xml:space="preserve"> s 17</w:t>
      </w:r>
    </w:p>
    <w:p w14:paraId="4FEFD539" w14:textId="692DCC4E" w:rsidR="0061218B" w:rsidRPr="001165D3" w:rsidRDefault="0061218B" w:rsidP="0061218B">
      <w:pPr>
        <w:pStyle w:val="AmdtsEntries"/>
      </w:pPr>
      <w:r>
        <w:tab/>
        <w:t xml:space="preserve">am </w:t>
      </w:r>
      <w:hyperlink r:id="rId877" w:tooltip="Casino and Other Gaming Legislation Amendment Act 2018" w:history="1">
        <w:r w:rsidRPr="0061218B">
          <w:rPr>
            <w:rStyle w:val="charCitHyperlinkAbbrev"/>
          </w:rPr>
          <w:t>A2018</w:t>
        </w:r>
        <w:r w:rsidRPr="0061218B">
          <w:rPr>
            <w:rStyle w:val="charCitHyperlinkAbbrev"/>
          </w:rPr>
          <w:noBreakHyphen/>
          <w:t>21</w:t>
        </w:r>
      </w:hyperlink>
      <w:r>
        <w:t xml:space="preserve"> s 32</w:t>
      </w:r>
    </w:p>
    <w:p w14:paraId="3ED3C878" w14:textId="3346B8C6" w:rsidR="003411AA" w:rsidRDefault="003411AA" w:rsidP="003411AA">
      <w:pPr>
        <w:pStyle w:val="AmdtsEntries"/>
      </w:pPr>
      <w:r>
        <w:tab/>
        <w:t xml:space="preserve">om </w:t>
      </w:r>
      <w:hyperlink r:id="rId878" w:tooltip="Gaming Legislation Amendment Act 2018" w:history="1">
        <w:r w:rsidRPr="0074651B">
          <w:rPr>
            <w:rStyle w:val="charCitHyperlinkAbbrev"/>
          </w:rPr>
          <w:t>A2018</w:t>
        </w:r>
        <w:r w:rsidRPr="0074651B">
          <w:rPr>
            <w:rStyle w:val="charCitHyperlinkAbbrev"/>
          </w:rPr>
          <w:noBreakHyphen/>
          <w:t>45</w:t>
        </w:r>
      </w:hyperlink>
      <w:r>
        <w:t xml:space="preserve"> s 45</w:t>
      </w:r>
    </w:p>
    <w:p w14:paraId="5DBE787C" w14:textId="77777777" w:rsidR="001165D3" w:rsidRDefault="002779C4" w:rsidP="00FE5D01">
      <w:pPr>
        <w:pStyle w:val="AmdtsEntryHd"/>
      </w:pPr>
      <w:r w:rsidRPr="00767B3B">
        <w:t>Quarantine permits—extension</w:t>
      </w:r>
    </w:p>
    <w:p w14:paraId="6F212587" w14:textId="0A03DCE1" w:rsidR="001165D3" w:rsidRPr="001165D3" w:rsidRDefault="001165D3" w:rsidP="001165D3">
      <w:pPr>
        <w:pStyle w:val="AmdtsEntries"/>
      </w:pPr>
      <w:r>
        <w:t>s 127R</w:t>
      </w:r>
      <w:r>
        <w:tab/>
        <w:t xml:space="preserve">ins </w:t>
      </w:r>
      <w:hyperlink r:id="rId879" w:tooltip="Gaming Machine (Reform) Amendment Act 2015" w:history="1">
        <w:r>
          <w:rPr>
            <w:rStyle w:val="charCitHyperlinkAbbrev"/>
          </w:rPr>
          <w:t>A2015</w:t>
        </w:r>
        <w:r>
          <w:rPr>
            <w:rStyle w:val="charCitHyperlinkAbbrev"/>
          </w:rPr>
          <w:noBreakHyphen/>
          <w:t>21</w:t>
        </w:r>
      </w:hyperlink>
      <w:r>
        <w:t xml:space="preserve"> s 55</w:t>
      </w:r>
    </w:p>
    <w:p w14:paraId="65A9AF3E" w14:textId="3A671DB8" w:rsidR="003411AA" w:rsidRDefault="003411AA" w:rsidP="003411AA">
      <w:pPr>
        <w:pStyle w:val="AmdtsEntries"/>
      </w:pPr>
      <w:r>
        <w:tab/>
        <w:t xml:space="preserve">om </w:t>
      </w:r>
      <w:hyperlink r:id="rId880" w:tooltip="Gaming Legislation Amendment Act 2018" w:history="1">
        <w:r w:rsidRPr="0074651B">
          <w:rPr>
            <w:rStyle w:val="charCitHyperlinkAbbrev"/>
          </w:rPr>
          <w:t>A2018</w:t>
        </w:r>
        <w:r w:rsidRPr="0074651B">
          <w:rPr>
            <w:rStyle w:val="charCitHyperlinkAbbrev"/>
          </w:rPr>
          <w:noBreakHyphen/>
          <w:t>45</w:t>
        </w:r>
      </w:hyperlink>
      <w:r>
        <w:t xml:space="preserve"> s 45</w:t>
      </w:r>
    </w:p>
    <w:p w14:paraId="39B4B976" w14:textId="77777777" w:rsidR="001165D3" w:rsidRDefault="0097014B" w:rsidP="00FE5D01">
      <w:pPr>
        <w:pStyle w:val="AmdtsEntryHd"/>
      </w:pPr>
      <w:r>
        <w:t>Storage p</w:t>
      </w:r>
      <w:r w:rsidR="002779C4" w:rsidRPr="00767B3B">
        <w:t>ermits—form</w:t>
      </w:r>
    </w:p>
    <w:p w14:paraId="653BB8D5" w14:textId="18A73BF4" w:rsidR="001165D3" w:rsidRPr="001165D3" w:rsidRDefault="00155CAA" w:rsidP="001165D3">
      <w:pPr>
        <w:pStyle w:val="AmdtsEntries"/>
      </w:pPr>
      <w:r>
        <w:t>sdiv</w:t>
      </w:r>
      <w:r w:rsidR="003E0369">
        <w:t xml:space="preserve"> </w:t>
      </w:r>
      <w:r w:rsidR="002D6947">
        <w:t>6A.7.4</w:t>
      </w:r>
      <w:r w:rsidR="003E0369">
        <w:t xml:space="preserve"> hdg</w:t>
      </w:r>
      <w:r w:rsidR="003E0369">
        <w:tab/>
      </w:r>
      <w:r w:rsidR="002D6947">
        <w:t xml:space="preserve">(prev sdiv 6.11.4 hdg) </w:t>
      </w:r>
      <w:r w:rsidR="003E0369">
        <w:t xml:space="preserve">ins </w:t>
      </w:r>
      <w:hyperlink r:id="rId881" w:tooltip="Gaming Machine (Reform) Amendment Act 2015" w:history="1">
        <w:r w:rsidR="003E0369">
          <w:rPr>
            <w:rStyle w:val="charCitHyperlinkAbbrev"/>
          </w:rPr>
          <w:t>A2015</w:t>
        </w:r>
        <w:r w:rsidR="003E0369">
          <w:rPr>
            <w:rStyle w:val="charCitHyperlinkAbbrev"/>
          </w:rPr>
          <w:noBreakHyphen/>
          <w:t>21</w:t>
        </w:r>
      </w:hyperlink>
      <w:r w:rsidR="003E0369">
        <w:t xml:space="preserve"> s 55</w:t>
      </w:r>
    </w:p>
    <w:p w14:paraId="3F2EC2D5" w14:textId="25863992" w:rsidR="002D6947" w:rsidRDefault="002D6947" w:rsidP="002D6947">
      <w:pPr>
        <w:pStyle w:val="AmdtsEntries"/>
      </w:pPr>
      <w:r>
        <w:tab/>
        <w:t xml:space="preserve">renum as sdiv 6A.7.4 hdg </w:t>
      </w:r>
      <w:hyperlink r:id="rId882" w:tooltip="Gaming Machine (Reform) Amendment Act 2015" w:history="1">
        <w:r>
          <w:rPr>
            <w:rStyle w:val="charCitHyperlinkAbbrev"/>
          </w:rPr>
          <w:t>A2015</w:t>
        </w:r>
        <w:r>
          <w:rPr>
            <w:rStyle w:val="charCitHyperlinkAbbrev"/>
          </w:rPr>
          <w:noBreakHyphen/>
          <w:t>21</w:t>
        </w:r>
      </w:hyperlink>
      <w:r>
        <w:t xml:space="preserve"> s 56</w:t>
      </w:r>
    </w:p>
    <w:p w14:paraId="7FF53E17" w14:textId="2E81DA3B" w:rsidR="0097014B" w:rsidRPr="00D75ABE" w:rsidRDefault="0097014B" w:rsidP="0097014B">
      <w:pPr>
        <w:pStyle w:val="AmdtsEntries"/>
      </w:pPr>
      <w:r>
        <w:tab/>
        <w:t xml:space="preserve">am </w:t>
      </w:r>
      <w:hyperlink r:id="rId883"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7E5BFAF4" w14:textId="77777777" w:rsidR="003E0369" w:rsidRDefault="003411AA" w:rsidP="00FE5D01">
      <w:pPr>
        <w:pStyle w:val="AmdtsEntryHd"/>
      </w:pPr>
      <w:r w:rsidRPr="009545D2">
        <w:rPr>
          <w:color w:val="000000"/>
        </w:rPr>
        <w:lastRenderedPageBreak/>
        <w:t>Storage permit—form</w:t>
      </w:r>
    </w:p>
    <w:p w14:paraId="29B7538F" w14:textId="2E537213" w:rsidR="003E0369" w:rsidRDefault="003E0369" w:rsidP="003D37A8">
      <w:pPr>
        <w:pStyle w:val="AmdtsEntries"/>
        <w:keepNext/>
      </w:pPr>
      <w:r>
        <w:t>s 127S</w:t>
      </w:r>
      <w:r>
        <w:tab/>
        <w:t xml:space="preserve">ins </w:t>
      </w:r>
      <w:hyperlink r:id="rId884" w:tooltip="Gaming Machine (Reform) Amendment Act 2015" w:history="1">
        <w:r>
          <w:rPr>
            <w:rStyle w:val="charCitHyperlinkAbbrev"/>
          </w:rPr>
          <w:t>A2015</w:t>
        </w:r>
        <w:r>
          <w:rPr>
            <w:rStyle w:val="charCitHyperlinkAbbrev"/>
          </w:rPr>
          <w:noBreakHyphen/>
          <w:t>21</w:t>
        </w:r>
      </w:hyperlink>
      <w:r>
        <w:t xml:space="preserve"> s 55</w:t>
      </w:r>
    </w:p>
    <w:p w14:paraId="790D6498" w14:textId="4A28D707" w:rsidR="00BC36D2" w:rsidRDefault="00BC36D2" w:rsidP="003D37A8">
      <w:pPr>
        <w:pStyle w:val="AmdtsEntries"/>
        <w:keepNext/>
      </w:pPr>
      <w:r>
        <w:tab/>
        <w:t xml:space="preserve">am </w:t>
      </w:r>
      <w:hyperlink r:id="rId885" w:tooltip="Statute Law Amendment Act 2015 (No 2)" w:history="1">
        <w:r>
          <w:rPr>
            <w:rStyle w:val="charCitHyperlinkAbbrev"/>
          </w:rPr>
          <w:t>A2015</w:t>
        </w:r>
        <w:r>
          <w:rPr>
            <w:rStyle w:val="charCitHyperlinkAbbrev"/>
          </w:rPr>
          <w:noBreakHyphen/>
          <w:t>50</w:t>
        </w:r>
      </w:hyperlink>
      <w:r>
        <w:t xml:space="preserve"> amdt 3.110</w:t>
      </w:r>
    </w:p>
    <w:p w14:paraId="11D91EA5" w14:textId="0634C24C" w:rsidR="00874194" w:rsidRPr="003E0369" w:rsidRDefault="00874194" w:rsidP="003E0369">
      <w:pPr>
        <w:pStyle w:val="AmdtsEntries"/>
      </w:pPr>
      <w:r>
        <w:tab/>
        <w:t xml:space="preserve">sub </w:t>
      </w:r>
      <w:hyperlink r:id="rId886" w:tooltip="Gaming and Racing (Red Tape Reduction) Legislation Amendment Act 2016" w:history="1">
        <w:r>
          <w:rPr>
            <w:rStyle w:val="charCitHyperlinkAbbrev"/>
          </w:rPr>
          <w:t>A2016</w:t>
        </w:r>
        <w:r>
          <w:rPr>
            <w:rStyle w:val="charCitHyperlinkAbbrev"/>
          </w:rPr>
          <w:noBreakHyphen/>
          <w:t>45</w:t>
        </w:r>
      </w:hyperlink>
      <w:r>
        <w:t xml:space="preserve"> s 18</w:t>
      </w:r>
      <w:r w:rsidR="003411AA">
        <w:t xml:space="preserve">; </w:t>
      </w:r>
      <w:hyperlink r:id="rId887" w:tooltip="Gaming Legislation Amendment Act 2018" w:history="1">
        <w:r w:rsidR="003411AA" w:rsidRPr="0074651B">
          <w:rPr>
            <w:rStyle w:val="charCitHyperlinkAbbrev"/>
          </w:rPr>
          <w:t>A2018</w:t>
        </w:r>
        <w:r w:rsidR="003411AA" w:rsidRPr="0074651B">
          <w:rPr>
            <w:rStyle w:val="charCitHyperlinkAbbrev"/>
          </w:rPr>
          <w:noBreakHyphen/>
          <w:t>45</w:t>
        </w:r>
      </w:hyperlink>
      <w:r w:rsidR="003411AA">
        <w:t xml:space="preserve"> s 46</w:t>
      </w:r>
    </w:p>
    <w:p w14:paraId="51796A7F" w14:textId="77777777" w:rsidR="003E0369" w:rsidRDefault="0097014B" w:rsidP="00FE5D01">
      <w:pPr>
        <w:pStyle w:val="AmdtsEntryHd"/>
      </w:pPr>
      <w:r>
        <w:t>Storage p</w:t>
      </w:r>
      <w:r w:rsidR="002779C4" w:rsidRPr="00767B3B">
        <w:t>ermits—conditions</w:t>
      </w:r>
    </w:p>
    <w:p w14:paraId="39F759B6" w14:textId="16BE4C38" w:rsidR="003E0369" w:rsidRPr="003E0369" w:rsidRDefault="00155CAA" w:rsidP="00F51E33">
      <w:pPr>
        <w:pStyle w:val="AmdtsEntries"/>
        <w:keepNext/>
      </w:pPr>
      <w:r>
        <w:t>sdiv</w:t>
      </w:r>
      <w:r w:rsidR="003E0369">
        <w:t xml:space="preserve"> </w:t>
      </w:r>
      <w:r>
        <w:t>6A.7.5</w:t>
      </w:r>
      <w:r w:rsidR="003E0369">
        <w:t xml:space="preserve"> hdg</w:t>
      </w:r>
      <w:r w:rsidR="003E0369">
        <w:tab/>
      </w:r>
      <w:r>
        <w:t xml:space="preserve">(prev sdiv 6.11.5 hdg) </w:t>
      </w:r>
      <w:r w:rsidR="003E0369">
        <w:t xml:space="preserve">ins </w:t>
      </w:r>
      <w:hyperlink r:id="rId888" w:tooltip="Gaming Machine (Reform) Amendment Act 2015" w:history="1">
        <w:r w:rsidR="003E0369">
          <w:rPr>
            <w:rStyle w:val="charCitHyperlinkAbbrev"/>
          </w:rPr>
          <w:t>A2015</w:t>
        </w:r>
        <w:r w:rsidR="003E0369">
          <w:rPr>
            <w:rStyle w:val="charCitHyperlinkAbbrev"/>
          </w:rPr>
          <w:noBreakHyphen/>
          <w:t>21</w:t>
        </w:r>
      </w:hyperlink>
      <w:r w:rsidR="003E0369">
        <w:t xml:space="preserve"> s 55</w:t>
      </w:r>
    </w:p>
    <w:p w14:paraId="61397135" w14:textId="225D7E99" w:rsidR="00155CAA" w:rsidRDefault="00155CAA" w:rsidP="00155CAA">
      <w:pPr>
        <w:pStyle w:val="AmdtsEntries"/>
      </w:pPr>
      <w:r>
        <w:tab/>
        <w:t xml:space="preserve">renum as sdiv 6A.7.5 hdg </w:t>
      </w:r>
      <w:hyperlink r:id="rId889" w:tooltip="Gaming Machine (Reform) Amendment Act 2015" w:history="1">
        <w:r>
          <w:rPr>
            <w:rStyle w:val="charCitHyperlinkAbbrev"/>
          </w:rPr>
          <w:t>A2015</w:t>
        </w:r>
        <w:r>
          <w:rPr>
            <w:rStyle w:val="charCitHyperlinkAbbrev"/>
          </w:rPr>
          <w:noBreakHyphen/>
          <w:t>21</w:t>
        </w:r>
      </w:hyperlink>
      <w:r>
        <w:t xml:space="preserve"> s 56</w:t>
      </w:r>
    </w:p>
    <w:p w14:paraId="73B8F324" w14:textId="488D4B7F" w:rsidR="0097014B" w:rsidRPr="00D75ABE" w:rsidRDefault="0097014B" w:rsidP="0097014B">
      <w:pPr>
        <w:pStyle w:val="AmdtsEntries"/>
      </w:pPr>
      <w:r>
        <w:tab/>
        <w:t xml:space="preserve">am </w:t>
      </w:r>
      <w:hyperlink r:id="rId890"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195493B5" w14:textId="77777777" w:rsidR="003E0369" w:rsidRDefault="00ED35DA" w:rsidP="00FE5D01">
      <w:pPr>
        <w:pStyle w:val="AmdtsEntryHd"/>
      </w:pPr>
      <w:r w:rsidRPr="00D05CEB">
        <w:t>Storage permit—conditions</w:t>
      </w:r>
    </w:p>
    <w:p w14:paraId="5CB34252" w14:textId="6B3182DF" w:rsidR="00ED35DA" w:rsidRPr="00ED35DA" w:rsidRDefault="003E0369" w:rsidP="003E0369">
      <w:pPr>
        <w:pStyle w:val="AmdtsEntries"/>
      </w:pPr>
      <w:r>
        <w:t>s 127T</w:t>
      </w:r>
      <w:r w:rsidR="00ED35DA">
        <w:t xml:space="preserve"> hdg</w:t>
      </w:r>
      <w:r w:rsidR="00ED35DA">
        <w:tab/>
        <w:t xml:space="preserve">sub </w:t>
      </w:r>
      <w:hyperlink r:id="rId891" w:tooltip="Gaming Legislation Amendment Act 2019" w:history="1">
        <w:r w:rsidR="00ED35DA">
          <w:rPr>
            <w:rStyle w:val="charCitHyperlinkAbbrev"/>
          </w:rPr>
          <w:t>A2019</w:t>
        </w:r>
        <w:r w:rsidR="00ED35DA">
          <w:rPr>
            <w:rStyle w:val="charCitHyperlinkAbbrev"/>
          </w:rPr>
          <w:noBreakHyphen/>
          <w:t>14</w:t>
        </w:r>
      </w:hyperlink>
      <w:r w:rsidR="00ED35DA">
        <w:t xml:space="preserve"> s1</w:t>
      </w:r>
      <w:r w:rsidR="00FD36A9">
        <w:t>5</w:t>
      </w:r>
    </w:p>
    <w:p w14:paraId="64042D23" w14:textId="132306F0" w:rsidR="003E0369" w:rsidRDefault="00ED35DA" w:rsidP="003E0369">
      <w:pPr>
        <w:pStyle w:val="AmdtsEntries"/>
      </w:pPr>
      <w:r>
        <w:t xml:space="preserve">s 127T </w:t>
      </w:r>
      <w:r w:rsidR="003E0369">
        <w:tab/>
        <w:t xml:space="preserve">ins </w:t>
      </w:r>
      <w:hyperlink r:id="rId892" w:tooltip="Gaming Machine (Reform) Amendment Act 2015" w:history="1">
        <w:r w:rsidR="003E0369">
          <w:rPr>
            <w:rStyle w:val="charCitHyperlinkAbbrev"/>
          </w:rPr>
          <w:t>A2015</w:t>
        </w:r>
        <w:r w:rsidR="003E0369">
          <w:rPr>
            <w:rStyle w:val="charCitHyperlinkAbbrev"/>
          </w:rPr>
          <w:noBreakHyphen/>
          <w:t>21</w:t>
        </w:r>
      </w:hyperlink>
      <w:r w:rsidR="003E0369">
        <w:t xml:space="preserve"> s 55</w:t>
      </w:r>
    </w:p>
    <w:p w14:paraId="0F448065" w14:textId="235D98C9" w:rsidR="00874194" w:rsidRPr="003E0369" w:rsidRDefault="00874194" w:rsidP="003E0369">
      <w:pPr>
        <w:pStyle w:val="AmdtsEntries"/>
      </w:pPr>
      <w:r>
        <w:tab/>
        <w:t xml:space="preserve">am </w:t>
      </w:r>
      <w:hyperlink r:id="rId893" w:tooltip="Gaming and Racing (Red Tape Reduction) Legislation Amendment Act 2016" w:history="1">
        <w:r>
          <w:rPr>
            <w:rStyle w:val="charCitHyperlinkAbbrev"/>
          </w:rPr>
          <w:t>A2016</w:t>
        </w:r>
        <w:r>
          <w:rPr>
            <w:rStyle w:val="charCitHyperlinkAbbrev"/>
          </w:rPr>
          <w:noBreakHyphen/>
          <w:t>45</w:t>
        </w:r>
      </w:hyperlink>
      <w:r>
        <w:t xml:space="preserve"> s 19</w:t>
      </w:r>
      <w:r w:rsidR="003411AA">
        <w:t xml:space="preserve">; </w:t>
      </w:r>
      <w:hyperlink r:id="rId894" w:tooltip="Gaming Legislation Amendment Act 2018" w:history="1">
        <w:r w:rsidR="0017117E" w:rsidRPr="0074651B">
          <w:rPr>
            <w:rStyle w:val="charCitHyperlinkAbbrev"/>
          </w:rPr>
          <w:t>A2018</w:t>
        </w:r>
        <w:r w:rsidR="0017117E" w:rsidRPr="0074651B">
          <w:rPr>
            <w:rStyle w:val="charCitHyperlinkAbbrev"/>
          </w:rPr>
          <w:noBreakHyphen/>
          <w:t>45</w:t>
        </w:r>
      </w:hyperlink>
      <w:r w:rsidR="003411AA">
        <w:t xml:space="preserve"> s</w:t>
      </w:r>
      <w:r w:rsidR="00C30A87">
        <w:t>s 47-</w:t>
      </w:r>
      <w:r w:rsidR="003411AA">
        <w:t>49</w:t>
      </w:r>
    </w:p>
    <w:p w14:paraId="51FE4CA7" w14:textId="77777777" w:rsidR="003E0369" w:rsidRDefault="00ED35DA" w:rsidP="00FE5D01">
      <w:pPr>
        <w:pStyle w:val="AmdtsEntryHd"/>
      </w:pPr>
      <w:r>
        <w:t xml:space="preserve">Storage </w:t>
      </w:r>
      <w:r w:rsidR="00B7044F">
        <w:t>p</w:t>
      </w:r>
      <w:r w:rsidR="002779C4" w:rsidRPr="00767B3B">
        <w:t>ermit—term</w:t>
      </w:r>
    </w:p>
    <w:p w14:paraId="23CF71B8" w14:textId="1C4C07C4" w:rsidR="00ED35DA" w:rsidRPr="00ED35DA" w:rsidRDefault="00ED35DA" w:rsidP="00ED35DA">
      <w:pPr>
        <w:pStyle w:val="AmdtsEntries"/>
      </w:pPr>
      <w:r>
        <w:t>s 127U hdg</w:t>
      </w:r>
      <w:r>
        <w:tab/>
        <w:t xml:space="preserve">sub </w:t>
      </w:r>
      <w:hyperlink r:id="rId895" w:tooltip="Gaming Legislation Amendment Act 2019" w:history="1">
        <w:r>
          <w:rPr>
            <w:rStyle w:val="charCitHyperlinkAbbrev"/>
          </w:rPr>
          <w:t>A2019</w:t>
        </w:r>
        <w:r>
          <w:rPr>
            <w:rStyle w:val="charCitHyperlinkAbbrev"/>
          </w:rPr>
          <w:noBreakHyphen/>
          <w:t>14</w:t>
        </w:r>
      </w:hyperlink>
      <w:r>
        <w:t xml:space="preserve"> s16</w:t>
      </w:r>
    </w:p>
    <w:p w14:paraId="684A6B85" w14:textId="4BE93782" w:rsidR="003E0369" w:rsidRDefault="003E0369" w:rsidP="003E0369">
      <w:pPr>
        <w:pStyle w:val="AmdtsEntries"/>
      </w:pPr>
      <w:r>
        <w:t>s 127U</w:t>
      </w:r>
      <w:r>
        <w:tab/>
        <w:t xml:space="preserve">ins </w:t>
      </w:r>
      <w:hyperlink r:id="rId896" w:tooltip="Gaming Machine (Reform) Amendment Act 2015" w:history="1">
        <w:r>
          <w:rPr>
            <w:rStyle w:val="charCitHyperlinkAbbrev"/>
          </w:rPr>
          <w:t>A2015</w:t>
        </w:r>
        <w:r>
          <w:rPr>
            <w:rStyle w:val="charCitHyperlinkAbbrev"/>
          </w:rPr>
          <w:noBreakHyphen/>
          <w:t>21</w:t>
        </w:r>
      </w:hyperlink>
      <w:r>
        <w:t xml:space="preserve"> s 55</w:t>
      </w:r>
    </w:p>
    <w:p w14:paraId="0A0BB8B1" w14:textId="6282EDE7" w:rsidR="0017117E" w:rsidRPr="003E0369" w:rsidRDefault="0017117E" w:rsidP="003E0369">
      <w:pPr>
        <w:pStyle w:val="AmdtsEntries"/>
      </w:pPr>
      <w:r>
        <w:tab/>
        <w:t xml:space="preserve">am </w:t>
      </w:r>
      <w:hyperlink r:id="rId897" w:tooltip="Gaming Legislation Amendment Act 2018" w:history="1">
        <w:r w:rsidRPr="0074651B">
          <w:rPr>
            <w:rStyle w:val="charCitHyperlinkAbbrev"/>
          </w:rPr>
          <w:t>A2018</w:t>
        </w:r>
        <w:r w:rsidRPr="0074651B">
          <w:rPr>
            <w:rStyle w:val="charCitHyperlinkAbbrev"/>
          </w:rPr>
          <w:noBreakHyphen/>
          <w:t>45</w:t>
        </w:r>
      </w:hyperlink>
      <w:r>
        <w:t xml:space="preserve"> s 50</w:t>
      </w:r>
      <w:r w:rsidR="00B7044F">
        <w:t xml:space="preserve">; </w:t>
      </w:r>
      <w:hyperlink r:id="rId898" w:tooltip="Gaming Legislation Amendment Act 2019" w:history="1">
        <w:r w:rsidR="00B7044F">
          <w:rPr>
            <w:rStyle w:val="charCitHyperlinkAbbrev"/>
          </w:rPr>
          <w:t>A2019</w:t>
        </w:r>
        <w:r w:rsidR="00B7044F">
          <w:rPr>
            <w:rStyle w:val="charCitHyperlinkAbbrev"/>
          </w:rPr>
          <w:noBreakHyphen/>
          <w:t>14</w:t>
        </w:r>
      </w:hyperlink>
      <w:r w:rsidR="00B7044F">
        <w:t xml:space="preserve"> s17</w:t>
      </w:r>
    </w:p>
    <w:p w14:paraId="7EB91CF0" w14:textId="77777777" w:rsidR="003E0369" w:rsidRDefault="002779C4" w:rsidP="00FE5D01">
      <w:pPr>
        <w:pStyle w:val="AmdtsEntryHd"/>
      </w:pPr>
      <w:r w:rsidRPr="00767B3B">
        <w:t>Storage permit—application for extension</w:t>
      </w:r>
    </w:p>
    <w:p w14:paraId="1E981DB3" w14:textId="5F7A8A3F" w:rsidR="003E0369" w:rsidRDefault="003E0369" w:rsidP="003E0369">
      <w:pPr>
        <w:pStyle w:val="AmdtsEntries"/>
      </w:pPr>
      <w:r>
        <w:t>s 127V</w:t>
      </w:r>
      <w:r>
        <w:tab/>
        <w:t xml:space="preserve">ins </w:t>
      </w:r>
      <w:hyperlink r:id="rId899" w:tooltip="Gaming Machine (Reform) Amendment Act 2015" w:history="1">
        <w:r>
          <w:rPr>
            <w:rStyle w:val="charCitHyperlinkAbbrev"/>
          </w:rPr>
          <w:t>A2015</w:t>
        </w:r>
        <w:r>
          <w:rPr>
            <w:rStyle w:val="charCitHyperlinkAbbrev"/>
          </w:rPr>
          <w:noBreakHyphen/>
          <w:t>21</w:t>
        </w:r>
      </w:hyperlink>
      <w:r>
        <w:t xml:space="preserve"> s 55</w:t>
      </w:r>
    </w:p>
    <w:p w14:paraId="7F6371C4" w14:textId="27642116" w:rsidR="00280851" w:rsidRPr="003E0369" w:rsidRDefault="00280851" w:rsidP="003E0369">
      <w:pPr>
        <w:pStyle w:val="AmdtsEntries"/>
      </w:pPr>
      <w:r>
        <w:tab/>
        <w:t xml:space="preserve">am </w:t>
      </w:r>
      <w:hyperlink r:id="rId900" w:tooltip="Statute Law Amendment Act 2025" w:history="1">
        <w:r>
          <w:rPr>
            <w:rStyle w:val="charCitHyperlinkAbbrev"/>
          </w:rPr>
          <w:t>A2025</w:t>
        </w:r>
        <w:r>
          <w:rPr>
            <w:rStyle w:val="charCitHyperlinkAbbrev"/>
          </w:rPr>
          <w:noBreakHyphen/>
          <w:t>29</w:t>
        </w:r>
      </w:hyperlink>
      <w:r>
        <w:t xml:space="preserve"> amdt 4.82</w:t>
      </w:r>
    </w:p>
    <w:p w14:paraId="4CB80EE7" w14:textId="77777777" w:rsidR="003E0369" w:rsidRDefault="002779C4" w:rsidP="00FE5D01">
      <w:pPr>
        <w:pStyle w:val="AmdtsEntryHd"/>
      </w:pPr>
      <w:r w:rsidRPr="00767B3B">
        <w:t>Storage permit—extension decision</w:t>
      </w:r>
    </w:p>
    <w:p w14:paraId="4C209A92" w14:textId="4DE21E4B" w:rsidR="003E0369" w:rsidRPr="003E0369" w:rsidRDefault="003E0369" w:rsidP="003E0369">
      <w:pPr>
        <w:pStyle w:val="AmdtsEntries"/>
      </w:pPr>
      <w:r>
        <w:t>s 127W</w:t>
      </w:r>
      <w:r>
        <w:tab/>
        <w:t xml:space="preserve">ins </w:t>
      </w:r>
      <w:hyperlink r:id="rId901" w:tooltip="Gaming Machine (Reform) Amendment Act 2015" w:history="1">
        <w:r>
          <w:rPr>
            <w:rStyle w:val="charCitHyperlinkAbbrev"/>
          </w:rPr>
          <w:t>A2015</w:t>
        </w:r>
        <w:r>
          <w:rPr>
            <w:rStyle w:val="charCitHyperlinkAbbrev"/>
          </w:rPr>
          <w:noBreakHyphen/>
          <w:t>21</w:t>
        </w:r>
      </w:hyperlink>
      <w:r>
        <w:t xml:space="preserve"> s 55</w:t>
      </w:r>
    </w:p>
    <w:p w14:paraId="19D6A709" w14:textId="77777777" w:rsidR="00D75ABE" w:rsidRDefault="0097014B" w:rsidP="00FE5D01">
      <w:pPr>
        <w:pStyle w:val="AmdtsEntryHd"/>
      </w:pPr>
      <w:r>
        <w:t>Storage p</w:t>
      </w:r>
      <w:r w:rsidR="002779C4" w:rsidRPr="00767B3B">
        <w:t>ermits—amendment</w:t>
      </w:r>
    </w:p>
    <w:p w14:paraId="5AD2CF7F" w14:textId="7EEFC667" w:rsidR="00D75ABE" w:rsidRPr="00D75ABE" w:rsidRDefault="00155CAA" w:rsidP="00D75ABE">
      <w:pPr>
        <w:pStyle w:val="AmdtsEntries"/>
      </w:pPr>
      <w:r>
        <w:t>sdiv</w:t>
      </w:r>
      <w:r w:rsidR="00D75ABE">
        <w:t xml:space="preserve"> 6</w:t>
      </w:r>
      <w:r>
        <w:t>A.7</w:t>
      </w:r>
      <w:r w:rsidR="00D75ABE">
        <w:t>.6 hdg</w:t>
      </w:r>
      <w:r w:rsidR="00D75ABE">
        <w:tab/>
      </w:r>
      <w:r>
        <w:t xml:space="preserve">(prev sdiv 6.11.6 hdg) </w:t>
      </w:r>
      <w:r w:rsidR="00D75ABE">
        <w:t xml:space="preserve">ins </w:t>
      </w:r>
      <w:hyperlink r:id="rId902" w:tooltip="Gaming Machine (Reform) Amendment Act 2015" w:history="1">
        <w:r w:rsidR="00D75ABE">
          <w:rPr>
            <w:rStyle w:val="charCitHyperlinkAbbrev"/>
          </w:rPr>
          <w:t>A2015</w:t>
        </w:r>
        <w:r w:rsidR="00D75ABE">
          <w:rPr>
            <w:rStyle w:val="charCitHyperlinkAbbrev"/>
          </w:rPr>
          <w:noBreakHyphen/>
          <w:t>21</w:t>
        </w:r>
      </w:hyperlink>
      <w:r w:rsidR="00D75ABE">
        <w:t xml:space="preserve"> s 55</w:t>
      </w:r>
    </w:p>
    <w:p w14:paraId="646F230F" w14:textId="1515FD83" w:rsidR="00155CAA" w:rsidRDefault="00155CAA" w:rsidP="00155CAA">
      <w:pPr>
        <w:pStyle w:val="AmdtsEntries"/>
      </w:pPr>
      <w:r>
        <w:tab/>
        <w:t xml:space="preserve">renum as sdiv 6A.7.6 hdg </w:t>
      </w:r>
      <w:hyperlink r:id="rId903" w:tooltip="Gaming Machine (Reform) Amendment Act 2015" w:history="1">
        <w:r>
          <w:rPr>
            <w:rStyle w:val="charCitHyperlinkAbbrev"/>
          </w:rPr>
          <w:t>A2015</w:t>
        </w:r>
        <w:r>
          <w:rPr>
            <w:rStyle w:val="charCitHyperlinkAbbrev"/>
          </w:rPr>
          <w:noBreakHyphen/>
          <w:t>21</w:t>
        </w:r>
      </w:hyperlink>
      <w:r>
        <w:t xml:space="preserve"> s 56</w:t>
      </w:r>
    </w:p>
    <w:p w14:paraId="16A0F42F" w14:textId="53195A13" w:rsidR="0097014B" w:rsidRPr="00D75ABE" w:rsidRDefault="0097014B" w:rsidP="0097014B">
      <w:pPr>
        <w:pStyle w:val="AmdtsEntries"/>
      </w:pPr>
      <w:r>
        <w:tab/>
        <w:t xml:space="preserve">am </w:t>
      </w:r>
      <w:hyperlink r:id="rId904"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37C45A9C" w14:textId="77777777" w:rsidR="00D75ABE" w:rsidRDefault="00A35E2D" w:rsidP="00FE5D01">
      <w:pPr>
        <w:pStyle w:val="AmdtsEntryHd"/>
      </w:pPr>
      <w:r>
        <w:t>Storage p</w:t>
      </w:r>
      <w:r w:rsidR="002779C4" w:rsidRPr="00767B3B">
        <w:t>ermit amendment—notification</w:t>
      </w:r>
    </w:p>
    <w:p w14:paraId="02D4DA9B" w14:textId="624EEB6D" w:rsidR="00A35E2D" w:rsidRDefault="00A35E2D" w:rsidP="00D75ABE">
      <w:pPr>
        <w:pStyle w:val="AmdtsEntries"/>
      </w:pPr>
      <w:r>
        <w:t>s 127X hdg</w:t>
      </w:r>
      <w:r>
        <w:tab/>
        <w:t xml:space="preserve">am </w:t>
      </w:r>
      <w:hyperlink r:id="rId905"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3AD32E2C" w14:textId="120D5187" w:rsidR="00D75ABE" w:rsidRDefault="00D75ABE" w:rsidP="00D75ABE">
      <w:pPr>
        <w:pStyle w:val="AmdtsEntries"/>
      </w:pPr>
      <w:r>
        <w:t>s 127X</w:t>
      </w:r>
      <w:r>
        <w:tab/>
        <w:t xml:space="preserve">ins </w:t>
      </w:r>
      <w:hyperlink r:id="rId906" w:tooltip="Gaming Machine (Reform) Amendment Act 2015" w:history="1">
        <w:r>
          <w:rPr>
            <w:rStyle w:val="charCitHyperlinkAbbrev"/>
          </w:rPr>
          <w:t>A2015</w:t>
        </w:r>
        <w:r>
          <w:rPr>
            <w:rStyle w:val="charCitHyperlinkAbbrev"/>
          </w:rPr>
          <w:noBreakHyphen/>
          <w:t>21</w:t>
        </w:r>
      </w:hyperlink>
      <w:r>
        <w:t xml:space="preserve"> s 55</w:t>
      </w:r>
    </w:p>
    <w:p w14:paraId="529F1ADD" w14:textId="5863B888" w:rsidR="00874194" w:rsidRPr="00D75ABE" w:rsidRDefault="00874194" w:rsidP="00D75ABE">
      <w:pPr>
        <w:pStyle w:val="AmdtsEntries"/>
      </w:pPr>
      <w:r>
        <w:tab/>
        <w:t xml:space="preserve">am </w:t>
      </w:r>
      <w:hyperlink r:id="rId907" w:tooltip="Gaming and Racing (Red Tape Reduction) Legislation Amendment Act 2016" w:history="1">
        <w:r>
          <w:rPr>
            <w:rStyle w:val="charCitHyperlinkAbbrev"/>
          </w:rPr>
          <w:t>A2016</w:t>
        </w:r>
        <w:r>
          <w:rPr>
            <w:rStyle w:val="charCitHyperlinkAbbrev"/>
          </w:rPr>
          <w:noBreakHyphen/>
          <w:t>45</w:t>
        </w:r>
      </w:hyperlink>
      <w:r>
        <w:t xml:space="preserve"> s 20</w:t>
      </w:r>
      <w:r w:rsidR="0017117E">
        <w:t xml:space="preserve">; </w:t>
      </w:r>
      <w:hyperlink r:id="rId908" w:tooltip="Gaming Legislation Amendment Act 2018" w:history="1">
        <w:r w:rsidR="0017117E" w:rsidRPr="0074651B">
          <w:rPr>
            <w:rStyle w:val="charCitHyperlinkAbbrev"/>
          </w:rPr>
          <w:t>A2018</w:t>
        </w:r>
        <w:r w:rsidR="0017117E" w:rsidRPr="0074651B">
          <w:rPr>
            <w:rStyle w:val="charCitHyperlinkAbbrev"/>
          </w:rPr>
          <w:noBreakHyphen/>
          <w:t>45</w:t>
        </w:r>
      </w:hyperlink>
      <w:r w:rsidR="0017117E">
        <w:t xml:space="preserve"> s 51</w:t>
      </w:r>
      <w:r w:rsidR="00A64285">
        <w:t>, s 105</w:t>
      </w:r>
    </w:p>
    <w:p w14:paraId="3CD668B3" w14:textId="77777777" w:rsidR="00D75ABE" w:rsidRDefault="00A35E2D" w:rsidP="00FE5D01">
      <w:pPr>
        <w:pStyle w:val="AmdtsEntryHd"/>
      </w:pPr>
      <w:r>
        <w:t>Storage p</w:t>
      </w:r>
      <w:r w:rsidR="00874194" w:rsidRPr="001847A1">
        <w:t>ermit amendment—decision</w:t>
      </w:r>
    </w:p>
    <w:p w14:paraId="087B81C2" w14:textId="36555849" w:rsidR="00A35E2D" w:rsidRDefault="00A35E2D" w:rsidP="00A35E2D">
      <w:pPr>
        <w:pStyle w:val="AmdtsEntries"/>
      </w:pPr>
      <w:r>
        <w:t>s 127Y hdg</w:t>
      </w:r>
      <w:r>
        <w:tab/>
        <w:t xml:space="preserve">am </w:t>
      </w:r>
      <w:hyperlink r:id="rId909"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052DA415" w14:textId="4E0E3116" w:rsidR="00D75ABE" w:rsidRDefault="00D75ABE" w:rsidP="00D75ABE">
      <w:pPr>
        <w:pStyle w:val="AmdtsEntries"/>
      </w:pPr>
      <w:r>
        <w:t>s 127Y</w:t>
      </w:r>
      <w:r>
        <w:tab/>
        <w:t xml:space="preserve">ins </w:t>
      </w:r>
      <w:hyperlink r:id="rId910" w:tooltip="Gaming Machine (Reform) Amendment Act 2015" w:history="1">
        <w:r>
          <w:rPr>
            <w:rStyle w:val="charCitHyperlinkAbbrev"/>
          </w:rPr>
          <w:t>A2015</w:t>
        </w:r>
        <w:r>
          <w:rPr>
            <w:rStyle w:val="charCitHyperlinkAbbrev"/>
          </w:rPr>
          <w:noBreakHyphen/>
          <w:t>21</w:t>
        </w:r>
      </w:hyperlink>
      <w:r>
        <w:t xml:space="preserve"> s 55</w:t>
      </w:r>
    </w:p>
    <w:p w14:paraId="42FC5A5F" w14:textId="25E2B4B0" w:rsidR="00874194" w:rsidRDefault="00874194" w:rsidP="00D75ABE">
      <w:pPr>
        <w:pStyle w:val="AmdtsEntries"/>
      </w:pPr>
      <w:r>
        <w:tab/>
        <w:t xml:space="preserve">sub </w:t>
      </w:r>
      <w:hyperlink r:id="rId911" w:tooltip="Gaming and Racing (Red Tape Reduction) Legislation Amendment Act 2016" w:history="1">
        <w:r>
          <w:rPr>
            <w:rStyle w:val="charCitHyperlinkAbbrev"/>
          </w:rPr>
          <w:t>A2016</w:t>
        </w:r>
        <w:r>
          <w:rPr>
            <w:rStyle w:val="charCitHyperlinkAbbrev"/>
          </w:rPr>
          <w:noBreakHyphen/>
          <w:t>45</w:t>
        </w:r>
      </w:hyperlink>
      <w:r>
        <w:t xml:space="preserve"> s 21</w:t>
      </w:r>
    </w:p>
    <w:p w14:paraId="6623D6CF" w14:textId="322E8AB6" w:rsidR="00A64285" w:rsidRPr="00D75ABE" w:rsidRDefault="00A64285" w:rsidP="00D75ABE">
      <w:pPr>
        <w:pStyle w:val="AmdtsEntries"/>
      </w:pPr>
      <w:r>
        <w:tab/>
        <w:t xml:space="preserve">am </w:t>
      </w:r>
      <w:hyperlink r:id="rId912"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07F4BD69" w14:textId="77777777" w:rsidR="00D75ABE" w:rsidRDefault="005116B1" w:rsidP="00FE5D01">
      <w:pPr>
        <w:pStyle w:val="AmdtsEntryHd"/>
      </w:pPr>
      <w:r>
        <w:t>Storage p</w:t>
      </w:r>
      <w:r w:rsidR="002779C4" w:rsidRPr="00767B3B">
        <w:t>ermit amendment—commission’s own initiative</w:t>
      </w:r>
    </w:p>
    <w:p w14:paraId="5313226F" w14:textId="240AB9DA" w:rsidR="005116B1" w:rsidRDefault="005116B1" w:rsidP="00DA65E6">
      <w:pPr>
        <w:pStyle w:val="AmdtsEntries"/>
        <w:keepNext/>
      </w:pPr>
      <w:r>
        <w:t>s 127Z hdg</w:t>
      </w:r>
      <w:r>
        <w:tab/>
        <w:t xml:space="preserve">am </w:t>
      </w:r>
      <w:hyperlink r:id="rId913"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201CEC7F" w14:textId="78E00DC0" w:rsidR="00D75ABE" w:rsidRPr="00D75ABE" w:rsidRDefault="00D75ABE" w:rsidP="00DA65E6">
      <w:pPr>
        <w:pStyle w:val="AmdtsEntries"/>
        <w:keepNext/>
      </w:pPr>
      <w:r>
        <w:t>s 127Z</w:t>
      </w:r>
      <w:r>
        <w:tab/>
        <w:t xml:space="preserve">ins </w:t>
      </w:r>
      <w:hyperlink r:id="rId914" w:tooltip="Gaming Machine (Reform) Amendment Act 2015" w:history="1">
        <w:r>
          <w:rPr>
            <w:rStyle w:val="charCitHyperlinkAbbrev"/>
          </w:rPr>
          <w:t>A2015</w:t>
        </w:r>
        <w:r>
          <w:rPr>
            <w:rStyle w:val="charCitHyperlinkAbbrev"/>
          </w:rPr>
          <w:noBreakHyphen/>
          <w:t>21</w:t>
        </w:r>
      </w:hyperlink>
      <w:r>
        <w:t xml:space="preserve"> s 55</w:t>
      </w:r>
    </w:p>
    <w:p w14:paraId="10A97465" w14:textId="30DA2B7E" w:rsidR="00A64285" w:rsidRPr="00D75ABE" w:rsidRDefault="00A64285" w:rsidP="00A64285">
      <w:pPr>
        <w:pStyle w:val="AmdtsEntries"/>
      </w:pPr>
      <w:r>
        <w:tab/>
        <w:t xml:space="preserve">am </w:t>
      </w:r>
      <w:hyperlink r:id="rId915"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4FE2F944" w14:textId="77777777" w:rsidR="00D75ABE" w:rsidRDefault="005116B1" w:rsidP="00FE5D01">
      <w:pPr>
        <w:pStyle w:val="AmdtsEntryHd"/>
      </w:pPr>
      <w:r>
        <w:t>Storage p</w:t>
      </w:r>
      <w:r w:rsidR="002779C4" w:rsidRPr="00767B3B">
        <w:t>ermit amendment—reissue of permit</w:t>
      </w:r>
    </w:p>
    <w:p w14:paraId="518196D8" w14:textId="2C053B64" w:rsidR="005116B1" w:rsidRDefault="005116B1" w:rsidP="005116B1">
      <w:pPr>
        <w:pStyle w:val="AmdtsEntries"/>
      </w:pPr>
      <w:r>
        <w:t>s 127ZA hdg</w:t>
      </w:r>
      <w:r>
        <w:tab/>
        <w:t xml:space="preserve">am </w:t>
      </w:r>
      <w:hyperlink r:id="rId916"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7384C0F2" w14:textId="06BB3E83" w:rsidR="00D75ABE" w:rsidRPr="00D75ABE" w:rsidRDefault="00D75ABE" w:rsidP="00D75ABE">
      <w:pPr>
        <w:pStyle w:val="AmdtsEntries"/>
      </w:pPr>
      <w:r>
        <w:t>s 127ZA</w:t>
      </w:r>
      <w:r>
        <w:tab/>
        <w:t xml:space="preserve">ins </w:t>
      </w:r>
      <w:hyperlink r:id="rId917" w:tooltip="Gaming Machine (Reform) Amendment Act 2015" w:history="1">
        <w:r>
          <w:rPr>
            <w:rStyle w:val="charCitHyperlinkAbbrev"/>
          </w:rPr>
          <w:t>A2015</w:t>
        </w:r>
        <w:r>
          <w:rPr>
            <w:rStyle w:val="charCitHyperlinkAbbrev"/>
          </w:rPr>
          <w:noBreakHyphen/>
          <w:t>21</w:t>
        </w:r>
      </w:hyperlink>
      <w:r>
        <w:t xml:space="preserve"> s 55</w:t>
      </w:r>
    </w:p>
    <w:p w14:paraId="46EAF402" w14:textId="0CF06D6D" w:rsidR="00A64285" w:rsidRPr="00D75ABE" w:rsidRDefault="00A64285" w:rsidP="00A64285">
      <w:pPr>
        <w:pStyle w:val="AmdtsEntries"/>
      </w:pPr>
      <w:r>
        <w:tab/>
        <w:t xml:space="preserve">am </w:t>
      </w:r>
      <w:hyperlink r:id="rId918"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3E9FC060" w14:textId="77777777" w:rsidR="00D75ABE" w:rsidRDefault="0097014B" w:rsidP="00FE5D01">
      <w:pPr>
        <w:pStyle w:val="AmdtsEntryHd"/>
      </w:pPr>
      <w:r>
        <w:lastRenderedPageBreak/>
        <w:t>Storage p</w:t>
      </w:r>
      <w:r w:rsidR="002779C4" w:rsidRPr="00767B3B">
        <w:t>ermits—trading authorisations under permits</w:t>
      </w:r>
    </w:p>
    <w:p w14:paraId="11A3FFF0" w14:textId="3F86EC34" w:rsidR="00D75ABE" w:rsidRPr="00D75ABE" w:rsidRDefault="00155CAA" w:rsidP="00D75ABE">
      <w:pPr>
        <w:pStyle w:val="AmdtsEntries"/>
      </w:pPr>
      <w:r>
        <w:t>sdiv</w:t>
      </w:r>
      <w:r w:rsidR="00D75ABE">
        <w:t xml:space="preserve"> </w:t>
      </w:r>
      <w:r>
        <w:t>6A.7.7</w:t>
      </w:r>
      <w:r w:rsidR="00D75ABE">
        <w:t xml:space="preserve"> hdg</w:t>
      </w:r>
      <w:r w:rsidR="00D75ABE">
        <w:tab/>
      </w:r>
      <w:r>
        <w:t xml:space="preserve">(prev sdiv 6.11.7 hdg) </w:t>
      </w:r>
      <w:r w:rsidR="00D75ABE">
        <w:t xml:space="preserve">ins </w:t>
      </w:r>
      <w:hyperlink r:id="rId919" w:tooltip="Gaming Machine (Reform) Amendment Act 2015" w:history="1">
        <w:r w:rsidR="00D75ABE">
          <w:rPr>
            <w:rStyle w:val="charCitHyperlinkAbbrev"/>
          </w:rPr>
          <w:t>A2015</w:t>
        </w:r>
        <w:r w:rsidR="00D75ABE">
          <w:rPr>
            <w:rStyle w:val="charCitHyperlinkAbbrev"/>
          </w:rPr>
          <w:noBreakHyphen/>
          <w:t>21</w:t>
        </w:r>
      </w:hyperlink>
      <w:r w:rsidR="00D75ABE">
        <w:t xml:space="preserve"> s 55</w:t>
      </w:r>
    </w:p>
    <w:p w14:paraId="5B9E6497" w14:textId="150EA1E2" w:rsidR="00155CAA" w:rsidRDefault="00155CAA" w:rsidP="00155CAA">
      <w:pPr>
        <w:pStyle w:val="AmdtsEntries"/>
      </w:pPr>
      <w:r>
        <w:tab/>
        <w:t xml:space="preserve">renum as sdiv 6A.7.7 hdg </w:t>
      </w:r>
      <w:hyperlink r:id="rId920" w:tooltip="Gaming Machine (Reform) Amendment Act 2015" w:history="1">
        <w:r>
          <w:rPr>
            <w:rStyle w:val="charCitHyperlinkAbbrev"/>
          </w:rPr>
          <w:t>A2015</w:t>
        </w:r>
        <w:r>
          <w:rPr>
            <w:rStyle w:val="charCitHyperlinkAbbrev"/>
          </w:rPr>
          <w:noBreakHyphen/>
          <w:t>21</w:t>
        </w:r>
      </w:hyperlink>
      <w:r>
        <w:t xml:space="preserve"> s 56</w:t>
      </w:r>
    </w:p>
    <w:p w14:paraId="6685DCDB" w14:textId="5896D951" w:rsidR="0097014B" w:rsidRPr="00D75ABE" w:rsidRDefault="0097014B" w:rsidP="0097014B">
      <w:pPr>
        <w:pStyle w:val="AmdtsEntries"/>
      </w:pPr>
      <w:r>
        <w:tab/>
        <w:t xml:space="preserve">am </w:t>
      </w:r>
      <w:hyperlink r:id="rId921"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38769BE5" w14:textId="77777777" w:rsidR="00D75ABE" w:rsidRDefault="002779C4" w:rsidP="00FE5D01">
      <w:pPr>
        <w:pStyle w:val="AmdtsEntryHd"/>
      </w:pPr>
      <w:r w:rsidRPr="00767B3B">
        <w:t xml:space="preserve">Trading authorisations under </w:t>
      </w:r>
      <w:r w:rsidR="0097014B">
        <w:t xml:space="preserve">storage </w:t>
      </w:r>
      <w:r w:rsidRPr="00767B3B">
        <w:t>permits—procedure</w:t>
      </w:r>
    </w:p>
    <w:p w14:paraId="39476DF8" w14:textId="7D94BE68" w:rsidR="0097014B" w:rsidRPr="00D75ABE" w:rsidRDefault="0097014B" w:rsidP="0097014B">
      <w:pPr>
        <w:pStyle w:val="AmdtsEntries"/>
      </w:pPr>
      <w:r>
        <w:t>s 127ZB hdg</w:t>
      </w:r>
      <w:r>
        <w:tab/>
        <w:t xml:space="preserve">am </w:t>
      </w:r>
      <w:hyperlink r:id="rId922"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04528B67" w14:textId="5B3B4CE7" w:rsidR="00D75ABE" w:rsidRDefault="00D75ABE" w:rsidP="00D75ABE">
      <w:pPr>
        <w:pStyle w:val="AmdtsEntries"/>
      </w:pPr>
      <w:r>
        <w:t>s 127ZB</w:t>
      </w:r>
      <w:r w:rsidR="00D01B08">
        <w:tab/>
        <w:t xml:space="preserve">ins </w:t>
      </w:r>
      <w:hyperlink r:id="rId923" w:tooltip="Gaming Machine (Reform) Amendment Act 2015" w:history="1">
        <w:r w:rsidR="00D01B08">
          <w:rPr>
            <w:rStyle w:val="charCitHyperlinkAbbrev"/>
          </w:rPr>
          <w:t>A2015</w:t>
        </w:r>
        <w:r w:rsidR="00D01B08">
          <w:rPr>
            <w:rStyle w:val="charCitHyperlinkAbbrev"/>
          </w:rPr>
          <w:noBreakHyphen/>
          <w:t>21</w:t>
        </w:r>
      </w:hyperlink>
      <w:r w:rsidR="00D01B08">
        <w:t xml:space="preserve"> s 55</w:t>
      </w:r>
    </w:p>
    <w:p w14:paraId="6DBAACC1" w14:textId="32476361" w:rsidR="00874194" w:rsidRPr="00D75ABE" w:rsidRDefault="00874194" w:rsidP="00D75ABE">
      <w:pPr>
        <w:pStyle w:val="AmdtsEntries"/>
      </w:pPr>
      <w:r>
        <w:tab/>
        <w:t xml:space="preserve">am </w:t>
      </w:r>
      <w:hyperlink r:id="rId924" w:tooltip="Gaming and Racing (Red Tape Reduction) Legislation Amendment Act 2016" w:history="1">
        <w:r>
          <w:rPr>
            <w:rStyle w:val="charCitHyperlinkAbbrev"/>
          </w:rPr>
          <w:t>A2016</w:t>
        </w:r>
        <w:r>
          <w:rPr>
            <w:rStyle w:val="charCitHyperlinkAbbrev"/>
          </w:rPr>
          <w:noBreakHyphen/>
          <w:t>45</w:t>
        </w:r>
      </w:hyperlink>
      <w:r>
        <w:t xml:space="preserve"> s 22</w:t>
      </w:r>
      <w:r w:rsidR="0017117E">
        <w:t xml:space="preserve">; </w:t>
      </w:r>
      <w:hyperlink r:id="rId925" w:tooltip="Gaming Legislation Amendment Act 2018" w:history="1">
        <w:r w:rsidR="0017117E" w:rsidRPr="0074651B">
          <w:rPr>
            <w:rStyle w:val="charCitHyperlinkAbbrev"/>
          </w:rPr>
          <w:t>A2018</w:t>
        </w:r>
        <w:r w:rsidR="0017117E" w:rsidRPr="0074651B">
          <w:rPr>
            <w:rStyle w:val="charCitHyperlinkAbbrev"/>
          </w:rPr>
          <w:noBreakHyphen/>
          <w:t>45</w:t>
        </w:r>
      </w:hyperlink>
      <w:r w:rsidR="0017117E">
        <w:t xml:space="preserve"> s 52, s 53</w:t>
      </w:r>
      <w:r w:rsidR="00A64285">
        <w:t>, s 105</w:t>
      </w:r>
      <w:r w:rsidR="00280851">
        <w:t xml:space="preserve">; </w:t>
      </w:r>
      <w:hyperlink r:id="rId926"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2D826D1D" w14:textId="77777777" w:rsidR="00D75ABE" w:rsidRDefault="002779C4" w:rsidP="00FE5D01">
      <w:pPr>
        <w:pStyle w:val="AmdtsEntryHd"/>
      </w:pPr>
      <w:r w:rsidRPr="00767B3B">
        <w:t xml:space="preserve">Trading authorisations under </w:t>
      </w:r>
      <w:r w:rsidR="0097014B">
        <w:t xml:space="preserve">storage </w:t>
      </w:r>
      <w:r w:rsidRPr="00767B3B">
        <w:t>permits—decision on application by disposing licensee</w:t>
      </w:r>
    </w:p>
    <w:p w14:paraId="7FA0B4E4" w14:textId="0E15373F" w:rsidR="0097014B" w:rsidRPr="00D75ABE" w:rsidRDefault="0097014B" w:rsidP="0097014B">
      <w:pPr>
        <w:pStyle w:val="AmdtsEntries"/>
      </w:pPr>
      <w:r>
        <w:t>s 127ZC hdg</w:t>
      </w:r>
      <w:r>
        <w:tab/>
        <w:t xml:space="preserve">am </w:t>
      </w:r>
      <w:hyperlink r:id="rId927"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53489A58" w14:textId="7BEC4E06" w:rsidR="00D75ABE" w:rsidRPr="00D75ABE" w:rsidRDefault="00D75ABE" w:rsidP="00D75ABE">
      <w:pPr>
        <w:pStyle w:val="AmdtsEntries"/>
      </w:pPr>
      <w:r>
        <w:t>s 127ZC</w:t>
      </w:r>
      <w:r>
        <w:tab/>
        <w:t xml:space="preserve">ins </w:t>
      </w:r>
      <w:hyperlink r:id="rId928" w:tooltip="Gaming Machine (Reform) Amendment Act 2015" w:history="1">
        <w:r>
          <w:rPr>
            <w:rStyle w:val="charCitHyperlinkAbbrev"/>
          </w:rPr>
          <w:t>A2015</w:t>
        </w:r>
        <w:r>
          <w:rPr>
            <w:rStyle w:val="charCitHyperlinkAbbrev"/>
          </w:rPr>
          <w:noBreakHyphen/>
          <w:t>21</w:t>
        </w:r>
      </w:hyperlink>
      <w:r>
        <w:t xml:space="preserve"> s 55</w:t>
      </w:r>
    </w:p>
    <w:p w14:paraId="23560434" w14:textId="730F517C" w:rsidR="00A64285" w:rsidRPr="00D75ABE" w:rsidRDefault="00A64285" w:rsidP="00A64285">
      <w:pPr>
        <w:pStyle w:val="AmdtsEntries"/>
      </w:pPr>
      <w:r>
        <w:tab/>
        <w:t xml:space="preserve">am </w:t>
      </w:r>
      <w:hyperlink r:id="rId929" w:tooltip="Gaming Legislation Amendment Act 2018" w:history="1">
        <w:r w:rsidRPr="0074651B">
          <w:rPr>
            <w:rStyle w:val="charCitHyperlinkAbbrev"/>
          </w:rPr>
          <w:t>A2018</w:t>
        </w:r>
        <w:r w:rsidRPr="0074651B">
          <w:rPr>
            <w:rStyle w:val="charCitHyperlinkAbbrev"/>
          </w:rPr>
          <w:noBreakHyphen/>
          <w:t>45</w:t>
        </w:r>
      </w:hyperlink>
      <w:r>
        <w:t xml:space="preserve"> s 105</w:t>
      </w:r>
    </w:p>
    <w:p w14:paraId="35EBF763" w14:textId="77777777" w:rsidR="00D75ABE" w:rsidRDefault="0093264F" w:rsidP="00FE5D01">
      <w:pPr>
        <w:pStyle w:val="AmdtsEntryHd"/>
      </w:pPr>
      <w:r w:rsidRPr="001847A1">
        <w:t>Trading authorisations under permits—issue of quarantine permit to acquiring licensee</w:t>
      </w:r>
    </w:p>
    <w:p w14:paraId="387E6928" w14:textId="383F5D11" w:rsidR="00D75ABE" w:rsidRDefault="00D75ABE" w:rsidP="00D75ABE">
      <w:pPr>
        <w:pStyle w:val="AmdtsEntries"/>
      </w:pPr>
      <w:r>
        <w:t>s 127ZD</w:t>
      </w:r>
      <w:r>
        <w:tab/>
        <w:t xml:space="preserve">ins </w:t>
      </w:r>
      <w:hyperlink r:id="rId930" w:tooltip="Gaming Machine (Reform) Amendment Act 2015" w:history="1">
        <w:r>
          <w:rPr>
            <w:rStyle w:val="charCitHyperlinkAbbrev"/>
          </w:rPr>
          <w:t>A2015</w:t>
        </w:r>
        <w:r>
          <w:rPr>
            <w:rStyle w:val="charCitHyperlinkAbbrev"/>
          </w:rPr>
          <w:noBreakHyphen/>
          <w:t>21</w:t>
        </w:r>
      </w:hyperlink>
      <w:r>
        <w:t xml:space="preserve"> s 55</w:t>
      </w:r>
    </w:p>
    <w:p w14:paraId="6494F55A" w14:textId="0CDF21E1" w:rsidR="00874194" w:rsidRDefault="00874194" w:rsidP="00D75ABE">
      <w:pPr>
        <w:pStyle w:val="AmdtsEntries"/>
      </w:pPr>
      <w:r>
        <w:tab/>
        <w:t xml:space="preserve">sub </w:t>
      </w:r>
      <w:hyperlink r:id="rId931" w:tooltip="Gaming and Racing (Red Tape Reduction) Legislation Amendment Act 2016" w:history="1">
        <w:r>
          <w:rPr>
            <w:rStyle w:val="charCitHyperlinkAbbrev"/>
          </w:rPr>
          <w:t>A2016</w:t>
        </w:r>
        <w:r>
          <w:rPr>
            <w:rStyle w:val="charCitHyperlinkAbbrev"/>
          </w:rPr>
          <w:noBreakHyphen/>
          <w:t>45</w:t>
        </w:r>
      </w:hyperlink>
      <w:r w:rsidR="0093264F">
        <w:t xml:space="preserve"> s 23</w:t>
      </w:r>
    </w:p>
    <w:p w14:paraId="41956506" w14:textId="54FD10AB" w:rsidR="0017117E" w:rsidRPr="00D75ABE" w:rsidRDefault="0017117E" w:rsidP="00D75ABE">
      <w:pPr>
        <w:pStyle w:val="AmdtsEntries"/>
      </w:pPr>
      <w:r>
        <w:tab/>
        <w:t xml:space="preserve">om </w:t>
      </w:r>
      <w:hyperlink r:id="rId932" w:tooltip="Gaming Legislation Amendment Act 2018" w:history="1">
        <w:r w:rsidRPr="0074651B">
          <w:rPr>
            <w:rStyle w:val="charCitHyperlinkAbbrev"/>
          </w:rPr>
          <w:t>A2018</w:t>
        </w:r>
        <w:r w:rsidRPr="0074651B">
          <w:rPr>
            <w:rStyle w:val="charCitHyperlinkAbbrev"/>
          </w:rPr>
          <w:noBreakHyphen/>
          <w:t>45</w:t>
        </w:r>
      </w:hyperlink>
      <w:r>
        <w:t xml:space="preserve"> s 54</w:t>
      </w:r>
    </w:p>
    <w:p w14:paraId="1B515D2A" w14:textId="77777777" w:rsidR="00D75ABE" w:rsidRDefault="0097014B" w:rsidP="00FE5D01">
      <w:pPr>
        <w:pStyle w:val="AmdtsEntryHd"/>
      </w:pPr>
      <w:r>
        <w:t>Storage p</w:t>
      </w:r>
      <w:r w:rsidR="002779C4" w:rsidRPr="00767B3B">
        <w:t>ermits—miscellaneous</w:t>
      </w:r>
    </w:p>
    <w:p w14:paraId="1B6FE0C3" w14:textId="2EB727A0" w:rsidR="00D75ABE" w:rsidRPr="00D75ABE" w:rsidRDefault="00155CAA" w:rsidP="00D75ABE">
      <w:pPr>
        <w:pStyle w:val="AmdtsEntries"/>
      </w:pPr>
      <w:r>
        <w:t>sdiv</w:t>
      </w:r>
      <w:r w:rsidR="00D75ABE">
        <w:t xml:space="preserve"> </w:t>
      </w:r>
      <w:r>
        <w:t>6A.7.8</w:t>
      </w:r>
      <w:r w:rsidR="00D75ABE">
        <w:t xml:space="preserve"> hdg</w:t>
      </w:r>
      <w:r w:rsidR="00D75ABE">
        <w:tab/>
      </w:r>
      <w:r>
        <w:t xml:space="preserve">(prev sdiv 6.11.8 hdg) </w:t>
      </w:r>
      <w:r w:rsidR="00D75ABE">
        <w:t xml:space="preserve">ins </w:t>
      </w:r>
      <w:hyperlink r:id="rId933" w:tooltip="Gaming Machine (Reform) Amendment Act 2015" w:history="1">
        <w:r w:rsidR="00D75ABE">
          <w:rPr>
            <w:rStyle w:val="charCitHyperlinkAbbrev"/>
          </w:rPr>
          <w:t>A2015</w:t>
        </w:r>
        <w:r w:rsidR="00D75ABE">
          <w:rPr>
            <w:rStyle w:val="charCitHyperlinkAbbrev"/>
          </w:rPr>
          <w:noBreakHyphen/>
          <w:t>21</w:t>
        </w:r>
      </w:hyperlink>
      <w:r w:rsidR="00D75ABE">
        <w:t xml:space="preserve"> s 55</w:t>
      </w:r>
    </w:p>
    <w:p w14:paraId="2E0E5DC6" w14:textId="6B9FF0DE" w:rsidR="00155CAA" w:rsidRDefault="00155CAA" w:rsidP="00155CAA">
      <w:pPr>
        <w:pStyle w:val="AmdtsEntries"/>
      </w:pPr>
      <w:r>
        <w:tab/>
        <w:t xml:space="preserve">renum as sdiv 6A.7.8 hdg </w:t>
      </w:r>
      <w:hyperlink r:id="rId934" w:tooltip="Gaming Machine (Reform) Amendment Act 2015" w:history="1">
        <w:r>
          <w:rPr>
            <w:rStyle w:val="charCitHyperlinkAbbrev"/>
          </w:rPr>
          <w:t>A2015</w:t>
        </w:r>
        <w:r>
          <w:rPr>
            <w:rStyle w:val="charCitHyperlinkAbbrev"/>
          </w:rPr>
          <w:noBreakHyphen/>
          <w:t>21</w:t>
        </w:r>
      </w:hyperlink>
      <w:r>
        <w:t xml:space="preserve"> s 56</w:t>
      </w:r>
    </w:p>
    <w:p w14:paraId="783052F6" w14:textId="7CCF2CD6" w:rsidR="0097014B" w:rsidRPr="00D75ABE" w:rsidRDefault="0097014B" w:rsidP="0097014B">
      <w:pPr>
        <w:pStyle w:val="AmdtsEntries"/>
      </w:pPr>
      <w:r>
        <w:tab/>
        <w:t xml:space="preserve">am </w:t>
      </w:r>
      <w:hyperlink r:id="rId935"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70EBA5FE" w14:textId="77777777" w:rsidR="00D75ABE" w:rsidRDefault="002779C4" w:rsidP="00D35B77">
      <w:pPr>
        <w:pStyle w:val="AmdtsEntryHd"/>
      </w:pPr>
      <w:r w:rsidRPr="00767B3B">
        <w:t xml:space="preserve">Gaming machines and authorisations under </w:t>
      </w:r>
      <w:r w:rsidR="00177C9F">
        <w:t xml:space="preserve">storage </w:t>
      </w:r>
      <w:r w:rsidRPr="00767B3B">
        <w:t>permits—inspection</w:t>
      </w:r>
    </w:p>
    <w:p w14:paraId="1B4C0094" w14:textId="718C4B09" w:rsidR="0097014B" w:rsidRPr="00D75ABE" w:rsidRDefault="0097014B" w:rsidP="00D35B77">
      <w:pPr>
        <w:pStyle w:val="AmdtsEntries"/>
        <w:keepNext/>
      </w:pPr>
      <w:r>
        <w:t>s 127ZE hdg</w:t>
      </w:r>
      <w:r>
        <w:tab/>
        <w:t xml:space="preserve">am </w:t>
      </w:r>
      <w:hyperlink r:id="rId936" w:tooltip="Gaming Legislation Amendment Act 2018" w:history="1">
        <w:r w:rsidRPr="0074651B">
          <w:rPr>
            <w:rStyle w:val="charCitHyperlinkAbbrev"/>
          </w:rPr>
          <w:t>A2018</w:t>
        </w:r>
        <w:r w:rsidRPr="0074651B">
          <w:rPr>
            <w:rStyle w:val="charCitHyperlinkAbbrev"/>
          </w:rPr>
          <w:noBreakHyphen/>
          <w:t>45</w:t>
        </w:r>
      </w:hyperlink>
      <w:r>
        <w:t xml:space="preserve"> s 106</w:t>
      </w:r>
    </w:p>
    <w:p w14:paraId="4DBEF89E" w14:textId="40FFC10C" w:rsidR="00D75ABE" w:rsidRDefault="00D75ABE" w:rsidP="00D35B77">
      <w:pPr>
        <w:pStyle w:val="AmdtsEntries"/>
        <w:keepNext/>
      </w:pPr>
      <w:r>
        <w:t>s 127ZE</w:t>
      </w:r>
      <w:r>
        <w:tab/>
        <w:t xml:space="preserve">ins </w:t>
      </w:r>
      <w:hyperlink r:id="rId937" w:tooltip="Gaming Machine (Reform) Amendment Act 2015" w:history="1">
        <w:r>
          <w:rPr>
            <w:rStyle w:val="charCitHyperlinkAbbrev"/>
          </w:rPr>
          <w:t>A2015</w:t>
        </w:r>
        <w:r>
          <w:rPr>
            <w:rStyle w:val="charCitHyperlinkAbbrev"/>
          </w:rPr>
          <w:noBreakHyphen/>
          <w:t>21</w:t>
        </w:r>
      </w:hyperlink>
      <w:r>
        <w:t xml:space="preserve"> s 55</w:t>
      </w:r>
    </w:p>
    <w:p w14:paraId="3254B0D9" w14:textId="44FB9742" w:rsidR="0093264F" w:rsidRPr="00D75ABE" w:rsidRDefault="0093264F" w:rsidP="00D35B77">
      <w:pPr>
        <w:pStyle w:val="AmdtsEntries"/>
        <w:keepNext/>
      </w:pPr>
      <w:r>
        <w:tab/>
        <w:t xml:space="preserve">am </w:t>
      </w:r>
      <w:hyperlink r:id="rId938" w:tooltip="Gaming and Racing (Red Tape Reduction) Legislation Amendment Act 2016" w:history="1">
        <w:r>
          <w:rPr>
            <w:rStyle w:val="charCitHyperlinkAbbrev"/>
          </w:rPr>
          <w:t>A2016</w:t>
        </w:r>
        <w:r>
          <w:rPr>
            <w:rStyle w:val="charCitHyperlinkAbbrev"/>
          </w:rPr>
          <w:noBreakHyphen/>
          <w:t>45</w:t>
        </w:r>
      </w:hyperlink>
      <w:r>
        <w:t xml:space="preserve"> s 24</w:t>
      </w:r>
      <w:r w:rsidR="00A64285">
        <w:t xml:space="preserve">; </w:t>
      </w:r>
      <w:hyperlink r:id="rId939" w:tooltip="Gaming Legislation Amendment Act 2018" w:history="1">
        <w:r w:rsidR="00A64285" w:rsidRPr="0074651B">
          <w:rPr>
            <w:rStyle w:val="charCitHyperlinkAbbrev"/>
          </w:rPr>
          <w:t>A2018</w:t>
        </w:r>
        <w:r w:rsidR="00A64285" w:rsidRPr="0074651B">
          <w:rPr>
            <w:rStyle w:val="charCitHyperlinkAbbrev"/>
          </w:rPr>
          <w:noBreakHyphen/>
          <w:t>45</w:t>
        </w:r>
      </w:hyperlink>
      <w:r w:rsidR="00A64285">
        <w:t xml:space="preserve"> s 105</w:t>
      </w:r>
      <w:r w:rsidR="00280851">
        <w:t xml:space="preserve">; </w:t>
      </w:r>
      <w:hyperlink r:id="rId940"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76113A70" w14:textId="77777777" w:rsidR="00D75ABE" w:rsidRDefault="002779C4" w:rsidP="00FE5D01">
      <w:pPr>
        <w:pStyle w:val="AmdtsEntryHd"/>
      </w:pPr>
      <w:r w:rsidRPr="00767B3B">
        <w:t>Storage of gaming machines and authorisations—rules</w:t>
      </w:r>
    </w:p>
    <w:p w14:paraId="0DFBD114" w14:textId="63EE96AE" w:rsidR="00D75ABE" w:rsidRPr="00D75ABE" w:rsidRDefault="00D75ABE" w:rsidP="00D75ABE">
      <w:pPr>
        <w:pStyle w:val="AmdtsEntries"/>
      </w:pPr>
      <w:r>
        <w:t>s 127ZF</w:t>
      </w:r>
      <w:r>
        <w:tab/>
        <w:t xml:space="preserve">ins </w:t>
      </w:r>
      <w:hyperlink r:id="rId941" w:tooltip="Gaming Machine (Reform) Amendment Act 2015" w:history="1">
        <w:r>
          <w:rPr>
            <w:rStyle w:val="charCitHyperlinkAbbrev"/>
          </w:rPr>
          <w:t>A2015</w:t>
        </w:r>
        <w:r>
          <w:rPr>
            <w:rStyle w:val="charCitHyperlinkAbbrev"/>
          </w:rPr>
          <w:noBreakHyphen/>
          <w:t>21</w:t>
        </w:r>
      </w:hyperlink>
      <w:r>
        <w:t xml:space="preserve"> s 55</w:t>
      </w:r>
    </w:p>
    <w:p w14:paraId="10909F72" w14:textId="51BDD55F" w:rsidR="00A64285" w:rsidRPr="00D75ABE" w:rsidRDefault="00A64285" w:rsidP="00A64285">
      <w:pPr>
        <w:pStyle w:val="AmdtsEntries"/>
      </w:pPr>
      <w:r>
        <w:tab/>
        <w:t xml:space="preserve">am </w:t>
      </w:r>
      <w:hyperlink r:id="rId942" w:tooltip="Gaming Legislation Amendment Act 2018" w:history="1">
        <w:r w:rsidRPr="0074651B">
          <w:rPr>
            <w:rStyle w:val="charCitHyperlinkAbbrev"/>
          </w:rPr>
          <w:t>A2018</w:t>
        </w:r>
        <w:r w:rsidRPr="0074651B">
          <w:rPr>
            <w:rStyle w:val="charCitHyperlinkAbbrev"/>
          </w:rPr>
          <w:noBreakHyphen/>
          <w:t>45</w:t>
        </w:r>
      </w:hyperlink>
      <w:r>
        <w:t xml:space="preserve"> s 105</w:t>
      </w:r>
      <w:r w:rsidR="00280851">
        <w:t xml:space="preserve">; </w:t>
      </w:r>
      <w:hyperlink r:id="rId943"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17418E37" w14:textId="3562820F" w:rsidR="00AC242A" w:rsidRDefault="002C664A" w:rsidP="00FE5D01">
      <w:pPr>
        <w:pStyle w:val="AmdtsEntryHd"/>
      </w:pPr>
      <w:r w:rsidRPr="00607AEB">
        <w:rPr>
          <w:color w:val="000000"/>
        </w:rPr>
        <w:t>Maintaining gaming machines etc on authorised premises</w:t>
      </w:r>
    </w:p>
    <w:p w14:paraId="48F9977E" w14:textId="26B3B415" w:rsidR="00AC242A" w:rsidRDefault="004C21C7" w:rsidP="00AC242A">
      <w:pPr>
        <w:pStyle w:val="AmdtsEntries"/>
      </w:pPr>
      <w:r>
        <w:t>s 128</w:t>
      </w:r>
      <w:r>
        <w:tab/>
        <w:t>am</w:t>
      </w:r>
      <w:r w:rsidR="00AC242A">
        <w:t xml:space="preserve"> </w:t>
      </w:r>
      <w:hyperlink r:id="rId944" w:tooltip="Gaming Machine (Red Tape Reduction) Amendment Act 2014 (No 2)" w:history="1">
        <w:r w:rsidR="00AC242A">
          <w:rPr>
            <w:rStyle w:val="charCitHyperlinkAbbrev"/>
          </w:rPr>
          <w:t>A2014</w:t>
        </w:r>
        <w:r w:rsidR="00AC242A">
          <w:rPr>
            <w:rStyle w:val="charCitHyperlinkAbbrev"/>
          </w:rPr>
          <w:noBreakHyphen/>
          <w:t>56</w:t>
        </w:r>
      </w:hyperlink>
      <w:r w:rsidR="00AC242A">
        <w:t xml:space="preserve"> s 17</w:t>
      </w:r>
      <w:r>
        <w:t>; ss renum R27 LA</w:t>
      </w:r>
      <w:r w:rsidR="00DA6F27">
        <w:t xml:space="preserve">; </w:t>
      </w:r>
      <w:hyperlink r:id="rId945" w:tooltip="Gaming Machine (Reform) Amendment Act 2015" w:history="1">
        <w:r w:rsidR="00DA6F27">
          <w:rPr>
            <w:rStyle w:val="charCitHyperlinkAbbrev"/>
          </w:rPr>
          <w:t>A2015</w:t>
        </w:r>
        <w:r w:rsidR="00DA6F27">
          <w:rPr>
            <w:rStyle w:val="charCitHyperlinkAbbrev"/>
          </w:rPr>
          <w:noBreakHyphen/>
          <w:t>21</w:t>
        </w:r>
      </w:hyperlink>
      <w:r w:rsidR="00DA6F27">
        <w:t xml:space="preserve"> s 92</w:t>
      </w:r>
    </w:p>
    <w:p w14:paraId="7736D8E0" w14:textId="2982D2C0" w:rsidR="002C664A" w:rsidRPr="00AC242A" w:rsidRDefault="002C664A" w:rsidP="00AC242A">
      <w:pPr>
        <w:pStyle w:val="AmdtsEntries"/>
      </w:pPr>
      <w:r>
        <w:tab/>
        <w:t xml:space="preserve">sub </w:t>
      </w:r>
      <w:hyperlink r:id="rId946" w:tooltip="Fair Trading and Other Justice Legislation Amendment Act 2022" w:history="1">
        <w:r>
          <w:rPr>
            <w:color w:val="0000FF" w:themeColor="hyperlink"/>
          </w:rPr>
          <w:t>A2022-8</w:t>
        </w:r>
      </w:hyperlink>
      <w:r>
        <w:t xml:space="preserve"> s 166</w:t>
      </w:r>
    </w:p>
    <w:p w14:paraId="4D963956" w14:textId="70228B00" w:rsidR="002C664A" w:rsidRDefault="002C664A" w:rsidP="00FE5D01">
      <w:pPr>
        <w:pStyle w:val="AmdtsEntryHd"/>
      </w:pPr>
      <w:r>
        <w:t>Interference with gaming machines</w:t>
      </w:r>
    </w:p>
    <w:p w14:paraId="783B7F93" w14:textId="01B9D63D" w:rsidR="002C664A" w:rsidRPr="002C664A" w:rsidRDefault="002C664A" w:rsidP="002C664A">
      <w:pPr>
        <w:pStyle w:val="AmdtsEntries"/>
      </w:pPr>
      <w:r>
        <w:t>s 129</w:t>
      </w:r>
      <w:r>
        <w:tab/>
        <w:t xml:space="preserve">am </w:t>
      </w:r>
      <w:hyperlink r:id="rId947" w:tooltip="Fair Trading and Other Justice Legislation Amendment Act 2022" w:history="1">
        <w:r>
          <w:rPr>
            <w:color w:val="0000FF" w:themeColor="hyperlink"/>
          </w:rPr>
          <w:t>A2022-8</w:t>
        </w:r>
      </w:hyperlink>
      <w:r>
        <w:t xml:space="preserve"> s 167</w:t>
      </w:r>
    </w:p>
    <w:p w14:paraId="6D1B1CD2" w14:textId="27885F3B" w:rsidR="002C664A" w:rsidRDefault="002C664A" w:rsidP="00FE5D01">
      <w:pPr>
        <w:pStyle w:val="AmdtsEntryHd"/>
      </w:pPr>
      <w:r>
        <w:t>Opening computer cabinets</w:t>
      </w:r>
    </w:p>
    <w:p w14:paraId="35BA34B9" w14:textId="6766E594" w:rsidR="002C664A" w:rsidRPr="002C664A" w:rsidRDefault="002C664A" w:rsidP="002C664A">
      <w:pPr>
        <w:pStyle w:val="AmdtsEntries"/>
      </w:pPr>
      <w:r>
        <w:t>s 130</w:t>
      </w:r>
      <w:r>
        <w:tab/>
        <w:t xml:space="preserve">am </w:t>
      </w:r>
      <w:hyperlink r:id="rId948" w:tooltip="Fair Trading and Other Justice Legislation Amendment Act 2022" w:history="1">
        <w:r>
          <w:rPr>
            <w:color w:val="0000FF" w:themeColor="hyperlink"/>
          </w:rPr>
          <w:t>A2022-8</w:t>
        </w:r>
      </w:hyperlink>
      <w:r>
        <w:t xml:space="preserve"> s 168</w:t>
      </w:r>
    </w:p>
    <w:p w14:paraId="2A358980" w14:textId="28B2C422" w:rsidR="00C161F4" w:rsidRDefault="0017117E" w:rsidP="00FE5D01">
      <w:pPr>
        <w:pStyle w:val="AmdtsEntryHd"/>
      </w:pPr>
      <w:r w:rsidRPr="009545D2">
        <w:rPr>
          <w:color w:val="000000"/>
        </w:rPr>
        <w:t>Rendering gaming machines inoperable on authorisation certificate ceasing to be in force</w:t>
      </w:r>
    </w:p>
    <w:p w14:paraId="62E8CD56" w14:textId="2D912F29" w:rsidR="0017117E" w:rsidRDefault="0017117E" w:rsidP="00FF784C">
      <w:pPr>
        <w:pStyle w:val="AmdtsEntries"/>
        <w:keepNext/>
      </w:pPr>
      <w:r>
        <w:t>s 131 hdg</w:t>
      </w:r>
      <w:r>
        <w:tab/>
        <w:t xml:space="preserve">sub </w:t>
      </w:r>
      <w:hyperlink r:id="rId949" w:tooltip="Gaming Legislation Amendment Act 2018" w:history="1">
        <w:r w:rsidRPr="0074651B">
          <w:rPr>
            <w:rStyle w:val="charCitHyperlinkAbbrev"/>
          </w:rPr>
          <w:t>A2018</w:t>
        </w:r>
        <w:r w:rsidRPr="0074651B">
          <w:rPr>
            <w:rStyle w:val="charCitHyperlinkAbbrev"/>
          </w:rPr>
          <w:noBreakHyphen/>
          <w:t>45</w:t>
        </w:r>
      </w:hyperlink>
      <w:r>
        <w:t xml:space="preserve"> s 55</w:t>
      </w:r>
    </w:p>
    <w:p w14:paraId="181A5448" w14:textId="48B3BF25" w:rsidR="00C161F4" w:rsidRDefault="00C161F4" w:rsidP="00C161F4">
      <w:pPr>
        <w:pStyle w:val="AmdtsEntries"/>
      </w:pPr>
      <w:r>
        <w:t>s 131</w:t>
      </w:r>
      <w:r>
        <w:tab/>
        <w:t xml:space="preserve">sub </w:t>
      </w:r>
      <w:hyperlink r:id="rId950" w:tooltip="Gaming Machine (Reform) Amendment Act 2015" w:history="1">
        <w:r>
          <w:rPr>
            <w:rStyle w:val="charCitHyperlinkAbbrev"/>
          </w:rPr>
          <w:t>A2015</w:t>
        </w:r>
        <w:r>
          <w:rPr>
            <w:rStyle w:val="charCitHyperlinkAbbrev"/>
          </w:rPr>
          <w:noBreakHyphen/>
          <w:t>21</w:t>
        </w:r>
      </w:hyperlink>
      <w:r>
        <w:t xml:space="preserve"> s 57</w:t>
      </w:r>
    </w:p>
    <w:p w14:paraId="4520012F" w14:textId="747294A3" w:rsidR="00370A3F" w:rsidRPr="00C161F4" w:rsidRDefault="00370A3F" w:rsidP="00C161F4">
      <w:pPr>
        <w:pStyle w:val="AmdtsEntries"/>
      </w:pPr>
      <w:r>
        <w:tab/>
        <w:t xml:space="preserve">am </w:t>
      </w:r>
      <w:hyperlink r:id="rId951" w:tooltip="Justice Legislation Amendment Act 2020" w:history="1">
        <w:r>
          <w:rPr>
            <w:rStyle w:val="charCitHyperlinkAbbrev"/>
          </w:rPr>
          <w:t>A2020</w:t>
        </w:r>
        <w:r>
          <w:rPr>
            <w:rStyle w:val="charCitHyperlinkAbbrev"/>
          </w:rPr>
          <w:noBreakHyphen/>
          <w:t>42</w:t>
        </w:r>
      </w:hyperlink>
      <w:r>
        <w:t xml:space="preserve"> s 93</w:t>
      </w:r>
    </w:p>
    <w:p w14:paraId="77DA364C" w14:textId="77777777" w:rsidR="00C161F4" w:rsidRDefault="00C161F4" w:rsidP="00FE5D01">
      <w:pPr>
        <w:pStyle w:val="AmdtsEntryHd"/>
      </w:pPr>
      <w:r w:rsidRPr="00767B3B">
        <w:lastRenderedPageBreak/>
        <w:t>Removal of gaming machines from premises</w:t>
      </w:r>
    </w:p>
    <w:p w14:paraId="0961F3BB" w14:textId="76D8AAB8" w:rsidR="00C161F4" w:rsidRPr="00C161F4" w:rsidRDefault="00C161F4" w:rsidP="00C161F4">
      <w:pPr>
        <w:pStyle w:val="AmdtsEntries"/>
      </w:pPr>
      <w:r>
        <w:t>s 132</w:t>
      </w:r>
      <w:r>
        <w:tab/>
        <w:t xml:space="preserve">am </w:t>
      </w:r>
      <w:hyperlink r:id="rId952" w:tooltip="Gaming Machine (Reform) Amendment Act 2015" w:history="1">
        <w:r>
          <w:rPr>
            <w:rStyle w:val="charCitHyperlinkAbbrev"/>
          </w:rPr>
          <w:t>A2015</w:t>
        </w:r>
        <w:r>
          <w:rPr>
            <w:rStyle w:val="charCitHyperlinkAbbrev"/>
          </w:rPr>
          <w:noBreakHyphen/>
          <w:t>21</w:t>
        </w:r>
      </w:hyperlink>
      <w:r>
        <w:t xml:space="preserve"> ss 58-61</w:t>
      </w:r>
    </w:p>
    <w:p w14:paraId="0DCFF2A0" w14:textId="77777777" w:rsidR="00C161F4" w:rsidRDefault="00C161F4" w:rsidP="00FE5D01">
      <w:pPr>
        <w:pStyle w:val="AmdtsEntryHd"/>
      </w:pPr>
      <w:r w:rsidRPr="00767B3B">
        <w:t>Operation of linked-jackpot arrangements</w:t>
      </w:r>
    </w:p>
    <w:p w14:paraId="7D9BA59C" w14:textId="18CAAFDE" w:rsidR="00C161F4" w:rsidRPr="00C161F4" w:rsidRDefault="00C161F4" w:rsidP="00C161F4">
      <w:pPr>
        <w:pStyle w:val="AmdtsEntries"/>
      </w:pPr>
      <w:r>
        <w:t>s 133</w:t>
      </w:r>
      <w:r>
        <w:tab/>
        <w:t xml:space="preserve">am </w:t>
      </w:r>
      <w:hyperlink r:id="rId953" w:tooltip="Gaming Machine (Reform) Amendment Act 2015" w:history="1">
        <w:r>
          <w:rPr>
            <w:rStyle w:val="charCitHyperlinkAbbrev"/>
          </w:rPr>
          <w:t>A2015</w:t>
        </w:r>
        <w:r>
          <w:rPr>
            <w:rStyle w:val="charCitHyperlinkAbbrev"/>
          </w:rPr>
          <w:noBreakHyphen/>
          <w:t>21</w:t>
        </w:r>
      </w:hyperlink>
      <w:r>
        <w:t xml:space="preserve"> s 62</w:t>
      </w:r>
    </w:p>
    <w:p w14:paraId="572D486F" w14:textId="77777777" w:rsidR="00C161F4" w:rsidRDefault="00C161F4" w:rsidP="00FE5D01">
      <w:pPr>
        <w:pStyle w:val="AmdtsEntryHd"/>
      </w:pPr>
      <w:r w:rsidRPr="00767B3B">
        <w:t>Single-user approval for linked-jackpot arrangements</w:t>
      </w:r>
    </w:p>
    <w:p w14:paraId="7F40A06A" w14:textId="7A218E54" w:rsidR="00C161F4" w:rsidRDefault="00C161F4" w:rsidP="00C161F4">
      <w:pPr>
        <w:pStyle w:val="AmdtsEntries"/>
      </w:pPr>
      <w:r>
        <w:t>s 134 hdg</w:t>
      </w:r>
      <w:r>
        <w:tab/>
        <w:t xml:space="preserve">sub </w:t>
      </w:r>
      <w:hyperlink r:id="rId954" w:tooltip="Gaming Machine (Reform) Amendment Act 2015" w:history="1">
        <w:r>
          <w:rPr>
            <w:rStyle w:val="charCitHyperlinkAbbrev"/>
          </w:rPr>
          <w:t>A2015</w:t>
        </w:r>
        <w:r>
          <w:rPr>
            <w:rStyle w:val="charCitHyperlinkAbbrev"/>
          </w:rPr>
          <w:noBreakHyphen/>
          <w:t>21</w:t>
        </w:r>
      </w:hyperlink>
      <w:r>
        <w:t xml:space="preserve"> s 63</w:t>
      </w:r>
    </w:p>
    <w:p w14:paraId="6D56F765" w14:textId="1AF1924D" w:rsidR="00C161F4" w:rsidRPr="00C161F4" w:rsidRDefault="00C161F4" w:rsidP="00C161F4">
      <w:pPr>
        <w:pStyle w:val="AmdtsEntries"/>
      </w:pPr>
      <w:r>
        <w:t>s 134</w:t>
      </w:r>
      <w:r>
        <w:tab/>
        <w:t xml:space="preserve">am </w:t>
      </w:r>
      <w:hyperlink r:id="rId955" w:tooltip="Gaming Machine (Reform) Amendment Act 2015" w:history="1">
        <w:r>
          <w:rPr>
            <w:rStyle w:val="charCitHyperlinkAbbrev"/>
          </w:rPr>
          <w:t>A2015</w:t>
        </w:r>
        <w:r>
          <w:rPr>
            <w:rStyle w:val="charCitHyperlinkAbbrev"/>
          </w:rPr>
          <w:noBreakHyphen/>
          <w:t>21</w:t>
        </w:r>
      </w:hyperlink>
      <w:r>
        <w:t xml:space="preserve"> ss 64-68</w:t>
      </w:r>
      <w:r w:rsidR="00DA6F27">
        <w:t>, s 92</w:t>
      </w:r>
      <w:r w:rsidR="000C6BBF">
        <w:t>, s 93</w:t>
      </w:r>
      <w:r w:rsidR="0017117E">
        <w:t xml:space="preserve">; </w:t>
      </w:r>
      <w:hyperlink r:id="rId956" w:tooltip="Gaming Legislation Amendment Act 2018" w:history="1">
        <w:r w:rsidR="008F0B38" w:rsidRPr="0074651B">
          <w:rPr>
            <w:rStyle w:val="charCitHyperlinkAbbrev"/>
          </w:rPr>
          <w:t>A2018</w:t>
        </w:r>
        <w:r w:rsidR="008F0B38" w:rsidRPr="0074651B">
          <w:rPr>
            <w:rStyle w:val="charCitHyperlinkAbbrev"/>
          </w:rPr>
          <w:noBreakHyphen/>
          <w:t>45</w:t>
        </w:r>
      </w:hyperlink>
      <w:r w:rsidR="0017117E">
        <w:t xml:space="preserve"> s 56, s 57</w:t>
      </w:r>
      <w:r w:rsidR="008F0B38">
        <w:t>; pars renum R41 LA</w:t>
      </w:r>
      <w:r w:rsidR="00280851">
        <w:t xml:space="preserve">; </w:t>
      </w:r>
      <w:hyperlink r:id="rId957"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3C5DC551" w14:textId="77777777" w:rsidR="00463F58" w:rsidRDefault="00463F58" w:rsidP="00FE5D01">
      <w:pPr>
        <w:pStyle w:val="AmdtsEntryHd"/>
      </w:pPr>
      <w:r w:rsidRPr="00767B3B">
        <w:t>Issue of multi-user permits</w:t>
      </w:r>
    </w:p>
    <w:p w14:paraId="7467965B" w14:textId="40633009" w:rsidR="00463F58" w:rsidRPr="00463F58" w:rsidRDefault="00463F58" w:rsidP="00463F58">
      <w:pPr>
        <w:pStyle w:val="AmdtsEntries"/>
      </w:pPr>
      <w:r>
        <w:t>s 135</w:t>
      </w:r>
      <w:r>
        <w:tab/>
        <w:t xml:space="preserve">am </w:t>
      </w:r>
      <w:hyperlink r:id="rId958" w:tooltip="Gaming Machine (Reform) Amendment Act 2015" w:history="1">
        <w:r>
          <w:rPr>
            <w:rStyle w:val="charCitHyperlinkAbbrev"/>
          </w:rPr>
          <w:t>A2015</w:t>
        </w:r>
        <w:r>
          <w:rPr>
            <w:rStyle w:val="charCitHyperlinkAbbrev"/>
          </w:rPr>
          <w:noBreakHyphen/>
          <w:t>21</w:t>
        </w:r>
      </w:hyperlink>
      <w:r>
        <w:t xml:space="preserve"> s 69</w:t>
      </w:r>
      <w:r w:rsidR="00902A96">
        <w:t>, s 92</w:t>
      </w:r>
      <w:r w:rsidR="000C6BBF">
        <w:t>, s 93</w:t>
      </w:r>
      <w:r w:rsidR="00280851">
        <w:t xml:space="preserve">; </w:t>
      </w:r>
      <w:hyperlink r:id="rId959"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45000A68" w14:textId="77777777" w:rsidR="00902A96" w:rsidRDefault="005C16DE" w:rsidP="005C16DE">
      <w:pPr>
        <w:pStyle w:val="AmdtsEntryHd"/>
      </w:pPr>
      <w:r>
        <w:t>Conditions on multi-user permits</w:t>
      </w:r>
    </w:p>
    <w:p w14:paraId="2D9C209B" w14:textId="2D1C5F72" w:rsidR="00902A96" w:rsidRPr="00902A96" w:rsidRDefault="00902A96" w:rsidP="00902A96">
      <w:pPr>
        <w:pStyle w:val="AmdtsEntries"/>
      </w:pPr>
      <w:r>
        <w:t>s 136</w:t>
      </w:r>
      <w:r>
        <w:tab/>
        <w:t xml:space="preserve">am </w:t>
      </w:r>
      <w:hyperlink r:id="rId960" w:tooltip="Gaming Machine (Reform) Amendment Act 2015" w:history="1">
        <w:r>
          <w:rPr>
            <w:rStyle w:val="charCitHyperlinkAbbrev"/>
          </w:rPr>
          <w:t>A2015</w:t>
        </w:r>
        <w:r>
          <w:rPr>
            <w:rStyle w:val="charCitHyperlinkAbbrev"/>
          </w:rPr>
          <w:noBreakHyphen/>
          <w:t>21</w:t>
        </w:r>
      </w:hyperlink>
      <w:r>
        <w:t xml:space="preserve"> s 92</w:t>
      </w:r>
      <w:r w:rsidR="000C6BBF">
        <w:t>, s 93</w:t>
      </w:r>
      <w:r w:rsidR="008F0B38">
        <w:t xml:space="preserve">; </w:t>
      </w:r>
      <w:hyperlink r:id="rId961" w:tooltip="Gaming Legislation Amendment Act 2018" w:history="1">
        <w:r w:rsidR="008F0B38" w:rsidRPr="0074651B">
          <w:rPr>
            <w:rStyle w:val="charCitHyperlinkAbbrev"/>
          </w:rPr>
          <w:t>A2018</w:t>
        </w:r>
        <w:r w:rsidR="008F0B38" w:rsidRPr="0074651B">
          <w:rPr>
            <w:rStyle w:val="charCitHyperlinkAbbrev"/>
          </w:rPr>
          <w:noBreakHyphen/>
          <w:t>45</w:t>
        </w:r>
      </w:hyperlink>
      <w:r w:rsidR="008F0B38">
        <w:t xml:space="preserve"> s 58, s 59; pars renum R41 LA</w:t>
      </w:r>
    </w:p>
    <w:p w14:paraId="599BB891" w14:textId="77777777" w:rsidR="000C6BBF" w:rsidRDefault="0043656F" w:rsidP="0043656F">
      <w:pPr>
        <w:pStyle w:val="AmdtsEntryHd"/>
      </w:pPr>
      <w:r>
        <w:t>Amendment of multi-user permits in interest of users</w:t>
      </w:r>
    </w:p>
    <w:p w14:paraId="46047FD9" w14:textId="20424E2F" w:rsidR="000C6BBF" w:rsidRPr="000C6BBF" w:rsidRDefault="000C6BBF" w:rsidP="000C6BBF">
      <w:pPr>
        <w:pStyle w:val="AmdtsEntries"/>
      </w:pPr>
      <w:r>
        <w:t>s 138</w:t>
      </w:r>
      <w:r>
        <w:tab/>
        <w:t xml:space="preserve">am </w:t>
      </w:r>
      <w:hyperlink r:id="rId962" w:tooltip="Gaming Machine (Reform) Amendment Act 2015" w:history="1">
        <w:r>
          <w:rPr>
            <w:rStyle w:val="charCitHyperlinkAbbrev"/>
          </w:rPr>
          <w:t>A2015</w:t>
        </w:r>
        <w:r>
          <w:rPr>
            <w:rStyle w:val="charCitHyperlinkAbbrev"/>
          </w:rPr>
          <w:noBreakHyphen/>
          <w:t>21</w:t>
        </w:r>
      </w:hyperlink>
      <w:r>
        <w:t xml:space="preserve"> s 93</w:t>
      </w:r>
    </w:p>
    <w:p w14:paraId="35A97443" w14:textId="77777777" w:rsidR="00902A96" w:rsidRDefault="005C16DE" w:rsidP="005C16DE">
      <w:pPr>
        <w:pStyle w:val="AmdtsEntryHd"/>
      </w:pPr>
      <w:r>
        <w:t>Amendment of multi-user permit on request</w:t>
      </w:r>
    </w:p>
    <w:p w14:paraId="40DDEC4E" w14:textId="37889272" w:rsidR="00902A96" w:rsidRPr="00902A96" w:rsidRDefault="00902A96" w:rsidP="00902A96">
      <w:pPr>
        <w:pStyle w:val="AmdtsEntries"/>
      </w:pPr>
      <w:r>
        <w:t>s 139</w:t>
      </w:r>
      <w:r>
        <w:tab/>
        <w:t xml:space="preserve">am </w:t>
      </w:r>
      <w:hyperlink r:id="rId963" w:tooltip="Gaming Machine (Reform) Amendment Act 2015" w:history="1">
        <w:r>
          <w:rPr>
            <w:rStyle w:val="charCitHyperlinkAbbrev"/>
          </w:rPr>
          <w:t>A2015</w:t>
        </w:r>
        <w:r>
          <w:rPr>
            <w:rStyle w:val="charCitHyperlinkAbbrev"/>
          </w:rPr>
          <w:noBreakHyphen/>
          <w:t>21</w:t>
        </w:r>
      </w:hyperlink>
      <w:r>
        <w:t xml:space="preserve"> s 92</w:t>
      </w:r>
      <w:r w:rsidR="000C6BBF">
        <w:t>, s 93</w:t>
      </w:r>
      <w:r w:rsidR="00280851">
        <w:t xml:space="preserve">; </w:t>
      </w:r>
      <w:hyperlink r:id="rId964"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1CBF4E7F" w14:textId="77777777" w:rsidR="000C6BBF" w:rsidRDefault="0043656F" w:rsidP="0043656F">
      <w:pPr>
        <w:pStyle w:val="AmdtsEntryHd"/>
      </w:pPr>
      <w:r>
        <w:t>Amendment of financial and operational aspects of multi-user permits</w:t>
      </w:r>
    </w:p>
    <w:p w14:paraId="72330FA9" w14:textId="43AE5630" w:rsidR="000C6BBF" w:rsidRPr="000C6BBF" w:rsidRDefault="000C6BBF" w:rsidP="000C6BBF">
      <w:pPr>
        <w:pStyle w:val="AmdtsEntries"/>
      </w:pPr>
      <w:r>
        <w:t>s 140</w:t>
      </w:r>
      <w:r>
        <w:tab/>
        <w:t xml:space="preserve">am </w:t>
      </w:r>
      <w:hyperlink r:id="rId965" w:tooltip="Gaming Machine (Reform) Amendment Act 2015" w:history="1">
        <w:r>
          <w:rPr>
            <w:rStyle w:val="charCitHyperlinkAbbrev"/>
          </w:rPr>
          <w:t>A2015</w:t>
        </w:r>
        <w:r>
          <w:rPr>
            <w:rStyle w:val="charCitHyperlinkAbbrev"/>
          </w:rPr>
          <w:noBreakHyphen/>
          <w:t>21</w:t>
        </w:r>
      </w:hyperlink>
      <w:r>
        <w:t xml:space="preserve"> s 93</w:t>
      </w:r>
    </w:p>
    <w:p w14:paraId="2BECC912" w14:textId="77777777" w:rsidR="00463F58" w:rsidRDefault="00463F58" w:rsidP="00FE5D01">
      <w:pPr>
        <w:pStyle w:val="AmdtsEntryHd"/>
      </w:pPr>
      <w:r w:rsidRPr="00767B3B">
        <w:t>Unclaimed jackpots</w:t>
      </w:r>
    </w:p>
    <w:p w14:paraId="35EA88FD" w14:textId="6FFC07F8" w:rsidR="00463F58" w:rsidRPr="00463F58" w:rsidRDefault="00463F58" w:rsidP="00463F58">
      <w:pPr>
        <w:pStyle w:val="AmdtsEntries"/>
      </w:pPr>
      <w:r>
        <w:t>s 143</w:t>
      </w:r>
      <w:r>
        <w:tab/>
        <w:t xml:space="preserve">am </w:t>
      </w:r>
      <w:hyperlink r:id="rId966" w:tooltip="Gaming Machine (Reform) Amendment Act 2015" w:history="1">
        <w:r>
          <w:rPr>
            <w:rStyle w:val="charCitHyperlinkAbbrev"/>
          </w:rPr>
          <w:t>A2015</w:t>
        </w:r>
        <w:r>
          <w:rPr>
            <w:rStyle w:val="charCitHyperlinkAbbrev"/>
          </w:rPr>
          <w:noBreakHyphen/>
          <w:t>21</w:t>
        </w:r>
      </w:hyperlink>
      <w:r>
        <w:t xml:space="preserve"> s 70, s 71</w:t>
      </w:r>
    </w:p>
    <w:p w14:paraId="01961666" w14:textId="77777777" w:rsidR="00FE5D01" w:rsidRDefault="00FE5D01" w:rsidP="00FE5D01">
      <w:pPr>
        <w:pStyle w:val="AmdtsEntryHd"/>
      </w:pPr>
      <w:r w:rsidRPr="00854EA2">
        <w:t>Undisbursed jackpots</w:t>
      </w:r>
    </w:p>
    <w:p w14:paraId="75E5FB47" w14:textId="397A4F5B" w:rsidR="00FE5D01" w:rsidRDefault="00FE5D01" w:rsidP="00FE5D01">
      <w:pPr>
        <w:pStyle w:val="AmdtsEntries"/>
      </w:pPr>
      <w:r>
        <w:t>s 144</w:t>
      </w:r>
      <w:r>
        <w:tab/>
        <w:t xml:space="preserve">am </w:t>
      </w:r>
      <w:hyperlink r:id="rId967" w:tooltip="Gaming Machine (Red Tape Reduction) Amendment Act 2014" w:history="1">
        <w:r>
          <w:rPr>
            <w:rStyle w:val="charCitHyperlinkAbbrev"/>
          </w:rPr>
          <w:t>A2014</w:t>
        </w:r>
        <w:r>
          <w:rPr>
            <w:rStyle w:val="charCitHyperlinkAbbrev"/>
          </w:rPr>
          <w:noBreakHyphen/>
          <w:t>5</w:t>
        </w:r>
      </w:hyperlink>
      <w:r>
        <w:t xml:space="preserve"> </w:t>
      </w:r>
      <w:r w:rsidR="00745955">
        <w:t>s</w:t>
      </w:r>
      <w:r>
        <w:t>s 6</w:t>
      </w:r>
      <w:r w:rsidR="008D686E">
        <w:t>-8</w:t>
      </w:r>
      <w:r w:rsidR="00DB36BB">
        <w:t xml:space="preserve">; </w:t>
      </w:r>
      <w:hyperlink r:id="rId968" w:tooltip="Gaming Machine (Reform) Amendment Act 2015" w:history="1">
        <w:r w:rsidR="00DB36BB">
          <w:rPr>
            <w:rStyle w:val="charCitHyperlinkAbbrev"/>
          </w:rPr>
          <w:t>A2015</w:t>
        </w:r>
        <w:r w:rsidR="00DB36BB">
          <w:rPr>
            <w:rStyle w:val="charCitHyperlinkAbbrev"/>
          </w:rPr>
          <w:noBreakHyphen/>
          <w:t>21</w:t>
        </w:r>
      </w:hyperlink>
      <w:r w:rsidR="00DB36BB">
        <w:t xml:space="preserve"> ss 72-74</w:t>
      </w:r>
    </w:p>
    <w:p w14:paraId="12E5C3CA" w14:textId="77777777" w:rsidR="00AA0FFB" w:rsidRDefault="00B243DF" w:rsidP="003F4894">
      <w:pPr>
        <w:pStyle w:val="AmdtsEntryHd"/>
      </w:pPr>
      <w:r w:rsidRPr="000B0ACF">
        <w:t>Definitions—pt 9</w:t>
      </w:r>
    </w:p>
    <w:p w14:paraId="1394D81B" w14:textId="4185B13C" w:rsidR="00B243DF" w:rsidRDefault="00B243DF" w:rsidP="00B243DF">
      <w:pPr>
        <w:pStyle w:val="AmdtsEntries"/>
      </w:pPr>
      <w:r>
        <w:t>s 144A</w:t>
      </w:r>
      <w:r>
        <w:tab/>
        <w:t xml:space="preserve">ins </w:t>
      </w:r>
      <w:hyperlink r:id="rId96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13</w:t>
      </w:r>
    </w:p>
    <w:p w14:paraId="50332E5E" w14:textId="63D17C53" w:rsidR="00B243DF" w:rsidRPr="00B243DF" w:rsidRDefault="00B243DF" w:rsidP="00B243DF">
      <w:pPr>
        <w:pStyle w:val="AmdtsEntries"/>
      </w:pPr>
      <w:r>
        <w:tab/>
        <w:t xml:space="preserve">def </w:t>
      </w:r>
      <w:r w:rsidRPr="00E77AEB">
        <w:rPr>
          <w:rStyle w:val="charBoldItals"/>
        </w:rPr>
        <w:t>associated organisation declaration</w:t>
      </w:r>
      <w:r>
        <w:rPr>
          <w:rStyle w:val="charBoldItals"/>
        </w:rPr>
        <w:t xml:space="preserve"> </w:t>
      </w:r>
      <w:r w:rsidRPr="00E46081">
        <w:rPr>
          <w:rFonts w:cs="Arial"/>
        </w:rPr>
        <w:t xml:space="preserve">ins </w:t>
      </w:r>
      <w:hyperlink r:id="rId970"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Pr="00E46081">
        <w:rPr>
          <w:rFonts w:cs="Arial"/>
        </w:rPr>
        <w:t xml:space="preserve"> s 13</w:t>
      </w:r>
    </w:p>
    <w:p w14:paraId="5686AC95" w14:textId="45046BFB" w:rsidR="00B243DF" w:rsidRPr="00B243DF" w:rsidRDefault="00B243DF" w:rsidP="00B243DF">
      <w:pPr>
        <w:pStyle w:val="AmdtsEntries"/>
      </w:pPr>
      <w:r>
        <w:tab/>
        <w:t xml:space="preserve">def </w:t>
      </w:r>
      <w:r w:rsidRPr="00E77AEB">
        <w:rPr>
          <w:rStyle w:val="charBoldItals"/>
        </w:rPr>
        <w:t>warning notice</w:t>
      </w:r>
      <w:r>
        <w:rPr>
          <w:rStyle w:val="charBoldItals"/>
        </w:rPr>
        <w:t xml:space="preserve"> </w:t>
      </w:r>
      <w:r w:rsidRPr="00E46081">
        <w:rPr>
          <w:rFonts w:cs="Arial"/>
        </w:rPr>
        <w:t xml:space="preserve">ins </w:t>
      </w:r>
      <w:hyperlink r:id="rId971"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Pr="00E46081">
        <w:rPr>
          <w:rFonts w:cs="Arial"/>
        </w:rPr>
        <w:t xml:space="preserve"> s 13</w:t>
      </w:r>
    </w:p>
    <w:p w14:paraId="0797A135" w14:textId="77777777" w:rsidR="003F4894" w:rsidRDefault="003F4894" w:rsidP="003F4894">
      <w:pPr>
        <w:pStyle w:val="AmdtsEntryHd"/>
      </w:pPr>
      <w:r>
        <w:t>Eligible objects</w:t>
      </w:r>
    </w:p>
    <w:p w14:paraId="5F100FE5" w14:textId="64067C97" w:rsidR="003F4894" w:rsidRDefault="003F4894" w:rsidP="003F4894">
      <w:pPr>
        <w:pStyle w:val="AmdtsEntries"/>
      </w:pPr>
      <w:r>
        <w:t>s 145</w:t>
      </w:r>
      <w:r>
        <w:tab/>
        <w:t xml:space="preserve">am </w:t>
      </w:r>
      <w:hyperlink r:id="rId972"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3.215</w:t>
      </w:r>
      <w:r w:rsidR="00280851">
        <w:t xml:space="preserve">; </w:t>
      </w:r>
      <w:hyperlink r:id="rId973"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063EB364" w14:textId="77777777" w:rsidR="008D22CF" w:rsidRDefault="008D22CF">
      <w:pPr>
        <w:pStyle w:val="AmdtsEntryHd"/>
        <w:rPr>
          <w:szCs w:val="24"/>
        </w:rPr>
      </w:pPr>
      <w:r>
        <w:rPr>
          <w:szCs w:val="24"/>
        </w:rPr>
        <w:t>Eligible clubs</w:t>
      </w:r>
    </w:p>
    <w:p w14:paraId="2E74A5B9" w14:textId="646644AB" w:rsidR="008D22CF" w:rsidRDefault="008D22CF">
      <w:pPr>
        <w:pStyle w:val="AmdtsEntries"/>
      </w:pPr>
      <w:r>
        <w:t>s 146</w:t>
      </w:r>
      <w:r>
        <w:tab/>
        <w:t xml:space="preserve">am </w:t>
      </w:r>
      <w:hyperlink r:id="rId974"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6</w:t>
      </w:r>
      <w:r w:rsidR="00DB36BB">
        <w:t xml:space="preserve">; </w:t>
      </w:r>
      <w:hyperlink r:id="rId975" w:tooltip="Gaming Machine (Reform) Amendment Act 2015" w:history="1">
        <w:r w:rsidR="00DB36BB">
          <w:rPr>
            <w:rStyle w:val="charCitHyperlinkAbbrev"/>
          </w:rPr>
          <w:t>A2015</w:t>
        </w:r>
        <w:r w:rsidR="00DB36BB">
          <w:rPr>
            <w:rStyle w:val="charCitHyperlinkAbbrev"/>
          </w:rPr>
          <w:noBreakHyphen/>
          <w:t>21</w:t>
        </w:r>
      </w:hyperlink>
      <w:r w:rsidR="00DB36BB">
        <w:t xml:space="preserve"> s 75</w:t>
      </w:r>
    </w:p>
    <w:p w14:paraId="4C066BFE" w14:textId="77777777" w:rsidR="008D22CF" w:rsidRDefault="00B243DF">
      <w:pPr>
        <w:pStyle w:val="AmdtsEntryHd"/>
      </w:pPr>
      <w:r w:rsidRPr="000B0ACF">
        <w:t>Associated organisations—declaration</w:t>
      </w:r>
    </w:p>
    <w:p w14:paraId="2D69DB8C" w14:textId="443E4760" w:rsidR="00B243DF" w:rsidRDefault="00B243DF" w:rsidP="005740C3">
      <w:pPr>
        <w:pStyle w:val="AmdtsEntries"/>
        <w:keepNext/>
      </w:pPr>
      <w:r>
        <w:t>s 147 hdg</w:t>
      </w:r>
      <w:r>
        <w:tab/>
        <w:t xml:space="preserve">sub </w:t>
      </w:r>
      <w:hyperlink r:id="rId976"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14</w:t>
      </w:r>
    </w:p>
    <w:p w14:paraId="51184F64" w14:textId="3DB6D6F8" w:rsidR="008D22CF" w:rsidRDefault="008D22CF">
      <w:pPr>
        <w:pStyle w:val="AmdtsEntries"/>
      </w:pPr>
      <w:r>
        <w:t>s 147</w:t>
      </w:r>
      <w:r>
        <w:tab/>
        <w:t xml:space="preserve">am </w:t>
      </w:r>
      <w:hyperlink r:id="rId977" w:tooltip="Gaming Machine Amendment Act 2005" w:history="1">
        <w:r w:rsidR="00E46081" w:rsidRPr="00E46081">
          <w:rPr>
            <w:rStyle w:val="charCitHyperlinkAbbrev"/>
          </w:rPr>
          <w:t>A2005</w:t>
        </w:r>
        <w:r w:rsidR="00E46081" w:rsidRPr="00E46081">
          <w:rPr>
            <w:rStyle w:val="charCitHyperlinkAbbrev"/>
          </w:rPr>
          <w:noBreakHyphen/>
          <w:t>17</w:t>
        </w:r>
      </w:hyperlink>
      <w:r>
        <w:t xml:space="preserve"> s 18, s 19</w:t>
      </w:r>
      <w:r w:rsidR="00B243DF">
        <w:t xml:space="preserve">; </w:t>
      </w:r>
      <w:hyperlink r:id="rId978"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B243DF">
        <w:t xml:space="preserve"> ss 15-17; pars renum R16 (RI) LA</w:t>
      </w:r>
    </w:p>
    <w:p w14:paraId="2CAA9EBF" w14:textId="77777777" w:rsidR="006134C1" w:rsidRDefault="006134C1" w:rsidP="003F4894">
      <w:pPr>
        <w:pStyle w:val="AmdtsEntryHd"/>
      </w:pPr>
      <w:r w:rsidRPr="000B0ACF">
        <w:t>Associated organisation declaration—condition</w:t>
      </w:r>
    </w:p>
    <w:p w14:paraId="2898E30D" w14:textId="01099A24" w:rsidR="006134C1" w:rsidRPr="006134C1" w:rsidRDefault="006134C1" w:rsidP="006134C1">
      <w:pPr>
        <w:pStyle w:val="AmdtsEntries"/>
      </w:pPr>
      <w:r>
        <w:t>s 147A</w:t>
      </w:r>
      <w:r>
        <w:tab/>
        <w:t xml:space="preserve">ins </w:t>
      </w:r>
      <w:hyperlink r:id="rId97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18</w:t>
      </w:r>
    </w:p>
    <w:p w14:paraId="0C4B1F26" w14:textId="77777777" w:rsidR="006134C1" w:rsidRDefault="006134C1" w:rsidP="006134C1">
      <w:pPr>
        <w:pStyle w:val="AmdtsEntryHd"/>
      </w:pPr>
      <w:r w:rsidRPr="000B0ACF">
        <w:t>Associated organisation—warning notice</w:t>
      </w:r>
    </w:p>
    <w:p w14:paraId="38F6BBD6" w14:textId="6E2D337F" w:rsidR="006134C1" w:rsidRPr="006134C1" w:rsidRDefault="006134C1" w:rsidP="006134C1">
      <w:pPr>
        <w:pStyle w:val="AmdtsEntries"/>
      </w:pPr>
      <w:r>
        <w:t>s 147B</w:t>
      </w:r>
      <w:r>
        <w:tab/>
        <w:t xml:space="preserve">ins </w:t>
      </w:r>
      <w:hyperlink r:id="rId980"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18</w:t>
      </w:r>
    </w:p>
    <w:p w14:paraId="6C90E212" w14:textId="77777777" w:rsidR="006134C1" w:rsidRDefault="006134C1" w:rsidP="006134C1">
      <w:pPr>
        <w:pStyle w:val="AmdtsEntryHd"/>
      </w:pPr>
      <w:r w:rsidRPr="000B0ACF">
        <w:lastRenderedPageBreak/>
        <w:t>Associated organisation declaration—suspension or repeal</w:t>
      </w:r>
    </w:p>
    <w:p w14:paraId="0D3DCADF" w14:textId="2327F8E8" w:rsidR="006134C1" w:rsidRPr="006134C1" w:rsidRDefault="006134C1" w:rsidP="006134C1">
      <w:pPr>
        <w:pStyle w:val="AmdtsEntries"/>
      </w:pPr>
      <w:r>
        <w:t>s 147C</w:t>
      </w:r>
      <w:r>
        <w:tab/>
        <w:t xml:space="preserve">ins </w:t>
      </w:r>
      <w:hyperlink r:id="rId981"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18</w:t>
      </w:r>
    </w:p>
    <w:p w14:paraId="169C8A15" w14:textId="77777777" w:rsidR="006134C1" w:rsidRDefault="006134C1" w:rsidP="006134C1">
      <w:pPr>
        <w:pStyle w:val="AmdtsEntryHd"/>
      </w:pPr>
      <w:r w:rsidRPr="000B0ACF">
        <w:t>Club elections—election of board directors</w:t>
      </w:r>
    </w:p>
    <w:p w14:paraId="0E69FC88" w14:textId="2BD973A8" w:rsidR="006134C1" w:rsidRPr="006134C1" w:rsidRDefault="006134C1" w:rsidP="006134C1">
      <w:pPr>
        <w:pStyle w:val="AmdtsEntries"/>
      </w:pPr>
      <w:r>
        <w:t>s 147D</w:t>
      </w:r>
      <w:r>
        <w:tab/>
        <w:t xml:space="preserve">ins </w:t>
      </w:r>
      <w:hyperlink r:id="rId982"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18</w:t>
      </w:r>
    </w:p>
    <w:p w14:paraId="1309AA07" w14:textId="77777777" w:rsidR="006134C1" w:rsidRDefault="006134C1" w:rsidP="003F4894">
      <w:pPr>
        <w:pStyle w:val="AmdtsEntryHd"/>
      </w:pPr>
      <w:r w:rsidRPr="000B0ACF">
        <w:t>Club elections—record-keeping</w:t>
      </w:r>
    </w:p>
    <w:p w14:paraId="74CC7FFE" w14:textId="62060FDD" w:rsidR="006134C1" w:rsidRDefault="006134C1" w:rsidP="006134C1">
      <w:pPr>
        <w:pStyle w:val="AmdtsEntries"/>
      </w:pPr>
      <w:r>
        <w:t>s 148 hdg</w:t>
      </w:r>
      <w:r>
        <w:tab/>
        <w:t xml:space="preserve">sub </w:t>
      </w:r>
      <w:hyperlink r:id="rId983"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19</w:t>
      </w:r>
    </w:p>
    <w:p w14:paraId="64572EFA" w14:textId="6F4C9214" w:rsidR="00DB36BB" w:rsidRPr="006134C1" w:rsidRDefault="00DB36BB" w:rsidP="006134C1">
      <w:pPr>
        <w:pStyle w:val="AmdtsEntries"/>
      </w:pPr>
      <w:r>
        <w:t>s 148</w:t>
      </w:r>
      <w:r>
        <w:tab/>
        <w:t xml:space="preserve">am </w:t>
      </w:r>
      <w:hyperlink r:id="rId984" w:tooltip="Gaming Machine (Reform) Amendment Act 2015" w:history="1">
        <w:r>
          <w:rPr>
            <w:rStyle w:val="charCitHyperlinkAbbrev"/>
          </w:rPr>
          <w:t>A2015</w:t>
        </w:r>
        <w:r>
          <w:rPr>
            <w:rStyle w:val="charCitHyperlinkAbbrev"/>
          </w:rPr>
          <w:noBreakHyphen/>
          <w:t>21</w:t>
        </w:r>
      </w:hyperlink>
      <w:r>
        <w:t xml:space="preserve"> s 76</w:t>
      </w:r>
    </w:p>
    <w:p w14:paraId="7FB228D3" w14:textId="77777777" w:rsidR="006134C1" w:rsidRDefault="006134C1" w:rsidP="003F4894">
      <w:pPr>
        <w:pStyle w:val="AmdtsEntryHd"/>
      </w:pPr>
      <w:r w:rsidRPr="000B0ACF">
        <w:t>Club directors—acting in good faith</w:t>
      </w:r>
    </w:p>
    <w:p w14:paraId="70D51817" w14:textId="25D4133F" w:rsidR="006134C1" w:rsidRDefault="006134C1" w:rsidP="006134C1">
      <w:pPr>
        <w:pStyle w:val="AmdtsEntries"/>
      </w:pPr>
      <w:r>
        <w:t>s 148A</w:t>
      </w:r>
      <w:r>
        <w:tab/>
        <w:t xml:space="preserve">ins </w:t>
      </w:r>
      <w:hyperlink r:id="rId985"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20</w:t>
      </w:r>
    </w:p>
    <w:p w14:paraId="3A0A2ADC" w14:textId="3038473D" w:rsidR="008F0B38" w:rsidRPr="006134C1" w:rsidRDefault="008F0B38" w:rsidP="006134C1">
      <w:pPr>
        <w:pStyle w:val="AmdtsEntries"/>
      </w:pPr>
      <w:r>
        <w:tab/>
        <w:t xml:space="preserve">am </w:t>
      </w:r>
      <w:hyperlink r:id="rId986" w:tooltip="Gaming Legislation Amendment Act 2018" w:history="1">
        <w:r w:rsidRPr="0074651B">
          <w:rPr>
            <w:rStyle w:val="charCitHyperlinkAbbrev"/>
          </w:rPr>
          <w:t>A2018</w:t>
        </w:r>
        <w:r w:rsidRPr="0074651B">
          <w:rPr>
            <w:rStyle w:val="charCitHyperlinkAbbrev"/>
          </w:rPr>
          <w:noBreakHyphen/>
          <w:t>45</w:t>
        </w:r>
      </w:hyperlink>
      <w:r>
        <w:t xml:space="preserve"> s 60</w:t>
      </w:r>
    </w:p>
    <w:p w14:paraId="331B012E" w14:textId="77777777" w:rsidR="0005759C" w:rsidRDefault="0005759C" w:rsidP="0005759C">
      <w:pPr>
        <w:pStyle w:val="AmdtsEntryHd"/>
      </w:pPr>
      <w:r w:rsidRPr="000B0ACF">
        <w:t>Club constitution—consistency with gaming laws</w:t>
      </w:r>
    </w:p>
    <w:p w14:paraId="2E091196" w14:textId="179533F5" w:rsidR="0005759C" w:rsidRDefault="0005759C" w:rsidP="0005759C">
      <w:pPr>
        <w:pStyle w:val="AmdtsEntries"/>
      </w:pPr>
      <w:r>
        <w:t>s 148B</w:t>
      </w:r>
      <w:r>
        <w:tab/>
        <w:t xml:space="preserve">ins </w:t>
      </w:r>
      <w:hyperlink r:id="rId987"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21</w:t>
      </w:r>
    </w:p>
    <w:p w14:paraId="2CF47319" w14:textId="0DD39CBB" w:rsidR="00DB36BB" w:rsidRDefault="00DB36BB" w:rsidP="0005759C">
      <w:pPr>
        <w:pStyle w:val="AmdtsEntries"/>
      </w:pPr>
      <w:r>
        <w:tab/>
        <w:t xml:space="preserve">am </w:t>
      </w:r>
      <w:hyperlink r:id="rId988" w:tooltip="Gaming Machine (Reform) Amendment Act 2015" w:history="1">
        <w:r>
          <w:rPr>
            <w:rStyle w:val="charCitHyperlinkAbbrev"/>
          </w:rPr>
          <w:t>A2015</w:t>
        </w:r>
        <w:r>
          <w:rPr>
            <w:rStyle w:val="charCitHyperlinkAbbrev"/>
          </w:rPr>
          <w:noBreakHyphen/>
          <w:t>21</w:t>
        </w:r>
      </w:hyperlink>
      <w:r>
        <w:t xml:space="preserve"> s 77</w:t>
      </w:r>
    </w:p>
    <w:p w14:paraId="38F04420" w14:textId="77777777" w:rsidR="00DB36BB" w:rsidRDefault="00DB36BB" w:rsidP="00960495">
      <w:pPr>
        <w:pStyle w:val="AmdtsEntryHd"/>
      </w:pPr>
      <w:r w:rsidRPr="00767B3B">
        <w:t>Power to require information about status of eligible clubs</w:t>
      </w:r>
    </w:p>
    <w:p w14:paraId="74724262" w14:textId="011ED73F" w:rsidR="00DB36BB" w:rsidRPr="00DB36BB" w:rsidRDefault="00DB36BB" w:rsidP="00DB36BB">
      <w:pPr>
        <w:pStyle w:val="AmdtsEntries"/>
      </w:pPr>
      <w:r>
        <w:t>s 149</w:t>
      </w:r>
      <w:r>
        <w:tab/>
        <w:t xml:space="preserve">am </w:t>
      </w:r>
      <w:hyperlink r:id="rId989" w:tooltip="Gaming Machine (Reform) Amendment Act 2015" w:history="1">
        <w:r>
          <w:rPr>
            <w:rStyle w:val="charCitHyperlinkAbbrev"/>
          </w:rPr>
          <w:t>A2015</w:t>
        </w:r>
        <w:r>
          <w:rPr>
            <w:rStyle w:val="charCitHyperlinkAbbrev"/>
          </w:rPr>
          <w:noBreakHyphen/>
          <w:t>21</w:t>
        </w:r>
      </w:hyperlink>
      <w:r>
        <w:t xml:space="preserve"> s 78</w:t>
      </w:r>
    </w:p>
    <w:p w14:paraId="5E69A3BC" w14:textId="77777777" w:rsidR="00960495" w:rsidRDefault="00960495" w:rsidP="00960495">
      <w:pPr>
        <w:pStyle w:val="AmdtsEntryHd"/>
      </w:pPr>
      <w:r w:rsidRPr="00A01D89">
        <w:t xml:space="preserve">Promoting responsible practices at </w:t>
      </w:r>
      <w:r w:rsidR="00612971">
        <w:t>authorised</w:t>
      </w:r>
      <w:r w:rsidRPr="00A01D89">
        <w:t xml:space="preserve"> premises</w:t>
      </w:r>
    </w:p>
    <w:p w14:paraId="15BB4023" w14:textId="4B1C1CB3" w:rsidR="00960495" w:rsidRDefault="00960495" w:rsidP="00960495">
      <w:pPr>
        <w:pStyle w:val="AmdtsEntries"/>
      </w:pPr>
      <w:r>
        <w:t>pt 10 hdg</w:t>
      </w:r>
      <w:r>
        <w:tab/>
        <w:t xml:space="preserve">sub </w:t>
      </w:r>
      <w:hyperlink r:id="rId990" w:tooltip="Gaming Machine Amendment Act 2012" w:history="1">
        <w:r w:rsidRPr="00E46081">
          <w:rPr>
            <w:rStyle w:val="charCitHyperlinkAbbrev"/>
          </w:rPr>
          <w:t>A2012</w:t>
        </w:r>
        <w:r w:rsidRPr="00E46081">
          <w:rPr>
            <w:rStyle w:val="charCitHyperlinkAbbrev"/>
          </w:rPr>
          <w:noBreakHyphen/>
          <w:t>42</w:t>
        </w:r>
      </w:hyperlink>
      <w:r>
        <w:t xml:space="preserve"> s 28</w:t>
      </w:r>
    </w:p>
    <w:p w14:paraId="4B983437" w14:textId="78F628C4" w:rsidR="0056562E" w:rsidRPr="00960495" w:rsidRDefault="0056562E" w:rsidP="00960495">
      <w:pPr>
        <w:pStyle w:val="AmdtsEntries"/>
      </w:pPr>
      <w:r>
        <w:tab/>
        <w:t xml:space="preserve">am </w:t>
      </w:r>
      <w:hyperlink r:id="rId991" w:tooltip="Gaming Machine (Reform) Amendment Act 2015" w:history="1">
        <w:r>
          <w:rPr>
            <w:rStyle w:val="charCitHyperlinkAbbrev"/>
          </w:rPr>
          <w:t>A2015</w:t>
        </w:r>
        <w:r>
          <w:rPr>
            <w:rStyle w:val="charCitHyperlinkAbbrev"/>
          </w:rPr>
          <w:noBreakHyphen/>
          <w:t>21</w:t>
        </w:r>
      </w:hyperlink>
      <w:r>
        <w:t xml:space="preserve"> s 92</w:t>
      </w:r>
    </w:p>
    <w:p w14:paraId="2917EFFC" w14:textId="77777777" w:rsidR="003F4894" w:rsidRDefault="003F4894" w:rsidP="003F4894">
      <w:pPr>
        <w:pStyle w:val="AmdtsEntryHd"/>
      </w:pPr>
      <w:r>
        <w:t>Warning notices</w:t>
      </w:r>
    </w:p>
    <w:p w14:paraId="165E4D66" w14:textId="2238C010" w:rsidR="003F4894" w:rsidRDefault="003F4894" w:rsidP="003F4894">
      <w:pPr>
        <w:pStyle w:val="AmdtsEntries"/>
      </w:pPr>
      <w:r>
        <w:t>s 151</w:t>
      </w:r>
      <w:r>
        <w:tab/>
        <w:t xml:space="preserve">am </w:t>
      </w:r>
      <w:hyperlink r:id="rId992"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3.216</w:t>
      </w:r>
      <w:r w:rsidR="0056562E">
        <w:t xml:space="preserve">; </w:t>
      </w:r>
      <w:hyperlink r:id="rId993" w:tooltip="Gaming Machine (Reform) Amendment Act 2015" w:history="1">
        <w:r w:rsidR="0056562E">
          <w:rPr>
            <w:rStyle w:val="charCitHyperlinkAbbrev"/>
          </w:rPr>
          <w:t>A2015</w:t>
        </w:r>
        <w:r w:rsidR="0056562E">
          <w:rPr>
            <w:rStyle w:val="charCitHyperlinkAbbrev"/>
          </w:rPr>
          <w:noBreakHyphen/>
          <w:t>21</w:t>
        </w:r>
      </w:hyperlink>
      <w:r w:rsidR="0056562E">
        <w:t xml:space="preserve"> s 92</w:t>
      </w:r>
      <w:r w:rsidR="008F0B38">
        <w:t xml:space="preserve">; </w:t>
      </w:r>
      <w:hyperlink r:id="rId994" w:tooltip="Gaming Legislation Amendment Act 2018" w:history="1">
        <w:r w:rsidR="008F0B38" w:rsidRPr="0074651B">
          <w:rPr>
            <w:rStyle w:val="charCitHyperlinkAbbrev"/>
          </w:rPr>
          <w:t>A2018</w:t>
        </w:r>
        <w:r w:rsidR="008F0B38" w:rsidRPr="0074651B">
          <w:rPr>
            <w:rStyle w:val="charCitHyperlinkAbbrev"/>
          </w:rPr>
          <w:noBreakHyphen/>
          <w:t>45</w:t>
        </w:r>
      </w:hyperlink>
      <w:r w:rsidR="008F0B38">
        <w:t xml:space="preserve"> s 61</w:t>
      </w:r>
      <w:r w:rsidR="00280851">
        <w:t xml:space="preserve">; </w:t>
      </w:r>
      <w:hyperlink r:id="rId995"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3ACBF408" w14:textId="77777777" w:rsidR="008D22CF" w:rsidRDefault="008D22CF">
      <w:pPr>
        <w:pStyle w:val="AmdtsEntryHd"/>
      </w:pPr>
      <w:r>
        <w:t>External signs</w:t>
      </w:r>
    </w:p>
    <w:p w14:paraId="3D5DB6AA" w14:textId="33702859" w:rsidR="008D22CF" w:rsidRDefault="008D22CF" w:rsidP="009E5FFF">
      <w:pPr>
        <w:pStyle w:val="AmdtsEntries"/>
        <w:keepNext/>
      </w:pPr>
      <w:r>
        <w:t>s 152</w:t>
      </w:r>
      <w:r>
        <w:tab/>
        <w:t xml:space="preserve">sub </w:t>
      </w:r>
      <w:hyperlink r:id="rId996"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16</w:t>
      </w:r>
    </w:p>
    <w:p w14:paraId="4F3576D7" w14:textId="0F1BD274" w:rsidR="00630454" w:rsidRDefault="00630454">
      <w:pPr>
        <w:pStyle w:val="AmdtsEntries"/>
      </w:pPr>
      <w:r>
        <w:tab/>
        <w:t xml:space="preserve">am </w:t>
      </w:r>
      <w:hyperlink r:id="rId997" w:tooltip="Business Names Registration (Transition to Commonwealth) Act 2012" w:history="1">
        <w:r w:rsidR="00E46081" w:rsidRPr="00E46081">
          <w:rPr>
            <w:rStyle w:val="charCitHyperlinkAbbrev"/>
          </w:rPr>
          <w:t>A2012</w:t>
        </w:r>
        <w:r w:rsidR="00E46081" w:rsidRPr="00E46081">
          <w:rPr>
            <w:rStyle w:val="charCitHyperlinkAbbrev"/>
          </w:rPr>
          <w:noBreakHyphen/>
          <w:t>2</w:t>
        </w:r>
      </w:hyperlink>
      <w:r>
        <w:t xml:space="preserve"> amdt 2.5</w:t>
      </w:r>
      <w:r w:rsidR="0056562E">
        <w:t xml:space="preserve">; </w:t>
      </w:r>
      <w:hyperlink r:id="rId998" w:tooltip="Gaming Machine (Reform) Amendment Act 2015" w:history="1">
        <w:r w:rsidR="0056562E">
          <w:rPr>
            <w:rStyle w:val="charCitHyperlinkAbbrev"/>
          </w:rPr>
          <w:t>A2015</w:t>
        </w:r>
        <w:r w:rsidR="0056562E">
          <w:rPr>
            <w:rStyle w:val="charCitHyperlinkAbbrev"/>
          </w:rPr>
          <w:noBreakHyphen/>
          <w:t>21</w:t>
        </w:r>
      </w:hyperlink>
      <w:r w:rsidR="0056562E">
        <w:t xml:space="preserve"> s 92</w:t>
      </w:r>
      <w:r w:rsidR="001D71AA">
        <w:t xml:space="preserve">; </w:t>
      </w:r>
      <w:hyperlink r:id="rId999" w:tooltip="Red Tape Reduction Legislation Amendment Act 2016" w:history="1">
        <w:r w:rsidR="001D71AA">
          <w:rPr>
            <w:rStyle w:val="charCitHyperlinkAbbrev"/>
          </w:rPr>
          <w:t>A2016</w:t>
        </w:r>
        <w:r w:rsidR="001D71AA">
          <w:rPr>
            <w:rStyle w:val="charCitHyperlinkAbbrev"/>
          </w:rPr>
          <w:noBreakHyphen/>
          <w:t>18</w:t>
        </w:r>
      </w:hyperlink>
      <w:r w:rsidR="001D71AA">
        <w:t xml:space="preserve"> amdt 4.6, amdt 4.7</w:t>
      </w:r>
    </w:p>
    <w:p w14:paraId="511D0333" w14:textId="77777777" w:rsidR="008D22CF" w:rsidRDefault="008D22CF">
      <w:pPr>
        <w:pStyle w:val="AmdtsEntryHd"/>
      </w:pPr>
      <w:r>
        <w:t>External visibility of gaming machines</w:t>
      </w:r>
    </w:p>
    <w:p w14:paraId="6110A759" w14:textId="03AFC3F1" w:rsidR="008D22CF" w:rsidRDefault="008D22CF">
      <w:pPr>
        <w:pStyle w:val="AmdtsEntries"/>
      </w:pPr>
      <w:r>
        <w:t>s 152A</w:t>
      </w:r>
      <w:r>
        <w:tab/>
        <w:t xml:space="preserve">ins </w:t>
      </w:r>
      <w:hyperlink r:id="rId1000"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17</w:t>
      </w:r>
    </w:p>
    <w:p w14:paraId="56F0E9C8" w14:textId="5F8A88EE" w:rsidR="0056562E" w:rsidRDefault="0056562E">
      <w:pPr>
        <w:pStyle w:val="AmdtsEntries"/>
      </w:pPr>
      <w:r>
        <w:tab/>
        <w:t xml:space="preserve">am </w:t>
      </w:r>
      <w:hyperlink r:id="rId1001" w:tooltip="Gaming Machine (Reform) Amendment Act 2015" w:history="1">
        <w:r>
          <w:rPr>
            <w:rStyle w:val="charCitHyperlinkAbbrev"/>
          </w:rPr>
          <w:t>A2015</w:t>
        </w:r>
        <w:r>
          <w:rPr>
            <w:rStyle w:val="charCitHyperlinkAbbrev"/>
          </w:rPr>
          <w:noBreakHyphen/>
          <w:t>21</w:t>
        </w:r>
      </w:hyperlink>
      <w:r>
        <w:t xml:space="preserve"> s 92</w:t>
      </w:r>
    </w:p>
    <w:p w14:paraId="73457F6F" w14:textId="77777777" w:rsidR="0056562E" w:rsidRDefault="005C16DE" w:rsidP="005C16DE">
      <w:pPr>
        <w:pStyle w:val="AmdtsEntryHd"/>
      </w:pPr>
      <w:r>
        <w:t>Cash facilities</w:t>
      </w:r>
    </w:p>
    <w:p w14:paraId="4C36C719" w14:textId="46072A9A" w:rsidR="0056562E" w:rsidRPr="0056562E" w:rsidRDefault="0056562E" w:rsidP="0056562E">
      <w:pPr>
        <w:pStyle w:val="AmdtsEntries"/>
      </w:pPr>
      <w:r>
        <w:t>s 153</w:t>
      </w:r>
      <w:r>
        <w:tab/>
        <w:t xml:space="preserve">am </w:t>
      </w:r>
      <w:hyperlink r:id="rId1002" w:tooltip="Gaming Machine (Reform) Amendment Act 2015" w:history="1">
        <w:r>
          <w:rPr>
            <w:rStyle w:val="charCitHyperlinkAbbrev"/>
          </w:rPr>
          <w:t>A2015</w:t>
        </w:r>
        <w:r>
          <w:rPr>
            <w:rStyle w:val="charCitHyperlinkAbbrev"/>
          </w:rPr>
          <w:noBreakHyphen/>
          <w:t>21</w:t>
        </w:r>
      </w:hyperlink>
      <w:r>
        <w:t xml:space="preserve"> s 92</w:t>
      </w:r>
      <w:r w:rsidR="00ED4CAC">
        <w:t xml:space="preserve">; </w:t>
      </w:r>
      <w:hyperlink r:id="rId1003" w:tooltip="Gaming Machine (Cash Facilities) Amendment Act 2017" w:history="1">
        <w:r w:rsidR="00ED4CAC">
          <w:rPr>
            <w:rStyle w:val="charCitHyperlinkAbbrev"/>
          </w:rPr>
          <w:t>A2017</w:t>
        </w:r>
        <w:r w:rsidR="00ED4CAC">
          <w:rPr>
            <w:rStyle w:val="charCitHyperlinkAbbrev"/>
          </w:rPr>
          <w:noBreakHyphen/>
          <w:t>25</w:t>
        </w:r>
      </w:hyperlink>
      <w:r w:rsidR="00ED4CAC">
        <w:t xml:space="preserve"> s 4</w:t>
      </w:r>
    </w:p>
    <w:p w14:paraId="6C80FAFF" w14:textId="77777777" w:rsidR="00960495" w:rsidRDefault="00960495" w:rsidP="00960495">
      <w:pPr>
        <w:pStyle w:val="AmdtsEntryHd"/>
      </w:pPr>
      <w:r w:rsidRPr="00A01D89">
        <w:t>Offence—ATM allowing withdrawals exceeding $250</w:t>
      </w:r>
    </w:p>
    <w:p w14:paraId="2B29FE93" w14:textId="6547C360" w:rsidR="00960495" w:rsidRDefault="00960495" w:rsidP="005740C3">
      <w:pPr>
        <w:pStyle w:val="AmdtsEntries"/>
        <w:keepNext/>
      </w:pPr>
      <w:r>
        <w:t>s 153A</w:t>
      </w:r>
      <w:r>
        <w:tab/>
        <w:t xml:space="preserve">ins </w:t>
      </w:r>
      <w:hyperlink r:id="rId1004" w:tooltip="Gaming Machine Amendment Act 2012" w:history="1">
        <w:r w:rsidRPr="00E46081">
          <w:rPr>
            <w:rStyle w:val="charCitHyperlinkAbbrev"/>
          </w:rPr>
          <w:t>A2012</w:t>
        </w:r>
        <w:r w:rsidRPr="00E46081">
          <w:rPr>
            <w:rStyle w:val="charCitHyperlinkAbbrev"/>
          </w:rPr>
          <w:noBreakHyphen/>
          <w:t>42</w:t>
        </w:r>
      </w:hyperlink>
      <w:r>
        <w:t xml:space="preserve"> s 29</w:t>
      </w:r>
    </w:p>
    <w:p w14:paraId="051823A6" w14:textId="76445562" w:rsidR="00C25B51" w:rsidRPr="00960495" w:rsidRDefault="00C25B51" w:rsidP="00960495">
      <w:pPr>
        <w:pStyle w:val="AmdtsEntries"/>
      </w:pPr>
      <w:r>
        <w:tab/>
        <w:t xml:space="preserve">am </w:t>
      </w:r>
      <w:hyperlink r:id="rId1005" w:tooltip="Gaming Machine Amendment Act 2012 (No 2)" w:history="1">
        <w:r w:rsidRPr="00C215F4">
          <w:rPr>
            <w:rStyle w:val="charCitHyperlinkAbbrev"/>
          </w:rPr>
          <w:t>A2012-50</w:t>
        </w:r>
      </w:hyperlink>
      <w:r>
        <w:t xml:space="preserve"> s 5</w:t>
      </w:r>
      <w:r w:rsidR="00DB36BB">
        <w:t xml:space="preserve">; </w:t>
      </w:r>
      <w:hyperlink r:id="rId1006" w:tooltip="Gaming Machine (Reform) Amendment Act 2015" w:history="1">
        <w:r w:rsidR="00DB36BB">
          <w:rPr>
            <w:rStyle w:val="charCitHyperlinkAbbrev"/>
          </w:rPr>
          <w:t>A2015</w:t>
        </w:r>
        <w:r w:rsidR="00DB36BB">
          <w:rPr>
            <w:rStyle w:val="charCitHyperlinkAbbrev"/>
          </w:rPr>
          <w:noBreakHyphen/>
          <w:t>21</w:t>
        </w:r>
      </w:hyperlink>
      <w:r w:rsidR="00E74C40">
        <w:t xml:space="preserve"> s 79</w:t>
      </w:r>
      <w:r w:rsidR="00DB36BB">
        <w:t>, s 8</w:t>
      </w:r>
      <w:r w:rsidR="00E74C40">
        <w:t>0</w:t>
      </w:r>
      <w:r w:rsidR="0056562E">
        <w:t>, s 92</w:t>
      </w:r>
      <w:r w:rsidR="00ED4CAC">
        <w:t xml:space="preserve">; </w:t>
      </w:r>
      <w:hyperlink r:id="rId1007" w:tooltip="Gaming Machine (Cash Facilities) Amendment Act 2017" w:history="1">
        <w:r w:rsidR="00ED4CAC">
          <w:rPr>
            <w:rStyle w:val="charCitHyperlinkAbbrev"/>
          </w:rPr>
          <w:t>A2017</w:t>
        </w:r>
        <w:r w:rsidR="00ED4CAC">
          <w:rPr>
            <w:rStyle w:val="charCitHyperlinkAbbrev"/>
          </w:rPr>
          <w:noBreakHyphen/>
          <w:t>25</w:t>
        </w:r>
      </w:hyperlink>
      <w:r w:rsidR="00ED4CAC">
        <w:t xml:space="preserve"> s 5</w:t>
      </w:r>
    </w:p>
    <w:p w14:paraId="0A1C4D68" w14:textId="77777777" w:rsidR="00F65D55" w:rsidRDefault="005C16DE" w:rsidP="005C16DE">
      <w:pPr>
        <w:pStyle w:val="AmdtsEntryHd"/>
      </w:pPr>
      <w:r>
        <w:t>Lending or extending credit</w:t>
      </w:r>
    </w:p>
    <w:p w14:paraId="7AD247CC" w14:textId="483D505C" w:rsidR="00F65D55" w:rsidRPr="00F65D55" w:rsidRDefault="00F65D55" w:rsidP="00F65D55">
      <w:pPr>
        <w:pStyle w:val="AmdtsEntries"/>
      </w:pPr>
      <w:r>
        <w:t>s 154</w:t>
      </w:r>
      <w:r>
        <w:tab/>
        <w:t xml:space="preserve">am </w:t>
      </w:r>
      <w:hyperlink r:id="rId1008" w:tooltip="Gaming Machine (Reform) Amendment Act 2015" w:history="1">
        <w:r>
          <w:rPr>
            <w:rStyle w:val="charCitHyperlinkAbbrev"/>
          </w:rPr>
          <w:t>A2015</w:t>
        </w:r>
        <w:r>
          <w:rPr>
            <w:rStyle w:val="charCitHyperlinkAbbrev"/>
          </w:rPr>
          <w:noBreakHyphen/>
          <w:t>21</w:t>
        </w:r>
      </w:hyperlink>
      <w:r>
        <w:t xml:space="preserve"> s 92</w:t>
      </w:r>
    </w:p>
    <w:p w14:paraId="70196613" w14:textId="77777777" w:rsidR="00F65D55" w:rsidRDefault="005C16DE" w:rsidP="005C16DE">
      <w:pPr>
        <w:pStyle w:val="AmdtsEntryHd"/>
      </w:pPr>
      <w:r>
        <w:t>Using false identification</w:t>
      </w:r>
    </w:p>
    <w:p w14:paraId="196DE89B" w14:textId="15BF30C8" w:rsidR="00F65D55" w:rsidRPr="00F65D55" w:rsidRDefault="00F65D55" w:rsidP="00F65D55">
      <w:pPr>
        <w:pStyle w:val="AmdtsEntries"/>
      </w:pPr>
      <w:r>
        <w:t>s 157</w:t>
      </w:r>
      <w:r>
        <w:tab/>
        <w:t xml:space="preserve">am </w:t>
      </w:r>
      <w:hyperlink r:id="rId1009" w:tooltip="Gaming Machine (Reform) Amendment Act 2015" w:history="1">
        <w:r>
          <w:rPr>
            <w:rStyle w:val="charCitHyperlinkAbbrev"/>
          </w:rPr>
          <w:t>A2015</w:t>
        </w:r>
        <w:r>
          <w:rPr>
            <w:rStyle w:val="charCitHyperlinkAbbrev"/>
          </w:rPr>
          <w:noBreakHyphen/>
          <w:t>21</w:t>
        </w:r>
      </w:hyperlink>
      <w:r>
        <w:t xml:space="preserve"> s 92</w:t>
      </w:r>
    </w:p>
    <w:p w14:paraId="288145F8" w14:textId="77777777" w:rsidR="00545EB8" w:rsidRDefault="00545EB8" w:rsidP="00AE05AF">
      <w:pPr>
        <w:pStyle w:val="AmdtsEntryHd"/>
      </w:pPr>
      <w:r w:rsidRPr="00C12777">
        <w:lastRenderedPageBreak/>
        <w:t>Definitions—pt 11</w:t>
      </w:r>
    </w:p>
    <w:p w14:paraId="026615C3" w14:textId="57C1205E" w:rsidR="00545EB8" w:rsidRDefault="00545EB8" w:rsidP="00C2268F">
      <w:pPr>
        <w:pStyle w:val="AmdtsEntries"/>
        <w:keepNext/>
      </w:pPr>
      <w:r>
        <w:t>s 157A</w:t>
      </w:r>
      <w:r>
        <w:tab/>
        <w:t xml:space="preserve">ins </w:t>
      </w:r>
      <w:hyperlink r:id="rId1010" w:tooltip="Gaming Machine Amendment Act 2017" w:history="1">
        <w:r>
          <w:rPr>
            <w:rStyle w:val="charCitHyperlinkAbbrev"/>
          </w:rPr>
          <w:t>A2017</w:t>
        </w:r>
        <w:r>
          <w:rPr>
            <w:rStyle w:val="charCitHyperlinkAbbrev"/>
          </w:rPr>
          <w:noBreakHyphen/>
          <w:t>24</w:t>
        </w:r>
      </w:hyperlink>
      <w:r>
        <w:t xml:space="preserve"> s 6</w:t>
      </w:r>
    </w:p>
    <w:p w14:paraId="215D8513" w14:textId="5210480B" w:rsidR="00545EB8" w:rsidRPr="00545EB8" w:rsidRDefault="00545EB8" w:rsidP="00545EB8">
      <w:pPr>
        <w:pStyle w:val="AmdtsEntries"/>
      </w:pPr>
      <w:r>
        <w:tab/>
        <w:t xml:space="preserve">def </w:t>
      </w:r>
      <w:r w:rsidRPr="00545EB8">
        <w:rPr>
          <w:rStyle w:val="charBoldItals"/>
        </w:rPr>
        <w:t>GMT rebate</w:t>
      </w:r>
      <w:r>
        <w:t xml:space="preserve"> ins </w:t>
      </w:r>
      <w:hyperlink r:id="rId1011" w:tooltip="Gaming Machine Amendment Act 2017" w:history="1">
        <w:r>
          <w:rPr>
            <w:rStyle w:val="charCitHyperlinkAbbrev"/>
          </w:rPr>
          <w:t>A2017</w:t>
        </w:r>
        <w:r>
          <w:rPr>
            <w:rStyle w:val="charCitHyperlinkAbbrev"/>
          </w:rPr>
          <w:noBreakHyphen/>
          <w:t>24</w:t>
        </w:r>
      </w:hyperlink>
      <w:r>
        <w:t xml:space="preserve"> s 6</w:t>
      </w:r>
    </w:p>
    <w:p w14:paraId="1BC6FC54" w14:textId="42190FF7" w:rsidR="00E35586" w:rsidRDefault="00E35586" w:rsidP="00E35586">
      <w:pPr>
        <w:pStyle w:val="AmdtsEntries"/>
      </w:pPr>
      <w:r>
        <w:tab/>
        <w:t xml:space="preserve">def </w:t>
      </w:r>
      <w:r>
        <w:rPr>
          <w:rStyle w:val="charBoldItals"/>
        </w:rPr>
        <w:t>small or medium club</w:t>
      </w:r>
      <w:r>
        <w:t xml:space="preserve"> ins </w:t>
      </w:r>
      <w:hyperlink r:id="rId1012" w:tooltip="Gaming Machine Amendment Act 2017" w:history="1">
        <w:r>
          <w:rPr>
            <w:rStyle w:val="charCitHyperlinkAbbrev"/>
          </w:rPr>
          <w:t>A2017</w:t>
        </w:r>
        <w:r>
          <w:rPr>
            <w:rStyle w:val="charCitHyperlinkAbbrev"/>
          </w:rPr>
          <w:noBreakHyphen/>
          <w:t>24</w:t>
        </w:r>
      </w:hyperlink>
      <w:r>
        <w:t xml:space="preserve"> s 6</w:t>
      </w:r>
    </w:p>
    <w:p w14:paraId="3BCAE581" w14:textId="0A695B53" w:rsidR="007449A3" w:rsidRPr="007449A3" w:rsidRDefault="008F0B38" w:rsidP="008F0B38">
      <w:pPr>
        <w:pStyle w:val="AmdtsEntriesDefL2"/>
      </w:pPr>
      <w:r>
        <w:tab/>
        <w:t xml:space="preserve">sub </w:t>
      </w:r>
      <w:hyperlink r:id="rId1013" w:tooltip="Gaming Legislation Amendment Act 2018" w:history="1">
        <w:r w:rsidRPr="0074651B">
          <w:rPr>
            <w:rStyle w:val="charCitHyperlinkAbbrev"/>
          </w:rPr>
          <w:t>A2018</w:t>
        </w:r>
        <w:r w:rsidRPr="0074651B">
          <w:rPr>
            <w:rStyle w:val="charCitHyperlinkAbbrev"/>
          </w:rPr>
          <w:noBreakHyphen/>
          <w:t>45</w:t>
        </w:r>
      </w:hyperlink>
      <w:r>
        <w:t xml:space="preserve"> s 62</w:t>
      </w:r>
      <w:r w:rsidR="000E2FDD">
        <w:t>;</w:t>
      </w:r>
      <w:r w:rsidR="007449A3">
        <w:t xml:space="preserve"> </w:t>
      </w:r>
      <w:hyperlink r:id="rId1014" w:tooltip="Gaming Machine Amendment Act 2020" w:history="1">
        <w:r w:rsidR="007449A3" w:rsidRPr="00CD648A">
          <w:rPr>
            <w:rStyle w:val="charCitHyperlinkAbbrev"/>
          </w:rPr>
          <w:t>A2020-9</w:t>
        </w:r>
      </w:hyperlink>
      <w:r w:rsidR="007449A3">
        <w:t xml:space="preserve"> s 8</w:t>
      </w:r>
    </w:p>
    <w:p w14:paraId="71D3482C" w14:textId="071B4AC7" w:rsidR="00E35586" w:rsidRPr="00545EB8" w:rsidRDefault="00E35586" w:rsidP="00E35586">
      <w:pPr>
        <w:pStyle w:val="AmdtsEntries"/>
      </w:pPr>
      <w:r>
        <w:tab/>
        <w:t xml:space="preserve">def </w:t>
      </w:r>
      <w:r>
        <w:rPr>
          <w:rStyle w:val="charBoldItals"/>
        </w:rPr>
        <w:t>small or medium club group</w:t>
      </w:r>
      <w:r>
        <w:t xml:space="preserve"> ins </w:t>
      </w:r>
      <w:hyperlink r:id="rId1015" w:tooltip="Gaming Machine Amendment Act 2017" w:history="1">
        <w:r>
          <w:rPr>
            <w:rStyle w:val="charCitHyperlinkAbbrev"/>
          </w:rPr>
          <w:t>A2017</w:t>
        </w:r>
        <w:r>
          <w:rPr>
            <w:rStyle w:val="charCitHyperlinkAbbrev"/>
          </w:rPr>
          <w:noBreakHyphen/>
          <w:t>24</w:t>
        </w:r>
      </w:hyperlink>
      <w:r>
        <w:t xml:space="preserve"> s 6</w:t>
      </w:r>
    </w:p>
    <w:p w14:paraId="5184B6AC" w14:textId="725087A0" w:rsidR="007449A3" w:rsidRPr="007449A3" w:rsidRDefault="008F0B38" w:rsidP="008F0B38">
      <w:pPr>
        <w:pStyle w:val="AmdtsEntriesDefL2"/>
      </w:pPr>
      <w:r>
        <w:tab/>
        <w:t xml:space="preserve">sub </w:t>
      </w:r>
      <w:hyperlink r:id="rId1016" w:tooltip="Gaming Legislation Amendment Act 2018" w:history="1">
        <w:r w:rsidRPr="0074651B">
          <w:rPr>
            <w:rStyle w:val="charCitHyperlinkAbbrev"/>
          </w:rPr>
          <w:t>A2018</w:t>
        </w:r>
        <w:r w:rsidRPr="0074651B">
          <w:rPr>
            <w:rStyle w:val="charCitHyperlinkAbbrev"/>
          </w:rPr>
          <w:noBreakHyphen/>
          <w:t>45</w:t>
        </w:r>
      </w:hyperlink>
      <w:r>
        <w:t xml:space="preserve"> s 62</w:t>
      </w:r>
      <w:r w:rsidR="000E2FDD">
        <w:t>;</w:t>
      </w:r>
      <w:r w:rsidR="007449A3">
        <w:t xml:space="preserve"> </w:t>
      </w:r>
      <w:hyperlink r:id="rId1017" w:tooltip="Gaming Machine Amendment Act 2020" w:history="1">
        <w:r w:rsidR="007449A3" w:rsidRPr="00CD648A">
          <w:rPr>
            <w:rStyle w:val="charCitHyperlinkAbbrev"/>
          </w:rPr>
          <w:t>A2020-9</w:t>
        </w:r>
      </w:hyperlink>
      <w:r w:rsidR="007449A3">
        <w:t xml:space="preserve"> s 8</w:t>
      </w:r>
    </w:p>
    <w:p w14:paraId="6B60B388" w14:textId="609DAF4D" w:rsidR="00E35586" w:rsidRPr="00545EB8" w:rsidRDefault="00E35586" w:rsidP="00E35586">
      <w:pPr>
        <w:pStyle w:val="AmdtsEntries"/>
      </w:pPr>
      <w:r>
        <w:tab/>
        <w:t xml:space="preserve">def </w:t>
      </w:r>
      <w:r>
        <w:rPr>
          <w:rStyle w:val="charBoldItals"/>
        </w:rPr>
        <w:t>tax period</w:t>
      </w:r>
      <w:r>
        <w:t xml:space="preserve"> ins </w:t>
      </w:r>
      <w:hyperlink r:id="rId1018" w:tooltip="Gaming Machine Amendment Act 2017" w:history="1">
        <w:r>
          <w:rPr>
            <w:rStyle w:val="charCitHyperlinkAbbrev"/>
          </w:rPr>
          <w:t>A2017</w:t>
        </w:r>
        <w:r>
          <w:rPr>
            <w:rStyle w:val="charCitHyperlinkAbbrev"/>
          </w:rPr>
          <w:noBreakHyphen/>
          <w:t>24</w:t>
        </w:r>
      </w:hyperlink>
      <w:r>
        <w:t xml:space="preserve"> s 6</w:t>
      </w:r>
    </w:p>
    <w:p w14:paraId="77D45A72" w14:textId="77777777" w:rsidR="00E35586" w:rsidRDefault="00E35586" w:rsidP="00E35586">
      <w:pPr>
        <w:pStyle w:val="AmdtsEntryHd"/>
      </w:pPr>
      <w:r w:rsidRPr="00C12777">
        <w:t xml:space="preserve">Meaning of </w:t>
      </w:r>
      <w:r w:rsidRPr="00C12777">
        <w:rPr>
          <w:rStyle w:val="charItals"/>
        </w:rPr>
        <w:t>club group</w:t>
      </w:r>
      <w:r w:rsidRPr="00C12777">
        <w:t xml:space="preserve"> etc—pt 11</w:t>
      </w:r>
    </w:p>
    <w:p w14:paraId="289EB2F0" w14:textId="6AC96391" w:rsidR="00E35586" w:rsidRDefault="00E35586" w:rsidP="00E35586">
      <w:pPr>
        <w:pStyle w:val="AmdtsEntries"/>
      </w:pPr>
      <w:r>
        <w:t>s 157B</w:t>
      </w:r>
      <w:r>
        <w:tab/>
        <w:t xml:space="preserve">ins </w:t>
      </w:r>
      <w:hyperlink r:id="rId1019" w:tooltip="Gaming Machine Amendment Act 2017" w:history="1">
        <w:r>
          <w:rPr>
            <w:rStyle w:val="charCitHyperlinkAbbrev"/>
          </w:rPr>
          <w:t>A2017</w:t>
        </w:r>
        <w:r>
          <w:rPr>
            <w:rStyle w:val="charCitHyperlinkAbbrev"/>
          </w:rPr>
          <w:noBreakHyphen/>
          <w:t>24</w:t>
        </w:r>
      </w:hyperlink>
      <w:r>
        <w:t xml:space="preserve"> s 6</w:t>
      </w:r>
    </w:p>
    <w:p w14:paraId="6B436DD6" w14:textId="77777777" w:rsidR="00E35586" w:rsidRDefault="00E35586" w:rsidP="00E35586">
      <w:pPr>
        <w:pStyle w:val="AmdtsEntryHd"/>
      </w:pPr>
      <w:r w:rsidRPr="00C12777">
        <w:rPr>
          <w:lang w:eastAsia="en-AU"/>
        </w:rPr>
        <w:t>Determination that licensee not part of club group</w:t>
      </w:r>
    </w:p>
    <w:p w14:paraId="14D9A3FB" w14:textId="7DC3E2C4" w:rsidR="00E35586" w:rsidRDefault="00E35586" w:rsidP="00E35586">
      <w:pPr>
        <w:pStyle w:val="AmdtsEntries"/>
      </w:pPr>
      <w:r>
        <w:t>s 157C</w:t>
      </w:r>
      <w:r>
        <w:tab/>
        <w:t xml:space="preserve">ins </w:t>
      </w:r>
      <w:hyperlink r:id="rId1020" w:tooltip="Gaming Machine Amendment Act 2017" w:history="1">
        <w:r>
          <w:rPr>
            <w:rStyle w:val="charCitHyperlinkAbbrev"/>
          </w:rPr>
          <w:t>A2017</w:t>
        </w:r>
        <w:r>
          <w:rPr>
            <w:rStyle w:val="charCitHyperlinkAbbrev"/>
          </w:rPr>
          <w:noBreakHyphen/>
          <w:t>24</w:t>
        </w:r>
      </w:hyperlink>
      <w:r>
        <w:t xml:space="preserve"> s 6</w:t>
      </w:r>
    </w:p>
    <w:p w14:paraId="7B6079C5" w14:textId="3D4D0799" w:rsidR="00280851" w:rsidRDefault="00280851" w:rsidP="00E35586">
      <w:pPr>
        <w:pStyle w:val="AmdtsEntries"/>
      </w:pPr>
      <w:r>
        <w:tab/>
        <w:t xml:space="preserve">am </w:t>
      </w:r>
      <w:hyperlink r:id="rId1021" w:tooltip="Statute Law Amendment Act 2025" w:history="1">
        <w:r>
          <w:rPr>
            <w:rStyle w:val="charCitHyperlinkAbbrev"/>
          </w:rPr>
          <w:t>A2025</w:t>
        </w:r>
        <w:r>
          <w:rPr>
            <w:rStyle w:val="charCitHyperlinkAbbrev"/>
          </w:rPr>
          <w:noBreakHyphen/>
          <w:t>29</w:t>
        </w:r>
      </w:hyperlink>
      <w:r>
        <w:t xml:space="preserve"> amdt 4.82</w:t>
      </w:r>
    </w:p>
    <w:p w14:paraId="7C7483C2" w14:textId="77777777" w:rsidR="00E35586" w:rsidRDefault="00E35586" w:rsidP="00E35586">
      <w:pPr>
        <w:pStyle w:val="AmdtsEntryHd"/>
      </w:pPr>
      <w:r w:rsidRPr="00C12777">
        <w:rPr>
          <w:lang w:eastAsia="en-AU"/>
        </w:rPr>
        <w:t>Notice of change to club group status</w:t>
      </w:r>
    </w:p>
    <w:p w14:paraId="1CEFB6CB" w14:textId="7C520D2D" w:rsidR="00E35586" w:rsidRDefault="00E35586" w:rsidP="00E35586">
      <w:pPr>
        <w:pStyle w:val="AmdtsEntries"/>
      </w:pPr>
      <w:r>
        <w:t>s 157D</w:t>
      </w:r>
      <w:r>
        <w:tab/>
        <w:t xml:space="preserve">ins </w:t>
      </w:r>
      <w:hyperlink r:id="rId1022" w:tooltip="Gaming Machine Amendment Act 2017" w:history="1">
        <w:r>
          <w:rPr>
            <w:rStyle w:val="charCitHyperlinkAbbrev"/>
          </w:rPr>
          <w:t>A2017</w:t>
        </w:r>
        <w:r>
          <w:rPr>
            <w:rStyle w:val="charCitHyperlinkAbbrev"/>
          </w:rPr>
          <w:noBreakHyphen/>
          <w:t>24</w:t>
        </w:r>
      </w:hyperlink>
      <w:r>
        <w:t xml:space="preserve"> s 6</w:t>
      </w:r>
    </w:p>
    <w:p w14:paraId="33445367" w14:textId="77777777" w:rsidR="00AE05AF" w:rsidRDefault="00AE05AF" w:rsidP="00AE05AF">
      <w:pPr>
        <w:pStyle w:val="AmdtsEntryHd"/>
      </w:pPr>
      <w:r w:rsidRPr="00FE434D">
        <w:t>Audit of financial statements etc</w:t>
      </w:r>
    </w:p>
    <w:p w14:paraId="5F405F19" w14:textId="3F6531FA" w:rsidR="00B77555" w:rsidRPr="00AE05AF" w:rsidRDefault="00AE05AF" w:rsidP="00104FB8">
      <w:pPr>
        <w:pStyle w:val="AmdtsEntries"/>
        <w:keepNext/>
      </w:pPr>
      <w:r>
        <w:t>s 158</w:t>
      </w:r>
      <w:r>
        <w:tab/>
        <w:t xml:space="preserve">sub </w:t>
      </w:r>
      <w:hyperlink r:id="rId1023" w:tooltip="Statute Law Amendment Act 2009 (No 2)" w:history="1">
        <w:r w:rsidR="00E46081" w:rsidRPr="00E46081">
          <w:rPr>
            <w:rStyle w:val="charCitHyperlinkAbbrev"/>
          </w:rPr>
          <w:t>A2009</w:t>
        </w:r>
        <w:r w:rsidR="00E46081" w:rsidRPr="00E46081">
          <w:rPr>
            <w:rStyle w:val="charCitHyperlinkAbbrev"/>
          </w:rPr>
          <w:noBreakHyphen/>
          <w:t>49</w:t>
        </w:r>
      </w:hyperlink>
      <w:r>
        <w:t xml:space="preserve"> amdt 1.14</w:t>
      </w:r>
    </w:p>
    <w:p w14:paraId="438D2344" w14:textId="73D8182C" w:rsidR="00B77555" w:rsidRPr="0064616C" w:rsidRDefault="00B77555" w:rsidP="00B77555">
      <w:pPr>
        <w:pStyle w:val="AmdtsEntries"/>
      </w:pPr>
      <w:r>
        <w:tab/>
        <w:t xml:space="preserve">am </w:t>
      </w:r>
      <w:hyperlink r:id="rId1024" w:tooltip="Statute Law Amendment Act 2013" w:history="1">
        <w:r>
          <w:rPr>
            <w:rStyle w:val="charCitHyperlinkAbbrev"/>
          </w:rPr>
          <w:t>A2013</w:t>
        </w:r>
        <w:r>
          <w:rPr>
            <w:rStyle w:val="charCitHyperlinkAbbrev"/>
          </w:rPr>
          <w:noBreakHyphen/>
          <w:t>19</w:t>
        </w:r>
      </w:hyperlink>
      <w:r>
        <w:t xml:space="preserve"> amdt 3.176</w:t>
      </w:r>
      <w:r w:rsidR="0093264F">
        <w:t xml:space="preserve">; </w:t>
      </w:r>
      <w:hyperlink r:id="rId1025" w:tooltip="Gaming and Racing (Red Tape Reduction) Legislation Amendment Act 2016" w:history="1">
        <w:r w:rsidR="0093264F">
          <w:rPr>
            <w:rStyle w:val="charCitHyperlinkAbbrev"/>
          </w:rPr>
          <w:t>A2016</w:t>
        </w:r>
        <w:r w:rsidR="0093264F">
          <w:rPr>
            <w:rStyle w:val="charCitHyperlinkAbbrev"/>
          </w:rPr>
          <w:noBreakHyphen/>
          <w:t>45</w:t>
        </w:r>
      </w:hyperlink>
      <w:r w:rsidR="0093264F">
        <w:t xml:space="preserve"> s 25</w:t>
      </w:r>
      <w:r w:rsidR="0064616C">
        <w:t xml:space="preserve">; </w:t>
      </w:r>
      <w:hyperlink r:id="rId1026" w:tooltip="Gaming Legislation Amendment Act 2019" w:history="1">
        <w:r w:rsidR="0064616C">
          <w:rPr>
            <w:rStyle w:val="charCitHyperlinkAbbrev"/>
          </w:rPr>
          <w:t>A2019</w:t>
        </w:r>
        <w:r w:rsidR="0064616C">
          <w:rPr>
            <w:rStyle w:val="charCitHyperlinkAbbrev"/>
          </w:rPr>
          <w:noBreakHyphen/>
          <w:t>14</w:t>
        </w:r>
      </w:hyperlink>
      <w:r w:rsidR="0064616C">
        <w:t xml:space="preserve"> s 18</w:t>
      </w:r>
      <w:r w:rsidR="007F5DCE">
        <w:t xml:space="preserve">; </w:t>
      </w:r>
      <w:hyperlink r:id="rId1027" w:tooltip="Gaming Machine Amendment Act 2020" w:history="1">
        <w:r w:rsidR="007F5DCE">
          <w:rPr>
            <w:rStyle w:val="charCitHyperlinkAbbrev"/>
          </w:rPr>
          <w:t>A2020</w:t>
        </w:r>
        <w:r w:rsidR="007F5DCE">
          <w:rPr>
            <w:rStyle w:val="charCitHyperlinkAbbrev"/>
          </w:rPr>
          <w:noBreakHyphen/>
          <w:t>9</w:t>
        </w:r>
      </w:hyperlink>
      <w:r w:rsidR="007F5DCE">
        <w:t xml:space="preserve"> s 9</w:t>
      </w:r>
    </w:p>
    <w:p w14:paraId="188EB1BC" w14:textId="77777777" w:rsidR="008D22CF" w:rsidRDefault="008D22CF">
      <w:pPr>
        <w:pStyle w:val="AmdtsEntryHd"/>
        <w:rPr>
          <w:szCs w:val="24"/>
        </w:rPr>
      </w:pPr>
      <w:r>
        <w:rPr>
          <w:szCs w:val="24"/>
        </w:rPr>
        <w:t>Gaming machine tax</w:t>
      </w:r>
    </w:p>
    <w:p w14:paraId="35453E75" w14:textId="1AAEDBCF" w:rsidR="008D22CF" w:rsidRDefault="008D22CF">
      <w:pPr>
        <w:pStyle w:val="AmdtsEntries"/>
      </w:pPr>
      <w:r>
        <w:t>s 159</w:t>
      </w:r>
      <w:r>
        <w:tab/>
        <w:t xml:space="preserve">am </w:t>
      </w:r>
      <w:hyperlink r:id="rId1028"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7, s 8</w:t>
      </w:r>
      <w:r w:rsidR="001D3C27">
        <w:t xml:space="preserve">; </w:t>
      </w:r>
      <w:hyperlink r:id="rId1029" w:tooltip="Gaming Machine (Reform) Amendment Act 2015" w:history="1">
        <w:r w:rsidR="001D3C27" w:rsidRPr="001D3C27">
          <w:rPr>
            <w:rStyle w:val="charCitHyperlinkAbbrev"/>
          </w:rPr>
          <w:t>A2015-21</w:t>
        </w:r>
      </w:hyperlink>
      <w:r w:rsidR="001D3C27">
        <w:t xml:space="preserve"> s 81</w:t>
      </w:r>
      <w:r w:rsidR="00BC36D2">
        <w:t xml:space="preserve">; </w:t>
      </w:r>
      <w:hyperlink r:id="rId1030" w:tooltip="Statute Law Amendment Act 2015 (No 2)" w:history="1">
        <w:r w:rsidR="00BC36D2">
          <w:rPr>
            <w:rStyle w:val="charCitHyperlinkAbbrev"/>
          </w:rPr>
          <w:t>A2015</w:t>
        </w:r>
        <w:r w:rsidR="00BC36D2">
          <w:rPr>
            <w:rStyle w:val="charCitHyperlinkAbbrev"/>
          </w:rPr>
          <w:noBreakHyphen/>
          <w:t>50</w:t>
        </w:r>
      </w:hyperlink>
      <w:r w:rsidR="00BC36D2">
        <w:t xml:space="preserve"> amdt 3.111</w:t>
      </w:r>
      <w:r w:rsidR="005F7B05">
        <w:t xml:space="preserve">; </w:t>
      </w:r>
      <w:hyperlink r:id="rId1031" w:tooltip="Gaming Machine Amendment Act 2017" w:history="1">
        <w:r w:rsidR="005F7B05">
          <w:rPr>
            <w:rStyle w:val="charCitHyperlinkAbbrev"/>
          </w:rPr>
          <w:t>A2017</w:t>
        </w:r>
        <w:r w:rsidR="005F7B05">
          <w:rPr>
            <w:rStyle w:val="charCitHyperlinkAbbrev"/>
          </w:rPr>
          <w:noBreakHyphen/>
          <w:t>24</w:t>
        </w:r>
      </w:hyperlink>
      <w:r w:rsidR="005F7B05">
        <w:t xml:space="preserve"> ss 7-9; ss renum R37 LA</w:t>
      </w:r>
    </w:p>
    <w:p w14:paraId="3C79DB15" w14:textId="77777777" w:rsidR="008D22CF" w:rsidRDefault="008D22CF">
      <w:pPr>
        <w:pStyle w:val="AmdtsEntryHd"/>
        <w:rPr>
          <w:szCs w:val="24"/>
        </w:rPr>
      </w:pPr>
      <w:r>
        <w:t>Tax adjustment in relation to GST for clubs</w:t>
      </w:r>
    </w:p>
    <w:p w14:paraId="29D68088" w14:textId="68DB57CD" w:rsidR="008D22CF" w:rsidRDefault="008D22CF">
      <w:pPr>
        <w:pStyle w:val="AmdtsEntries"/>
        <w:keepNext/>
      </w:pPr>
      <w:r>
        <w:t>s 160</w:t>
      </w:r>
      <w:r>
        <w:tab/>
        <w:t xml:space="preserve">am </w:t>
      </w:r>
      <w:hyperlink r:id="rId1032" w:tooltip="Gaming Machine Amendment Act 2005 (No 2)" w:history="1">
        <w:r w:rsidR="00E46081" w:rsidRPr="00E46081">
          <w:rPr>
            <w:rStyle w:val="charCitHyperlinkAbbrev"/>
          </w:rPr>
          <w:t>A2005</w:t>
        </w:r>
        <w:r w:rsidR="00E46081" w:rsidRPr="00E46081">
          <w:rPr>
            <w:rStyle w:val="charCitHyperlinkAbbrev"/>
          </w:rPr>
          <w:noBreakHyphen/>
          <w:t>26</w:t>
        </w:r>
      </w:hyperlink>
      <w:r>
        <w:t xml:space="preserve"> s 9</w:t>
      </w:r>
    </w:p>
    <w:p w14:paraId="250DBB52" w14:textId="77777777" w:rsidR="008D22CF" w:rsidRDefault="008D22CF">
      <w:pPr>
        <w:pStyle w:val="AmdtsEntries"/>
      </w:pPr>
      <w:r>
        <w:tab/>
        <w:t>exp 1 February 2006 (s 160 (6))</w:t>
      </w:r>
    </w:p>
    <w:p w14:paraId="1AD8116F" w14:textId="77777777" w:rsidR="000C6BBF" w:rsidRDefault="0043656F" w:rsidP="0043656F">
      <w:pPr>
        <w:pStyle w:val="AmdtsEntryHd"/>
      </w:pPr>
      <w:r>
        <w:t>Payment of gaming machine tax</w:t>
      </w:r>
    </w:p>
    <w:p w14:paraId="6E217E3A" w14:textId="45C82A59" w:rsidR="000C6BBF" w:rsidRPr="000C6BBF" w:rsidRDefault="000C6BBF" w:rsidP="000C6BBF">
      <w:pPr>
        <w:pStyle w:val="AmdtsEntries"/>
      </w:pPr>
      <w:r>
        <w:t>s 161</w:t>
      </w:r>
      <w:r>
        <w:tab/>
        <w:t xml:space="preserve">am </w:t>
      </w:r>
      <w:hyperlink r:id="rId1033" w:tooltip="Gaming Machine (Reform) Amendment Act 2015" w:history="1">
        <w:r>
          <w:rPr>
            <w:rStyle w:val="charCitHyperlinkAbbrev"/>
          </w:rPr>
          <w:t>A2015</w:t>
        </w:r>
        <w:r>
          <w:rPr>
            <w:rStyle w:val="charCitHyperlinkAbbrev"/>
          </w:rPr>
          <w:noBreakHyphen/>
          <w:t>21</w:t>
        </w:r>
      </w:hyperlink>
      <w:r>
        <w:t xml:space="preserve"> s 93</w:t>
      </w:r>
      <w:r w:rsidR="005F7B05">
        <w:t xml:space="preserve">; </w:t>
      </w:r>
      <w:hyperlink r:id="rId1034" w:tooltip="Gaming Machine Amendment Act 2017" w:history="1">
        <w:r w:rsidR="005F7B05">
          <w:rPr>
            <w:rStyle w:val="charCitHyperlinkAbbrev"/>
          </w:rPr>
          <w:t>A2017</w:t>
        </w:r>
        <w:r w:rsidR="005F7B05">
          <w:rPr>
            <w:rStyle w:val="charCitHyperlinkAbbrev"/>
          </w:rPr>
          <w:noBreakHyphen/>
          <w:t>24</w:t>
        </w:r>
      </w:hyperlink>
      <w:r w:rsidR="005F7B05">
        <w:t xml:space="preserve"> s 10</w:t>
      </w:r>
    </w:p>
    <w:p w14:paraId="15F46C09" w14:textId="77777777" w:rsidR="005F7B05" w:rsidRDefault="0064616C" w:rsidP="00D35B26">
      <w:pPr>
        <w:pStyle w:val="AmdtsEntryHd"/>
      </w:pPr>
      <w:r w:rsidRPr="00D05CEB">
        <w:t>Payment of gaming machine tax or payment to diversification and sustainability support fund—quarterly election</w:t>
      </w:r>
    </w:p>
    <w:p w14:paraId="5CE15D93" w14:textId="3D26FC10" w:rsidR="005F7B05" w:rsidRDefault="005F7B05" w:rsidP="005F7B05">
      <w:pPr>
        <w:pStyle w:val="AmdtsEntries"/>
      </w:pPr>
      <w:r>
        <w:t>s 161A</w:t>
      </w:r>
      <w:r>
        <w:tab/>
        <w:t xml:space="preserve">ins </w:t>
      </w:r>
      <w:hyperlink r:id="rId1035" w:tooltip="Gaming Machine Amendment Act 2017" w:history="1">
        <w:r>
          <w:rPr>
            <w:rStyle w:val="charCitHyperlinkAbbrev"/>
          </w:rPr>
          <w:t>A2017</w:t>
        </w:r>
        <w:r>
          <w:rPr>
            <w:rStyle w:val="charCitHyperlinkAbbrev"/>
          </w:rPr>
          <w:noBreakHyphen/>
          <w:t>24</w:t>
        </w:r>
      </w:hyperlink>
      <w:r>
        <w:t xml:space="preserve"> s 11</w:t>
      </w:r>
    </w:p>
    <w:p w14:paraId="4CCFB51B" w14:textId="02867949" w:rsidR="0064616C" w:rsidRDefault="0064616C" w:rsidP="005F7B05">
      <w:pPr>
        <w:pStyle w:val="AmdtsEntries"/>
      </w:pPr>
      <w:r>
        <w:tab/>
        <w:t xml:space="preserve">sub </w:t>
      </w:r>
      <w:hyperlink r:id="rId1036" w:tooltip="Gaming Legislation Amendment Act 2019" w:history="1">
        <w:r>
          <w:rPr>
            <w:rStyle w:val="charCitHyperlinkAbbrev"/>
          </w:rPr>
          <w:t>A2019</w:t>
        </w:r>
        <w:r>
          <w:rPr>
            <w:rStyle w:val="charCitHyperlinkAbbrev"/>
          </w:rPr>
          <w:noBreakHyphen/>
          <w:t>14</w:t>
        </w:r>
      </w:hyperlink>
      <w:r>
        <w:t xml:space="preserve"> s 19</w:t>
      </w:r>
    </w:p>
    <w:p w14:paraId="5763AB71" w14:textId="1EBDAF63" w:rsidR="007F5DCE" w:rsidRPr="005F7B05" w:rsidRDefault="007F5DCE" w:rsidP="005F7B05">
      <w:pPr>
        <w:pStyle w:val="AmdtsEntries"/>
      </w:pPr>
      <w:r>
        <w:tab/>
        <w:t xml:space="preserve">am </w:t>
      </w:r>
      <w:hyperlink r:id="rId1037" w:tooltip="Gaming Machine Amendment Act 2020" w:history="1">
        <w:r>
          <w:rPr>
            <w:rStyle w:val="charCitHyperlinkAbbrev"/>
          </w:rPr>
          <w:t>A2020</w:t>
        </w:r>
        <w:r>
          <w:rPr>
            <w:rStyle w:val="charCitHyperlinkAbbrev"/>
          </w:rPr>
          <w:noBreakHyphen/>
          <w:t>9</w:t>
        </w:r>
      </w:hyperlink>
      <w:r>
        <w:t xml:space="preserve"> s 10, s 11</w:t>
      </w:r>
      <w:r w:rsidR="000A361D">
        <w:t xml:space="preserve">; </w:t>
      </w:r>
      <w:hyperlink r:id="rId1038" w:anchor="history" w:tooltip="COVID-19 Emergency Response Act 2020" w:history="1">
        <w:r w:rsidR="000A361D">
          <w:rPr>
            <w:rStyle w:val="charCitHyperlinkAbbrev"/>
          </w:rPr>
          <w:t>A2020</w:t>
        </w:r>
        <w:r w:rsidR="000A361D">
          <w:rPr>
            <w:rStyle w:val="charCitHyperlinkAbbrev"/>
          </w:rPr>
          <w:noBreakHyphen/>
          <w:t>11</w:t>
        </w:r>
      </w:hyperlink>
      <w:r w:rsidR="000A361D">
        <w:t xml:space="preserve"> amdt 1.35</w:t>
      </w:r>
    </w:p>
    <w:p w14:paraId="25B4F7B4" w14:textId="77777777" w:rsidR="00D35B26" w:rsidRDefault="00D35B26" w:rsidP="00D35B26">
      <w:pPr>
        <w:pStyle w:val="AmdtsEntryHd"/>
      </w:pPr>
      <w:r>
        <w:t>Gaming machine tax returns</w:t>
      </w:r>
    </w:p>
    <w:p w14:paraId="2A8F6C37" w14:textId="13AE15AE" w:rsidR="00D35B26" w:rsidRDefault="00D35B26" w:rsidP="004E4B91">
      <w:pPr>
        <w:pStyle w:val="AmdtsEntries"/>
        <w:keepNext/>
      </w:pPr>
      <w:r>
        <w:t>s 162</w:t>
      </w:r>
      <w:r>
        <w:tab/>
        <w:t xml:space="preserve">am </w:t>
      </w:r>
      <w:hyperlink r:id="rId1039"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3.217</w:t>
      </w:r>
      <w:r w:rsidR="0021233E">
        <w:t xml:space="preserve">; </w:t>
      </w:r>
      <w:hyperlink r:id="rId1040" w:tooltip="Gaming Machine (Reform) Amendment Act 2015" w:history="1">
        <w:r w:rsidR="0021233E">
          <w:rPr>
            <w:rStyle w:val="charCitHyperlinkAbbrev"/>
          </w:rPr>
          <w:t>A2015</w:t>
        </w:r>
        <w:r w:rsidR="0021233E">
          <w:rPr>
            <w:rStyle w:val="charCitHyperlinkAbbrev"/>
          </w:rPr>
          <w:noBreakHyphen/>
          <w:t>21</w:t>
        </w:r>
      </w:hyperlink>
      <w:r w:rsidR="0021233E">
        <w:t xml:space="preserve"> s 82</w:t>
      </w:r>
    </w:p>
    <w:p w14:paraId="5B3739D1" w14:textId="61237654" w:rsidR="005F7B05" w:rsidRDefault="005F7B05" w:rsidP="00D35B26">
      <w:pPr>
        <w:pStyle w:val="AmdtsEntries"/>
      </w:pPr>
      <w:r>
        <w:tab/>
        <w:t xml:space="preserve">sub </w:t>
      </w:r>
      <w:hyperlink r:id="rId1041" w:tooltip="Gaming Machine Amendment Act 2017" w:history="1">
        <w:r>
          <w:rPr>
            <w:rStyle w:val="charCitHyperlinkAbbrev"/>
          </w:rPr>
          <w:t>A2017</w:t>
        </w:r>
        <w:r>
          <w:rPr>
            <w:rStyle w:val="charCitHyperlinkAbbrev"/>
          </w:rPr>
          <w:noBreakHyphen/>
          <w:t>24</w:t>
        </w:r>
      </w:hyperlink>
      <w:r>
        <w:t xml:space="preserve"> s 12</w:t>
      </w:r>
    </w:p>
    <w:p w14:paraId="4D60BCED" w14:textId="38077E0F" w:rsidR="00280851" w:rsidRDefault="00280851" w:rsidP="00D35B26">
      <w:pPr>
        <w:pStyle w:val="AmdtsEntries"/>
      </w:pPr>
      <w:r>
        <w:tab/>
        <w:t xml:space="preserve">am </w:t>
      </w:r>
      <w:hyperlink r:id="rId1042" w:tooltip="Statute Law Amendment Act 2025" w:history="1">
        <w:r>
          <w:rPr>
            <w:rStyle w:val="charCitHyperlinkAbbrev"/>
          </w:rPr>
          <w:t>A2025</w:t>
        </w:r>
        <w:r>
          <w:rPr>
            <w:rStyle w:val="charCitHyperlinkAbbrev"/>
          </w:rPr>
          <w:noBreakHyphen/>
          <w:t>29</w:t>
        </w:r>
      </w:hyperlink>
      <w:r>
        <w:t xml:space="preserve"> amdt 4.82</w:t>
      </w:r>
    </w:p>
    <w:p w14:paraId="70B1FDD6" w14:textId="77777777" w:rsidR="005F7B05" w:rsidRDefault="005F7B05" w:rsidP="00BF63AD">
      <w:pPr>
        <w:pStyle w:val="AmdtsEntryHd"/>
      </w:pPr>
      <w:r w:rsidRPr="00C12777">
        <w:t>Gaming machine tax rebate—financial year</w:t>
      </w:r>
    </w:p>
    <w:p w14:paraId="7763DEB2" w14:textId="32188F40" w:rsidR="005F7B05" w:rsidRDefault="005F7B05" w:rsidP="005F7B05">
      <w:pPr>
        <w:pStyle w:val="AmdtsEntries"/>
      </w:pPr>
      <w:r>
        <w:t>s 162A</w:t>
      </w:r>
      <w:r>
        <w:tab/>
        <w:t xml:space="preserve">ins </w:t>
      </w:r>
      <w:hyperlink r:id="rId1043" w:tooltip="Gaming Machine Amendment Act 2017" w:history="1">
        <w:r>
          <w:rPr>
            <w:rStyle w:val="charCitHyperlinkAbbrev"/>
          </w:rPr>
          <w:t>A2017</w:t>
        </w:r>
        <w:r>
          <w:rPr>
            <w:rStyle w:val="charCitHyperlinkAbbrev"/>
          </w:rPr>
          <w:noBreakHyphen/>
          <w:t>24</w:t>
        </w:r>
      </w:hyperlink>
      <w:r>
        <w:t xml:space="preserve"> s 13</w:t>
      </w:r>
    </w:p>
    <w:p w14:paraId="4D63387E" w14:textId="720FE268" w:rsidR="007B7261" w:rsidRPr="007449A3" w:rsidRDefault="007B7261" w:rsidP="005F7B05">
      <w:pPr>
        <w:pStyle w:val="AmdtsEntries"/>
      </w:pPr>
      <w:r>
        <w:tab/>
        <w:t xml:space="preserve">am </w:t>
      </w:r>
      <w:hyperlink r:id="rId1044" w:tooltip="Gaming Legislation Amendment Act 2018" w:history="1">
        <w:r w:rsidRPr="0074651B">
          <w:rPr>
            <w:rStyle w:val="charCitHyperlinkAbbrev"/>
          </w:rPr>
          <w:t>A2018</w:t>
        </w:r>
        <w:r w:rsidRPr="0074651B">
          <w:rPr>
            <w:rStyle w:val="charCitHyperlinkAbbrev"/>
          </w:rPr>
          <w:noBreakHyphen/>
          <w:t>45</w:t>
        </w:r>
      </w:hyperlink>
      <w:r>
        <w:t xml:space="preserve"> s 63, s 64</w:t>
      </w:r>
      <w:r w:rsidR="007449A3">
        <w:t xml:space="preserve">; </w:t>
      </w:r>
      <w:hyperlink r:id="rId1045" w:tooltip="Gaming Machine Amendment Act 2020" w:history="1">
        <w:r w:rsidR="007449A3" w:rsidRPr="00CD648A">
          <w:rPr>
            <w:rStyle w:val="charCitHyperlinkAbbrev"/>
          </w:rPr>
          <w:t>A2020-9</w:t>
        </w:r>
      </w:hyperlink>
      <w:r w:rsidR="007449A3">
        <w:t xml:space="preserve"> s 12; ss renum R</w:t>
      </w:r>
      <w:r w:rsidR="00350296">
        <w:t>46 LA</w:t>
      </w:r>
    </w:p>
    <w:p w14:paraId="727B0DEA" w14:textId="77777777" w:rsidR="005F7B05" w:rsidRDefault="005F7B05" w:rsidP="005F7B05">
      <w:pPr>
        <w:pStyle w:val="AmdtsEntryHd"/>
      </w:pPr>
      <w:r w:rsidRPr="00C12777">
        <w:lastRenderedPageBreak/>
        <w:t>Gaming machine tax rebate—part financial year</w:t>
      </w:r>
    </w:p>
    <w:p w14:paraId="75D1C988" w14:textId="18614FBE" w:rsidR="005F7B05" w:rsidRDefault="005F7B05" w:rsidP="003D37A8">
      <w:pPr>
        <w:pStyle w:val="AmdtsEntries"/>
        <w:keepNext/>
      </w:pPr>
      <w:r>
        <w:t>s 162B</w:t>
      </w:r>
      <w:r>
        <w:tab/>
        <w:t xml:space="preserve">ins </w:t>
      </w:r>
      <w:hyperlink r:id="rId1046" w:tooltip="Gaming Machine Amendment Act 2017" w:history="1">
        <w:r>
          <w:rPr>
            <w:rStyle w:val="charCitHyperlinkAbbrev"/>
          </w:rPr>
          <w:t>A2017</w:t>
        </w:r>
        <w:r>
          <w:rPr>
            <w:rStyle w:val="charCitHyperlinkAbbrev"/>
          </w:rPr>
          <w:noBreakHyphen/>
          <w:t>24</w:t>
        </w:r>
      </w:hyperlink>
      <w:r>
        <w:t xml:space="preserve"> s 13</w:t>
      </w:r>
    </w:p>
    <w:p w14:paraId="0C2D6C9B" w14:textId="45E9BA5F" w:rsidR="007B7261" w:rsidRPr="00350296" w:rsidRDefault="007B7261" w:rsidP="005F7B05">
      <w:pPr>
        <w:pStyle w:val="AmdtsEntries"/>
      </w:pPr>
      <w:r>
        <w:tab/>
        <w:t xml:space="preserve">am </w:t>
      </w:r>
      <w:hyperlink r:id="rId1047" w:tooltip="Gaming Legislation Amendment Act 2018" w:history="1">
        <w:r w:rsidRPr="0074651B">
          <w:rPr>
            <w:rStyle w:val="charCitHyperlinkAbbrev"/>
          </w:rPr>
          <w:t>A2018</w:t>
        </w:r>
        <w:r w:rsidRPr="0074651B">
          <w:rPr>
            <w:rStyle w:val="charCitHyperlinkAbbrev"/>
          </w:rPr>
          <w:noBreakHyphen/>
          <w:t>45</w:t>
        </w:r>
      </w:hyperlink>
      <w:r>
        <w:t xml:space="preserve"> s 65</w:t>
      </w:r>
      <w:r w:rsidR="00350296">
        <w:t xml:space="preserve">; </w:t>
      </w:r>
      <w:hyperlink r:id="rId1048" w:tooltip="Gaming Machine Amendment Act 2020" w:history="1">
        <w:r w:rsidR="00350296" w:rsidRPr="00CD648A">
          <w:rPr>
            <w:rStyle w:val="charCitHyperlinkAbbrev"/>
          </w:rPr>
          <w:t>A2020-9</w:t>
        </w:r>
      </w:hyperlink>
      <w:r w:rsidR="00350296">
        <w:t xml:space="preserve"> s 13; ss renum R46 LA</w:t>
      </w:r>
    </w:p>
    <w:p w14:paraId="45AC3613" w14:textId="77777777" w:rsidR="005F7B05" w:rsidRDefault="005F7B05" w:rsidP="005F7B05">
      <w:pPr>
        <w:pStyle w:val="AmdtsEntryHd"/>
      </w:pPr>
      <w:r w:rsidRPr="00C12777">
        <w:t>Gaming machine tax rebate</w:t>
      </w:r>
      <w:r w:rsidRPr="00C12777">
        <w:rPr>
          <w:lang w:eastAsia="en-AU"/>
        </w:rPr>
        <w:t>—claim</w:t>
      </w:r>
    </w:p>
    <w:p w14:paraId="7AA3407B" w14:textId="33EA60C5" w:rsidR="005F7B05" w:rsidRDefault="005F7B05" w:rsidP="005F7B05">
      <w:pPr>
        <w:pStyle w:val="AmdtsEntries"/>
      </w:pPr>
      <w:r>
        <w:t>s 162C</w:t>
      </w:r>
      <w:r>
        <w:tab/>
        <w:t xml:space="preserve">ins </w:t>
      </w:r>
      <w:hyperlink r:id="rId1049" w:tooltip="Gaming Machine Amendment Act 2017" w:history="1">
        <w:r>
          <w:rPr>
            <w:rStyle w:val="charCitHyperlinkAbbrev"/>
          </w:rPr>
          <w:t>A2017</w:t>
        </w:r>
        <w:r>
          <w:rPr>
            <w:rStyle w:val="charCitHyperlinkAbbrev"/>
          </w:rPr>
          <w:noBreakHyphen/>
          <w:t>24</w:t>
        </w:r>
      </w:hyperlink>
      <w:r>
        <w:t xml:space="preserve"> s 13</w:t>
      </w:r>
    </w:p>
    <w:p w14:paraId="467F504B" w14:textId="2FC82739" w:rsidR="00280851" w:rsidRPr="005F7B05" w:rsidRDefault="00280851" w:rsidP="005F7B05">
      <w:pPr>
        <w:pStyle w:val="AmdtsEntries"/>
      </w:pPr>
      <w:r>
        <w:tab/>
        <w:t xml:space="preserve">am </w:t>
      </w:r>
      <w:hyperlink r:id="rId1050" w:tooltip="Statute Law Amendment Act 2025" w:history="1">
        <w:r>
          <w:rPr>
            <w:rStyle w:val="charCitHyperlinkAbbrev"/>
          </w:rPr>
          <w:t>A2025</w:t>
        </w:r>
        <w:r>
          <w:rPr>
            <w:rStyle w:val="charCitHyperlinkAbbrev"/>
          </w:rPr>
          <w:noBreakHyphen/>
          <w:t>29</w:t>
        </w:r>
      </w:hyperlink>
      <w:r>
        <w:t xml:space="preserve"> amdt 4.82</w:t>
      </w:r>
    </w:p>
    <w:p w14:paraId="63ED96C2" w14:textId="77777777" w:rsidR="005F7B05" w:rsidRDefault="005F7B05" w:rsidP="005F7B05">
      <w:pPr>
        <w:pStyle w:val="AmdtsEntryHd"/>
      </w:pPr>
      <w:r w:rsidRPr="00C12777">
        <w:rPr>
          <w:lang w:eastAsia="en-AU"/>
        </w:rPr>
        <w:t>Annual adjustment of gaming machine tax—GMT rebate</w:t>
      </w:r>
    </w:p>
    <w:p w14:paraId="2CBD75DB" w14:textId="7CAE8DB2" w:rsidR="005F7B05" w:rsidRPr="005F7B05" w:rsidRDefault="005F7B05" w:rsidP="005F7B05">
      <w:pPr>
        <w:pStyle w:val="AmdtsEntries"/>
      </w:pPr>
      <w:r>
        <w:t>s 162D</w:t>
      </w:r>
      <w:r>
        <w:tab/>
        <w:t xml:space="preserve">ins </w:t>
      </w:r>
      <w:hyperlink r:id="rId1051" w:tooltip="Gaming Machine Amendment Act 2017" w:history="1">
        <w:r>
          <w:rPr>
            <w:rStyle w:val="charCitHyperlinkAbbrev"/>
          </w:rPr>
          <w:t>A2017</w:t>
        </w:r>
        <w:r>
          <w:rPr>
            <w:rStyle w:val="charCitHyperlinkAbbrev"/>
          </w:rPr>
          <w:noBreakHyphen/>
          <w:t>24</w:t>
        </w:r>
      </w:hyperlink>
      <w:r>
        <w:t xml:space="preserve"> s 13</w:t>
      </w:r>
    </w:p>
    <w:p w14:paraId="7B5F232E" w14:textId="77777777" w:rsidR="00BF63AD" w:rsidRPr="001A742E" w:rsidRDefault="00727229" w:rsidP="00BF63AD">
      <w:pPr>
        <w:pStyle w:val="AmdtsEntryHd"/>
      </w:pPr>
      <w:r w:rsidRPr="009545D2">
        <w:rPr>
          <w:color w:val="000000"/>
        </w:rPr>
        <w:t>Gambling harm prevention and mitigation fund</w:t>
      </w:r>
    </w:p>
    <w:p w14:paraId="0BD586A3" w14:textId="543690F2" w:rsidR="00551BBE" w:rsidRDefault="00BF63AD" w:rsidP="00551BBE">
      <w:pPr>
        <w:pStyle w:val="AmdtsEntries"/>
      </w:pPr>
      <w:r w:rsidRPr="001A742E">
        <w:t>div 11.2 hdg</w:t>
      </w:r>
      <w:r w:rsidRPr="001A742E">
        <w:tab/>
        <w:t xml:space="preserve">ins </w:t>
      </w:r>
      <w:hyperlink r:id="rId1052"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r w:rsidRPr="001A742E">
        <w:t xml:space="preserve"> s 4</w:t>
      </w:r>
    </w:p>
    <w:p w14:paraId="199AD67C" w14:textId="1FC95C04" w:rsidR="00551BBE" w:rsidRPr="00551BBE" w:rsidRDefault="00551BBE" w:rsidP="00551BBE">
      <w:pPr>
        <w:pStyle w:val="AmdtsEntries"/>
      </w:pPr>
      <w:r>
        <w:tab/>
        <w:t xml:space="preserve">sub </w:t>
      </w:r>
      <w:hyperlink r:id="rId1053" w:tooltip="Gaming Legislation Amendment Act 2018" w:history="1">
        <w:r>
          <w:rPr>
            <w:rStyle w:val="charCitHyperlinkAbbrev"/>
          </w:rPr>
          <w:t>A2018</w:t>
        </w:r>
        <w:r>
          <w:rPr>
            <w:rStyle w:val="charCitHyperlinkAbbrev"/>
          </w:rPr>
          <w:noBreakHyphen/>
          <w:t>45</w:t>
        </w:r>
      </w:hyperlink>
      <w:r>
        <w:t xml:space="preserve"> s 66</w:t>
      </w:r>
    </w:p>
    <w:p w14:paraId="64232085" w14:textId="77777777" w:rsidR="00BF63AD" w:rsidRPr="001A742E" w:rsidRDefault="00CB33E9" w:rsidP="00BF63AD">
      <w:pPr>
        <w:pStyle w:val="AmdtsEntryHd"/>
      </w:pPr>
      <w:r w:rsidRPr="00900FCA">
        <w:t>Required payment to problem gambling assistance fund</w:t>
      </w:r>
    </w:p>
    <w:p w14:paraId="32A3877A" w14:textId="2EA50258" w:rsidR="00551BBE" w:rsidRDefault="00BF63AD" w:rsidP="00551BBE">
      <w:pPr>
        <w:pStyle w:val="AmdtsEntries"/>
      </w:pPr>
      <w:r w:rsidRPr="001A742E">
        <w:t>s 163A</w:t>
      </w:r>
      <w:r w:rsidR="00551BBE">
        <w:t xml:space="preserve"> hdg</w:t>
      </w:r>
      <w:r w:rsidRPr="001A742E">
        <w:tab/>
      </w:r>
      <w:r w:rsidR="00551BBE">
        <w:t xml:space="preserve">sub </w:t>
      </w:r>
      <w:hyperlink r:id="rId1054" w:tooltip="Gaming Legislation Amendment Act 2018" w:history="1">
        <w:r w:rsidR="00551BBE">
          <w:rPr>
            <w:rStyle w:val="charCitHyperlinkAbbrev"/>
          </w:rPr>
          <w:t>A2018</w:t>
        </w:r>
        <w:r w:rsidR="00551BBE">
          <w:rPr>
            <w:rStyle w:val="charCitHyperlinkAbbrev"/>
          </w:rPr>
          <w:noBreakHyphen/>
          <w:t>45</w:t>
        </w:r>
      </w:hyperlink>
      <w:r w:rsidR="00551BBE">
        <w:t xml:space="preserve"> s 67</w:t>
      </w:r>
    </w:p>
    <w:p w14:paraId="46912225" w14:textId="3EE06650" w:rsidR="00BF63AD" w:rsidRDefault="00551BBE" w:rsidP="00BF63AD">
      <w:pPr>
        <w:pStyle w:val="AmdtsEntries"/>
      </w:pPr>
      <w:r w:rsidRPr="001A742E">
        <w:t>s 163A</w:t>
      </w:r>
      <w:r>
        <w:tab/>
      </w:r>
      <w:r w:rsidR="00BF63AD" w:rsidRPr="001A742E">
        <w:t xml:space="preserve">ins </w:t>
      </w:r>
      <w:hyperlink r:id="rId1055"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r w:rsidR="00BF63AD" w:rsidRPr="001A742E">
        <w:t xml:space="preserve"> s 4</w:t>
      </w:r>
    </w:p>
    <w:p w14:paraId="48D7C294" w14:textId="7E5F2108" w:rsidR="009563B7" w:rsidRPr="001A742E" w:rsidRDefault="009563B7" w:rsidP="00BF63AD">
      <w:pPr>
        <w:pStyle w:val="AmdtsEntries"/>
      </w:pPr>
      <w:r>
        <w:tab/>
        <w:t xml:space="preserve">am </w:t>
      </w:r>
      <w:hyperlink r:id="rId1056" w:tooltip="Gaming Machine (Red Tape Reduction) Amendment Act 2014 (No 2)" w:history="1">
        <w:r w:rsidRPr="009563B7">
          <w:rPr>
            <w:rStyle w:val="charCitHyperlinkAbbrev"/>
          </w:rPr>
          <w:t>A2014-56</w:t>
        </w:r>
      </w:hyperlink>
      <w:r>
        <w:t xml:space="preserve"> s 18</w:t>
      </w:r>
      <w:r w:rsidR="0014411B">
        <w:t xml:space="preserve">; </w:t>
      </w:r>
      <w:hyperlink r:id="rId1057" w:tooltip="Justice and Community Safety Legislation Amendment Act 2017 (No 2)" w:history="1">
        <w:r w:rsidR="0014411B" w:rsidRPr="008754A6">
          <w:rPr>
            <w:rStyle w:val="charCitHyperlinkAbbrev"/>
          </w:rPr>
          <w:t>A2017</w:t>
        </w:r>
        <w:r w:rsidR="0014411B" w:rsidRPr="008754A6">
          <w:rPr>
            <w:rStyle w:val="charCitHyperlinkAbbrev"/>
          </w:rPr>
          <w:noBreakHyphen/>
          <w:t>14</w:t>
        </w:r>
      </w:hyperlink>
      <w:r w:rsidR="0014411B" w:rsidRPr="0014411B">
        <w:rPr>
          <w:rStyle w:val="charCitHyperlinkAbbrev"/>
        </w:rPr>
        <w:t xml:space="preserve"> </w:t>
      </w:r>
      <w:r w:rsidR="0014411B" w:rsidRPr="0014411B">
        <w:t>s</w:t>
      </w:r>
      <w:r w:rsidR="0014411B">
        <w:t xml:space="preserve"> 24</w:t>
      </w:r>
      <w:r w:rsidR="008B3871">
        <w:t xml:space="preserve">; </w:t>
      </w:r>
      <w:hyperlink r:id="rId1058" w:tooltip="Gaming Machine Amendment Act 2017" w:history="1">
        <w:r w:rsidR="008B3871">
          <w:rPr>
            <w:rStyle w:val="charCitHyperlinkAbbrev"/>
          </w:rPr>
          <w:t>A2017</w:t>
        </w:r>
        <w:r w:rsidR="008B3871">
          <w:rPr>
            <w:rStyle w:val="charCitHyperlinkAbbrev"/>
          </w:rPr>
          <w:noBreakHyphen/>
          <w:t>24</w:t>
        </w:r>
      </w:hyperlink>
      <w:r w:rsidR="008B3871">
        <w:t xml:space="preserve"> s 14, s 15</w:t>
      </w:r>
      <w:r w:rsidR="00551BBE">
        <w:t xml:space="preserve">; </w:t>
      </w:r>
      <w:hyperlink r:id="rId1059" w:tooltip="Gaming Legislation Amendment Act 2018" w:history="1">
        <w:r w:rsidR="00551BBE">
          <w:rPr>
            <w:rStyle w:val="charCitHyperlinkAbbrev"/>
          </w:rPr>
          <w:t>A2018</w:t>
        </w:r>
        <w:r w:rsidR="00551BBE">
          <w:rPr>
            <w:rStyle w:val="charCitHyperlinkAbbrev"/>
          </w:rPr>
          <w:noBreakHyphen/>
          <w:t>45</w:t>
        </w:r>
      </w:hyperlink>
      <w:r w:rsidR="00551BBE">
        <w:t xml:space="preserve"> s 68</w:t>
      </w:r>
      <w:r w:rsidR="007F5DCE">
        <w:t xml:space="preserve">; </w:t>
      </w:r>
      <w:hyperlink r:id="rId1060" w:tooltip="Gaming Machine Amendment Act 2020" w:history="1">
        <w:r w:rsidR="007F5DCE">
          <w:rPr>
            <w:rStyle w:val="charCitHyperlinkAbbrev"/>
          </w:rPr>
          <w:t>A2020</w:t>
        </w:r>
        <w:r w:rsidR="007F5DCE">
          <w:rPr>
            <w:rStyle w:val="charCitHyperlinkAbbrev"/>
          </w:rPr>
          <w:noBreakHyphen/>
          <w:t>9</w:t>
        </w:r>
      </w:hyperlink>
      <w:r w:rsidR="007F5DCE">
        <w:t xml:space="preserve"> s 14</w:t>
      </w:r>
      <w:r w:rsidR="00280851">
        <w:t xml:space="preserve">; </w:t>
      </w:r>
      <w:hyperlink r:id="rId1061"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18507924" w14:textId="77777777" w:rsidR="009563B7" w:rsidRDefault="00D16901" w:rsidP="00BF63AD">
      <w:pPr>
        <w:pStyle w:val="AmdtsEntryHd"/>
      </w:pPr>
      <w:r w:rsidRPr="007563AA">
        <w:t>Problem gambling assistance fund—annual payment option</w:t>
      </w:r>
    </w:p>
    <w:p w14:paraId="62441798" w14:textId="1BA04D87" w:rsidR="00551BBE" w:rsidRDefault="009563B7" w:rsidP="006F3C66">
      <w:pPr>
        <w:pStyle w:val="AmdtsEntries"/>
        <w:keepNext/>
      </w:pPr>
      <w:r>
        <w:t>s 163AA</w:t>
      </w:r>
      <w:r w:rsidR="00551BBE">
        <w:t xml:space="preserve"> hdg</w:t>
      </w:r>
      <w:r w:rsidR="00551BBE">
        <w:tab/>
        <w:t xml:space="preserve">sub </w:t>
      </w:r>
      <w:hyperlink r:id="rId1062" w:tooltip="Gaming Legislation Amendment Act 2018" w:history="1">
        <w:r w:rsidR="00551BBE">
          <w:rPr>
            <w:rStyle w:val="charCitHyperlinkAbbrev"/>
          </w:rPr>
          <w:t>A2018</w:t>
        </w:r>
        <w:r w:rsidR="00551BBE">
          <w:rPr>
            <w:rStyle w:val="charCitHyperlinkAbbrev"/>
          </w:rPr>
          <w:noBreakHyphen/>
          <w:t>45</w:t>
        </w:r>
      </w:hyperlink>
      <w:r w:rsidR="00551BBE">
        <w:t xml:space="preserve"> s 6</w:t>
      </w:r>
      <w:r w:rsidR="00DD307D">
        <w:t>9</w:t>
      </w:r>
    </w:p>
    <w:p w14:paraId="694A00ED" w14:textId="58A76DE4" w:rsidR="009563B7" w:rsidRDefault="00551BBE" w:rsidP="009563B7">
      <w:pPr>
        <w:pStyle w:val="AmdtsEntries"/>
      </w:pPr>
      <w:r>
        <w:t>s 163AA</w:t>
      </w:r>
      <w:r w:rsidR="009563B7">
        <w:tab/>
        <w:t xml:space="preserve">ins </w:t>
      </w:r>
      <w:hyperlink r:id="rId1063" w:tooltip="Gaming Machine (Red Tape Reduction) Amendment Act 2014 (No 2)" w:history="1">
        <w:r w:rsidR="009563B7" w:rsidRPr="009563B7">
          <w:rPr>
            <w:rStyle w:val="charCitHyperlinkAbbrev"/>
          </w:rPr>
          <w:t>A2014-56</w:t>
        </w:r>
      </w:hyperlink>
      <w:r w:rsidR="009563B7">
        <w:t xml:space="preserve"> s 19</w:t>
      </w:r>
    </w:p>
    <w:p w14:paraId="571274B7" w14:textId="24CD155D" w:rsidR="008B3871" w:rsidRPr="009563B7" w:rsidRDefault="008B3871" w:rsidP="009563B7">
      <w:pPr>
        <w:pStyle w:val="AmdtsEntries"/>
      </w:pPr>
      <w:r>
        <w:tab/>
        <w:t xml:space="preserve">am </w:t>
      </w:r>
      <w:hyperlink r:id="rId1064" w:tooltip="Gaming Machine Amendment Act 2017" w:history="1">
        <w:r>
          <w:rPr>
            <w:rStyle w:val="charCitHyperlinkAbbrev"/>
          </w:rPr>
          <w:t>A2017</w:t>
        </w:r>
        <w:r>
          <w:rPr>
            <w:rStyle w:val="charCitHyperlinkAbbrev"/>
          </w:rPr>
          <w:noBreakHyphen/>
          <w:t>24</w:t>
        </w:r>
      </w:hyperlink>
      <w:r>
        <w:t xml:space="preserve"> s 16, s 17</w:t>
      </w:r>
      <w:r w:rsidR="00FC1908">
        <w:t xml:space="preserve">; </w:t>
      </w:r>
      <w:hyperlink r:id="rId1065" w:tooltip="Gaming Legislation Amendment Act 2018" w:history="1">
        <w:r w:rsidR="00FC1908">
          <w:rPr>
            <w:rStyle w:val="charCitHyperlinkAbbrev"/>
          </w:rPr>
          <w:t>A2018</w:t>
        </w:r>
        <w:r w:rsidR="00FC1908">
          <w:rPr>
            <w:rStyle w:val="charCitHyperlinkAbbrev"/>
          </w:rPr>
          <w:noBreakHyphen/>
          <w:t>45</w:t>
        </w:r>
      </w:hyperlink>
      <w:r w:rsidR="00FC1908">
        <w:t xml:space="preserve"> s 70</w:t>
      </w:r>
    </w:p>
    <w:p w14:paraId="7A146A8B" w14:textId="77777777" w:rsidR="00BF63AD" w:rsidRPr="001A742E" w:rsidRDefault="00FC1908" w:rsidP="00BF63AD">
      <w:pPr>
        <w:pStyle w:val="AmdtsEntryHd"/>
      </w:pPr>
      <w:r w:rsidRPr="009545D2">
        <w:rPr>
          <w:color w:val="000000"/>
        </w:rPr>
        <w:t>Gambling harm prevention and mitigation fund</w:t>
      </w:r>
    </w:p>
    <w:p w14:paraId="7C483D12" w14:textId="61FDBEAE" w:rsidR="00BF63AD" w:rsidRDefault="00BF63AD" w:rsidP="00BF63AD">
      <w:pPr>
        <w:pStyle w:val="AmdtsEntries"/>
      </w:pPr>
      <w:r w:rsidRPr="001A742E">
        <w:t>s 163B</w:t>
      </w:r>
      <w:r w:rsidRPr="001A742E">
        <w:tab/>
        <w:t xml:space="preserve">ins </w:t>
      </w:r>
      <w:hyperlink r:id="rId1066"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r w:rsidRPr="001A742E">
        <w:t xml:space="preserve"> s 4</w:t>
      </w:r>
    </w:p>
    <w:p w14:paraId="7A5BCF00" w14:textId="4A4AE414" w:rsidR="00FC1908" w:rsidRDefault="00FC1908" w:rsidP="00BF63AD">
      <w:pPr>
        <w:pStyle w:val="AmdtsEntries"/>
      </w:pPr>
      <w:r>
        <w:tab/>
        <w:t xml:space="preserve">sub </w:t>
      </w:r>
      <w:hyperlink r:id="rId1067" w:tooltip="Gaming Legislation Amendment Act 2018" w:history="1">
        <w:r>
          <w:rPr>
            <w:rStyle w:val="charCitHyperlinkAbbrev"/>
          </w:rPr>
          <w:t>A2018</w:t>
        </w:r>
        <w:r>
          <w:rPr>
            <w:rStyle w:val="charCitHyperlinkAbbrev"/>
          </w:rPr>
          <w:noBreakHyphen/>
          <w:t>45</w:t>
        </w:r>
      </w:hyperlink>
      <w:r>
        <w:t xml:space="preserve"> s 71</w:t>
      </w:r>
    </w:p>
    <w:p w14:paraId="2F212FC2" w14:textId="77777777" w:rsidR="00BF63AD" w:rsidRDefault="00AA1E6C" w:rsidP="00BF63AD">
      <w:pPr>
        <w:pStyle w:val="AmdtsEntryHd"/>
        <w:rPr>
          <w:color w:val="000000"/>
        </w:rPr>
      </w:pPr>
      <w:r w:rsidRPr="00D05CEB">
        <w:t xml:space="preserve">Payment from gambling harm prevention and mitigation fund—required </w:t>
      </w:r>
      <w:r w:rsidR="00E443EB">
        <w:t>payment</w:t>
      </w:r>
      <w:r w:rsidR="00B7044F">
        <w:t>s and community purpose contributions</w:t>
      </w:r>
    </w:p>
    <w:p w14:paraId="2731E997" w14:textId="07126080" w:rsidR="00FF3A7D" w:rsidRPr="00FF3A7D" w:rsidRDefault="00FF3A7D" w:rsidP="00FF3A7D">
      <w:pPr>
        <w:pStyle w:val="AmdtsEntries"/>
      </w:pPr>
      <w:r>
        <w:t>s 163C hdg</w:t>
      </w:r>
      <w:r>
        <w:tab/>
        <w:t xml:space="preserve">sub </w:t>
      </w:r>
      <w:hyperlink r:id="rId1068" w:tooltip="Gaming Legislation Amendment Act 2019" w:history="1">
        <w:r>
          <w:rPr>
            <w:rStyle w:val="charCitHyperlinkAbbrev"/>
          </w:rPr>
          <w:t>A2019</w:t>
        </w:r>
        <w:r>
          <w:rPr>
            <w:rStyle w:val="charCitHyperlinkAbbrev"/>
          </w:rPr>
          <w:noBreakHyphen/>
          <w:t>14</w:t>
        </w:r>
      </w:hyperlink>
      <w:r>
        <w:t xml:space="preserve"> s 20</w:t>
      </w:r>
    </w:p>
    <w:p w14:paraId="40DAFD9A" w14:textId="6DE7F798" w:rsidR="00BF63AD" w:rsidRDefault="00BF63AD" w:rsidP="00BF63AD">
      <w:pPr>
        <w:pStyle w:val="AmdtsEntries"/>
      </w:pPr>
      <w:r w:rsidRPr="001A742E">
        <w:t>s 163C</w:t>
      </w:r>
      <w:r w:rsidRPr="001A742E">
        <w:tab/>
        <w:t xml:space="preserve">ins </w:t>
      </w:r>
      <w:hyperlink r:id="rId1069"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r w:rsidRPr="001A742E">
        <w:t xml:space="preserve"> s 4</w:t>
      </w:r>
    </w:p>
    <w:p w14:paraId="2C3FDC2E" w14:textId="1C4A792C" w:rsidR="003C2D19" w:rsidRDefault="003C2D19" w:rsidP="00BF63AD">
      <w:pPr>
        <w:pStyle w:val="AmdtsEntries"/>
      </w:pPr>
      <w:r>
        <w:tab/>
        <w:t xml:space="preserve">am </w:t>
      </w:r>
      <w:hyperlink r:id="rId1070" w:tooltip="Gaming Machine (Red Tape Reduction) Amendment Act 2014 (No 2)" w:history="1">
        <w:r>
          <w:rPr>
            <w:rStyle w:val="charCitHyperlinkAbbrev"/>
          </w:rPr>
          <w:t>A2014</w:t>
        </w:r>
        <w:r>
          <w:rPr>
            <w:rStyle w:val="charCitHyperlinkAbbrev"/>
          </w:rPr>
          <w:noBreakHyphen/>
          <w:t>56</w:t>
        </w:r>
      </w:hyperlink>
      <w:r>
        <w:t xml:space="preserve"> s 20; pars renum R</w:t>
      </w:r>
      <w:r w:rsidR="00EF0B69">
        <w:t>27 LA</w:t>
      </w:r>
    </w:p>
    <w:p w14:paraId="28EEA562" w14:textId="4AE7D44F" w:rsidR="00BC3D38" w:rsidRDefault="00BC3D38" w:rsidP="00BF63AD">
      <w:pPr>
        <w:pStyle w:val="AmdtsEntries"/>
      </w:pPr>
      <w:r>
        <w:tab/>
        <w:t xml:space="preserve">om </w:t>
      </w:r>
      <w:hyperlink r:id="rId1071" w:tooltip="Annual Reports (Government Agencies) Amendment Act 2015" w:history="1">
        <w:r>
          <w:rPr>
            <w:rStyle w:val="charCitHyperlinkAbbrev"/>
          </w:rPr>
          <w:t>A2015</w:t>
        </w:r>
        <w:r>
          <w:rPr>
            <w:rStyle w:val="charCitHyperlinkAbbrev"/>
          </w:rPr>
          <w:noBreakHyphen/>
          <w:t>16</w:t>
        </w:r>
      </w:hyperlink>
      <w:r>
        <w:t xml:space="preserve"> amdt 1.17</w:t>
      </w:r>
    </w:p>
    <w:p w14:paraId="664B5DD1" w14:textId="4232D340" w:rsidR="00CF69A9" w:rsidRDefault="00CF69A9" w:rsidP="00BF63AD">
      <w:pPr>
        <w:pStyle w:val="AmdtsEntries"/>
      </w:pPr>
      <w:r>
        <w:tab/>
        <w:t xml:space="preserve">ins </w:t>
      </w:r>
      <w:hyperlink r:id="rId1072" w:tooltip="Gaming Legislation Amendment Act 2018" w:history="1">
        <w:r>
          <w:rPr>
            <w:rStyle w:val="charCitHyperlinkAbbrev"/>
          </w:rPr>
          <w:t>A2018</w:t>
        </w:r>
        <w:r>
          <w:rPr>
            <w:rStyle w:val="charCitHyperlinkAbbrev"/>
          </w:rPr>
          <w:noBreakHyphen/>
          <w:t>45</w:t>
        </w:r>
      </w:hyperlink>
      <w:r>
        <w:t xml:space="preserve"> s 71</w:t>
      </w:r>
    </w:p>
    <w:p w14:paraId="745B041F" w14:textId="77777777" w:rsidR="00CF69A9" w:rsidRDefault="00CF69A9" w:rsidP="00CF69A9">
      <w:pPr>
        <w:pStyle w:val="AmdtsEntryHd"/>
        <w:rPr>
          <w:color w:val="000000"/>
        </w:rPr>
      </w:pPr>
      <w:r w:rsidRPr="009545D2">
        <w:rPr>
          <w:color w:val="000000"/>
        </w:rPr>
        <w:t>Payment from gambling harm prevention and mitigation fund—</w:t>
      </w:r>
      <w:r w:rsidR="00E443EB">
        <w:rPr>
          <w:color w:val="000000"/>
        </w:rPr>
        <w:t xml:space="preserve">minimum </w:t>
      </w:r>
      <w:r w:rsidRPr="009545D2">
        <w:rPr>
          <w:color w:val="000000"/>
        </w:rPr>
        <w:t>community contribution</w:t>
      </w:r>
      <w:r w:rsidR="00E443EB">
        <w:rPr>
          <w:color w:val="000000"/>
        </w:rPr>
        <w:t>s</w:t>
      </w:r>
    </w:p>
    <w:p w14:paraId="62BA1A5D" w14:textId="350AAC40" w:rsidR="00017179" w:rsidRPr="00017179" w:rsidRDefault="00017179" w:rsidP="00017179">
      <w:pPr>
        <w:pStyle w:val="AmdtsEntries"/>
      </w:pPr>
      <w:r>
        <w:t>s 163D hdg</w:t>
      </w:r>
      <w:r>
        <w:tab/>
        <w:t xml:space="preserve">sub </w:t>
      </w:r>
      <w:hyperlink r:id="rId1073" w:tooltip="Gaming Legislation Amendment Act 2019" w:history="1">
        <w:r>
          <w:rPr>
            <w:rStyle w:val="charCitHyperlinkAbbrev"/>
          </w:rPr>
          <w:t>A2019</w:t>
        </w:r>
        <w:r>
          <w:rPr>
            <w:rStyle w:val="charCitHyperlinkAbbrev"/>
          </w:rPr>
          <w:noBreakHyphen/>
          <w:t>14</w:t>
        </w:r>
      </w:hyperlink>
      <w:r>
        <w:t xml:space="preserve"> s 21</w:t>
      </w:r>
    </w:p>
    <w:p w14:paraId="18923A6E" w14:textId="20ADE4CA" w:rsidR="00CF69A9" w:rsidRDefault="00CF69A9" w:rsidP="00CF69A9">
      <w:pPr>
        <w:pStyle w:val="AmdtsEntries"/>
      </w:pPr>
      <w:r w:rsidRPr="001A742E">
        <w:t>s 163</w:t>
      </w:r>
      <w:r>
        <w:t>D</w:t>
      </w:r>
      <w:r>
        <w:tab/>
        <w:t xml:space="preserve">ins </w:t>
      </w:r>
      <w:hyperlink r:id="rId1074" w:tooltip="Gaming Legislation Amendment Act 2018" w:history="1">
        <w:r>
          <w:rPr>
            <w:rStyle w:val="charCitHyperlinkAbbrev"/>
          </w:rPr>
          <w:t>A2018</w:t>
        </w:r>
        <w:r>
          <w:rPr>
            <w:rStyle w:val="charCitHyperlinkAbbrev"/>
          </w:rPr>
          <w:noBreakHyphen/>
          <w:t>45</w:t>
        </w:r>
      </w:hyperlink>
      <w:r>
        <w:t xml:space="preserve"> s 71</w:t>
      </w:r>
    </w:p>
    <w:p w14:paraId="3CD83CDE" w14:textId="653D4951" w:rsidR="007F5DCE" w:rsidRDefault="007F5DCE" w:rsidP="00CF69A9">
      <w:pPr>
        <w:pStyle w:val="AmdtsEntries"/>
      </w:pPr>
      <w:r>
        <w:tab/>
        <w:t xml:space="preserve">am </w:t>
      </w:r>
      <w:hyperlink r:id="rId1075" w:tooltip="Gaming Machine Amendment Act 2020" w:history="1">
        <w:r>
          <w:rPr>
            <w:rStyle w:val="charCitHyperlinkAbbrev"/>
          </w:rPr>
          <w:t>A2020</w:t>
        </w:r>
        <w:r>
          <w:rPr>
            <w:rStyle w:val="charCitHyperlinkAbbrev"/>
          </w:rPr>
          <w:noBreakHyphen/>
          <w:t>9</w:t>
        </w:r>
      </w:hyperlink>
      <w:r>
        <w:t xml:space="preserve"> s 15</w:t>
      </w:r>
      <w:r w:rsidR="00280851">
        <w:t xml:space="preserve">; </w:t>
      </w:r>
      <w:hyperlink r:id="rId1076" w:tooltip="Statute Law Amendment Act 2025" w:history="1">
        <w:r w:rsidR="00280851">
          <w:rPr>
            <w:rStyle w:val="charCitHyperlinkAbbrev"/>
          </w:rPr>
          <w:t>A2025</w:t>
        </w:r>
        <w:r w:rsidR="00280851">
          <w:rPr>
            <w:rStyle w:val="charCitHyperlinkAbbrev"/>
          </w:rPr>
          <w:noBreakHyphen/>
          <w:t>29</w:t>
        </w:r>
      </w:hyperlink>
      <w:r w:rsidR="00280851">
        <w:t xml:space="preserve"> amdt 4.82</w:t>
      </w:r>
    </w:p>
    <w:p w14:paraId="4EA3DF3F" w14:textId="77777777" w:rsidR="006951B1" w:rsidRDefault="006951B1" w:rsidP="006951B1">
      <w:pPr>
        <w:pStyle w:val="AmdtsEntryHd"/>
        <w:rPr>
          <w:color w:val="000000"/>
        </w:rPr>
      </w:pPr>
      <w:r w:rsidRPr="00D05CEB">
        <w:t>Diversification and sustainability support fund</w:t>
      </w:r>
    </w:p>
    <w:p w14:paraId="7FB8627A" w14:textId="5F963004" w:rsidR="006951B1" w:rsidRDefault="001F58A6" w:rsidP="006951B1">
      <w:pPr>
        <w:pStyle w:val="AmdtsEntries"/>
      </w:pPr>
      <w:r>
        <w:t>div</w:t>
      </w:r>
      <w:r w:rsidR="006951B1">
        <w:t xml:space="preserve"> </w:t>
      </w:r>
      <w:r>
        <w:t>11.3 hdg</w:t>
      </w:r>
      <w:r w:rsidR="006951B1">
        <w:tab/>
        <w:t xml:space="preserve">ins </w:t>
      </w:r>
      <w:hyperlink r:id="rId1077" w:tooltip="Gaming Legislation Amendment Act 2019" w:history="1">
        <w:r w:rsidR="006951B1">
          <w:rPr>
            <w:rStyle w:val="charCitHyperlinkAbbrev"/>
          </w:rPr>
          <w:t>A2019</w:t>
        </w:r>
        <w:r w:rsidR="006951B1">
          <w:rPr>
            <w:rStyle w:val="charCitHyperlinkAbbrev"/>
          </w:rPr>
          <w:noBreakHyphen/>
          <w:t>14</w:t>
        </w:r>
      </w:hyperlink>
      <w:r w:rsidR="006951B1">
        <w:t xml:space="preserve"> s 22</w:t>
      </w:r>
    </w:p>
    <w:p w14:paraId="5FA6E66B" w14:textId="77777777" w:rsidR="001F58A6" w:rsidRDefault="001F58A6" w:rsidP="001F58A6">
      <w:pPr>
        <w:pStyle w:val="AmdtsEntryHd"/>
        <w:rPr>
          <w:color w:val="000000"/>
        </w:rPr>
      </w:pPr>
      <w:r w:rsidRPr="00D05CEB">
        <w:t>Preliminary</w:t>
      </w:r>
    </w:p>
    <w:p w14:paraId="20E279B4" w14:textId="2D3D3C59" w:rsidR="001F58A6" w:rsidRDefault="001F58A6" w:rsidP="001F58A6">
      <w:pPr>
        <w:pStyle w:val="AmdtsEntries"/>
      </w:pPr>
      <w:r>
        <w:t>sdiv 11.3.1 hdg</w:t>
      </w:r>
      <w:r>
        <w:tab/>
        <w:t xml:space="preserve">ins </w:t>
      </w:r>
      <w:hyperlink r:id="rId1078" w:tooltip="Gaming Legislation Amendment Act 2019" w:history="1">
        <w:r>
          <w:rPr>
            <w:rStyle w:val="charCitHyperlinkAbbrev"/>
          </w:rPr>
          <w:t>A2019</w:t>
        </w:r>
        <w:r>
          <w:rPr>
            <w:rStyle w:val="charCitHyperlinkAbbrev"/>
          </w:rPr>
          <w:noBreakHyphen/>
          <w:t>14</w:t>
        </w:r>
      </w:hyperlink>
      <w:r>
        <w:t xml:space="preserve"> s 22</w:t>
      </w:r>
    </w:p>
    <w:p w14:paraId="2B63B846" w14:textId="77777777" w:rsidR="001F58A6" w:rsidRDefault="001F58A6" w:rsidP="001F58A6">
      <w:pPr>
        <w:pStyle w:val="AmdtsEntryHd"/>
        <w:rPr>
          <w:color w:val="000000"/>
        </w:rPr>
      </w:pPr>
      <w:r w:rsidRPr="00D05CEB">
        <w:lastRenderedPageBreak/>
        <w:t>Definitions—div 11.3</w:t>
      </w:r>
    </w:p>
    <w:p w14:paraId="2BA10CA7" w14:textId="55507312" w:rsidR="001F58A6" w:rsidRDefault="001F58A6" w:rsidP="000E2FDD">
      <w:pPr>
        <w:pStyle w:val="AmdtsEntries"/>
        <w:keepNext/>
      </w:pPr>
      <w:r>
        <w:t>s 163E</w:t>
      </w:r>
      <w:r>
        <w:tab/>
        <w:t xml:space="preserve">ins </w:t>
      </w:r>
      <w:hyperlink r:id="rId1079" w:tooltip="Gaming Legislation Amendment Act 2019" w:history="1">
        <w:r>
          <w:rPr>
            <w:rStyle w:val="charCitHyperlinkAbbrev"/>
          </w:rPr>
          <w:t>A2019</w:t>
        </w:r>
        <w:r>
          <w:rPr>
            <w:rStyle w:val="charCitHyperlinkAbbrev"/>
          </w:rPr>
          <w:noBreakHyphen/>
          <w:t>14</w:t>
        </w:r>
      </w:hyperlink>
      <w:r>
        <w:t xml:space="preserve"> s 22</w:t>
      </w:r>
    </w:p>
    <w:p w14:paraId="5C6F377C" w14:textId="6BAECC83" w:rsidR="001F58A6" w:rsidRDefault="001F58A6" w:rsidP="000E2FDD">
      <w:pPr>
        <w:pStyle w:val="AmdtsEntries"/>
        <w:keepNext/>
      </w:pPr>
      <w:r>
        <w:tab/>
        <w:t xml:space="preserve">def </w:t>
      </w:r>
      <w:r w:rsidRPr="00D05CEB">
        <w:rPr>
          <w:rStyle w:val="charBoldItals"/>
        </w:rPr>
        <w:t>advisory board</w:t>
      </w:r>
      <w:r>
        <w:t xml:space="preserve"> ins </w:t>
      </w:r>
      <w:hyperlink r:id="rId1080" w:tooltip="Gaming Legislation Amendment Act 2019" w:history="1">
        <w:r>
          <w:rPr>
            <w:rStyle w:val="charCitHyperlinkAbbrev"/>
          </w:rPr>
          <w:t>A2019</w:t>
        </w:r>
        <w:r>
          <w:rPr>
            <w:rStyle w:val="charCitHyperlinkAbbrev"/>
          </w:rPr>
          <w:noBreakHyphen/>
          <w:t>14</w:t>
        </w:r>
      </w:hyperlink>
      <w:r>
        <w:t xml:space="preserve"> s 22</w:t>
      </w:r>
    </w:p>
    <w:p w14:paraId="31B08190" w14:textId="199AF3F2" w:rsidR="001F58A6" w:rsidRPr="001F58A6" w:rsidRDefault="001F58A6" w:rsidP="001F58A6">
      <w:pPr>
        <w:pStyle w:val="AmdtsEntries"/>
      </w:pPr>
      <w:r>
        <w:tab/>
        <w:t xml:space="preserve">def </w:t>
      </w:r>
      <w:r w:rsidRPr="00D05CEB">
        <w:rPr>
          <w:rStyle w:val="charBoldItals"/>
        </w:rPr>
        <w:t>diversification and sustainability support fund</w:t>
      </w:r>
      <w:r>
        <w:t xml:space="preserve"> ins </w:t>
      </w:r>
      <w:hyperlink r:id="rId1081" w:tooltip="Gaming Legislation Amendment Act 2019" w:history="1">
        <w:r>
          <w:rPr>
            <w:rStyle w:val="charCitHyperlinkAbbrev"/>
          </w:rPr>
          <w:t>A2019</w:t>
        </w:r>
        <w:r>
          <w:rPr>
            <w:rStyle w:val="charCitHyperlinkAbbrev"/>
          </w:rPr>
          <w:noBreakHyphen/>
          <w:t>14</w:t>
        </w:r>
      </w:hyperlink>
      <w:r>
        <w:t xml:space="preserve"> s 22</w:t>
      </w:r>
    </w:p>
    <w:p w14:paraId="5B675245" w14:textId="77777777" w:rsidR="001F58A6" w:rsidRDefault="001F58A6" w:rsidP="001F58A6">
      <w:pPr>
        <w:pStyle w:val="AmdtsEntryHd"/>
        <w:rPr>
          <w:color w:val="000000"/>
        </w:rPr>
      </w:pPr>
      <w:r w:rsidRPr="00D05CEB">
        <w:t>Diversification and sustainability support fund</w:t>
      </w:r>
    </w:p>
    <w:p w14:paraId="25CBFC8E" w14:textId="0F965D5F" w:rsidR="001F58A6" w:rsidRDefault="001F58A6" w:rsidP="001F58A6">
      <w:pPr>
        <w:pStyle w:val="AmdtsEntries"/>
      </w:pPr>
      <w:r>
        <w:t>s 163F</w:t>
      </w:r>
      <w:r>
        <w:tab/>
        <w:t xml:space="preserve">ins </w:t>
      </w:r>
      <w:hyperlink r:id="rId1082" w:tooltip="Gaming Legislation Amendment Act 2019" w:history="1">
        <w:r>
          <w:rPr>
            <w:rStyle w:val="charCitHyperlinkAbbrev"/>
          </w:rPr>
          <w:t>A2019</w:t>
        </w:r>
        <w:r>
          <w:rPr>
            <w:rStyle w:val="charCitHyperlinkAbbrev"/>
          </w:rPr>
          <w:noBreakHyphen/>
          <w:t>14</w:t>
        </w:r>
      </w:hyperlink>
      <w:r>
        <w:t xml:space="preserve"> s 22</w:t>
      </w:r>
    </w:p>
    <w:p w14:paraId="1DA4A51C" w14:textId="77777777" w:rsidR="001F58A6" w:rsidRDefault="001F58A6" w:rsidP="001F58A6">
      <w:pPr>
        <w:pStyle w:val="AmdtsEntryHd"/>
        <w:rPr>
          <w:color w:val="000000"/>
        </w:rPr>
      </w:pPr>
      <w:r w:rsidRPr="00D05CEB">
        <w:t>Reporting</w:t>
      </w:r>
    </w:p>
    <w:p w14:paraId="505EEEA0" w14:textId="1744670A" w:rsidR="001F58A6" w:rsidRDefault="001F58A6" w:rsidP="001F58A6">
      <w:pPr>
        <w:pStyle w:val="AmdtsEntries"/>
      </w:pPr>
      <w:r>
        <w:t>s 163G</w:t>
      </w:r>
      <w:r>
        <w:tab/>
        <w:t xml:space="preserve">ins </w:t>
      </w:r>
      <w:hyperlink r:id="rId1083" w:tooltip="Gaming Legislation Amendment Act 2019" w:history="1">
        <w:r>
          <w:rPr>
            <w:rStyle w:val="charCitHyperlinkAbbrev"/>
          </w:rPr>
          <w:t>A2019</w:t>
        </w:r>
        <w:r>
          <w:rPr>
            <w:rStyle w:val="charCitHyperlinkAbbrev"/>
          </w:rPr>
          <w:noBreakHyphen/>
          <w:t>14</w:t>
        </w:r>
      </w:hyperlink>
      <w:r>
        <w:t xml:space="preserve"> s 22</w:t>
      </w:r>
    </w:p>
    <w:p w14:paraId="64F54697" w14:textId="77777777" w:rsidR="001F58A6" w:rsidRDefault="001F58A6" w:rsidP="001F58A6">
      <w:pPr>
        <w:pStyle w:val="AmdtsEntryHd"/>
        <w:rPr>
          <w:color w:val="000000"/>
        </w:rPr>
      </w:pPr>
      <w:r w:rsidRPr="00D05CEB">
        <w:t>Payments to and from diversification and sustainability support fund</w:t>
      </w:r>
    </w:p>
    <w:p w14:paraId="30A20039" w14:textId="2BCFE436" w:rsidR="001F58A6" w:rsidRDefault="001F58A6" w:rsidP="001F58A6">
      <w:pPr>
        <w:pStyle w:val="AmdtsEntries"/>
      </w:pPr>
      <w:r>
        <w:t>sdiv 11.3.2 hdg</w:t>
      </w:r>
      <w:r>
        <w:tab/>
        <w:t xml:space="preserve">ins </w:t>
      </w:r>
      <w:hyperlink r:id="rId1084" w:tooltip="Gaming Legislation Amendment Act 2019" w:history="1">
        <w:r>
          <w:rPr>
            <w:rStyle w:val="charCitHyperlinkAbbrev"/>
          </w:rPr>
          <w:t>A2019</w:t>
        </w:r>
        <w:r>
          <w:rPr>
            <w:rStyle w:val="charCitHyperlinkAbbrev"/>
          </w:rPr>
          <w:noBreakHyphen/>
          <w:t>14</w:t>
        </w:r>
      </w:hyperlink>
      <w:r>
        <w:t xml:space="preserve"> s 22</w:t>
      </w:r>
    </w:p>
    <w:p w14:paraId="51EF5DBA" w14:textId="77777777" w:rsidR="001F58A6" w:rsidRDefault="001F58A6" w:rsidP="001F58A6">
      <w:pPr>
        <w:pStyle w:val="AmdtsEntryHd"/>
        <w:rPr>
          <w:color w:val="000000"/>
        </w:rPr>
      </w:pPr>
      <w:r w:rsidRPr="00D05CEB">
        <w:t>Payments to diversification and sustainability support fund</w:t>
      </w:r>
    </w:p>
    <w:p w14:paraId="66EB8C4C" w14:textId="097E5D28" w:rsidR="001F58A6" w:rsidRDefault="001F58A6" w:rsidP="00F51E33">
      <w:pPr>
        <w:pStyle w:val="AmdtsEntries"/>
        <w:keepNext/>
      </w:pPr>
      <w:r>
        <w:t>s 163H</w:t>
      </w:r>
      <w:r>
        <w:tab/>
        <w:t xml:space="preserve">ins </w:t>
      </w:r>
      <w:hyperlink r:id="rId1085" w:tooltip="Gaming Legislation Amendment Act 2019" w:history="1">
        <w:r>
          <w:rPr>
            <w:rStyle w:val="charCitHyperlinkAbbrev"/>
          </w:rPr>
          <w:t>A2019</w:t>
        </w:r>
        <w:r>
          <w:rPr>
            <w:rStyle w:val="charCitHyperlinkAbbrev"/>
          </w:rPr>
          <w:noBreakHyphen/>
          <w:t>14</w:t>
        </w:r>
      </w:hyperlink>
      <w:r>
        <w:t xml:space="preserve"> s 22</w:t>
      </w:r>
    </w:p>
    <w:p w14:paraId="757236BE" w14:textId="58ADF2B3" w:rsidR="000A361D" w:rsidRDefault="000A361D" w:rsidP="001F58A6">
      <w:pPr>
        <w:pStyle w:val="AmdtsEntries"/>
      </w:pPr>
      <w:r>
        <w:tab/>
        <w:t xml:space="preserve">am </w:t>
      </w:r>
      <w:hyperlink r:id="rId1086" w:anchor="history" w:tooltip="COVID-19 Emergency Response Act 2020" w:history="1">
        <w:r w:rsidR="00E835F3">
          <w:rPr>
            <w:rStyle w:val="charCitHyperlinkAbbrev"/>
          </w:rPr>
          <w:t>A2020</w:t>
        </w:r>
        <w:r w:rsidR="00E835F3">
          <w:rPr>
            <w:rStyle w:val="charCitHyperlinkAbbrev"/>
          </w:rPr>
          <w:noBreakHyphen/>
          <w:t>11</w:t>
        </w:r>
      </w:hyperlink>
      <w:r>
        <w:t xml:space="preserve"> amdt 1.36; ss renum R44 LA</w:t>
      </w:r>
    </w:p>
    <w:p w14:paraId="39AB0FE2" w14:textId="4D2889CC" w:rsidR="005A61E8" w:rsidRDefault="005A61E8" w:rsidP="001F58A6">
      <w:pPr>
        <w:pStyle w:val="AmdtsEntries"/>
      </w:pPr>
      <w:r>
        <w:tab/>
      </w:r>
      <w:r w:rsidRPr="00593838">
        <w:t>(5), (6) exp 8 April 2022 (s 163H (6))</w:t>
      </w:r>
    </w:p>
    <w:p w14:paraId="273B3931" w14:textId="29489785" w:rsidR="00593838" w:rsidRDefault="00593838" w:rsidP="001F58A6">
      <w:pPr>
        <w:pStyle w:val="AmdtsEntries"/>
      </w:pPr>
      <w:r>
        <w:tab/>
        <w:t>ss renum R</w:t>
      </w:r>
      <w:r w:rsidR="008E0881">
        <w:t>50 LA</w:t>
      </w:r>
    </w:p>
    <w:p w14:paraId="64EB985A" w14:textId="789E5A53" w:rsidR="00D67A31" w:rsidRDefault="00D67A31" w:rsidP="001F58A6">
      <w:pPr>
        <w:pStyle w:val="AmdtsEntries"/>
      </w:pPr>
      <w:r>
        <w:tab/>
        <w:t xml:space="preserve">am </w:t>
      </w:r>
      <w:hyperlink r:id="rId1087" w:tooltip="Gaming Legislation Amendment Act 2025" w:history="1">
        <w:r w:rsidR="003624DD">
          <w:rPr>
            <w:rStyle w:val="charCitHyperlinkAbbrev"/>
          </w:rPr>
          <w:t>A2025</w:t>
        </w:r>
        <w:r w:rsidR="003624DD">
          <w:rPr>
            <w:rStyle w:val="charCitHyperlinkAbbrev"/>
          </w:rPr>
          <w:noBreakHyphen/>
          <w:t>19</w:t>
        </w:r>
      </w:hyperlink>
      <w:r>
        <w:t xml:space="preserve"> s 6</w:t>
      </w:r>
    </w:p>
    <w:p w14:paraId="03021707" w14:textId="6BEC56AD" w:rsidR="003624DD" w:rsidRPr="003624DD" w:rsidRDefault="003624DD" w:rsidP="001F58A6">
      <w:pPr>
        <w:pStyle w:val="AmdtsEntries"/>
        <w:rPr>
          <w:rStyle w:val="charUnderline"/>
        </w:rPr>
      </w:pPr>
      <w:r>
        <w:tab/>
      </w:r>
      <w:r w:rsidRPr="003624DD">
        <w:rPr>
          <w:rStyle w:val="charUnderline"/>
        </w:rPr>
        <w:t>(4A), (4B) exp 1 July 2028 (s 163H (4B))</w:t>
      </w:r>
    </w:p>
    <w:p w14:paraId="728D2A7D" w14:textId="77777777" w:rsidR="00AE4AA5" w:rsidRDefault="00AE4AA5" w:rsidP="00AE4AA5">
      <w:pPr>
        <w:pStyle w:val="AmdtsEntryHd"/>
        <w:rPr>
          <w:color w:val="000000"/>
        </w:rPr>
      </w:pPr>
      <w:r w:rsidRPr="00D05CEB">
        <w:t>Payments out of diversification and sustainability support fund</w:t>
      </w:r>
    </w:p>
    <w:p w14:paraId="2CA3F200" w14:textId="794696D7" w:rsidR="00AE4AA5" w:rsidRDefault="00AE4AA5" w:rsidP="00AE4AA5">
      <w:pPr>
        <w:pStyle w:val="AmdtsEntries"/>
      </w:pPr>
      <w:r>
        <w:t>s 163I</w:t>
      </w:r>
      <w:r>
        <w:tab/>
        <w:t xml:space="preserve">ins </w:t>
      </w:r>
      <w:hyperlink r:id="rId1088" w:tooltip="Gaming Legislation Amendment Act 2019" w:history="1">
        <w:r>
          <w:rPr>
            <w:rStyle w:val="charCitHyperlinkAbbrev"/>
          </w:rPr>
          <w:t>A2019</w:t>
        </w:r>
        <w:r>
          <w:rPr>
            <w:rStyle w:val="charCitHyperlinkAbbrev"/>
          </w:rPr>
          <w:noBreakHyphen/>
          <w:t>14</w:t>
        </w:r>
      </w:hyperlink>
      <w:r>
        <w:t xml:space="preserve"> s 22</w:t>
      </w:r>
    </w:p>
    <w:p w14:paraId="4268479F" w14:textId="6D64E472" w:rsidR="003624DD" w:rsidRPr="00593838" w:rsidRDefault="003624DD" w:rsidP="003624DD">
      <w:pPr>
        <w:pStyle w:val="AmdtsEntries"/>
      </w:pPr>
      <w:r>
        <w:tab/>
        <w:t xml:space="preserve">am </w:t>
      </w:r>
      <w:hyperlink r:id="rId1089" w:tooltip="Gaming Legislation Amendment Act 2025" w:history="1">
        <w:r>
          <w:rPr>
            <w:rStyle w:val="charCitHyperlinkAbbrev"/>
          </w:rPr>
          <w:t>A2025</w:t>
        </w:r>
        <w:r>
          <w:rPr>
            <w:rStyle w:val="charCitHyperlinkAbbrev"/>
          </w:rPr>
          <w:noBreakHyphen/>
          <w:t>19</w:t>
        </w:r>
      </w:hyperlink>
      <w:r>
        <w:t xml:space="preserve"> s </w:t>
      </w:r>
      <w:r w:rsidR="00284DA0">
        <w:t>7</w:t>
      </w:r>
    </w:p>
    <w:p w14:paraId="208B4D9D" w14:textId="08D8E593" w:rsidR="003624DD" w:rsidRPr="003624DD" w:rsidRDefault="003624DD" w:rsidP="003624DD">
      <w:pPr>
        <w:pStyle w:val="AmdtsEntries"/>
        <w:rPr>
          <w:rStyle w:val="charUnderline"/>
        </w:rPr>
      </w:pPr>
      <w:r>
        <w:tab/>
      </w:r>
      <w:r w:rsidRPr="003624DD">
        <w:rPr>
          <w:rStyle w:val="charUnderline"/>
        </w:rPr>
        <w:t>(</w:t>
      </w:r>
      <w:r>
        <w:rPr>
          <w:rStyle w:val="charUnderline"/>
        </w:rPr>
        <w:t>3</w:t>
      </w:r>
      <w:r w:rsidRPr="003624DD">
        <w:rPr>
          <w:rStyle w:val="charUnderline"/>
        </w:rPr>
        <w:t>), (</w:t>
      </w:r>
      <w:r>
        <w:rPr>
          <w:rStyle w:val="charUnderline"/>
        </w:rPr>
        <w:t>4</w:t>
      </w:r>
      <w:r w:rsidRPr="003624DD">
        <w:rPr>
          <w:rStyle w:val="charUnderline"/>
        </w:rPr>
        <w:t>) exp 1 July 2028 (s 163</w:t>
      </w:r>
      <w:r>
        <w:rPr>
          <w:rStyle w:val="charUnderline"/>
        </w:rPr>
        <w:t>I</w:t>
      </w:r>
      <w:r w:rsidRPr="003624DD">
        <w:rPr>
          <w:rStyle w:val="charUnderline"/>
        </w:rPr>
        <w:t xml:space="preserve"> (4))</w:t>
      </w:r>
    </w:p>
    <w:p w14:paraId="2887B5C1" w14:textId="77777777" w:rsidR="00D41405" w:rsidRDefault="00D41405" w:rsidP="00D41405">
      <w:pPr>
        <w:pStyle w:val="AmdtsEntryHd"/>
        <w:rPr>
          <w:color w:val="000000"/>
        </w:rPr>
      </w:pPr>
      <w:r w:rsidRPr="00D05CEB">
        <w:t>Guidelines for applications for payments out of diversification and sustainability support fund</w:t>
      </w:r>
    </w:p>
    <w:p w14:paraId="79547916" w14:textId="69423E24" w:rsidR="00D41405" w:rsidRDefault="00D41405" w:rsidP="004E7EA1">
      <w:pPr>
        <w:pStyle w:val="AmdtsEntries"/>
      </w:pPr>
      <w:r>
        <w:t>s 163J</w:t>
      </w:r>
      <w:r>
        <w:tab/>
        <w:t xml:space="preserve">ins </w:t>
      </w:r>
      <w:hyperlink r:id="rId1090" w:tooltip="Gaming Legislation Amendment Act 2019" w:history="1">
        <w:r>
          <w:rPr>
            <w:rStyle w:val="charCitHyperlinkAbbrev"/>
          </w:rPr>
          <w:t>A2019</w:t>
        </w:r>
        <w:r>
          <w:rPr>
            <w:rStyle w:val="charCitHyperlinkAbbrev"/>
          </w:rPr>
          <w:noBreakHyphen/>
          <w:t>14</w:t>
        </w:r>
      </w:hyperlink>
      <w:r>
        <w:t xml:space="preserve"> s 22</w:t>
      </w:r>
    </w:p>
    <w:p w14:paraId="6B6E1E50" w14:textId="768AC8FF" w:rsidR="00280851" w:rsidRDefault="00280851" w:rsidP="004E7EA1">
      <w:pPr>
        <w:pStyle w:val="AmdtsEntries"/>
      </w:pPr>
      <w:r>
        <w:tab/>
        <w:t xml:space="preserve">am </w:t>
      </w:r>
      <w:hyperlink r:id="rId1091" w:tooltip="Statute Law Amendment Act 2025" w:history="1">
        <w:r>
          <w:rPr>
            <w:rStyle w:val="charCitHyperlinkAbbrev"/>
          </w:rPr>
          <w:t>A2025</w:t>
        </w:r>
        <w:r>
          <w:rPr>
            <w:rStyle w:val="charCitHyperlinkAbbrev"/>
          </w:rPr>
          <w:noBreakHyphen/>
          <w:t>29</w:t>
        </w:r>
      </w:hyperlink>
      <w:r>
        <w:t xml:space="preserve"> amdt 4.82</w:t>
      </w:r>
    </w:p>
    <w:p w14:paraId="38B6483D" w14:textId="77777777" w:rsidR="004E7EA1" w:rsidRDefault="004E7EA1" w:rsidP="004E7EA1">
      <w:pPr>
        <w:pStyle w:val="AmdtsEntryHd"/>
        <w:rPr>
          <w:color w:val="000000"/>
        </w:rPr>
      </w:pPr>
      <w:r w:rsidRPr="00D05CEB">
        <w:t>Advisory board for diversification and sustainability support fund</w:t>
      </w:r>
    </w:p>
    <w:p w14:paraId="43FE20C1" w14:textId="539C3B9E" w:rsidR="004E7EA1" w:rsidRDefault="004E7EA1" w:rsidP="00714FF8">
      <w:pPr>
        <w:pStyle w:val="AmdtsEntries"/>
      </w:pPr>
      <w:r>
        <w:t>sdiv</w:t>
      </w:r>
      <w:r w:rsidR="00714FF8">
        <w:t xml:space="preserve"> 11.3.3</w:t>
      </w:r>
      <w:r>
        <w:t xml:space="preserve"> hdg</w:t>
      </w:r>
      <w:r>
        <w:tab/>
        <w:t xml:space="preserve">ins </w:t>
      </w:r>
      <w:hyperlink r:id="rId1092" w:tooltip="Gaming Legislation Amendment Act 2019" w:history="1">
        <w:r>
          <w:rPr>
            <w:rStyle w:val="charCitHyperlinkAbbrev"/>
          </w:rPr>
          <w:t>A2019</w:t>
        </w:r>
        <w:r>
          <w:rPr>
            <w:rStyle w:val="charCitHyperlinkAbbrev"/>
          </w:rPr>
          <w:noBreakHyphen/>
          <w:t>14</w:t>
        </w:r>
      </w:hyperlink>
      <w:r>
        <w:t xml:space="preserve"> s 22</w:t>
      </w:r>
    </w:p>
    <w:p w14:paraId="073B68BA" w14:textId="77777777" w:rsidR="008A6219" w:rsidRDefault="008A6219" w:rsidP="008A6219">
      <w:pPr>
        <w:pStyle w:val="AmdtsEntryHd"/>
        <w:rPr>
          <w:color w:val="000000"/>
        </w:rPr>
      </w:pPr>
      <w:r w:rsidRPr="00D05CEB">
        <w:rPr>
          <w:lang w:eastAsia="en-AU"/>
        </w:rPr>
        <w:t>Establishment of advisory board</w:t>
      </w:r>
    </w:p>
    <w:p w14:paraId="0D2D6E88" w14:textId="67F1590F" w:rsidR="008A6219" w:rsidRDefault="00BB0595" w:rsidP="008A6219">
      <w:pPr>
        <w:pStyle w:val="AmdtsEntries"/>
      </w:pPr>
      <w:r>
        <w:t>s</w:t>
      </w:r>
      <w:r w:rsidR="008A6219">
        <w:t xml:space="preserve"> 163K</w:t>
      </w:r>
      <w:r w:rsidR="008A6219">
        <w:tab/>
        <w:t xml:space="preserve">ins </w:t>
      </w:r>
      <w:hyperlink r:id="rId1093" w:tooltip="Gaming Legislation Amendment Act 2019" w:history="1">
        <w:r w:rsidR="008A6219">
          <w:rPr>
            <w:rStyle w:val="charCitHyperlinkAbbrev"/>
          </w:rPr>
          <w:t>A2019</w:t>
        </w:r>
        <w:r w:rsidR="008A6219">
          <w:rPr>
            <w:rStyle w:val="charCitHyperlinkAbbrev"/>
          </w:rPr>
          <w:noBreakHyphen/>
          <w:t>14</w:t>
        </w:r>
      </w:hyperlink>
      <w:r w:rsidR="008A6219">
        <w:t xml:space="preserve"> s 22</w:t>
      </w:r>
    </w:p>
    <w:p w14:paraId="22F60B69" w14:textId="77777777" w:rsidR="00210E36" w:rsidRDefault="00210E36" w:rsidP="00210E36">
      <w:pPr>
        <w:pStyle w:val="AmdtsEntryHd"/>
        <w:rPr>
          <w:color w:val="000000"/>
        </w:rPr>
      </w:pPr>
      <w:r w:rsidRPr="00D05CEB">
        <w:rPr>
          <w:lang w:eastAsia="en-AU"/>
        </w:rPr>
        <w:t>Functions of advisory board</w:t>
      </w:r>
    </w:p>
    <w:p w14:paraId="542070DE" w14:textId="63D08CC3" w:rsidR="00210E36" w:rsidRDefault="00BB0595" w:rsidP="00210E36">
      <w:pPr>
        <w:pStyle w:val="AmdtsEntries"/>
      </w:pPr>
      <w:r>
        <w:t>s</w:t>
      </w:r>
      <w:r w:rsidR="00210E36">
        <w:t xml:space="preserve"> 163L</w:t>
      </w:r>
      <w:r w:rsidR="00210E36">
        <w:tab/>
        <w:t xml:space="preserve">ins </w:t>
      </w:r>
      <w:hyperlink r:id="rId1094" w:tooltip="Gaming Legislation Amendment Act 2019" w:history="1">
        <w:r w:rsidR="00210E36">
          <w:rPr>
            <w:rStyle w:val="charCitHyperlinkAbbrev"/>
          </w:rPr>
          <w:t>A2019</w:t>
        </w:r>
        <w:r w:rsidR="00210E36">
          <w:rPr>
            <w:rStyle w:val="charCitHyperlinkAbbrev"/>
          </w:rPr>
          <w:noBreakHyphen/>
          <w:t>14</w:t>
        </w:r>
      </w:hyperlink>
      <w:r w:rsidR="00210E36">
        <w:t xml:space="preserve"> s 22</w:t>
      </w:r>
    </w:p>
    <w:p w14:paraId="7B96D78D" w14:textId="77777777" w:rsidR="00210E36" w:rsidRDefault="00210E36" w:rsidP="00210E36">
      <w:pPr>
        <w:pStyle w:val="AmdtsEntryHd"/>
        <w:rPr>
          <w:color w:val="000000"/>
        </w:rPr>
      </w:pPr>
      <w:r w:rsidRPr="00D05CEB">
        <w:rPr>
          <w:lang w:eastAsia="en-AU"/>
        </w:rPr>
        <w:t>Membership of advisory board</w:t>
      </w:r>
    </w:p>
    <w:p w14:paraId="64D8336F" w14:textId="05D5D11D" w:rsidR="00210E36" w:rsidRDefault="00BB0595" w:rsidP="00210E36">
      <w:pPr>
        <w:pStyle w:val="AmdtsEntries"/>
      </w:pPr>
      <w:r>
        <w:t>s</w:t>
      </w:r>
      <w:r w:rsidR="00210E36">
        <w:t xml:space="preserve"> 163M</w:t>
      </w:r>
      <w:r w:rsidR="00210E36">
        <w:tab/>
        <w:t xml:space="preserve">ins </w:t>
      </w:r>
      <w:hyperlink r:id="rId1095" w:tooltip="Gaming Legislation Amendment Act 2019" w:history="1">
        <w:r w:rsidR="00210E36">
          <w:rPr>
            <w:rStyle w:val="charCitHyperlinkAbbrev"/>
          </w:rPr>
          <w:t>A2019</w:t>
        </w:r>
        <w:r w:rsidR="00210E36">
          <w:rPr>
            <w:rStyle w:val="charCitHyperlinkAbbrev"/>
          </w:rPr>
          <w:noBreakHyphen/>
          <w:t>14</w:t>
        </w:r>
      </w:hyperlink>
      <w:r w:rsidR="00210E36">
        <w:t xml:space="preserve"> s 22</w:t>
      </w:r>
    </w:p>
    <w:p w14:paraId="553A02DD" w14:textId="77777777" w:rsidR="00210E36" w:rsidRDefault="00210E36" w:rsidP="00210E36">
      <w:pPr>
        <w:pStyle w:val="AmdtsEntryHd"/>
        <w:rPr>
          <w:color w:val="000000"/>
        </w:rPr>
      </w:pPr>
      <w:r w:rsidRPr="00D05CEB">
        <w:t>A</w:t>
      </w:r>
      <w:r w:rsidRPr="00D05CEB">
        <w:rPr>
          <w:lang w:eastAsia="en-AU"/>
        </w:rPr>
        <w:t>dvisory board—making and ending appointments</w:t>
      </w:r>
    </w:p>
    <w:p w14:paraId="2D8CB473" w14:textId="58E1067E" w:rsidR="00210E36" w:rsidRDefault="00BB0595" w:rsidP="00210E36">
      <w:pPr>
        <w:pStyle w:val="AmdtsEntries"/>
      </w:pPr>
      <w:r>
        <w:t>s</w:t>
      </w:r>
      <w:r w:rsidR="00210E36">
        <w:t xml:space="preserve"> 163N</w:t>
      </w:r>
      <w:r w:rsidR="00210E36">
        <w:tab/>
        <w:t xml:space="preserve">ins </w:t>
      </w:r>
      <w:hyperlink r:id="rId1096" w:tooltip="Gaming Legislation Amendment Act 2019" w:history="1">
        <w:r w:rsidR="00210E36">
          <w:rPr>
            <w:rStyle w:val="charCitHyperlinkAbbrev"/>
          </w:rPr>
          <w:t>A2019</w:t>
        </w:r>
        <w:r w:rsidR="00210E36">
          <w:rPr>
            <w:rStyle w:val="charCitHyperlinkAbbrev"/>
          </w:rPr>
          <w:noBreakHyphen/>
          <w:t>14</w:t>
        </w:r>
      </w:hyperlink>
      <w:r w:rsidR="00210E36">
        <w:t xml:space="preserve"> s 22</w:t>
      </w:r>
    </w:p>
    <w:p w14:paraId="09F3634B" w14:textId="77777777" w:rsidR="00BB0595" w:rsidRDefault="00BB0595" w:rsidP="00BB0595">
      <w:pPr>
        <w:pStyle w:val="AmdtsEntryHd"/>
        <w:rPr>
          <w:color w:val="000000"/>
        </w:rPr>
      </w:pPr>
      <w:r w:rsidRPr="00D05CEB">
        <w:t>Agenda to require disclosure of interest item</w:t>
      </w:r>
    </w:p>
    <w:p w14:paraId="5934DA9C" w14:textId="0F71FEBF" w:rsidR="00BB0595" w:rsidRDefault="00BB0595" w:rsidP="00BB0595">
      <w:pPr>
        <w:pStyle w:val="AmdtsEntries"/>
      </w:pPr>
      <w:r>
        <w:t>s 163O</w:t>
      </w:r>
      <w:r>
        <w:tab/>
        <w:t xml:space="preserve">ins </w:t>
      </w:r>
      <w:hyperlink r:id="rId1097" w:tooltip="Gaming Legislation Amendment Act 2019" w:history="1">
        <w:r>
          <w:rPr>
            <w:rStyle w:val="charCitHyperlinkAbbrev"/>
          </w:rPr>
          <w:t>A2019</w:t>
        </w:r>
        <w:r>
          <w:rPr>
            <w:rStyle w:val="charCitHyperlinkAbbrev"/>
          </w:rPr>
          <w:noBreakHyphen/>
          <w:t>14</w:t>
        </w:r>
      </w:hyperlink>
      <w:r>
        <w:t xml:space="preserve"> s 22</w:t>
      </w:r>
    </w:p>
    <w:p w14:paraId="5BB36C82" w14:textId="77777777" w:rsidR="00B12FBD" w:rsidRDefault="00C84517" w:rsidP="00B12FBD">
      <w:pPr>
        <w:pStyle w:val="AmdtsEntryHd"/>
        <w:rPr>
          <w:color w:val="000000"/>
        </w:rPr>
      </w:pPr>
      <w:r>
        <w:rPr>
          <w:lang w:eastAsia="en-AU"/>
        </w:rPr>
        <w:t>Disclosure of interests by members of advisory board</w:t>
      </w:r>
    </w:p>
    <w:p w14:paraId="0D56AF44" w14:textId="6582F20B" w:rsidR="00B12FBD" w:rsidRDefault="00B12FBD" w:rsidP="00B12FBD">
      <w:pPr>
        <w:pStyle w:val="AmdtsEntries"/>
      </w:pPr>
      <w:r>
        <w:t>s 163P</w:t>
      </w:r>
      <w:r>
        <w:tab/>
        <w:t xml:space="preserve">ins </w:t>
      </w:r>
      <w:hyperlink r:id="rId1098" w:tooltip="Gaming Legislation Amendment Act 2019" w:history="1">
        <w:r>
          <w:rPr>
            <w:rStyle w:val="charCitHyperlinkAbbrev"/>
          </w:rPr>
          <w:t>A2019</w:t>
        </w:r>
        <w:r>
          <w:rPr>
            <w:rStyle w:val="charCitHyperlinkAbbrev"/>
          </w:rPr>
          <w:noBreakHyphen/>
          <w:t>14</w:t>
        </w:r>
      </w:hyperlink>
      <w:r>
        <w:t xml:space="preserve"> s 22</w:t>
      </w:r>
    </w:p>
    <w:p w14:paraId="518E76BB" w14:textId="77777777" w:rsidR="00B16AA0" w:rsidRDefault="008B027F" w:rsidP="00B16AA0">
      <w:pPr>
        <w:pStyle w:val="AmdtsEntryHd"/>
        <w:rPr>
          <w:color w:val="000000"/>
        </w:rPr>
      </w:pPr>
      <w:r>
        <w:lastRenderedPageBreak/>
        <w:t>Proceedings</w:t>
      </w:r>
      <w:r w:rsidR="00B16AA0" w:rsidRPr="00D05CEB">
        <w:t xml:space="preserve"> of advisory board</w:t>
      </w:r>
    </w:p>
    <w:p w14:paraId="616DB228" w14:textId="06E1701B" w:rsidR="00B16AA0" w:rsidRDefault="00B16AA0" w:rsidP="00B16AA0">
      <w:pPr>
        <w:pStyle w:val="AmdtsEntries"/>
      </w:pPr>
      <w:r>
        <w:t>s 163Q</w:t>
      </w:r>
      <w:r>
        <w:tab/>
        <w:t xml:space="preserve">ins </w:t>
      </w:r>
      <w:hyperlink r:id="rId1099" w:tooltip="Gaming Legislation Amendment Act 2019" w:history="1">
        <w:r>
          <w:rPr>
            <w:rStyle w:val="charCitHyperlinkAbbrev"/>
          </w:rPr>
          <w:t>A2019</w:t>
        </w:r>
        <w:r>
          <w:rPr>
            <w:rStyle w:val="charCitHyperlinkAbbrev"/>
          </w:rPr>
          <w:noBreakHyphen/>
          <w:t>14</w:t>
        </w:r>
      </w:hyperlink>
      <w:r>
        <w:t xml:space="preserve"> s 22</w:t>
      </w:r>
    </w:p>
    <w:p w14:paraId="3F57D2F4" w14:textId="520D22A4" w:rsidR="00280851" w:rsidRDefault="00280851" w:rsidP="00B16AA0">
      <w:pPr>
        <w:pStyle w:val="AmdtsEntries"/>
      </w:pPr>
      <w:r>
        <w:tab/>
        <w:t xml:space="preserve">am </w:t>
      </w:r>
      <w:hyperlink r:id="rId1100" w:tooltip="Statute Law Amendment Act 2025" w:history="1">
        <w:r>
          <w:rPr>
            <w:rStyle w:val="charCitHyperlinkAbbrev"/>
          </w:rPr>
          <w:t>A2025</w:t>
        </w:r>
        <w:r>
          <w:rPr>
            <w:rStyle w:val="charCitHyperlinkAbbrev"/>
          </w:rPr>
          <w:noBreakHyphen/>
          <w:t>29</w:t>
        </w:r>
      </w:hyperlink>
      <w:r>
        <w:t xml:space="preserve"> amdt 4.82</w:t>
      </w:r>
    </w:p>
    <w:p w14:paraId="48589AA6" w14:textId="77777777" w:rsidR="00B16AA0" w:rsidRDefault="00B16AA0" w:rsidP="00B16AA0">
      <w:pPr>
        <w:pStyle w:val="AmdtsEntryHd"/>
        <w:rPr>
          <w:color w:val="000000"/>
        </w:rPr>
      </w:pPr>
      <w:r w:rsidRPr="00D05CEB">
        <w:t>Protection of members of advisory board from liability</w:t>
      </w:r>
    </w:p>
    <w:p w14:paraId="0A319E49" w14:textId="0338DAF1" w:rsidR="00B16AA0" w:rsidRDefault="00B16AA0" w:rsidP="00B16AA0">
      <w:pPr>
        <w:pStyle w:val="AmdtsEntries"/>
      </w:pPr>
      <w:r>
        <w:t>s 163R</w:t>
      </w:r>
      <w:r>
        <w:tab/>
        <w:t xml:space="preserve">ins </w:t>
      </w:r>
      <w:hyperlink r:id="rId1101" w:tooltip="Gaming Legislation Amendment Act 2019" w:history="1">
        <w:r>
          <w:rPr>
            <w:rStyle w:val="charCitHyperlinkAbbrev"/>
          </w:rPr>
          <w:t>A2019</w:t>
        </w:r>
        <w:r>
          <w:rPr>
            <w:rStyle w:val="charCitHyperlinkAbbrev"/>
          </w:rPr>
          <w:noBreakHyphen/>
          <w:t>14</w:t>
        </w:r>
      </w:hyperlink>
      <w:r>
        <w:t xml:space="preserve"> s 22</w:t>
      </w:r>
    </w:p>
    <w:p w14:paraId="2C92110A" w14:textId="77777777" w:rsidR="00CF69A9" w:rsidRDefault="00CF69A9" w:rsidP="00CF69A9">
      <w:pPr>
        <w:pStyle w:val="AmdtsEntryHd"/>
      </w:pPr>
      <w:r w:rsidRPr="009545D2">
        <w:t>Community contributions</w:t>
      </w:r>
    </w:p>
    <w:p w14:paraId="7AA48126" w14:textId="626D6951" w:rsidR="00CF69A9" w:rsidRDefault="00CF69A9" w:rsidP="00CF69A9">
      <w:pPr>
        <w:pStyle w:val="AmdtsEntries"/>
      </w:pPr>
      <w:r>
        <w:t>pt 12 hdg</w:t>
      </w:r>
      <w:r>
        <w:tab/>
        <w:t xml:space="preserve">sub </w:t>
      </w:r>
      <w:hyperlink r:id="rId1102" w:tooltip="Gaming Legislation Amendment Act 2018" w:history="1">
        <w:r>
          <w:rPr>
            <w:rStyle w:val="charCitHyperlinkAbbrev"/>
          </w:rPr>
          <w:t>A2018</w:t>
        </w:r>
        <w:r>
          <w:rPr>
            <w:rStyle w:val="charCitHyperlinkAbbrev"/>
          </w:rPr>
          <w:noBreakHyphen/>
          <w:t>45</w:t>
        </w:r>
      </w:hyperlink>
      <w:r>
        <w:t xml:space="preserve"> s 72</w:t>
      </w:r>
    </w:p>
    <w:p w14:paraId="13FB8AD0" w14:textId="77777777" w:rsidR="008D22CF" w:rsidRDefault="00CF69A9">
      <w:pPr>
        <w:pStyle w:val="AmdtsEntryHd"/>
      </w:pPr>
      <w:r w:rsidRPr="009545D2">
        <w:rPr>
          <w:color w:val="000000"/>
        </w:rPr>
        <w:t>Definitions—pt 12</w:t>
      </w:r>
    </w:p>
    <w:p w14:paraId="340918B7" w14:textId="5CE7F72E" w:rsidR="00CF69A9" w:rsidRDefault="008D22CF" w:rsidP="00CF69A9">
      <w:pPr>
        <w:pStyle w:val="AmdtsEntries"/>
      </w:pPr>
      <w:r>
        <w:t>s 164</w:t>
      </w:r>
      <w:r>
        <w:tab/>
        <w:t xml:space="preserve">am </w:t>
      </w:r>
      <w:hyperlink r:id="rId1103"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18</w:t>
      </w:r>
      <w:r w:rsidR="006134C1">
        <w:t xml:space="preserve">; </w:t>
      </w:r>
      <w:hyperlink r:id="rId1104"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6134C1">
        <w:t xml:space="preserve"> s 22</w:t>
      </w:r>
      <w:r w:rsidR="00B77555">
        <w:t xml:space="preserve">; </w:t>
      </w:r>
      <w:hyperlink r:id="rId1105" w:tooltip="Statute Law Amendment Act 2013" w:history="1">
        <w:r w:rsidR="00B77555">
          <w:rPr>
            <w:rStyle w:val="charCitHyperlinkAbbrev"/>
          </w:rPr>
          <w:t>A2013</w:t>
        </w:r>
        <w:r w:rsidR="00B77555">
          <w:rPr>
            <w:rStyle w:val="charCitHyperlinkAbbrev"/>
          </w:rPr>
          <w:noBreakHyphen/>
          <w:t>19</w:t>
        </w:r>
      </w:hyperlink>
      <w:r w:rsidR="00B77555">
        <w:t xml:space="preserve"> amdt 3.177</w:t>
      </w:r>
    </w:p>
    <w:p w14:paraId="5C060570" w14:textId="60A6D239" w:rsidR="00CF69A9" w:rsidRDefault="00CF69A9" w:rsidP="00CF69A9">
      <w:pPr>
        <w:pStyle w:val="AmdtsEntries"/>
      </w:pPr>
      <w:r>
        <w:tab/>
        <w:t xml:space="preserve">sub </w:t>
      </w:r>
      <w:hyperlink r:id="rId1106" w:tooltip="Gaming Legislation Amendment Act 2018" w:history="1">
        <w:r>
          <w:rPr>
            <w:rStyle w:val="charCitHyperlinkAbbrev"/>
          </w:rPr>
          <w:t>A2018</w:t>
        </w:r>
        <w:r>
          <w:rPr>
            <w:rStyle w:val="charCitHyperlinkAbbrev"/>
          </w:rPr>
          <w:noBreakHyphen/>
          <w:t>45</w:t>
        </w:r>
      </w:hyperlink>
      <w:r>
        <w:t xml:space="preserve"> s 72</w:t>
      </w:r>
    </w:p>
    <w:p w14:paraId="6E0B752C" w14:textId="5B1CC780" w:rsidR="008B5727" w:rsidRDefault="008B5727" w:rsidP="00CF69A9">
      <w:pPr>
        <w:pStyle w:val="AmdtsEntries"/>
      </w:pPr>
      <w:r>
        <w:tab/>
        <w:t xml:space="preserve">def </w:t>
      </w:r>
      <w:r w:rsidRPr="008B5727">
        <w:rPr>
          <w:rStyle w:val="charBoldItals"/>
        </w:rPr>
        <w:t>Chief Minister’s Charitable Fund</w:t>
      </w:r>
      <w:r>
        <w:t xml:space="preserve"> ins </w:t>
      </w:r>
      <w:hyperlink r:id="rId1107" w:tooltip="Gaming Legislation Amendment Act 2018" w:history="1">
        <w:r>
          <w:rPr>
            <w:rStyle w:val="charCitHyperlinkAbbrev"/>
          </w:rPr>
          <w:t>A2018</w:t>
        </w:r>
        <w:r>
          <w:rPr>
            <w:rStyle w:val="charCitHyperlinkAbbrev"/>
          </w:rPr>
          <w:noBreakHyphen/>
          <w:t>45</w:t>
        </w:r>
      </w:hyperlink>
      <w:r>
        <w:t xml:space="preserve"> s 72</w:t>
      </w:r>
    </w:p>
    <w:p w14:paraId="489B10DF" w14:textId="7B895E94" w:rsidR="008B5727" w:rsidRDefault="008B5727" w:rsidP="008B5727">
      <w:pPr>
        <w:pStyle w:val="AmdtsEntries"/>
      </w:pPr>
      <w:r>
        <w:tab/>
        <w:t xml:space="preserve">def </w:t>
      </w:r>
      <w:r>
        <w:rPr>
          <w:rStyle w:val="charBoldItals"/>
        </w:rPr>
        <w:t>community</w:t>
      </w:r>
      <w:r>
        <w:t xml:space="preserve"> ins </w:t>
      </w:r>
      <w:hyperlink r:id="rId1108" w:tooltip="Gaming Legislation Amendment Act 2018" w:history="1">
        <w:r>
          <w:rPr>
            <w:rStyle w:val="charCitHyperlinkAbbrev"/>
          </w:rPr>
          <w:t>A2018</w:t>
        </w:r>
        <w:r>
          <w:rPr>
            <w:rStyle w:val="charCitHyperlinkAbbrev"/>
          </w:rPr>
          <w:noBreakHyphen/>
          <w:t>45</w:t>
        </w:r>
      </w:hyperlink>
      <w:r>
        <w:t xml:space="preserve"> s 72</w:t>
      </w:r>
    </w:p>
    <w:p w14:paraId="7FE30676" w14:textId="3CE20C14" w:rsidR="008B5727" w:rsidRDefault="008B5727" w:rsidP="008B5727">
      <w:pPr>
        <w:pStyle w:val="AmdtsEntries"/>
      </w:pPr>
      <w:r>
        <w:tab/>
        <w:t xml:space="preserve">def </w:t>
      </w:r>
      <w:r>
        <w:rPr>
          <w:rStyle w:val="charBoldItals"/>
        </w:rPr>
        <w:t>community purpose</w:t>
      </w:r>
      <w:r>
        <w:t xml:space="preserve"> ins </w:t>
      </w:r>
      <w:hyperlink r:id="rId1109" w:tooltip="Gaming Legislation Amendment Act 2018" w:history="1">
        <w:r>
          <w:rPr>
            <w:rStyle w:val="charCitHyperlinkAbbrev"/>
          </w:rPr>
          <w:t>A2018</w:t>
        </w:r>
        <w:r>
          <w:rPr>
            <w:rStyle w:val="charCitHyperlinkAbbrev"/>
          </w:rPr>
          <w:noBreakHyphen/>
          <w:t>45</w:t>
        </w:r>
      </w:hyperlink>
      <w:r>
        <w:t xml:space="preserve"> s 72</w:t>
      </w:r>
    </w:p>
    <w:p w14:paraId="437BD9B3" w14:textId="6FE42D05" w:rsidR="008B5727" w:rsidRDefault="008B5727" w:rsidP="008B5727">
      <w:pPr>
        <w:pStyle w:val="AmdtsEntries"/>
      </w:pPr>
      <w:r>
        <w:tab/>
        <w:t xml:space="preserve">def </w:t>
      </w:r>
      <w:r>
        <w:rPr>
          <w:rStyle w:val="charBoldItals"/>
        </w:rPr>
        <w:t>community purpose contribution</w:t>
      </w:r>
      <w:r>
        <w:t xml:space="preserve"> ins </w:t>
      </w:r>
      <w:hyperlink r:id="rId1110" w:tooltip="Gaming Legislation Amendment Act 2018" w:history="1">
        <w:r>
          <w:rPr>
            <w:rStyle w:val="charCitHyperlinkAbbrev"/>
          </w:rPr>
          <w:t>A2018</w:t>
        </w:r>
        <w:r>
          <w:rPr>
            <w:rStyle w:val="charCitHyperlinkAbbrev"/>
          </w:rPr>
          <w:noBreakHyphen/>
          <w:t>45</w:t>
        </w:r>
      </w:hyperlink>
      <w:r>
        <w:t xml:space="preserve"> s 72</w:t>
      </w:r>
    </w:p>
    <w:p w14:paraId="015B732F" w14:textId="58F8A880" w:rsidR="00D5613D" w:rsidRDefault="00D5613D" w:rsidP="00D5613D">
      <w:pPr>
        <w:pStyle w:val="AmdtsEntries"/>
      </w:pPr>
      <w:r>
        <w:tab/>
        <w:t xml:space="preserve">def </w:t>
      </w:r>
      <w:r>
        <w:rPr>
          <w:rStyle w:val="charBoldItals"/>
        </w:rPr>
        <w:t>contribution</w:t>
      </w:r>
      <w:r>
        <w:t xml:space="preserve"> ins </w:t>
      </w:r>
      <w:hyperlink r:id="rId1111" w:tooltip="Gaming Legislation Amendment Act 2018" w:history="1">
        <w:r>
          <w:rPr>
            <w:rStyle w:val="charCitHyperlinkAbbrev"/>
          </w:rPr>
          <w:t>A2018</w:t>
        </w:r>
        <w:r>
          <w:rPr>
            <w:rStyle w:val="charCitHyperlinkAbbrev"/>
          </w:rPr>
          <w:noBreakHyphen/>
          <w:t>45</w:t>
        </w:r>
      </w:hyperlink>
      <w:r>
        <w:t xml:space="preserve"> s 72</w:t>
      </w:r>
    </w:p>
    <w:p w14:paraId="2C5E8CAB" w14:textId="7F923B5E" w:rsidR="00D5613D" w:rsidRDefault="00D5613D" w:rsidP="00D5613D">
      <w:pPr>
        <w:pStyle w:val="AmdtsEntries"/>
      </w:pPr>
      <w:r>
        <w:tab/>
        <w:t xml:space="preserve">def </w:t>
      </w:r>
      <w:r>
        <w:rPr>
          <w:rStyle w:val="charBoldItals"/>
        </w:rPr>
        <w:t>contribution information</w:t>
      </w:r>
      <w:r>
        <w:t xml:space="preserve"> ins </w:t>
      </w:r>
      <w:hyperlink r:id="rId1112" w:tooltip="Gaming Legislation Amendment Act 2018" w:history="1">
        <w:r>
          <w:rPr>
            <w:rStyle w:val="charCitHyperlinkAbbrev"/>
          </w:rPr>
          <w:t>A2018</w:t>
        </w:r>
        <w:r>
          <w:rPr>
            <w:rStyle w:val="charCitHyperlinkAbbrev"/>
          </w:rPr>
          <w:noBreakHyphen/>
          <w:t>45</w:t>
        </w:r>
      </w:hyperlink>
      <w:r>
        <w:t xml:space="preserve"> s 72</w:t>
      </w:r>
    </w:p>
    <w:p w14:paraId="4247579C" w14:textId="1C4A0E3E" w:rsidR="00C3610F" w:rsidRDefault="00C3610F" w:rsidP="00F51E33">
      <w:pPr>
        <w:pStyle w:val="AmdtsEntries"/>
        <w:keepNext/>
      </w:pPr>
      <w:r>
        <w:tab/>
        <w:t xml:space="preserve">def </w:t>
      </w:r>
      <w:r w:rsidRPr="00C3610F">
        <w:rPr>
          <w:rStyle w:val="charBoldItals"/>
        </w:rPr>
        <w:t>COVID-19 emergency</w:t>
      </w:r>
      <w:r>
        <w:t xml:space="preserve"> ins </w:t>
      </w:r>
      <w:hyperlink r:id="rId1113" w:tooltip="COVID-19 Emergency Response Legislation Amendment Act 2020" w:history="1">
        <w:r w:rsidRPr="00C3610F">
          <w:rPr>
            <w:rStyle w:val="charCitHyperlinkAbbrev"/>
          </w:rPr>
          <w:t>A2020</w:t>
        </w:r>
        <w:r w:rsidRPr="00C3610F">
          <w:rPr>
            <w:rStyle w:val="charCitHyperlinkAbbrev"/>
          </w:rPr>
          <w:noBreakHyphen/>
          <w:t>14</w:t>
        </w:r>
      </w:hyperlink>
      <w:r>
        <w:t xml:space="preserve"> amdt 1.71</w:t>
      </w:r>
    </w:p>
    <w:p w14:paraId="45F8D8B2" w14:textId="23D019BF" w:rsidR="00380893" w:rsidRPr="00B027FF" w:rsidRDefault="00380893" w:rsidP="00380893">
      <w:pPr>
        <w:pStyle w:val="AmdtsEntriesDefL2"/>
        <w:rPr>
          <w:rStyle w:val="charUnderline"/>
          <w:u w:val="none"/>
        </w:rPr>
      </w:pPr>
      <w:r>
        <w:tab/>
      </w:r>
      <w:r w:rsidRPr="00496AC5">
        <w:rPr>
          <w:rStyle w:val="charUnderline"/>
          <w:u w:val="none"/>
        </w:rPr>
        <w:t xml:space="preserve">exp </w:t>
      </w:r>
      <w:r w:rsidR="00B027FF" w:rsidRPr="00496AC5">
        <w:t>29 September 2024</w:t>
      </w:r>
      <w:r w:rsidRPr="00496AC5">
        <w:rPr>
          <w:rStyle w:val="charUnderline"/>
          <w:u w:val="none"/>
        </w:rPr>
        <w:t xml:space="preserve"> (s 172C)</w:t>
      </w:r>
    </w:p>
    <w:p w14:paraId="769DFEBA" w14:textId="0C301F0B" w:rsidR="005A61E8" w:rsidRDefault="005A61E8" w:rsidP="00D5613D">
      <w:pPr>
        <w:pStyle w:val="AmdtsEntries"/>
      </w:pPr>
      <w:r>
        <w:tab/>
        <w:t xml:space="preserve">def </w:t>
      </w:r>
      <w:r w:rsidRPr="005A61E8">
        <w:rPr>
          <w:rStyle w:val="charBoldItals"/>
        </w:rPr>
        <w:t>emergency declaration</w:t>
      </w:r>
      <w:r>
        <w:t xml:space="preserve"> ins </w:t>
      </w:r>
      <w:hyperlink r:id="rId1114" w:tooltip="COVID-19 Emergency Response Act 2020" w:history="1">
        <w:r w:rsidR="00E835F3" w:rsidRPr="007B3FE0">
          <w:rPr>
            <w:rStyle w:val="charCitHyperlinkAbbrev"/>
          </w:rPr>
          <w:t>A2020</w:t>
        </w:r>
        <w:r w:rsidR="00E835F3" w:rsidRPr="007B3FE0">
          <w:rPr>
            <w:rStyle w:val="charCitHyperlinkAbbrev"/>
          </w:rPr>
          <w:noBreakHyphen/>
          <w:t>11</w:t>
        </w:r>
      </w:hyperlink>
      <w:r>
        <w:t xml:space="preserve"> amdt 1.37</w:t>
      </w:r>
    </w:p>
    <w:p w14:paraId="26420C26" w14:textId="4B4D7315" w:rsidR="007F492C" w:rsidRDefault="007F492C" w:rsidP="007F492C">
      <w:pPr>
        <w:pStyle w:val="AmdtsEntriesDefL2"/>
      </w:pPr>
      <w:r>
        <w:tab/>
        <w:t xml:space="preserve">om </w:t>
      </w:r>
      <w:hyperlink r:id="rId1115" w:tooltip="COVID-19 Emergency Response Legislation Amendment Act 2020" w:history="1">
        <w:r w:rsidRPr="00C3610F">
          <w:rPr>
            <w:rStyle w:val="charCitHyperlinkAbbrev"/>
          </w:rPr>
          <w:t>A2020</w:t>
        </w:r>
        <w:r w:rsidRPr="00C3610F">
          <w:rPr>
            <w:rStyle w:val="charCitHyperlinkAbbrev"/>
          </w:rPr>
          <w:noBreakHyphen/>
          <w:t>14</w:t>
        </w:r>
      </w:hyperlink>
      <w:r>
        <w:t xml:space="preserve"> amdt 1.72</w:t>
      </w:r>
    </w:p>
    <w:p w14:paraId="4ED8DAE8" w14:textId="6DC335A1" w:rsidR="00D5613D" w:rsidRDefault="00D5613D" w:rsidP="00D5613D">
      <w:pPr>
        <w:pStyle w:val="AmdtsEntries"/>
      </w:pPr>
      <w:r>
        <w:tab/>
        <w:t xml:space="preserve">def </w:t>
      </w:r>
      <w:r>
        <w:rPr>
          <w:rStyle w:val="charBoldItals"/>
        </w:rPr>
        <w:t>minimum community contribution</w:t>
      </w:r>
      <w:r>
        <w:t xml:space="preserve"> ins </w:t>
      </w:r>
      <w:hyperlink r:id="rId1116" w:tooltip="Gaming Legislation Amendment Act 2018" w:history="1">
        <w:r>
          <w:rPr>
            <w:rStyle w:val="charCitHyperlinkAbbrev"/>
          </w:rPr>
          <w:t>A2018</w:t>
        </w:r>
        <w:r>
          <w:rPr>
            <w:rStyle w:val="charCitHyperlinkAbbrev"/>
          </w:rPr>
          <w:noBreakHyphen/>
          <w:t>45</w:t>
        </w:r>
      </w:hyperlink>
      <w:r>
        <w:t xml:space="preserve"> s 72</w:t>
      </w:r>
    </w:p>
    <w:p w14:paraId="7052CC99" w14:textId="503CE6E5" w:rsidR="00D5613D" w:rsidRDefault="002E0BBF" w:rsidP="00715263">
      <w:pPr>
        <w:pStyle w:val="AmdtsEntries"/>
        <w:keepNext/>
      </w:pPr>
      <w:r>
        <w:tab/>
      </w:r>
      <w:r w:rsidR="00273F0B">
        <w:t xml:space="preserve">def </w:t>
      </w:r>
      <w:r w:rsidR="00273F0B" w:rsidRPr="00273F0B">
        <w:rPr>
          <w:b/>
          <w:i/>
        </w:rPr>
        <w:t>recipient</w:t>
      </w:r>
      <w:r w:rsidR="00273F0B">
        <w:t xml:space="preserve"> </w:t>
      </w:r>
      <w:r w:rsidR="00D5613D">
        <w:t xml:space="preserve">ins </w:t>
      </w:r>
      <w:hyperlink r:id="rId1117" w:tooltip="Gaming Legislation Amendment Act 2018" w:history="1">
        <w:r w:rsidR="00D5613D">
          <w:rPr>
            <w:rStyle w:val="charCitHyperlinkAbbrev"/>
          </w:rPr>
          <w:t>A2018</w:t>
        </w:r>
        <w:r w:rsidR="00D5613D">
          <w:rPr>
            <w:rStyle w:val="charCitHyperlinkAbbrev"/>
          </w:rPr>
          <w:noBreakHyphen/>
          <w:t>45</w:t>
        </w:r>
      </w:hyperlink>
      <w:r w:rsidR="00D5613D">
        <w:t xml:space="preserve"> s 72</w:t>
      </w:r>
    </w:p>
    <w:p w14:paraId="337FED03" w14:textId="0B2B79D7" w:rsidR="002E0BBF" w:rsidRDefault="00D5613D" w:rsidP="00715263">
      <w:pPr>
        <w:pStyle w:val="AmdtsEntriesDefL2"/>
        <w:keepNext/>
      </w:pPr>
      <w:r>
        <w:tab/>
      </w:r>
      <w:r w:rsidR="00BE20F7">
        <w:t>o</w:t>
      </w:r>
      <w:r w:rsidR="00273F0B">
        <w:t xml:space="preserve">m </w:t>
      </w:r>
      <w:hyperlink r:id="rId1118" w:tooltip="Gaming Legislation Amendment Act 2019" w:history="1">
        <w:r w:rsidR="00273F0B">
          <w:rPr>
            <w:rStyle w:val="charCitHyperlinkAbbrev"/>
          </w:rPr>
          <w:t>A2019</w:t>
        </w:r>
        <w:r w:rsidR="00273F0B">
          <w:rPr>
            <w:rStyle w:val="charCitHyperlinkAbbrev"/>
          </w:rPr>
          <w:noBreakHyphen/>
          <w:t>14</w:t>
        </w:r>
      </w:hyperlink>
      <w:r w:rsidR="00273F0B">
        <w:t xml:space="preserve"> s 23</w:t>
      </w:r>
    </w:p>
    <w:p w14:paraId="4DB4676D" w14:textId="4AF8785A" w:rsidR="00D5613D" w:rsidRDefault="00D5613D" w:rsidP="00715263">
      <w:pPr>
        <w:pStyle w:val="AmdtsEntries"/>
        <w:keepNext/>
      </w:pPr>
      <w:r>
        <w:tab/>
        <w:t xml:space="preserve">def </w:t>
      </w:r>
      <w:r>
        <w:rPr>
          <w:rStyle w:val="charBoldItals"/>
        </w:rPr>
        <w:t>reporting year</w:t>
      </w:r>
      <w:r>
        <w:t xml:space="preserve"> ins </w:t>
      </w:r>
      <w:hyperlink r:id="rId1119" w:tooltip="Gaming Legislation Amendment Act 2018" w:history="1">
        <w:r>
          <w:rPr>
            <w:rStyle w:val="charCitHyperlinkAbbrev"/>
          </w:rPr>
          <w:t>A2018</w:t>
        </w:r>
        <w:r>
          <w:rPr>
            <w:rStyle w:val="charCitHyperlinkAbbrev"/>
          </w:rPr>
          <w:noBreakHyphen/>
          <w:t>45</w:t>
        </w:r>
      </w:hyperlink>
      <w:r>
        <w:t xml:space="preserve"> s 72</w:t>
      </w:r>
    </w:p>
    <w:p w14:paraId="1CF0AA8C" w14:textId="31169B99" w:rsidR="00D5613D" w:rsidRDefault="00D5613D" w:rsidP="00D5613D">
      <w:pPr>
        <w:pStyle w:val="AmdtsEntries"/>
      </w:pPr>
      <w:r>
        <w:tab/>
        <w:t xml:space="preserve">def </w:t>
      </w:r>
      <w:r>
        <w:rPr>
          <w:rStyle w:val="charBoldItals"/>
        </w:rPr>
        <w:t>tax period</w:t>
      </w:r>
      <w:r>
        <w:t xml:space="preserve"> ins </w:t>
      </w:r>
      <w:hyperlink r:id="rId1120" w:tooltip="Gaming Legislation Amendment Act 2018" w:history="1">
        <w:r>
          <w:rPr>
            <w:rStyle w:val="charCitHyperlinkAbbrev"/>
          </w:rPr>
          <w:t>A2018</w:t>
        </w:r>
        <w:r>
          <w:rPr>
            <w:rStyle w:val="charCitHyperlinkAbbrev"/>
          </w:rPr>
          <w:noBreakHyphen/>
          <w:t>45</w:t>
        </w:r>
      </w:hyperlink>
      <w:r>
        <w:t xml:space="preserve"> s 72</w:t>
      </w:r>
    </w:p>
    <w:p w14:paraId="57CB908E" w14:textId="77777777" w:rsidR="00F65D55" w:rsidRDefault="001B16AA" w:rsidP="0072366F">
      <w:pPr>
        <w:pStyle w:val="AmdtsEntryHd"/>
      </w:pPr>
      <w:r w:rsidRPr="009545D2">
        <w:rPr>
          <w:color w:val="000000"/>
        </w:rPr>
        <w:t xml:space="preserve">Meaning of </w:t>
      </w:r>
      <w:r w:rsidRPr="009545D2">
        <w:rPr>
          <w:rStyle w:val="charItals"/>
        </w:rPr>
        <w:t>community</w:t>
      </w:r>
      <w:r w:rsidRPr="009545D2">
        <w:rPr>
          <w:color w:val="000000"/>
        </w:rPr>
        <w:t xml:space="preserve"> etc—pt 12</w:t>
      </w:r>
    </w:p>
    <w:p w14:paraId="37756D4E" w14:textId="27537938" w:rsidR="00F65D55" w:rsidRDefault="00F65D55" w:rsidP="00F65D55">
      <w:pPr>
        <w:pStyle w:val="AmdtsEntries"/>
      </w:pPr>
      <w:r>
        <w:t>s 165</w:t>
      </w:r>
      <w:r>
        <w:tab/>
        <w:t xml:space="preserve">am </w:t>
      </w:r>
      <w:hyperlink r:id="rId1121" w:tooltip="Gaming Machine (Reform) Amendment Act 2015" w:history="1">
        <w:r>
          <w:rPr>
            <w:rStyle w:val="charCitHyperlinkAbbrev"/>
          </w:rPr>
          <w:t>A2015</w:t>
        </w:r>
        <w:r>
          <w:rPr>
            <w:rStyle w:val="charCitHyperlinkAbbrev"/>
          </w:rPr>
          <w:noBreakHyphen/>
          <w:t>21</w:t>
        </w:r>
      </w:hyperlink>
      <w:r>
        <w:t xml:space="preserve"> s 92</w:t>
      </w:r>
    </w:p>
    <w:p w14:paraId="2EEF1B62" w14:textId="5C9FD4A1" w:rsidR="001B16AA" w:rsidRDefault="001B16AA" w:rsidP="001B16AA">
      <w:pPr>
        <w:pStyle w:val="AmdtsEntries"/>
      </w:pPr>
      <w:r>
        <w:tab/>
        <w:t xml:space="preserve">sub </w:t>
      </w:r>
      <w:hyperlink r:id="rId1122" w:tooltip="Gaming Legislation Amendment Act 2018" w:history="1">
        <w:r>
          <w:rPr>
            <w:rStyle w:val="charCitHyperlinkAbbrev"/>
          </w:rPr>
          <w:t>A2018</w:t>
        </w:r>
        <w:r>
          <w:rPr>
            <w:rStyle w:val="charCitHyperlinkAbbrev"/>
          </w:rPr>
          <w:noBreakHyphen/>
          <w:t>45</w:t>
        </w:r>
      </w:hyperlink>
      <w:r>
        <w:t xml:space="preserve"> s 72</w:t>
      </w:r>
    </w:p>
    <w:p w14:paraId="3E2FCB34" w14:textId="5D0F86DF" w:rsidR="00280851" w:rsidRDefault="00280851" w:rsidP="001B16AA">
      <w:pPr>
        <w:pStyle w:val="AmdtsEntries"/>
      </w:pPr>
      <w:r>
        <w:tab/>
        <w:t xml:space="preserve">am </w:t>
      </w:r>
      <w:hyperlink r:id="rId1123" w:tooltip="Statute Law Amendment Act 2025" w:history="1">
        <w:r>
          <w:rPr>
            <w:rStyle w:val="charCitHyperlinkAbbrev"/>
          </w:rPr>
          <w:t>A2025</w:t>
        </w:r>
        <w:r>
          <w:rPr>
            <w:rStyle w:val="charCitHyperlinkAbbrev"/>
          </w:rPr>
          <w:noBreakHyphen/>
          <w:t>29</w:t>
        </w:r>
      </w:hyperlink>
      <w:r>
        <w:t xml:space="preserve"> amdt 4.82</w:t>
      </w:r>
    </w:p>
    <w:p w14:paraId="25FA5479" w14:textId="77777777" w:rsidR="001B16AA" w:rsidRDefault="001B16AA" w:rsidP="001B16AA">
      <w:pPr>
        <w:pStyle w:val="AmdtsEntryHd"/>
      </w:pPr>
      <w:r w:rsidRPr="009545D2">
        <w:rPr>
          <w:color w:val="000000"/>
        </w:rPr>
        <w:t xml:space="preserve">Meaning of </w:t>
      </w:r>
      <w:r w:rsidRPr="009545D2">
        <w:rPr>
          <w:rStyle w:val="charItals"/>
        </w:rPr>
        <w:t>community purpose</w:t>
      </w:r>
      <w:r w:rsidRPr="009545D2">
        <w:rPr>
          <w:color w:val="000000"/>
        </w:rPr>
        <w:t xml:space="preserve"> etc—pt 12</w:t>
      </w:r>
    </w:p>
    <w:p w14:paraId="0F875F95" w14:textId="5C20D09F" w:rsidR="001B16AA" w:rsidRDefault="001B16AA" w:rsidP="001B16AA">
      <w:pPr>
        <w:pStyle w:val="AmdtsEntries"/>
      </w:pPr>
      <w:r>
        <w:t>s 166</w:t>
      </w:r>
      <w:r>
        <w:tab/>
        <w:t xml:space="preserve">sub </w:t>
      </w:r>
      <w:hyperlink r:id="rId1124" w:tooltip="Gaming Legislation Amendment Act 2018" w:history="1">
        <w:r>
          <w:rPr>
            <w:rStyle w:val="charCitHyperlinkAbbrev"/>
          </w:rPr>
          <w:t>A2018</w:t>
        </w:r>
        <w:r>
          <w:rPr>
            <w:rStyle w:val="charCitHyperlinkAbbrev"/>
          </w:rPr>
          <w:noBreakHyphen/>
          <w:t>45</w:t>
        </w:r>
      </w:hyperlink>
      <w:r>
        <w:t xml:space="preserve"> s 72</w:t>
      </w:r>
    </w:p>
    <w:p w14:paraId="576A7E64" w14:textId="5BDDA33D" w:rsidR="00273F0B" w:rsidRDefault="00273F0B" w:rsidP="001B16AA">
      <w:pPr>
        <w:pStyle w:val="AmdtsEntries"/>
      </w:pPr>
      <w:r>
        <w:tab/>
        <w:t xml:space="preserve">am </w:t>
      </w:r>
      <w:hyperlink r:id="rId1125" w:tooltip="Gaming Legislation Amendment Act 2019" w:history="1">
        <w:r>
          <w:rPr>
            <w:rStyle w:val="charCitHyperlinkAbbrev"/>
          </w:rPr>
          <w:t>A2019</w:t>
        </w:r>
        <w:r>
          <w:rPr>
            <w:rStyle w:val="charCitHyperlinkAbbrev"/>
          </w:rPr>
          <w:noBreakHyphen/>
          <w:t>14</w:t>
        </w:r>
      </w:hyperlink>
      <w:r>
        <w:t xml:space="preserve"> s 24</w:t>
      </w:r>
      <w:r w:rsidR="007F5DCE">
        <w:t xml:space="preserve">; </w:t>
      </w:r>
      <w:hyperlink r:id="rId1126" w:tooltip="Gaming Machine Amendment Act 2020" w:history="1">
        <w:r w:rsidR="007F5DCE">
          <w:rPr>
            <w:rStyle w:val="charCitHyperlinkAbbrev"/>
          </w:rPr>
          <w:t>A2020</w:t>
        </w:r>
        <w:r w:rsidR="007F5DCE">
          <w:rPr>
            <w:rStyle w:val="charCitHyperlinkAbbrev"/>
          </w:rPr>
          <w:noBreakHyphen/>
          <w:t>9</w:t>
        </w:r>
      </w:hyperlink>
      <w:r w:rsidR="007F5DCE">
        <w:t xml:space="preserve"> s 16, s 17</w:t>
      </w:r>
      <w:r w:rsidR="005A61E8">
        <w:t xml:space="preserve">; </w:t>
      </w:r>
      <w:hyperlink r:id="rId1127" w:anchor="history" w:tooltip="COVID-19 Emergency Response Act 2020" w:history="1">
        <w:r w:rsidR="00E835F3">
          <w:rPr>
            <w:rStyle w:val="charCitHyperlinkAbbrev"/>
          </w:rPr>
          <w:t>A2020</w:t>
        </w:r>
        <w:r w:rsidR="00E835F3">
          <w:rPr>
            <w:rStyle w:val="charCitHyperlinkAbbrev"/>
          </w:rPr>
          <w:noBreakHyphen/>
          <w:t>11</w:t>
        </w:r>
      </w:hyperlink>
      <w:r w:rsidR="005A61E8">
        <w:t xml:space="preserve"> amdts</w:t>
      </w:r>
      <w:r w:rsidR="005C053A">
        <w:t> </w:t>
      </w:r>
      <w:r w:rsidR="005A61E8">
        <w:t>1.38</w:t>
      </w:r>
      <w:r w:rsidR="00C34E2E">
        <w:noBreakHyphen/>
      </w:r>
      <w:r w:rsidR="005A61E8">
        <w:t>1.41; pars renum R44 LA</w:t>
      </w:r>
      <w:r w:rsidR="007F492C">
        <w:t xml:space="preserve">; </w:t>
      </w:r>
      <w:hyperlink r:id="rId1128" w:tooltip="COVID-19 Emergency Response Legislation Amendment Act 2020" w:history="1">
        <w:r w:rsidR="00A5270F" w:rsidRPr="00C3610F">
          <w:rPr>
            <w:rStyle w:val="charCitHyperlinkAbbrev"/>
          </w:rPr>
          <w:t>A2020</w:t>
        </w:r>
        <w:r w:rsidR="00A5270F" w:rsidRPr="00C3610F">
          <w:rPr>
            <w:rStyle w:val="charCitHyperlinkAbbrev"/>
          </w:rPr>
          <w:noBreakHyphen/>
          <w:t>14</w:t>
        </w:r>
      </w:hyperlink>
      <w:r w:rsidR="007F492C">
        <w:t xml:space="preserve"> amdts</w:t>
      </w:r>
      <w:r w:rsidR="00A5270F">
        <w:t> </w:t>
      </w:r>
      <w:r w:rsidR="007F492C">
        <w:t>1.73</w:t>
      </w:r>
      <w:r w:rsidR="00C34E2E">
        <w:noBreakHyphen/>
      </w:r>
      <w:r w:rsidR="007F492C">
        <w:t>1.75</w:t>
      </w:r>
      <w:r w:rsidR="00715F5B">
        <w:t xml:space="preserve">; </w:t>
      </w:r>
      <w:hyperlink r:id="rId1129" w:tooltip="Gaming Machine (Club Refuge) Amendment Act 2023" w:history="1">
        <w:r w:rsidR="00715F5B">
          <w:rPr>
            <w:rStyle w:val="charCitHyperlinkAbbrev"/>
          </w:rPr>
          <w:t>A2023</w:t>
        </w:r>
        <w:r w:rsidR="00715F5B">
          <w:rPr>
            <w:rStyle w:val="charCitHyperlinkAbbrev"/>
          </w:rPr>
          <w:noBreakHyphen/>
          <w:t>28</w:t>
        </w:r>
      </w:hyperlink>
      <w:r w:rsidR="00715F5B">
        <w:t xml:space="preserve"> s 5</w:t>
      </w:r>
    </w:p>
    <w:p w14:paraId="201537E2" w14:textId="6B399B39" w:rsidR="00AD5069" w:rsidRDefault="00380893" w:rsidP="001B16AA">
      <w:pPr>
        <w:pStyle w:val="AmdtsEntries"/>
        <w:rPr>
          <w:rStyle w:val="charUnderline"/>
          <w:u w:val="none"/>
        </w:rPr>
      </w:pPr>
      <w:r w:rsidRPr="00B30945">
        <w:tab/>
      </w:r>
      <w:r w:rsidRPr="00496AC5">
        <w:rPr>
          <w:rStyle w:val="charUnderline"/>
          <w:u w:val="none"/>
        </w:rPr>
        <w:t>(1)</w:t>
      </w:r>
      <w:r w:rsidR="00803FF7" w:rsidRPr="00496AC5">
        <w:rPr>
          <w:rStyle w:val="charUnderline"/>
          <w:u w:val="none"/>
        </w:rPr>
        <w:t>,</w:t>
      </w:r>
      <w:r w:rsidRPr="00496AC5">
        <w:rPr>
          <w:rStyle w:val="charUnderline"/>
          <w:u w:val="none"/>
        </w:rPr>
        <w:t xml:space="preserve"> def </w:t>
      </w:r>
      <w:r w:rsidRPr="00496AC5">
        <w:rPr>
          <w:rStyle w:val="charBoldItals"/>
        </w:rPr>
        <w:t>community purpose</w:t>
      </w:r>
      <w:r w:rsidRPr="00496AC5">
        <w:rPr>
          <w:rStyle w:val="charUnderline"/>
          <w:u w:val="none"/>
        </w:rPr>
        <w:t>, par (d)</w:t>
      </w:r>
      <w:r w:rsidR="00B30945" w:rsidRPr="00496AC5">
        <w:rPr>
          <w:rStyle w:val="charUnderline"/>
          <w:u w:val="none"/>
        </w:rPr>
        <w:t>,</w:t>
      </w:r>
      <w:r w:rsidR="00803FF7" w:rsidRPr="00496AC5">
        <w:rPr>
          <w:rStyle w:val="charUnderline"/>
          <w:u w:val="none"/>
        </w:rPr>
        <w:t xml:space="preserve"> (1),</w:t>
      </w:r>
      <w:r w:rsidR="00B30945" w:rsidRPr="00496AC5">
        <w:rPr>
          <w:rStyle w:val="charUnderline"/>
          <w:u w:val="none"/>
        </w:rPr>
        <w:t xml:space="preserve"> def </w:t>
      </w:r>
      <w:r w:rsidR="00B30945" w:rsidRPr="00496AC5">
        <w:rPr>
          <w:rStyle w:val="charUnderline"/>
          <w:b/>
          <w:bCs/>
          <w:i/>
          <w:iCs/>
          <w:u w:val="none"/>
        </w:rPr>
        <w:t>community purpose contribution</w:t>
      </w:r>
      <w:r w:rsidR="00B30945" w:rsidRPr="00496AC5">
        <w:rPr>
          <w:rStyle w:val="charUnderline"/>
          <w:u w:val="none"/>
        </w:rPr>
        <w:t>, par (b) (ii), (2A), (4) and example</w:t>
      </w:r>
      <w:r w:rsidRPr="00496AC5">
        <w:rPr>
          <w:rStyle w:val="charUnderline"/>
          <w:u w:val="none"/>
        </w:rPr>
        <w:t xml:space="preserve"> exp</w:t>
      </w:r>
      <w:r w:rsidR="00496AC5" w:rsidRPr="00496AC5">
        <w:rPr>
          <w:rStyle w:val="charUnderline"/>
          <w:u w:val="none"/>
        </w:rPr>
        <w:t> </w:t>
      </w:r>
      <w:r w:rsidR="00B027FF" w:rsidRPr="00496AC5">
        <w:t>29 September 2024</w:t>
      </w:r>
      <w:r w:rsidRPr="00496AC5">
        <w:rPr>
          <w:rStyle w:val="charUnderline"/>
          <w:u w:val="none"/>
        </w:rPr>
        <w:t xml:space="preserve"> (s 172C)</w:t>
      </w:r>
    </w:p>
    <w:p w14:paraId="2D434D84" w14:textId="585DC994" w:rsidR="00AD5069" w:rsidRPr="00B027FF" w:rsidRDefault="00AD5069" w:rsidP="001B16AA">
      <w:pPr>
        <w:pStyle w:val="AmdtsEntries"/>
      </w:pPr>
      <w:r>
        <w:rPr>
          <w:rStyle w:val="charUnderline"/>
          <w:u w:val="none"/>
        </w:rPr>
        <w:tab/>
        <w:t>pars renum R60 LA</w:t>
      </w:r>
    </w:p>
    <w:p w14:paraId="5A9F6365" w14:textId="17F716CD" w:rsidR="005C053A" w:rsidRDefault="005C053A" w:rsidP="008A66E8">
      <w:pPr>
        <w:pStyle w:val="AmdtsEntryHd"/>
      </w:pPr>
      <w:r w:rsidRPr="00B6083F">
        <w:t>Emergency community purpose contribution declaration</w:t>
      </w:r>
    </w:p>
    <w:p w14:paraId="2FB4F794" w14:textId="19E29B95" w:rsidR="005C053A" w:rsidRDefault="005C053A" w:rsidP="005C053A">
      <w:pPr>
        <w:pStyle w:val="AmdtsEntries"/>
      </w:pPr>
      <w:r>
        <w:t>s 166A</w:t>
      </w:r>
      <w:r>
        <w:tab/>
        <w:t xml:space="preserve">ins </w:t>
      </w:r>
      <w:hyperlink r:id="rId1130" w:anchor="history" w:tooltip="COVID-19 Emergency Response Act 2020" w:history="1">
        <w:r w:rsidR="00E835F3">
          <w:rPr>
            <w:rStyle w:val="charCitHyperlinkAbbrev"/>
          </w:rPr>
          <w:t>A2020</w:t>
        </w:r>
        <w:r w:rsidR="00E835F3">
          <w:rPr>
            <w:rStyle w:val="charCitHyperlinkAbbrev"/>
          </w:rPr>
          <w:noBreakHyphen/>
          <w:t>11</w:t>
        </w:r>
      </w:hyperlink>
      <w:r>
        <w:t xml:space="preserve"> amdt 1.42</w:t>
      </w:r>
    </w:p>
    <w:p w14:paraId="4C8AB318" w14:textId="6F8FBAFA" w:rsidR="00A5270F" w:rsidRDefault="00A5270F" w:rsidP="005C053A">
      <w:pPr>
        <w:pStyle w:val="AmdtsEntries"/>
      </w:pPr>
      <w:r>
        <w:tab/>
        <w:t xml:space="preserve">am </w:t>
      </w:r>
      <w:hyperlink r:id="rId1131" w:tooltip="COVID-19 Emergency Response Legislation Amendment Act 2020" w:history="1">
        <w:r w:rsidRPr="00C3610F">
          <w:rPr>
            <w:rStyle w:val="charCitHyperlinkAbbrev"/>
          </w:rPr>
          <w:t>A2020</w:t>
        </w:r>
        <w:r w:rsidRPr="00C3610F">
          <w:rPr>
            <w:rStyle w:val="charCitHyperlinkAbbrev"/>
          </w:rPr>
          <w:noBreakHyphen/>
          <w:t>14</w:t>
        </w:r>
      </w:hyperlink>
      <w:r>
        <w:t xml:space="preserve"> amdt 1.76</w:t>
      </w:r>
    </w:p>
    <w:p w14:paraId="000580C1" w14:textId="1B8D5BFF" w:rsidR="00B30945" w:rsidRPr="00DD0A63" w:rsidRDefault="00B30945" w:rsidP="005C053A">
      <w:pPr>
        <w:pStyle w:val="AmdtsEntries"/>
      </w:pPr>
      <w:r w:rsidRPr="00B30945">
        <w:tab/>
      </w:r>
      <w:r w:rsidRPr="00C33C73">
        <w:rPr>
          <w:rStyle w:val="charUnderline"/>
          <w:u w:val="none"/>
        </w:rPr>
        <w:t xml:space="preserve">exp </w:t>
      </w:r>
      <w:r w:rsidR="00DD0A63" w:rsidRPr="00C33C73">
        <w:t>29 September 2024</w:t>
      </w:r>
      <w:r w:rsidRPr="00C33C73">
        <w:rPr>
          <w:rStyle w:val="charUnderline"/>
          <w:u w:val="none"/>
        </w:rPr>
        <w:t xml:space="preserve"> (s 172C)</w:t>
      </w:r>
    </w:p>
    <w:p w14:paraId="795E328C" w14:textId="77777777" w:rsidR="00C34E2E" w:rsidRDefault="00C34E2E" w:rsidP="00C34E2E">
      <w:pPr>
        <w:pStyle w:val="AmdtsEntryHd"/>
      </w:pPr>
      <w:r w:rsidRPr="004A7DF6">
        <w:lastRenderedPageBreak/>
        <w:t>Club refuge declaration</w:t>
      </w:r>
    </w:p>
    <w:p w14:paraId="2DC617E0" w14:textId="71805C38" w:rsidR="00C34E2E" w:rsidRPr="00FD6E4A" w:rsidRDefault="00C34E2E" w:rsidP="00C34E2E">
      <w:pPr>
        <w:pStyle w:val="AmdtsEntries"/>
      </w:pPr>
      <w:r>
        <w:t>s 166B</w:t>
      </w:r>
      <w:r>
        <w:tab/>
        <w:t xml:space="preserve">ins </w:t>
      </w:r>
      <w:hyperlink r:id="rId1132" w:tooltip="Gaming Machine (Club Refuge) Amendment Act 2023" w:history="1">
        <w:r>
          <w:rPr>
            <w:rStyle w:val="charCitHyperlinkAbbrev"/>
          </w:rPr>
          <w:t>A2023</w:t>
        </w:r>
        <w:r>
          <w:rPr>
            <w:rStyle w:val="charCitHyperlinkAbbrev"/>
          </w:rPr>
          <w:noBreakHyphen/>
          <w:t>28</w:t>
        </w:r>
      </w:hyperlink>
      <w:r>
        <w:t xml:space="preserve"> s 6</w:t>
      </w:r>
    </w:p>
    <w:p w14:paraId="6E292834" w14:textId="77777777" w:rsidR="008A66E8" w:rsidRDefault="008B0DE0" w:rsidP="008A66E8">
      <w:pPr>
        <w:pStyle w:val="AmdtsEntryHd"/>
      </w:pPr>
      <w:r w:rsidRPr="009545D2">
        <w:rPr>
          <w:color w:val="000000"/>
        </w:rPr>
        <w:t>Minimum community contribution—clubs</w:t>
      </w:r>
    </w:p>
    <w:p w14:paraId="3BF846A8" w14:textId="256A917C" w:rsidR="008A66E8" w:rsidRDefault="008A66E8" w:rsidP="005740C3">
      <w:pPr>
        <w:pStyle w:val="AmdtsEntries"/>
        <w:keepNext/>
      </w:pPr>
      <w:r>
        <w:t>s 167</w:t>
      </w:r>
      <w:r>
        <w:tab/>
        <w:t xml:space="preserve">sub </w:t>
      </w:r>
      <w:hyperlink r:id="rId1133" w:tooltip="Gaming Legislation Amendment Act 2018" w:history="1">
        <w:r>
          <w:rPr>
            <w:rStyle w:val="charCitHyperlinkAbbrev"/>
          </w:rPr>
          <w:t>A2018</w:t>
        </w:r>
        <w:r>
          <w:rPr>
            <w:rStyle w:val="charCitHyperlinkAbbrev"/>
          </w:rPr>
          <w:noBreakHyphen/>
          <w:t>45</w:t>
        </w:r>
      </w:hyperlink>
      <w:r>
        <w:t xml:space="preserve"> s 72</w:t>
      </w:r>
    </w:p>
    <w:p w14:paraId="3EBB74B9" w14:textId="5C4209A9" w:rsidR="00573E03" w:rsidRDefault="00573E03" w:rsidP="008A66E8">
      <w:pPr>
        <w:pStyle w:val="AmdtsEntries"/>
      </w:pPr>
      <w:r>
        <w:tab/>
        <w:t xml:space="preserve">am </w:t>
      </w:r>
      <w:hyperlink r:id="rId1134" w:tooltip="Gaming Legislation Amendment Act 2019" w:history="1">
        <w:r>
          <w:rPr>
            <w:rStyle w:val="charCitHyperlinkAbbrev"/>
          </w:rPr>
          <w:t>A2019</w:t>
        </w:r>
        <w:r>
          <w:rPr>
            <w:rStyle w:val="charCitHyperlinkAbbrev"/>
          </w:rPr>
          <w:noBreakHyphen/>
          <w:t>14</w:t>
        </w:r>
      </w:hyperlink>
      <w:r>
        <w:t xml:space="preserve"> s 25; ss renum R42 LA</w:t>
      </w:r>
    </w:p>
    <w:p w14:paraId="3879A0F1" w14:textId="0E6D27F1" w:rsidR="007F5DCE" w:rsidRDefault="007F5DCE" w:rsidP="008A66E8">
      <w:pPr>
        <w:pStyle w:val="AmdtsEntries"/>
      </w:pPr>
      <w:r>
        <w:tab/>
        <w:t xml:space="preserve">sub </w:t>
      </w:r>
      <w:hyperlink r:id="rId1135" w:tooltip="Gaming Machine Amendment Act 2020" w:history="1">
        <w:r>
          <w:rPr>
            <w:rStyle w:val="charCitHyperlinkAbbrev"/>
          </w:rPr>
          <w:t>A2020</w:t>
        </w:r>
        <w:r>
          <w:rPr>
            <w:rStyle w:val="charCitHyperlinkAbbrev"/>
          </w:rPr>
          <w:noBreakHyphen/>
          <w:t>9</w:t>
        </w:r>
      </w:hyperlink>
      <w:r>
        <w:t xml:space="preserve"> s 18</w:t>
      </w:r>
    </w:p>
    <w:p w14:paraId="2D201F2F" w14:textId="11684260" w:rsidR="001C25DF" w:rsidRDefault="001C25DF" w:rsidP="008A66E8">
      <w:pPr>
        <w:pStyle w:val="AmdtsEntries"/>
      </w:pPr>
      <w:r>
        <w:tab/>
      </w:r>
      <w:r w:rsidRPr="008E0881">
        <w:t>(8), (9) exp 8 April 2022 (s 167 (9))</w:t>
      </w:r>
    </w:p>
    <w:p w14:paraId="67C71734" w14:textId="110F4136" w:rsidR="008E0881" w:rsidRDefault="008E0881" w:rsidP="008A66E8">
      <w:pPr>
        <w:pStyle w:val="AmdtsEntries"/>
      </w:pPr>
      <w:r>
        <w:tab/>
        <w:t>ss renum R50 LA</w:t>
      </w:r>
    </w:p>
    <w:p w14:paraId="7AC07A0F" w14:textId="3C6E344E" w:rsidR="00280851" w:rsidRPr="008E0881" w:rsidRDefault="00280851" w:rsidP="008A66E8">
      <w:pPr>
        <w:pStyle w:val="AmdtsEntries"/>
      </w:pPr>
      <w:r>
        <w:tab/>
        <w:t xml:space="preserve">am </w:t>
      </w:r>
      <w:hyperlink r:id="rId1136" w:tooltip="Statute Law Amendment Act 2025" w:history="1">
        <w:r>
          <w:rPr>
            <w:rStyle w:val="charCitHyperlinkAbbrev"/>
          </w:rPr>
          <w:t>A2025</w:t>
        </w:r>
        <w:r>
          <w:rPr>
            <w:rStyle w:val="charCitHyperlinkAbbrev"/>
          </w:rPr>
          <w:noBreakHyphen/>
          <w:t>29</w:t>
        </w:r>
      </w:hyperlink>
      <w:r>
        <w:t xml:space="preserve"> amdt 4.82</w:t>
      </w:r>
    </w:p>
    <w:p w14:paraId="44591B8D" w14:textId="77777777" w:rsidR="002D29C5" w:rsidRDefault="002D29C5" w:rsidP="002D29C5">
      <w:pPr>
        <w:pStyle w:val="AmdtsEntryHd"/>
      </w:pPr>
      <w:r w:rsidRPr="009545D2">
        <w:rPr>
          <w:color w:val="000000"/>
        </w:rPr>
        <w:t>Minimum community contribution—licensees other than clubs</w:t>
      </w:r>
    </w:p>
    <w:p w14:paraId="2982C305" w14:textId="2EC12FEC" w:rsidR="00D11BEB" w:rsidRPr="00F65D55" w:rsidRDefault="002D29C5" w:rsidP="00D11BEB">
      <w:pPr>
        <w:pStyle w:val="AmdtsEntries"/>
      </w:pPr>
      <w:r>
        <w:t>s 168</w:t>
      </w:r>
      <w:r>
        <w:tab/>
        <w:t xml:space="preserve">sub </w:t>
      </w:r>
      <w:hyperlink r:id="rId1137" w:tooltip="Gaming Legislation Amendment Act 2018" w:history="1">
        <w:r>
          <w:rPr>
            <w:rStyle w:val="charCitHyperlinkAbbrev"/>
          </w:rPr>
          <w:t>A2018</w:t>
        </w:r>
        <w:r>
          <w:rPr>
            <w:rStyle w:val="charCitHyperlinkAbbrev"/>
          </w:rPr>
          <w:noBreakHyphen/>
          <w:t>45</w:t>
        </w:r>
      </w:hyperlink>
      <w:r>
        <w:t xml:space="preserve"> s 72</w:t>
      </w:r>
    </w:p>
    <w:p w14:paraId="188065A5" w14:textId="77777777" w:rsidR="00D35B26" w:rsidRDefault="00D11BEB" w:rsidP="00D35B26">
      <w:pPr>
        <w:pStyle w:val="AmdtsEntryHd"/>
      </w:pPr>
      <w:r w:rsidRPr="009545D2">
        <w:rPr>
          <w:color w:val="000000"/>
        </w:rPr>
        <w:t>Payment of community contributions for a tax period</w:t>
      </w:r>
    </w:p>
    <w:p w14:paraId="10C821B8" w14:textId="2A51F363" w:rsidR="00D35B26" w:rsidRDefault="00D35B26" w:rsidP="00803FF7">
      <w:pPr>
        <w:pStyle w:val="AmdtsEntries"/>
        <w:keepNext/>
      </w:pPr>
      <w:r>
        <w:t>s 169</w:t>
      </w:r>
      <w:r>
        <w:tab/>
        <w:t xml:space="preserve">am </w:t>
      </w:r>
      <w:hyperlink r:id="rId1138"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3.218</w:t>
      </w:r>
      <w:r w:rsidR="006134C1">
        <w:t xml:space="preserve">; </w:t>
      </w:r>
      <w:hyperlink r:id="rId1139"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rsidR="006134C1">
        <w:t xml:space="preserve"> s 23</w:t>
      </w:r>
    </w:p>
    <w:p w14:paraId="68C23ADA" w14:textId="133BC4D4" w:rsidR="00D11BEB" w:rsidRDefault="00D11BEB" w:rsidP="00D11BEB">
      <w:pPr>
        <w:pStyle w:val="AmdtsEntries"/>
      </w:pPr>
      <w:r>
        <w:tab/>
        <w:t xml:space="preserve">sub </w:t>
      </w:r>
      <w:hyperlink r:id="rId1140" w:tooltip="Gaming Legislation Amendment Act 2018" w:history="1">
        <w:r>
          <w:rPr>
            <w:rStyle w:val="charCitHyperlinkAbbrev"/>
          </w:rPr>
          <w:t>A2018</w:t>
        </w:r>
        <w:r>
          <w:rPr>
            <w:rStyle w:val="charCitHyperlinkAbbrev"/>
          </w:rPr>
          <w:noBreakHyphen/>
          <w:t>45</w:t>
        </w:r>
      </w:hyperlink>
      <w:r>
        <w:t xml:space="preserve"> s 72</w:t>
      </w:r>
    </w:p>
    <w:p w14:paraId="7E58A112" w14:textId="0A536877" w:rsidR="001C25DF" w:rsidRDefault="001C25DF" w:rsidP="00D11BEB">
      <w:pPr>
        <w:pStyle w:val="AmdtsEntries"/>
      </w:pPr>
      <w:r>
        <w:tab/>
        <w:t xml:space="preserve">am </w:t>
      </w:r>
      <w:hyperlink r:id="rId1141" w:tooltip="Gaming Machine Amendment Act 2020" w:history="1">
        <w:r>
          <w:rPr>
            <w:rStyle w:val="charCitHyperlinkAbbrev"/>
          </w:rPr>
          <w:t>A2020</w:t>
        </w:r>
        <w:r>
          <w:rPr>
            <w:rStyle w:val="charCitHyperlinkAbbrev"/>
          </w:rPr>
          <w:noBreakHyphen/>
          <w:t>9</w:t>
        </w:r>
      </w:hyperlink>
      <w:r>
        <w:t xml:space="preserve"> s 19</w:t>
      </w:r>
    </w:p>
    <w:p w14:paraId="2928349D" w14:textId="77777777" w:rsidR="0093264F" w:rsidRDefault="00517467">
      <w:pPr>
        <w:pStyle w:val="AmdtsEntryHd"/>
      </w:pPr>
      <w:r w:rsidRPr="009545D2">
        <w:rPr>
          <w:color w:val="000000"/>
        </w:rPr>
        <w:t>Licensee must engage with community—clubs</w:t>
      </w:r>
    </w:p>
    <w:p w14:paraId="0677354B" w14:textId="1B504A9A" w:rsidR="0093264F" w:rsidRDefault="0093264F" w:rsidP="0093264F">
      <w:pPr>
        <w:pStyle w:val="AmdtsEntries"/>
      </w:pPr>
      <w:r>
        <w:t>s 170</w:t>
      </w:r>
      <w:r>
        <w:tab/>
        <w:t xml:space="preserve">sub </w:t>
      </w:r>
      <w:hyperlink r:id="rId1142" w:tooltip="Gaming and Racing (Red Tape Reduction) Legislation Amendment Act 2016" w:history="1">
        <w:r>
          <w:rPr>
            <w:rStyle w:val="charCitHyperlinkAbbrev"/>
          </w:rPr>
          <w:t>A2016</w:t>
        </w:r>
        <w:r>
          <w:rPr>
            <w:rStyle w:val="charCitHyperlinkAbbrev"/>
          </w:rPr>
          <w:noBreakHyphen/>
          <w:t>45</w:t>
        </w:r>
      </w:hyperlink>
      <w:r>
        <w:t xml:space="preserve"> s 26</w:t>
      </w:r>
      <w:r w:rsidR="00517467">
        <w:t xml:space="preserve">; </w:t>
      </w:r>
      <w:hyperlink r:id="rId1143" w:tooltip="Gaming Legislation Amendment Act 2018" w:history="1">
        <w:r w:rsidR="00517467">
          <w:rPr>
            <w:rStyle w:val="charCitHyperlinkAbbrev"/>
          </w:rPr>
          <w:t>A2018</w:t>
        </w:r>
        <w:r w:rsidR="00517467">
          <w:rPr>
            <w:rStyle w:val="charCitHyperlinkAbbrev"/>
          </w:rPr>
          <w:noBreakHyphen/>
          <w:t>45</w:t>
        </w:r>
      </w:hyperlink>
      <w:r w:rsidR="00517467">
        <w:t xml:space="preserve"> s 72</w:t>
      </w:r>
    </w:p>
    <w:p w14:paraId="264431F3" w14:textId="77777777" w:rsidR="00517467" w:rsidRDefault="00517467" w:rsidP="00517467">
      <w:pPr>
        <w:pStyle w:val="AmdtsEntryHd"/>
      </w:pPr>
      <w:r w:rsidRPr="009545D2">
        <w:rPr>
          <w:color w:val="000000"/>
        </w:rPr>
        <w:t>Community purpose contributions—record keeping by clubs</w:t>
      </w:r>
    </w:p>
    <w:p w14:paraId="213CF77E" w14:textId="3A09AF97" w:rsidR="00517467" w:rsidRDefault="00517467" w:rsidP="00C54E60">
      <w:pPr>
        <w:pStyle w:val="AmdtsEntries"/>
      </w:pPr>
      <w:r>
        <w:t>s 171</w:t>
      </w:r>
      <w:r>
        <w:tab/>
        <w:t xml:space="preserve">sub </w:t>
      </w:r>
      <w:hyperlink r:id="rId1144" w:tooltip="Gaming Legislation Amendment Act 2018" w:history="1">
        <w:r>
          <w:rPr>
            <w:rStyle w:val="charCitHyperlinkAbbrev"/>
          </w:rPr>
          <w:t>A2018</w:t>
        </w:r>
        <w:r>
          <w:rPr>
            <w:rStyle w:val="charCitHyperlinkAbbrev"/>
          </w:rPr>
          <w:noBreakHyphen/>
          <w:t>45</w:t>
        </w:r>
      </w:hyperlink>
      <w:r>
        <w:t xml:space="preserve"> s 72</w:t>
      </w:r>
    </w:p>
    <w:p w14:paraId="3AEF69CD" w14:textId="77777777" w:rsidR="008D22CF" w:rsidRDefault="008D22CF">
      <w:pPr>
        <w:pStyle w:val="AmdtsEntryHd"/>
      </w:pPr>
      <w:r>
        <w:t>Problem gambling community contributions</w:t>
      </w:r>
    </w:p>
    <w:p w14:paraId="0DBAACD3" w14:textId="033C3F9E" w:rsidR="008D22CF" w:rsidRDefault="008D22CF" w:rsidP="00E835F3">
      <w:pPr>
        <w:pStyle w:val="AmdtsEntries"/>
        <w:keepNext/>
      </w:pPr>
      <w:r>
        <w:t>s 171A</w:t>
      </w:r>
      <w:r>
        <w:tab/>
        <w:t xml:space="preserve">ins </w:t>
      </w:r>
      <w:hyperlink r:id="rId1145" w:tooltip="Gaming Machine Amendment Act 2007 (No 2)" w:history="1">
        <w:r w:rsidR="00E46081" w:rsidRPr="00E46081">
          <w:rPr>
            <w:rStyle w:val="charCitHyperlinkAbbrev"/>
          </w:rPr>
          <w:t>A2007</w:t>
        </w:r>
        <w:r w:rsidR="00E46081" w:rsidRPr="00E46081">
          <w:rPr>
            <w:rStyle w:val="charCitHyperlinkAbbrev"/>
          </w:rPr>
          <w:noBreakHyphen/>
          <w:t>40</w:t>
        </w:r>
      </w:hyperlink>
      <w:r>
        <w:t xml:space="preserve"> s 19</w:t>
      </w:r>
    </w:p>
    <w:p w14:paraId="4D84DBD7" w14:textId="62AC831A" w:rsidR="00A55900" w:rsidRDefault="00A55900" w:rsidP="00E835F3">
      <w:pPr>
        <w:pStyle w:val="AmdtsEntries"/>
        <w:keepNext/>
      </w:pPr>
      <w:r>
        <w:tab/>
        <w:t xml:space="preserve">am </w:t>
      </w:r>
      <w:hyperlink r:id="rId1146"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24; ss renum R16 (RI) LA</w:t>
      </w:r>
    </w:p>
    <w:p w14:paraId="7CF2A1FD" w14:textId="004F1915" w:rsidR="00CD51A4" w:rsidRDefault="00CD51A4">
      <w:pPr>
        <w:pStyle w:val="AmdtsEntries"/>
      </w:pPr>
      <w:r>
        <w:tab/>
        <w:t xml:space="preserve">om </w:t>
      </w:r>
      <w:hyperlink r:id="rId1147" w:tooltip="Gaming Legislation Amendment Act 2018" w:history="1">
        <w:r>
          <w:rPr>
            <w:rStyle w:val="charCitHyperlinkAbbrev"/>
          </w:rPr>
          <w:t>A2018</w:t>
        </w:r>
        <w:r>
          <w:rPr>
            <w:rStyle w:val="charCitHyperlinkAbbrev"/>
          </w:rPr>
          <w:noBreakHyphen/>
          <w:t>45</w:t>
        </w:r>
      </w:hyperlink>
      <w:r>
        <w:t xml:space="preserve"> s 72</w:t>
      </w:r>
    </w:p>
    <w:p w14:paraId="033D73C8" w14:textId="77777777" w:rsidR="00C54E60" w:rsidRDefault="00C54E60" w:rsidP="00C54E60">
      <w:pPr>
        <w:pStyle w:val="AmdtsEntryHd"/>
      </w:pPr>
      <w:r w:rsidRPr="009545D2">
        <w:rPr>
          <w:color w:val="000000"/>
        </w:rPr>
        <w:t>Community purpose contributions—reporting by clubs</w:t>
      </w:r>
    </w:p>
    <w:p w14:paraId="678F5F59" w14:textId="150E2E2F" w:rsidR="00C54E60" w:rsidRDefault="00C54E60" w:rsidP="00715263">
      <w:pPr>
        <w:pStyle w:val="AmdtsEntries"/>
        <w:keepNext/>
      </w:pPr>
      <w:r>
        <w:t>s 172</w:t>
      </w:r>
      <w:r>
        <w:tab/>
        <w:t xml:space="preserve">sub </w:t>
      </w:r>
      <w:hyperlink r:id="rId1148" w:tooltip="Gaming Legislation Amendment Act 2018" w:history="1">
        <w:r>
          <w:rPr>
            <w:rStyle w:val="charCitHyperlinkAbbrev"/>
          </w:rPr>
          <w:t>A2018</w:t>
        </w:r>
        <w:r>
          <w:rPr>
            <w:rStyle w:val="charCitHyperlinkAbbrev"/>
          </w:rPr>
          <w:noBreakHyphen/>
          <w:t>45</w:t>
        </w:r>
      </w:hyperlink>
      <w:r>
        <w:t xml:space="preserve"> s 72</w:t>
      </w:r>
    </w:p>
    <w:p w14:paraId="0249D32C" w14:textId="112E2D6A" w:rsidR="00203AB4" w:rsidRDefault="00203AB4" w:rsidP="00715263">
      <w:pPr>
        <w:pStyle w:val="AmdtsEntries"/>
        <w:keepNext/>
      </w:pPr>
      <w:r>
        <w:tab/>
        <w:t xml:space="preserve">am </w:t>
      </w:r>
      <w:hyperlink r:id="rId1149" w:tooltip="Gaming Legislation Amendment Act 2019" w:history="1">
        <w:r>
          <w:rPr>
            <w:rStyle w:val="charCitHyperlinkAbbrev"/>
          </w:rPr>
          <w:t>A2019</w:t>
        </w:r>
        <w:r>
          <w:rPr>
            <w:rStyle w:val="charCitHyperlinkAbbrev"/>
          </w:rPr>
          <w:noBreakHyphen/>
          <w:t>14</w:t>
        </w:r>
      </w:hyperlink>
      <w:r>
        <w:t xml:space="preserve"> s 26</w:t>
      </w:r>
      <w:r w:rsidR="001C25DF">
        <w:t xml:space="preserve">; </w:t>
      </w:r>
      <w:hyperlink r:id="rId1150" w:tooltip="Gaming Machine Amendment Act 2020" w:history="1">
        <w:r w:rsidR="001C25DF">
          <w:rPr>
            <w:rStyle w:val="charCitHyperlinkAbbrev"/>
          </w:rPr>
          <w:t>A2020</w:t>
        </w:r>
        <w:r w:rsidR="001C25DF">
          <w:rPr>
            <w:rStyle w:val="charCitHyperlinkAbbrev"/>
          </w:rPr>
          <w:noBreakHyphen/>
          <w:t>9</w:t>
        </w:r>
      </w:hyperlink>
      <w:r w:rsidR="001C25DF">
        <w:t xml:space="preserve"> ss 20-24</w:t>
      </w:r>
      <w:r w:rsidR="00A5270F">
        <w:t xml:space="preserve">; </w:t>
      </w:r>
      <w:hyperlink r:id="rId1151" w:tooltip="COVID-19 Emergency Response Legislation Amendment Act 2020" w:history="1">
        <w:r w:rsidR="00A5270F" w:rsidRPr="00C3610F">
          <w:rPr>
            <w:rStyle w:val="charCitHyperlinkAbbrev"/>
          </w:rPr>
          <w:t>A2020</w:t>
        </w:r>
        <w:r w:rsidR="00A5270F" w:rsidRPr="00C3610F">
          <w:rPr>
            <w:rStyle w:val="charCitHyperlinkAbbrev"/>
          </w:rPr>
          <w:noBreakHyphen/>
          <w:t>14</w:t>
        </w:r>
      </w:hyperlink>
      <w:r w:rsidR="00A5270F">
        <w:t xml:space="preserve"> amdt 1.77, amdt 1.78</w:t>
      </w:r>
    </w:p>
    <w:p w14:paraId="6536F06F" w14:textId="4811B784" w:rsidR="00B14FDE" w:rsidRPr="0006362B" w:rsidRDefault="00B14FDE" w:rsidP="00C54E60">
      <w:pPr>
        <w:pStyle w:val="AmdtsEntries"/>
      </w:pPr>
      <w:r w:rsidRPr="00B14FDE">
        <w:tab/>
      </w:r>
      <w:r w:rsidRPr="00C33C73">
        <w:rPr>
          <w:rStyle w:val="charUnderline"/>
          <w:u w:val="none"/>
        </w:rPr>
        <w:t>(2A)</w:t>
      </w:r>
      <w:r w:rsidR="0006362B" w:rsidRPr="00C33C73">
        <w:rPr>
          <w:rStyle w:val="charUnderline"/>
          <w:u w:val="none"/>
        </w:rPr>
        <w:t xml:space="preserve"> exp </w:t>
      </w:r>
      <w:r w:rsidR="0006362B" w:rsidRPr="00C33C73">
        <w:t>29 September 2024</w:t>
      </w:r>
      <w:r w:rsidR="00C33C73">
        <w:t xml:space="preserve"> </w:t>
      </w:r>
      <w:r w:rsidR="0006362B" w:rsidRPr="00C33C73">
        <w:rPr>
          <w:rStyle w:val="charUnderline"/>
          <w:u w:val="none"/>
        </w:rPr>
        <w:t>(s 172C)</w:t>
      </w:r>
    </w:p>
    <w:p w14:paraId="07B2CE09" w14:textId="77777777" w:rsidR="00A87AD6" w:rsidRDefault="00381296" w:rsidP="00A87AD6">
      <w:pPr>
        <w:pStyle w:val="AmdtsEntryHd"/>
      </w:pPr>
      <w:r w:rsidRPr="009545D2">
        <w:rPr>
          <w:color w:val="000000"/>
        </w:rPr>
        <w:t>Community contributions—commission must publish summary</w:t>
      </w:r>
    </w:p>
    <w:p w14:paraId="7196F57A" w14:textId="5B5DBD82" w:rsidR="00D341C7" w:rsidRDefault="00A87AD6" w:rsidP="00A87AD6">
      <w:pPr>
        <w:pStyle w:val="AmdtsEntries"/>
      </w:pPr>
      <w:r>
        <w:t>s 172</w:t>
      </w:r>
      <w:r w:rsidR="00381296">
        <w:t>A</w:t>
      </w:r>
      <w:r>
        <w:tab/>
      </w:r>
      <w:r w:rsidR="00381296">
        <w:t>ins</w:t>
      </w:r>
      <w:r>
        <w:t xml:space="preserve"> </w:t>
      </w:r>
      <w:hyperlink r:id="rId1152" w:tooltip="Gaming Legislation Amendment Act 2018" w:history="1">
        <w:r>
          <w:rPr>
            <w:rStyle w:val="charCitHyperlinkAbbrev"/>
          </w:rPr>
          <w:t>A2018</w:t>
        </w:r>
        <w:r>
          <w:rPr>
            <w:rStyle w:val="charCitHyperlinkAbbrev"/>
          </w:rPr>
          <w:noBreakHyphen/>
          <w:t>45</w:t>
        </w:r>
      </w:hyperlink>
      <w:r>
        <w:t xml:space="preserve"> s 72</w:t>
      </w:r>
    </w:p>
    <w:p w14:paraId="47542ABA" w14:textId="6FA9F862" w:rsidR="00A87AD6" w:rsidRDefault="00D341C7" w:rsidP="00A87AD6">
      <w:pPr>
        <w:pStyle w:val="AmdtsEntries"/>
      </w:pPr>
      <w:r>
        <w:tab/>
        <w:t>am</w:t>
      </w:r>
      <w:r w:rsidR="00203AB4">
        <w:t xml:space="preserve"> </w:t>
      </w:r>
      <w:hyperlink r:id="rId1153" w:tooltip="Gaming Legislation Amendment Act 2019" w:history="1">
        <w:r w:rsidR="00203AB4">
          <w:rPr>
            <w:rStyle w:val="charCitHyperlinkAbbrev"/>
          </w:rPr>
          <w:t>A2019</w:t>
        </w:r>
        <w:r w:rsidR="00203AB4">
          <w:rPr>
            <w:rStyle w:val="charCitHyperlinkAbbrev"/>
          </w:rPr>
          <w:noBreakHyphen/>
          <w:t>14</w:t>
        </w:r>
      </w:hyperlink>
      <w:r w:rsidR="00203AB4">
        <w:t xml:space="preserve"> s 27, s 28</w:t>
      </w:r>
      <w:r w:rsidR="001C25DF">
        <w:t xml:space="preserve">; </w:t>
      </w:r>
      <w:hyperlink r:id="rId1154" w:tooltip="Gaming Machine Amendment Act 2020" w:history="1">
        <w:r w:rsidR="001C25DF">
          <w:rPr>
            <w:rStyle w:val="charCitHyperlinkAbbrev"/>
          </w:rPr>
          <w:t>A2020</w:t>
        </w:r>
        <w:r w:rsidR="001C25DF">
          <w:rPr>
            <w:rStyle w:val="charCitHyperlinkAbbrev"/>
          </w:rPr>
          <w:noBreakHyphen/>
          <w:t>9</w:t>
        </w:r>
      </w:hyperlink>
      <w:r w:rsidR="001C25DF">
        <w:t xml:space="preserve"> s 25, s 26</w:t>
      </w:r>
    </w:p>
    <w:p w14:paraId="02F80082" w14:textId="77777777" w:rsidR="00381296" w:rsidRDefault="00381296" w:rsidP="00381296">
      <w:pPr>
        <w:pStyle w:val="AmdtsEntryHd"/>
      </w:pPr>
      <w:r w:rsidRPr="009545D2">
        <w:rPr>
          <w:color w:val="000000"/>
        </w:rPr>
        <w:t>Community contribution shortfall tax</w:t>
      </w:r>
    </w:p>
    <w:p w14:paraId="7F383405" w14:textId="3D112601" w:rsidR="00381296" w:rsidRDefault="00381296" w:rsidP="00381296">
      <w:pPr>
        <w:pStyle w:val="AmdtsEntries"/>
      </w:pPr>
      <w:r>
        <w:t>s 172B</w:t>
      </w:r>
      <w:r>
        <w:tab/>
        <w:t xml:space="preserve">ins </w:t>
      </w:r>
      <w:hyperlink r:id="rId1155" w:tooltip="Gaming Legislation Amendment Act 2018" w:history="1">
        <w:r>
          <w:rPr>
            <w:rStyle w:val="charCitHyperlinkAbbrev"/>
          </w:rPr>
          <w:t>A2018</w:t>
        </w:r>
        <w:r>
          <w:rPr>
            <w:rStyle w:val="charCitHyperlinkAbbrev"/>
          </w:rPr>
          <w:noBreakHyphen/>
          <w:t>45</w:t>
        </w:r>
      </w:hyperlink>
      <w:r>
        <w:t xml:space="preserve"> s 72</w:t>
      </w:r>
    </w:p>
    <w:p w14:paraId="2A3097E2" w14:textId="33D154C6" w:rsidR="00203AB4" w:rsidRDefault="00203AB4" w:rsidP="00203AB4">
      <w:pPr>
        <w:pStyle w:val="AmdtsEntries"/>
      </w:pPr>
      <w:r>
        <w:tab/>
        <w:t xml:space="preserve">am </w:t>
      </w:r>
      <w:hyperlink r:id="rId1156" w:tooltip="Gaming Legislation Amendment Act 2019" w:history="1">
        <w:r>
          <w:rPr>
            <w:rStyle w:val="charCitHyperlinkAbbrev"/>
          </w:rPr>
          <w:t>A2019</w:t>
        </w:r>
        <w:r>
          <w:rPr>
            <w:rStyle w:val="charCitHyperlinkAbbrev"/>
          </w:rPr>
          <w:noBreakHyphen/>
          <w:t>14</w:t>
        </w:r>
      </w:hyperlink>
      <w:r>
        <w:t xml:space="preserve"> s 29, s 30</w:t>
      </w:r>
      <w:r w:rsidR="001C25DF">
        <w:t xml:space="preserve">; </w:t>
      </w:r>
      <w:hyperlink r:id="rId1157" w:tooltip="Gaming Machine Amendment Act 2020" w:history="1">
        <w:r w:rsidR="001C25DF">
          <w:rPr>
            <w:rStyle w:val="charCitHyperlinkAbbrev"/>
          </w:rPr>
          <w:t>A2020</w:t>
        </w:r>
        <w:r w:rsidR="001C25DF">
          <w:rPr>
            <w:rStyle w:val="charCitHyperlinkAbbrev"/>
          </w:rPr>
          <w:noBreakHyphen/>
          <w:t>9</w:t>
        </w:r>
      </w:hyperlink>
      <w:r w:rsidR="001C25DF">
        <w:t xml:space="preserve"> s 27, s 28</w:t>
      </w:r>
      <w:r w:rsidR="006943C4">
        <w:t>; ss renum R44 LA</w:t>
      </w:r>
    </w:p>
    <w:p w14:paraId="253F9172" w14:textId="395C10AE" w:rsidR="001C25DF" w:rsidRDefault="003C1A6B" w:rsidP="00203AB4">
      <w:pPr>
        <w:pStyle w:val="AmdtsEntries"/>
      </w:pPr>
      <w:r>
        <w:tab/>
      </w:r>
      <w:r w:rsidRPr="00B72A03">
        <w:t>(5), (6) exp 8 April 2022 (s 172B (6))</w:t>
      </w:r>
    </w:p>
    <w:p w14:paraId="1BF8A2FA" w14:textId="08705D86" w:rsidR="00B72A03" w:rsidRPr="00B72A03" w:rsidRDefault="00B72A03" w:rsidP="00203AB4">
      <w:pPr>
        <w:pStyle w:val="AmdtsEntries"/>
      </w:pPr>
      <w:r>
        <w:tab/>
        <w:t>ss renum R50 LA</w:t>
      </w:r>
    </w:p>
    <w:p w14:paraId="12BB7BD0" w14:textId="77777777" w:rsidR="00A5270F" w:rsidRDefault="00380893">
      <w:pPr>
        <w:pStyle w:val="AmdtsEntryHd"/>
      </w:pPr>
      <w:r w:rsidRPr="00CA266D">
        <w:t>Expiry—COVID-19 emergency amendments</w:t>
      </w:r>
    </w:p>
    <w:p w14:paraId="3D899349" w14:textId="2D9A54AF" w:rsidR="00380893" w:rsidRDefault="00380893" w:rsidP="00380893">
      <w:pPr>
        <w:pStyle w:val="AmdtsEntries"/>
      </w:pPr>
      <w:r>
        <w:t>s 172C</w:t>
      </w:r>
      <w:r>
        <w:tab/>
        <w:t xml:space="preserve">ins </w:t>
      </w:r>
      <w:hyperlink r:id="rId1158" w:tooltip="COVID-19 Emergency Response Legislation Amendment Act 2020" w:history="1">
        <w:r w:rsidRPr="00C3610F">
          <w:rPr>
            <w:rStyle w:val="charCitHyperlinkAbbrev"/>
          </w:rPr>
          <w:t>A2020</w:t>
        </w:r>
        <w:r w:rsidRPr="00C3610F">
          <w:rPr>
            <w:rStyle w:val="charCitHyperlinkAbbrev"/>
          </w:rPr>
          <w:noBreakHyphen/>
          <w:t>14</w:t>
        </w:r>
      </w:hyperlink>
      <w:r>
        <w:t xml:space="preserve"> amdt 1.79</w:t>
      </w:r>
    </w:p>
    <w:p w14:paraId="61E41E40" w14:textId="3B82B657" w:rsidR="00380893" w:rsidRPr="00CD233A" w:rsidRDefault="00380893" w:rsidP="00380893">
      <w:pPr>
        <w:pStyle w:val="AmdtsEntries"/>
      </w:pPr>
      <w:r>
        <w:tab/>
      </w:r>
      <w:r w:rsidR="00CD233A" w:rsidRPr="00C33C73">
        <w:rPr>
          <w:rStyle w:val="charUnderline"/>
          <w:u w:val="none"/>
        </w:rPr>
        <w:t xml:space="preserve">exp </w:t>
      </w:r>
      <w:r w:rsidR="00CD233A" w:rsidRPr="00C33C73">
        <w:t>29 September 2024</w:t>
      </w:r>
      <w:r w:rsidRPr="00C33C73">
        <w:t xml:space="preserve"> (s 172C)</w:t>
      </w:r>
    </w:p>
    <w:p w14:paraId="07696913" w14:textId="77777777" w:rsidR="00A84805" w:rsidRDefault="00A84805">
      <w:pPr>
        <w:pStyle w:val="AmdtsEntryHd"/>
      </w:pPr>
      <w:r>
        <w:lastRenderedPageBreak/>
        <w:t>Notification and review of decisions</w:t>
      </w:r>
    </w:p>
    <w:p w14:paraId="71F0BFFD" w14:textId="2B3D29A1" w:rsidR="00A84805" w:rsidRPr="00A84805" w:rsidRDefault="00A84805" w:rsidP="00A84805">
      <w:pPr>
        <w:pStyle w:val="AmdtsEntries"/>
      </w:pPr>
      <w:r>
        <w:t>pt 13 hdg</w:t>
      </w:r>
      <w:r>
        <w:tab/>
        <w:t xml:space="preserve">sub </w:t>
      </w:r>
      <w:hyperlink r:id="rId1159"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3C022EB1" w14:textId="77777777" w:rsidR="00A84805" w:rsidRDefault="00A84805">
      <w:pPr>
        <w:pStyle w:val="AmdtsEntryHd"/>
      </w:pPr>
      <w:r>
        <w:t xml:space="preserve">Meaning of </w:t>
      </w:r>
      <w:r w:rsidRPr="00E46081">
        <w:rPr>
          <w:rStyle w:val="charItals"/>
        </w:rPr>
        <w:t>reviewable decision</w:t>
      </w:r>
      <w:r>
        <w:t>—pt 13</w:t>
      </w:r>
    </w:p>
    <w:p w14:paraId="3AC617CA" w14:textId="2246C549" w:rsidR="00A84805" w:rsidRPr="00A84805" w:rsidRDefault="00A84805" w:rsidP="00A84805">
      <w:pPr>
        <w:pStyle w:val="AmdtsEntries"/>
      </w:pPr>
      <w:r>
        <w:t>s 173</w:t>
      </w:r>
      <w:r>
        <w:tab/>
        <w:t xml:space="preserve">sub </w:t>
      </w:r>
      <w:hyperlink r:id="rId1160"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5C8B71E7" w14:textId="77777777" w:rsidR="00A84805" w:rsidRDefault="00A84805">
      <w:pPr>
        <w:pStyle w:val="AmdtsEntryHd"/>
      </w:pPr>
      <w:r>
        <w:t>Reviewable decision notices</w:t>
      </w:r>
    </w:p>
    <w:p w14:paraId="6C9D9CBB" w14:textId="1B9AAE2E" w:rsidR="00A84805" w:rsidRDefault="00A84805" w:rsidP="00A84805">
      <w:pPr>
        <w:pStyle w:val="AmdtsEntries"/>
      </w:pPr>
      <w:r>
        <w:t>s 173A</w:t>
      </w:r>
      <w:r>
        <w:tab/>
        <w:t xml:space="preserve">ins </w:t>
      </w:r>
      <w:hyperlink r:id="rId1161"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7F971C4C" w14:textId="0A6E7BD4" w:rsidR="000B4517" w:rsidRPr="00A84805" w:rsidRDefault="000B4517" w:rsidP="00A84805">
      <w:pPr>
        <w:pStyle w:val="AmdtsEntries"/>
      </w:pPr>
      <w:r>
        <w:tab/>
        <w:t xml:space="preserve">am </w:t>
      </w:r>
      <w:hyperlink r:id="rId1162" w:tooltip="Statute Law Amendment Act 2025" w:history="1">
        <w:r>
          <w:rPr>
            <w:rStyle w:val="charCitHyperlinkAbbrev"/>
          </w:rPr>
          <w:t>A2025</w:t>
        </w:r>
        <w:r>
          <w:rPr>
            <w:rStyle w:val="charCitHyperlinkAbbrev"/>
          </w:rPr>
          <w:noBreakHyphen/>
          <w:t>29</w:t>
        </w:r>
      </w:hyperlink>
      <w:r>
        <w:t xml:space="preserve"> amdt 4.82</w:t>
      </w:r>
    </w:p>
    <w:p w14:paraId="7592AEC3" w14:textId="77777777" w:rsidR="00A84805" w:rsidRDefault="00A84805">
      <w:pPr>
        <w:pStyle w:val="AmdtsEntryHd"/>
      </w:pPr>
      <w:r>
        <w:t>Applications for review</w:t>
      </w:r>
    </w:p>
    <w:p w14:paraId="1747605C" w14:textId="1C0C2E48" w:rsidR="00A84805" w:rsidRDefault="00A84805" w:rsidP="00A84805">
      <w:pPr>
        <w:pStyle w:val="AmdtsEntries"/>
      </w:pPr>
      <w:r>
        <w:t>s 173B</w:t>
      </w:r>
      <w:r>
        <w:tab/>
        <w:t xml:space="preserve">ins </w:t>
      </w:r>
      <w:hyperlink r:id="rId1163"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6596E328" w14:textId="47FA9A68" w:rsidR="000B4517" w:rsidRPr="00A84805" w:rsidRDefault="000B4517" w:rsidP="00A84805">
      <w:pPr>
        <w:pStyle w:val="AmdtsEntries"/>
      </w:pPr>
      <w:r>
        <w:tab/>
        <w:t xml:space="preserve">am </w:t>
      </w:r>
      <w:hyperlink r:id="rId1164" w:tooltip="Statute Law Amendment Act 2025" w:history="1">
        <w:r>
          <w:rPr>
            <w:rStyle w:val="charCitHyperlinkAbbrev"/>
          </w:rPr>
          <w:t>A2025</w:t>
        </w:r>
        <w:r>
          <w:rPr>
            <w:rStyle w:val="charCitHyperlinkAbbrev"/>
          </w:rPr>
          <w:noBreakHyphen/>
          <w:t>29</w:t>
        </w:r>
      </w:hyperlink>
      <w:r>
        <w:t xml:space="preserve"> amdt 4.82</w:t>
      </w:r>
    </w:p>
    <w:p w14:paraId="28486418" w14:textId="77777777" w:rsidR="0021233E" w:rsidRDefault="00AB3A06" w:rsidP="00A84805">
      <w:pPr>
        <w:pStyle w:val="AmdtsEntryHd"/>
      </w:pPr>
      <w:r w:rsidRPr="00767B3B">
        <w:t>Notifiable actions</w:t>
      </w:r>
    </w:p>
    <w:p w14:paraId="7C34A8CF" w14:textId="1B50B7F6" w:rsidR="0021233E" w:rsidRPr="0021233E" w:rsidRDefault="0021233E" w:rsidP="0021233E">
      <w:pPr>
        <w:pStyle w:val="AmdtsEntries"/>
      </w:pPr>
      <w:r>
        <w:t>pt 13A hdg</w:t>
      </w:r>
      <w:r>
        <w:tab/>
        <w:t xml:space="preserve">ins </w:t>
      </w:r>
      <w:hyperlink r:id="rId1165" w:tooltip="Gaming Machine (Reform) Amendment Act 2015" w:history="1">
        <w:r>
          <w:rPr>
            <w:rStyle w:val="charCitHyperlinkAbbrev"/>
          </w:rPr>
          <w:t>A2015</w:t>
        </w:r>
        <w:r>
          <w:rPr>
            <w:rStyle w:val="charCitHyperlinkAbbrev"/>
          </w:rPr>
          <w:noBreakHyphen/>
          <w:t>21</w:t>
        </w:r>
      </w:hyperlink>
      <w:r>
        <w:t xml:space="preserve"> s 83</w:t>
      </w:r>
    </w:p>
    <w:p w14:paraId="0B3D00F8" w14:textId="77777777" w:rsidR="0021233E" w:rsidRDefault="00AB3A06" w:rsidP="00A84805">
      <w:pPr>
        <w:pStyle w:val="AmdtsEntryHd"/>
      </w:pPr>
      <w:r w:rsidRPr="00767B3B">
        <w:t xml:space="preserve">Meaning of </w:t>
      </w:r>
      <w:r w:rsidRPr="00767B3B">
        <w:rPr>
          <w:rStyle w:val="charItals"/>
        </w:rPr>
        <w:t>notifiable action</w:t>
      </w:r>
    </w:p>
    <w:p w14:paraId="3E5ACFA2" w14:textId="6BB29BFF" w:rsidR="0021233E" w:rsidRPr="0021233E" w:rsidRDefault="0021233E" w:rsidP="0021233E">
      <w:pPr>
        <w:pStyle w:val="AmdtsEntries"/>
      </w:pPr>
      <w:r>
        <w:t>s 173C</w:t>
      </w:r>
      <w:r>
        <w:tab/>
        <w:t xml:space="preserve">ins </w:t>
      </w:r>
      <w:hyperlink r:id="rId1166" w:tooltip="Gaming Machine (Reform) Amendment Act 2015" w:history="1">
        <w:r>
          <w:rPr>
            <w:rStyle w:val="charCitHyperlinkAbbrev"/>
          </w:rPr>
          <w:t>A2015</w:t>
        </w:r>
        <w:r>
          <w:rPr>
            <w:rStyle w:val="charCitHyperlinkAbbrev"/>
          </w:rPr>
          <w:noBreakHyphen/>
          <w:t>21</w:t>
        </w:r>
      </w:hyperlink>
      <w:r>
        <w:t xml:space="preserve"> s 83</w:t>
      </w:r>
    </w:p>
    <w:p w14:paraId="3CDC53C4" w14:textId="77777777" w:rsidR="0021233E" w:rsidRDefault="00AB3A06" w:rsidP="00A84805">
      <w:pPr>
        <w:pStyle w:val="AmdtsEntryHd"/>
      </w:pPr>
      <w:r w:rsidRPr="00767B3B">
        <w:t>Notifiable actions</w:t>
      </w:r>
    </w:p>
    <w:p w14:paraId="6B865ED7" w14:textId="27FAABD5" w:rsidR="0021233E" w:rsidRDefault="0021233E" w:rsidP="0021233E">
      <w:pPr>
        <w:pStyle w:val="AmdtsEntries"/>
      </w:pPr>
      <w:r>
        <w:t>s 173D</w:t>
      </w:r>
      <w:r>
        <w:tab/>
        <w:t xml:space="preserve">ins </w:t>
      </w:r>
      <w:hyperlink r:id="rId1167" w:tooltip="Gaming Machine (Reform) Amendment Act 2015" w:history="1">
        <w:r>
          <w:rPr>
            <w:rStyle w:val="charCitHyperlinkAbbrev"/>
          </w:rPr>
          <w:t>A2015</w:t>
        </w:r>
        <w:r>
          <w:rPr>
            <w:rStyle w:val="charCitHyperlinkAbbrev"/>
          </w:rPr>
          <w:noBreakHyphen/>
          <w:t>21</w:t>
        </w:r>
      </w:hyperlink>
      <w:r>
        <w:t xml:space="preserve"> s 83</w:t>
      </w:r>
    </w:p>
    <w:p w14:paraId="2E29A060" w14:textId="278F3690" w:rsidR="000B4517" w:rsidRPr="0021233E" w:rsidRDefault="000B4517" w:rsidP="0021233E">
      <w:pPr>
        <w:pStyle w:val="AmdtsEntries"/>
      </w:pPr>
      <w:r>
        <w:tab/>
        <w:t xml:space="preserve">am </w:t>
      </w:r>
      <w:hyperlink r:id="rId1168" w:tooltip="Statute Law Amendment Act 2025" w:history="1">
        <w:r>
          <w:rPr>
            <w:rStyle w:val="charCitHyperlinkAbbrev"/>
          </w:rPr>
          <w:t>A2025</w:t>
        </w:r>
        <w:r>
          <w:rPr>
            <w:rStyle w:val="charCitHyperlinkAbbrev"/>
          </w:rPr>
          <w:noBreakHyphen/>
          <w:t>29</w:t>
        </w:r>
      </w:hyperlink>
      <w:r>
        <w:t xml:space="preserve"> amdt 4.82</w:t>
      </w:r>
    </w:p>
    <w:p w14:paraId="1CF159BD" w14:textId="77777777" w:rsidR="0021233E" w:rsidRDefault="00AB3A06" w:rsidP="00A84805">
      <w:pPr>
        <w:pStyle w:val="AmdtsEntryHd"/>
      </w:pPr>
      <w:r w:rsidRPr="00767B3B">
        <w:t>Notifiable actions—date of effect</w:t>
      </w:r>
    </w:p>
    <w:p w14:paraId="720C7668" w14:textId="23D10D07" w:rsidR="0021233E" w:rsidRPr="0021233E" w:rsidRDefault="0021233E" w:rsidP="0021233E">
      <w:pPr>
        <w:pStyle w:val="AmdtsEntries"/>
      </w:pPr>
      <w:r>
        <w:t>s 173E</w:t>
      </w:r>
      <w:r>
        <w:tab/>
        <w:t xml:space="preserve">ins </w:t>
      </w:r>
      <w:hyperlink r:id="rId1169" w:tooltip="Gaming Machine (Reform) Amendment Act 2015" w:history="1">
        <w:r>
          <w:rPr>
            <w:rStyle w:val="charCitHyperlinkAbbrev"/>
          </w:rPr>
          <w:t>A2015</w:t>
        </w:r>
        <w:r>
          <w:rPr>
            <w:rStyle w:val="charCitHyperlinkAbbrev"/>
          </w:rPr>
          <w:noBreakHyphen/>
          <w:t>21</w:t>
        </w:r>
      </w:hyperlink>
      <w:r>
        <w:t xml:space="preserve"> s 83</w:t>
      </w:r>
    </w:p>
    <w:p w14:paraId="6327704F" w14:textId="77777777" w:rsidR="0021233E" w:rsidRDefault="00AB3A06" w:rsidP="00A84805">
      <w:pPr>
        <w:pStyle w:val="AmdtsEntryHd"/>
      </w:pPr>
      <w:r w:rsidRPr="00767B3B">
        <w:t>Notifiable actions—amendment or cancellation</w:t>
      </w:r>
    </w:p>
    <w:p w14:paraId="7B0C82B4" w14:textId="255F02ED" w:rsidR="00AB3A06" w:rsidRDefault="00AB3A06" w:rsidP="00AB3A06">
      <w:pPr>
        <w:pStyle w:val="AmdtsEntries"/>
      </w:pPr>
      <w:r>
        <w:t>s 173F</w:t>
      </w:r>
      <w:r>
        <w:tab/>
        <w:t xml:space="preserve">ins </w:t>
      </w:r>
      <w:hyperlink r:id="rId1170" w:tooltip="Gaming Machine (Reform) Amendment Act 2015" w:history="1">
        <w:r>
          <w:rPr>
            <w:rStyle w:val="charCitHyperlinkAbbrev"/>
          </w:rPr>
          <w:t>A2015</w:t>
        </w:r>
        <w:r>
          <w:rPr>
            <w:rStyle w:val="charCitHyperlinkAbbrev"/>
          </w:rPr>
          <w:noBreakHyphen/>
          <w:t>21</w:t>
        </w:r>
      </w:hyperlink>
      <w:r>
        <w:t xml:space="preserve"> s 83</w:t>
      </w:r>
    </w:p>
    <w:p w14:paraId="6D93DA2B" w14:textId="2075A876" w:rsidR="000B4517" w:rsidRPr="00AB3A06" w:rsidRDefault="000B4517" w:rsidP="00AB3A06">
      <w:pPr>
        <w:pStyle w:val="AmdtsEntries"/>
      </w:pPr>
      <w:r>
        <w:tab/>
        <w:t xml:space="preserve">am </w:t>
      </w:r>
      <w:hyperlink r:id="rId1171" w:tooltip="Statute Law Amendment Act 2025" w:history="1">
        <w:r>
          <w:rPr>
            <w:rStyle w:val="charCitHyperlinkAbbrev"/>
          </w:rPr>
          <w:t>A2025</w:t>
        </w:r>
        <w:r>
          <w:rPr>
            <w:rStyle w:val="charCitHyperlinkAbbrev"/>
          </w:rPr>
          <w:noBreakHyphen/>
          <w:t>29</w:t>
        </w:r>
      </w:hyperlink>
      <w:r>
        <w:t xml:space="preserve"> amdt 4.82</w:t>
      </w:r>
    </w:p>
    <w:p w14:paraId="29FF24D5" w14:textId="77777777" w:rsidR="0021233E" w:rsidRDefault="00AB3A06" w:rsidP="00A84805">
      <w:pPr>
        <w:pStyle w:val="AmdtsEntryHd"/>
      </w:pPr>
      <w:r w:rsidRPr="00767B3B">
        <w:t>Notifiable actions under s 37F</w:t>
      </w:r>
    </w:p>
    <w:p w14:paraId="3C34D985" w14:textId="2B5489E8" w:rsidR="00AB3A06" w:rsidRPr="00AB3A06" w:rsidRDefault="00AB3A06" w:rsidP="00AB3A06">
      <w:pPr>
        <w:pStyle w:val="AmdtsEntries"/>
      </w:pPr>
      <w:r>
        <w:t>s 173G</w:t>
      </w:r>
      <w:r>
        <w:tab/>
        <w:t xml:space="preserve">ins </w:t>
      </w:r>
      <w:hyperlink r:id="rId1172" w:tooltip="Gaming Machine (Reform) Amendment Act 2015" w:history="1">
        <w:r>
          <w:rPr>
            <w:rStyle w:val="charCitHyperlinkAbbrev"/>
          </w:rPr>
          <w:t>A2015</w:t>
        </w:r>
        <w:r>
          <w:rPr>
            <w:rStyle w:val="charCitHyperlinkAbbrev"/>
          </w:rPr>
          <w:noBreakHyphen/>
          <w:t>21</w:t>
        </w:r>
      </w:hyperlink>
      <w:r>
        <w:t xml:space="preserve"> s 83</w:t>
      </w:r>
    </w:p>
    <w:p w14:paraId="52898A7F" w14:textId="77777777" w:rsidR="00AB3A06" w:rsidRDefault="00AB3A06" w:rsidP="00A84805">
      <w:pPr>
        <w:pStyle w:val="AmdtsEntryHd"/>
      </w:pPr>
      <w:r w:rsidRPr="00767B3B">
        <w:t>Notifiable actions under div 6.10—disposal of gaming machines</w:t>
      </w:r>
    </w:p>
    <w:p w14:paraId="01931969" w14:textId="301A67AC" w:rsidR="00AB3A06" w:rsidRPr="00AB3A06" w:rsidRDefault="00AB3A06" w:rsidP="00AB3A06">
      <w:pPr>
        <w:pStyle w:val="AmdtsEntries"/>
      </w:pPr>
      <w:r>
        <w:t>s 173H</w:t>
      </w:r>
      <w:r>
        <w:tab/>
        <w:t xml:space="preserve">ins </w:t>
      </w:r>
      <w:hyperlink r:id="rId1173" w:tooltip="Gaming Machine (Reform) Amendment Act 2015" w:history="1">
        <w:r>
          <w:rPr>
            <w:rStyle w:val="charCitHyperlinkAbbrev"/>
          </w:rPr>
          <w:t>A2015</w:t>
        </w:r>
        <w:r>
          <w:rPr>
            <w:rStyle w:val="charCitHyperlinkAbbrev"/>
          </w:rPr>
          <w:noBreakHyphen/>
          <w:t>21</w:t>
        </w:r>
      </w:hyperlink>
      <w:r>
        <w:t xml:space="preserve"> s 83</w:t>
      </w:r>
    </w:p>
    <w:p w14:paraId="03427A82" w14:textId="77777777" w:rsidR="00AB3A06" w:rsidRDefault="00AB3A06" w:rsidP="00A84805">
      <w:pPr>
        <w:pStyle w:val="AmdtsEntryHd"/>
      </w:pPr>
      <w:r w:rsidRPr="00767B3B">
        <w:t>Notifiable actions under div 6.10—trading of class B authorisations</w:t>
      </w:r>
    </w:p>
    <w:p w14:paraId="28628AE5" w14:textId="4C010ADB" w:rsidR="00AB3A06" w:rsidRPr="00AB3A06" w:rsidRDefault="00AB3A06" w:rsidP="00AB3A06">
      <w:pPr>
        <w:pStyle w:val="AmdtsEntries"/>
      </w:pPr>
      <w:r>
        <w:t>s 173I</w:t>
      </w:r>
      <w:r>
        <w:tab/>
        <w:t xml:space="preserve">ins </w:t>
      </w:r>
      <w:hyperlink r:id="rId1174" w:tooltip="Gaming Machine (Reform) Amendment Act 2015" w:history="1">
        <w:r>
          <w:rPr>
            <w:rStyle w:val="charCitHyperlinkAbbrev"/>
          </w:rPr>
          <w:t>A2015</w:t>
        </w:r>
        <w:r>
          <w:rPr>
            <w:rStyle w:val="charCitHyperlinkAbbrev"/>
          </w:rPr>
          <w:noBreakHyphen/>
          <w:t>21</w:t>
        </w:r>
      </w:hyperlink>
      <w:r>
        <w:t xml:space="preserve"> s 83</w:t>
      </w:r>
    </w:p>
    <w:p w14:paraId="677744F9" w14:textId="77777777" w:rsidR="00A84805" w:rsidRDefault="00A84805" w:rsidP="00B9495F">
      <w:pPr>
        <w:pStyle w:val="AmdtsEntryHd"/>
      </w:pPr>
      <w:r>
        <w:t>Miscellaneous</w:t>
      </w:r>
    </w:p>
    <w:p w14:paraId="659DE47A" w14:textId="77777777" w:rsidR="00A84805" w:rsidRDefault="00A84805" w:rsidP="00B9495F">
      <w:pPr>
        <w:pStyle w:val="AmdtsEntries"/>
        <w:keepNext/>
      </w:pPr>
      <w:r>
        <w:t>pt 14 hdg</w:t>
      </w:r>
      <w:r>
        <w:tab/>
        <w:t>exp 1 November 2005 (s 189)</w:t>
      </w:r>
    </w:p>
    <w:p w14:paraId="75530092" w14:textId="28B587F6" w:rsidR="00A84805" w:rsidRDefault="00A84805" w:rsidP="00B9495F">
      <w:pPr>
        <w:pStyle w:val="AmdtsEntries"/>
        <w:keepNext/>
      </w:pPr>
      <w:r>
        <w:tab/>
        <w:t xml:space="preserve">ins </w:t>
      </w:r>
      <w:hyperlink r:id="rId1175"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r>
        <w:t xml:space="preserve"> amdt 1.212</w:t>
      </w:r>
    </w:p>
    <w:p w14:paraId="0C49E298" w14:textId="77777777" w:rsidR="007512C0" w:rsidRDefault="00D45BC7" w:rsidP="00D35B26">
      <w:pPr>
        <w:pStyle w:val="AmdtsEntryHd"/>
      </w:pPr>
      <w:r w:rsidRPr="009545D2">
        <w:t>Licences and authorisations etc are not personal property—PPS Act</w:t>
      </w:r>
    </w:p>
    <w:p w14:paraId="098696F2" w14:textId="0EC5BC5B" w:rsidR="008A35FA" w:rsidRDefault="00D45BC7" w:rsidP="008A35FA">
      <w:pPr>
        <w:pStyle w:val="AmdtsEntries"/>
      </w:pPr>
      <w:r>
        <w:t>s 174A hdg</w:t>
      </w:r>
      <w:r>
        <w:tab/>
        <w:t xml:space="preserve">sub </w:t>
      </w:r>
      <w:hyperlink r:id="rId1176" w:tooltip="Gaming Legislation Amendment Act 2018" w:history="1">
        <w:r w:rsidRPr="0074651B">
          <w:rPr>
            <w:rStyle w:val="charCitHyperlinkAbbrev"/>
          </w:rPr>
          <w:t>A2018</w:t>
        </w:r>
        <w:r w:rsidRPr="0074651B">
          <w:rPr>
            <w:rStyle w:val="charCitHyperlinkAbbrev"/>
          </w:rPr>
          <w:noBreakHyphen/>
          <w:t>45</w:t>
        </w:r>
      </w:hyperlink>
      <w:r>
        <w:t xml:space="preserve"> s 73</w:t>
      </w:r>
    </w:p>
    <w:p w14:paraId="0B597E76" w14:textId="360A4D5D" w:rsidR="007512C0" w:rsidRDefault="007512C0" w:rsidP="007512C0">
      <w:pPr>
        <w:pStyle w:val="AmdtsEntries"/>
      </w:pPr>
      <w:r>
        <w:t>s 174A</w:t>
      </w:r>
      <w:r>
        <w:tab/>
        <w:t xml:space="preserve">ins </w:t>
      </w:r>
      <w:hyperlink r:id="rId1177" w:tooltip="Gaming Machine (Reform) Amendment Act 2015" w:history="1">
        <w:r>
          <w:rPr>
            <w:rStyle w:val="charCitHyperlinkAbbrev"/>
          </w:rPr>
          <w:t>A2015</w:t>
        </w:r>
        <w:r>
          <w:rPr>
            <w:rStyle w:val="charCitHyperlinkAbbrev"/>
          </w:rPr>
          <w:noBreakHyphen/>
          <w:t>21</w:t>
        </w:r>
      </w:hyperlink>
      <w:r>
        <w:t xml:space="preserve"> s 84</w:t>
      </w:r>
    </w:p>
    <w:p w14:paraId="03551F5B" w14:textId="694C29CE" w:rsidR="00D45BC7" w:rsidRPr="007512C0" w:rsidRDefault="00D45BC7" w:rsidP="007512C0">
      <w:pPr>
        <w:pStyle w:val="AmdtsEntries"/>
      </w:pPr>
      <w:r>
        <w:tab/>
        <w:t xml:space="preserve">am </w:t>
      </w:r>
      <w:hyperlink r:id="rId1178" w:tooltip="Gaming Legislation Amendment Act 2018" w:history="1">
        <w:r w:rsidRPr="0074651B">
          <w:rPr>
            <w:rStyle w:val="charCitHyperlinkAbbrev"/>
          </w:rPr>
          <w:t>A2018</w:t>
        </w:r>
        <w:r w:rsidRPr="0074651B">
          <w:rPr>
            <w:rStyle w:val="charCitHyperlinkAbbrev"/>
          </w:rPr>
          <w:noBreakHyphen/>
          <w:t>45</w:t>
        </w:r>
      </w:hyperlink>
      <w:r>
        <w:t xml:space="preserve"> s 74</w:t>
      </w:r>
    </w:p>
    <w:p w14:paraId="73A09928" w14:textId="77777777" w:rsidR="007512C0" w:rsidRDefault="007512C0" w:rsidP="00D35B26">
      <w:pPr>
        <w:pStyle w:val="AmdtsEntryHd"/>
      </w:pPr>
      <w:r w:rsidRPr="00767B3B">
        <w:t>Canberra Airport</w:t>
      </w:r>
    </w:p>
    <w:p w14:paraId="73208F16" w14:textId="773E5270" w:rsidR="007512C0" w:rsidRPr="007512C0" w:rsidRDefault="007512C0" w:rsidP="007512C0">
      <w:pPr>
        <w:pStyle w:val="AmdtsEntries"/>
      </w:pPr>
      <w:r>
        <w:t>s 175</w:t>
      </w:r>
      <w:r>
        <w:tab/>
        <w:t xml:space="preserve">am </w:t>
      </w:r>
      <w:hyperlink r:id="rId1179" w:tooltip="Gaming Machine (Reform) Amendment Act 2015" w:history="1">
        <w:r>
          <w:rPr>
            <w:rStyle w:val="charCitHyperlinkAbbrev"/>
          </w:rPr>
          <w:t>A2015</w:t>
        </w:r>
        <w:r>
          <w:rPr>
            <w:rStyle w:val="charCitHyperlinkAbbrev"/>
          </w:rPr>
          <w:noBreakHyphen/>
          <w:t>21</w:t>
        </w:r>
      </w:hyperlink>
      <w:r>
        <w:t xml:space="preserve"> s 85</w:t>
      </w:r>
    </w:p>
    <w:p w14:paraId="431E43FD" w14:textId="77777777" w:rsidR="007512C0" w:rsidRDefault="007512C0" w:rsidP="00D35B26">
      <w:pPr>
        <w:pStyle w:val="AmdtsEntryHd"/>
      </w:pPr>
      <w:r w:rsidRPr="00767B3B">
        <w:t>Evidentiary certificates</w:t>
      </w:r>
    </w:p>
    <w:p w14:paraId="7B232AA1" w14:textId="2E298908" w:rsidR="007512C0" w:rsidRPr="007512C0" w:rsidRDefault="007512C0" w:rsidP="007512C0">
      <w:pPr>
        <w:pStyle w:val="AmdtsEntries"/>
      </w:pPr>
      <w:r>
        <w:t>s 176</w:t>
      </w:r>
      <w:r>
        <w:tab/>
        <w:t xml:space="preserve">am </w:t>
      </w:r>
      <w:hyperlink r:id="rId1180" w:tooltip="Gaming Machine (Reform) Amendment Act 2015" w:history="1">
        <w:r>
          <w:rPr>
            <w:rStyle w:val="charCitHyperlinkAbbrev"/>
          </w:rPr>
          <w:t>A2015</w:t>
        </w:r>
        <w:r>
          <w:rPr>
            <w:rStyle w:val="charCitHyperlinkAbbrev"/>
          </w:rPr>
          <w:noBreakHyphen/>
          <w:t>21</w:t>
        </w:r>
      </w:hyperlink>
      <w:r>
        <w:t xml:space="preserve"> s 86</w:t>
      </w:r>
    </w:p>
    <w:p w14:paraId="0F276E02" w14:textId="77777777" w:rsidR="00D35B26" w:rsidRDefault="00D35B26" w:rsidP="00D35B26">
      <w:pPr>
        <w:pStyle w:val="AmdtsEntryHd"/>
      </w:pPr>
      <w:r>
        <w:lastRenderedPageBreak/>
        <w:t>Determination of fees</w:t>
      </w:r>
    </w:p>
    <w:p w14:paraId="76B3FE97" w14:textId="257C9A11" w:rsidR="00D35B26" w:rsidRDefault="00D35B26" w:rsidP="00D35B26">
      <w:pPr>
        <w:pStyle w:val="AmdtsEntries"/>
      </w:pPr>
      <w:r>
        <w:t>s 177</w:t>
      </w:r>
      <w:r>
        <w:tab/>
        <w:t xml:space="preserve">am </w:t>
      </w:r>
      <w:hyperlink r:id="rId1181" w:tooltip="Statute Law Amendment Act 2011" w:history="1">
        <w:r w:rsidR="00E46081" w:rsidRPr="00E46081">
          <w:rPr>
            <w:rStyle w:val="charCitHyperlinkAbbrev"/>
          </w:rPr>
          <w:t>A2011</w:t>
        </w:r>
        <w:r w:rsidR="00E46081" w:rsidRPr="00E46081">
          <w:rPr>
            <w:rStyle w:val="charCitHyperlinkAbbrev"/>
          </w:rPr>
          <w:noBreakHyphen/>
          <w:t>3</w:t>
        </w:r>
      </w:hyperlink>
      <w:r>
        <w:t xml:space="preserve"> amdt 3.219</w:t>
      </w:r>
      <w:r w:rsidR="000B4517">
        <w:t xml:space="preserve">; </w:t>
      </w:r>
      <w:hyperlink r:id="rId1182" w:tooltip="Statute Law Amendment Act 2025" w:history="1">
        <w:r w:rsidR="000B4517">
          <w:rPr>
            <w:rStyle w:val="charCitHyperlinkAbbrev"/>
          </w:rPr>
          <w:t>A2025</w:t>
        </w:r>
        <w:r w:rsidR="000B4517">
          <w:rPr>
            <w:rStyle w:val="charCitHyperlinkAbbrev"/>
          </w:rPr>
          <w:noBreakHyphen/>
          <w:t>29</w:t>
        </w:r>
      </w:hyperlink>
      <w:r w:rsidR="000B4517">
        <w:t xml:space="preserve"> amdt 4.82</w:t>
      </w:r>
    </w:p>
    <w:p w14:paraId="723AEC13" w14:textId="77777777" w:rsidR="00ED4CAC" w:rsidRDefault="00ED4CAC">
      <w:pPr>
        <w:pStyle w:val="AmdtsEntryHd"/>
      </w:pPr>
      <w:r>
        <w:t>Regulation-making power</w:t>
      </w:r>
    </w:p>
    <w:p w14:paraId="597F939B" w14:textId="65FB2A97" w:rsidR="00ED4CAC" w:rsidRPr="00ED4CAC" w:rsidRDefault="00ED4CAC" w:rsidP="00ED4CAC">
      <w:pPr>
        <w:pStyle w:val="AmdtsEntries"/>
      </w:pPr>
      <w:r>
        <w:t>s 178</w:t>
      </w:r>
      <w:r>
        <w:tab/>
        <w:t xml:space="preserve">am </w:t>
      </w:r>
      <w:hyperlink r:id="rId1183" w:tooltip="Gaming Machine (Cash Facilities) Amendment Act 2017" w:history="1">
        <w:r w:rsidR="00C004D0">
          <w:rPr>
            <w:rStyle w:val="charCitHyperlinkAbbrev"/>
          </w:rPr>
          <w:t>A2017</w:t>
        </w:r>
        <w:r w:rsidR="00C004D0">
          <w:rPr>
            <w:rStyle w:val="charCitHyperlinkAbbrev"/>
          </w:rPr>
          <w:noBreakHyphen/>
          <w:t>25</w:t>
        </w:r>
      </w:hyperlink>
      <w:r w:rsidR="00C004D0">
        <w:t xml:space="preserve"> </w:t>
      </w:r>
      <w:r>
        <w:t>s 6</w:t>
      </w:r>
      <w:r w:rsidR="00D45BC7">
        <w:t xml:space="preserve">; </w:t>
      </w:r>
      <w:hyperlink r:id="rId1184" w:tooltip="Gaming Legislation Amendment Act 2018" w:history="1">
        <w:r w:rsidR="00D45BC7" w:rsidRPr="0074651B">
          <w:rPr>
            <w:rStyle w:val="charCitHyperlinkAbbrev"/>
          </w:rPr>
          <w:t>A2018</w:t>
        </w:r>
        <w:r w:rsidR="00D45BC7" w:rsidRPr="0074651B">
          <w:rPr>
            <w:rStyle w:val="charCitHyperlinkAbbrev"/>
          </w:rPr>
          <w:noBreakHyphen/>
          <w:t>45</w:t>
        </w:r>
      </w:hyperlink>
      <w:r w:rsidR="00D45BC7">
        <w:t xml:space="preserve"> s 75</w:t>
      </w:r>
      <w:r w:rsidR="000B4517">
        <w:t xml:space="preserve">; </w:t>
      </w:r>
      <w:hyperlink r:id="rId1185" w:tooltip="Statute Law Amendment Act 2025" w:history="1">
        <w:r w:rsidR="000B4517">
          <w:rPr>
            <w:rStyle w:val="charCitHyperlinkAbbrev"/>
          </w:rPr>
          <w:t>A2025</w:t>
        </w:r>
        <w:r w:rsidR="000B4517">
          <w:rPr>
            <w:rStyle w:val="charCitHyperlinkAbbrev"/>
          </w:rPr>
          <w:noBreakHyphen/>
          <w:t>29</w:t>
        </w:r>
      </w:hyperlink>
      <w:r w:rsidR="000B4517">
        <w:t xml:space="preserve"> amdt 4.82</w:t>
      </w:r>
    </w:p>
    <w:p w14:paraId="0E4E8125" w14:textId="77777777" w:rsidR="008D22CF" w:rsidRDefault="00D45BC7">
      <w:pPr>
        <w:pStyle w:val="AmdtsEntryHd"/>
      </w:pPr>
      <w:r w:rsidRPr="009545D2">
        <w:rPr>
          <w:color w:val="000000"/>
        </w:rPr>
        <w:t>Review of trading scheme</w:t>
      </w:r>
    </w:p>
    <w:p w14:paraId="74BD2821" w14:textId="77777777" w:rsidR="008D22CF" w:rsidRDefault="008D22CF" w:rsidP="004E4B91">
      <w:pPr>
        <w:pStyle w:val="AmdtsEntries"/>
        <w:keepNext/>
      </w:pPr>
      <w:r>
        <w:t>s 179</w:t>
      </w:r>
      <w:r>
        <w:tab/>
        <w:t>om LA s 89 (3)</w:t>
      </w:r>
    </w:p>
    <w:p w14:paraId="17B962F7" w14:textId="16397257" w:rsidR="007512C0" w:rsidRDefault="007512C0" w:rsidP="005740C3">
      <w:pPr>
        <w:pStyle w:val="AmdtsEntries"/>
        <w:keepNext/>
      </w:pPr>
      <w:r>
        <w:tab/>
        <w:t xml:space="preserve">ins </w:t>
      </w:r>
      <w:hyperlink r:id="rId1186" w:tooltip="Gaming Machine (Reform) Amendment Act 2015" w:history="1">
        <w:r>
          <w:rPr>
            <w:rStyle w:val="charCitHyperlinkAbbrev"/>
          </w:rPr>
          <w:t>A2015</w:t>
        </w:r>
        <w:r>
          <w:rPr>
            <w:rStyle w:val="charCitHyperlinkAbbrev"/>
          </w:rPr>
          <w:noBreakHyphen/>
          <w:t>21</w:t>
        </w:r>
      </w:hyperlink>
      <w:r>
        <w:t xml:space="preserve"> s 87</w:t>
      </w:r>
    </w:p>
    <w:p w14:paraId="3E1663A4" w14:textId="7435D87C" w:rsidR="00D45BC7" w:rsidRDefault="00D45BC7">
      <w:pPr>
        <w:pStyle w:val="AmdtsEntries"/>
      </w:pPr>
      <w:r>
        <w:tab/>
        <w:t xml:space="preserve">am </w:t>
      </w:r>
      <w:hyperlink r:id="rId1187" w:tooltip="Gaming Legislation Amendment Act 2018" w:history="1">
        <w:r w:rsidRPr="0074651B">
          <w:rPr>
            <w:rStyle w:val="charCitHyperlinkAbbrev"/>
          </w:rPr>
          <w:t>A2018</w:t>
        </w:r>
        <w:r w:rsidRPr="0074651B">
          <w:rPr>
            <w:rStyle w:val="charCitHyperlinkAbbrev"/>
          </w:rPr>
          <w:noBreakHyphen/>
          <w:t>45</w:t>
        </w:r>
      </w:hyperlink>
      <w:r>
        <w:t xml:space="preserve"> s 76</w:t>
      </w:r>
      <w:r w:rsidR="00377191">
        <w:t xml:space="preserve">; </w:t>
      </w:r>
      <w:hyperlink r:id="rId1188" w:tooltip="Justice and Community Safety Legislation Amendment Act 2025" w:history="1">
        <w:r w:rsidR="00377191">
          <w:rPr>
            <w:rStyle w:val="charCitHyperlinkAbbrev"/>
          </w:rPr>
          <w:t>A2025-2</w:t>
        </w:r>
      </w:hyperlink>
      <w:r w:rsidR="00377191">
        <w:t xml:space="preserve"> s 8, s 9</w:t>
      </w:r>
    </w:p>
    <w:p w14:paraId="7BF9501C" w14:textId="45594801" w:rsidR="00587BED" w:rsidRPr="009A6A30" w:rsidRDefault="00587BED" w:rsidP="00587BED">
      <w:pPr>
        <w:pStyle w:val="AmdtsEntries"/>
      </w:pPr>
      <w:r w:rsidRPr="00483A20">
        <w:tab/>
      </w:r>
      <w:r>
        <w:rPr>
          <w:u w:val="single"/>
        </w:rPr>
        <w:t xml:space="preserve">exp </w:t>
      </w:r>
      <w:r w:rsidR="00377191">
        <w:rPr>
          <w:u w:val="single"/>
        </w:rPr>
        <w:t>31 December 2027</w:t>
      </w:r>
      <w:r>
        <w:rPr>
          <w:u w:val="single"/>
        </w:rPr>
        <w:t xml:space="preserve"> (s 179 (2))</w:t>
      </w:r>
    </w:p>
    <w:p w14:paraId="26833198" w14:textId="77777777" w:rsidR="008B3871" w:rsidRDefault="00B65674">
      <w:pPr>
        <w:pStyle w:val="AmdtsEntryHd"/>
        <w:rPr>
          <w:szCs w:val="24"/>
        </w:rPr>
      </w:pPr>
      <w:r w:rsidRPr="00955B42">
        <w:t>Review of gaming machine tax rebate</w:t>
      </w:r>
    </w:p>
    <w:p w14:paraId="12124B98" w14:textId="480554B1" w:rsidR="008B3871" w:rsidRDefault="008B3871" w:rsidP="008B3871">
      <w:pPr>
        <w:pStyle w:val="AmdtsEntries"/>
      </w:pPr>
      <w:r>
        <w:t>s 179A</w:t>
      </w:r>
      <w:r>
        <w:tab/>
        <w:t xml:space="preserve">ins </w:t>
      </w:r>
      <w:hyperlink r:id="rId1189" w:tooltip="Gaming Machine Amendment Act 2017" w:history="1">
        <w:r>
          <w:rPr>
            <w:rStyle w:val="charCitHyperlinkAbbrev"/>
          </w:rPr>
          <w:t>A2017</w:t>
        </w:r>
        <w:r>
          <w:rPr>
            <w:rStyle w:val="charCitHyperlinkAbbrev"/>
          </w:rPr>
          <w:noBreakHyphen/>
          <w:t>24</w:t>
        </w:r>
      </w:hyperlink>
      <w:r>
        <w:t xml:space="preserve"> s 18</w:t>
      </w:r>
    </w:p>
    <w:p w14:paraId="62EAC29C" w14:textId="796E1841" w:rsidR="00B65674" w:rsidRDefault="00B65674" w:rsidP="008B3871">
      <w:pPr>
        <w:pStyle w:val="AmdtsEntries"/>
      </w:pPr>
      <w:r>
        <w:tab/>
        <w:t xml:space="preserve">sub </w:t>
      </w:r>
      <w:hyperlink r:id="rId1190" w:tooltip="Gaming Machine Amendment Act 2020" w:history="1">
        <w:r>
          <w:rPr>
            <w:rStyle w:val="charCitHyperlinkAbbrev"/>
          </w:rPr>
          <w:t>A2020</w:t>
        </w:r>
        <w:r>
          <w:rPr>
            <w:rStyle w:val="charCitHyperlinkAbbrev"/>
          </w:rPr>
          <w:noBreakHyphen/>
          <w:t>9</w:t>
        </w:r>
      </w:hyperlink>
      <w:r>
        <w:t xml:space="preserve"> s 29</w:t>
      </w:r>
    </w:p>
    <w:p w14:paraId="1BF19DF9" w14:textId="59C6F9F4" w:rsidR="00010735" w:rsidRDefault="00010735" w:rsidP="008B3871">
      <w:pPr>
        <w:pStyle w:val="AmdtsEntries"/>
      </w:pPr>
      <w:r>
        <w:tab/>
        <w:t xml:space="preserve">am </w:t>
      </w:r>
      <w:hyperlink r:id="rId1191" w:tooltip="Justice and Community Safety Legislation Amendment Act 2022" w:history="1">
        <w:r>
          <w:rPr>
            <w:rStyle w:val="charCitHyperlinkAbbrev"/>
          </w:rPr>
          <w:t>A2022</w:t>
        </w:r>
        <w:r>
          <w:rPr>
            <w:rStyle w:val="charCitHyperlinkAbbrev"/>
          </w:rPr>
          <w:noBreakHyphen/>
          <w:t>21</w:t>
        </w:r>
      </w:hyperlink>
      <w:r>
        <w:t xml:space="preserve"> s 14, s 15</w:t>
      </w:r>
      <w:r w:rsidR="004759DB">
        <w:t xml:space="preserve">; </w:t>
      </w:r>
      <w:hyperlink r:id="rId1192" w:tooltip="Justice and Community Safety Legislation Amendment Act 2022 (No 2)" w:history="1">
        <w:r w:rsidR="004759DB">
          <w:rPr>
            <w:rStyle w:val="charCitHyperlinkAbbrev"/>
          </w:rPr>
          <w:t>A2023</w:t>
        </w:r>
        <w:r w:rsidR="004759DB">
          <w:rPr>
            <w:rStyle w:val="charCitHyperlinkAbbrev"/>
          </w:rPr>
          <w:noBreakHyphen/>
          <w:t>42</w:t>
        </w:r>
      </w:hyperlink>
      <w:r w:rsidR="004759DB">
        <w:t xml:space="preserve"> s 42, s 43</w:t>
      </w:r>
    </w:p>
    <w:p w14:paraId="6338C3F2" w14:textId="0D0363A5" w:rsidR="008B3871" w:rsidRPr="009E327F" w:rsidRDefault="008B3871" w:rsidP="008B3871">
      <w:pPr>
        <w:pStyle w:val="AmdtsEntries"/>
        <w:rPr>
          <w:rStyle w:val="charUnderline"/>
          <w:u w:val="none"/>
        </w:rPr>
      </w:pPr>
      <w:r>
        <w:tab/>
      </w:r>
      <w:r w:rsidRPr="009E327F">
        <w:rPr>
          <w:rStyle w:val="charUnderline"/>
          <w:u w:val="none"/>
        </w:rPr>
        <w:t xml:space="preserve">exp </w:t>
      </w:r>
      <w:r w:rsidR="004759DB" w:rsidRPr="009E327F">
        <w:rPr>
          <w:rStyle w:val="charUnderline"/>
          <w:u w:val="none"/>
        </w:rPr>
        <w:t>30 June</w:t>
      </w:r>
      <w:r w:rsidR="00B65674" w:rsidRPr="009E327F">
        <w:rPr>
          <w:rStyle w:val="charUnderline"/>
          <w:u w:val="none"/>
        </w:rPr>
        <w:t xml:space="preserve"> 202</w:t>
      </w:r>
      <w:r w:rsidR="00B4647E" w:rsidRPr="009E327F">
        <w:rPr>
          <w:rStyle w:val="charUnderline"/>
          <w:u w:val="none"/>
        </w:rPr>
        <w:t>4</w:t>
      </w:r>
      <w:r w:rsidRPr="009E327F">
        <w:rPr>
          <w:rStyle w:val="charUnderline"/>
          <w:u w:val="none"/>
        </w:rPr>
        <w:t xml:space="preserve"> (s 179A (2))</w:t>
      </w:r>
    </w:p>
    <w:p w14:paraId="13C1FCA0" w14:textId="77777777" w:rsidR="008D22CF" w:rsidRDefault="008D22CF">
      <w:pPr>
        <w:pStyle w:val="AmdtsEntryHd"/>
      </w:pPr>
      <w:r>
        <w:rPr>
          <w:szCs w:val="24"/>
        </w:rPr>
        <w:t>Definitions for pt 14</w:t>
      </w:r>
    </w:p>
    <w:p w14:paraId="14053435" w14:textId="77777777" w:rsidR="008D22CF" w:rsidRDefault="008D22CF">
      <w:pPr>
        <w:pStyle w:val="AmdtsEntries"/>
      </w:pPr>
      <w:r>
        <w:t>s 180</w:t>
      </w:r>
      <w:r>
        <w:tab/>
        <w:t>exp 1 November 2005 (s 189)</w:t>
      </w:r>
    </w:p>
    <w:p w14:paraId="26B0A3EE" w14:textId="77777777" w:rsidR="008D22CF" w:rsidRDefault="008D22CF">
      <w:pPr>
        <w:pStyle w:val="AmdtsEntryHd"/>
      </w:pPr>
      <w:r>
        <w:rPr>
          <w:szCs w:val="24"/>
        </w:rPr>
        <w:t>Licences</w:t>
      </w:r>
    </w:p>
    <w:p w14:paraId="618DB0A9" w14:textId="77777777" w:rsidR="008D22CF" w:rsidRDefault="008D22CF">
      <w:pPr>
        <w:pStyle w:val="AmdtsEntries"/>
      </w:pPr>
      <w:r>
        <w:t>s 181</w:t>
      </w:r>
      <w:r>
        <w:tab/>
        <w:t>exp 1 November 2005 (s 189)</w:t>
      </w:r>
    </w:p>
    <w:p w14:paraId="13BF1D03" w14:textId="77777777" w:rsidR="008D22CF" w:rsidRDefault="008D22CF">
      <w:pPr>
        <w:pStyle w:val="AmdtsEntryHd"/>
      </w:pPr>
      <w:r>
        <w:rPr>
          <w:szCs w:val="24"/>
        </w:rPr>
        <w:t>Clubs</w:t>
      </w:r>
    </w:p>
    <w:p w14:paraId="25C8B8DC" w14:textId="77777777" w:rsidR="008D22CF" w:rsidRDefault="008D22CF">
      <w:pPr>
        <w:pStyle w:val="AmdtsEntries"/>
      </w:pPr>
      <w:r>
        <w:t>s 182</w:t>
      </w:r>
      <w:r>
        <w:tab/>
        <w:t>exp 1 November 2005 (s 189)</w:t>
      </w:r>
    </w:p>
    <w:p w14:paraId="20688F50" w14:textId="77777777" w:rsidR="008D22CF" w:rsidRDefault="008D22CF">
      <w:pPr>
        <w:pStyle w:val="AmdtsEntryHd"/>
      </w:pPr>
      <w:r>
        <w:t>Rules and control procedures</w:t>
      </w:r>
    </w:p>
    <w:p w14:paraId="664EBD29" w14:textId="77777777" w:rsidR="008D22CF" w:rsidRDefault="008D22CF">
      <w:pPr>
        <w:pStyle w:val="AmdtsEntries"/>
      </w:pPr>
      <w:r>
        <w:t>s 183</w:t>
      </w:r>
      <w:r>
        <w:tab/>
        <w:t>exp 1 November 2005 (s 189)</w:t>
      </w:r>
    </w:p>
    <w:p w14:paraId="75BBCA92" w14:textId="77777777" w:rsidR="008D22CF" w:rsidRDefault="008D22CF">
      <w:pPr>
        <w:pStyle w:val="AmdtsEntryHd"/>
      </w:pPr>
      <w:r>
        <w:t>Disciplinary proceedings under former gaming Act</w:t>
      </w:r>
    </w:p>
    <w:p w14:paraId="40574CD5" w14:textId="77777777" w:rsidR="008D22CF" w:rsidRDefault="008D22CF">
      <w:pPr>
        <w:pStyle w:val="AmdtsEntries"/>
      </w:pPr>
      <w:r>
        <w:t>s 184</w:t>
      </w:r>
      <w:r>
        <w:tab/>
        <w:t>exp 1 November 2005 (s 189)</w:t>
      </w:r>
    </w:p>
    <w:p w14:paraId="702B62B7" w14:textId="77777777" w:rsidR="008D22CF" w:rsidRDefault="008D22CF">
      <w:pPr>
        <w:pStyle w:val="AmdtsEntryHd"/>
      </w:pPr>
      <w:r>
        <w:t>Approvals under former gaming Act</w:t>
      </w:r>
    </w:p>
    <w:p w14:paraId="4B76F06E" w14:textId="77777777" w:rsidR="008D22CF" w:rsidRDefault="008D22CF">
      <w:pPr>
        <w:pStyle w:val="AmdtsEntries"/>
      </w:pPr>
      <w:r>
        <w:t>s 185</w:t>
      </w:r>
      <w:r>
        <w:tab/>
        <w:t>exp 1 November 2005 (s 189)</w:t>
      </w:r>
    </w:p>
    <w:p w14:paraId="2CF27FCF" w14:textId="77777777" w:rsidR="008D22CF" w:rsidRDefault="008D22CF">
      <w:pPr>
        <w:pStyle w:val="AmdtsEntryHd"/>
      </w:pPr>
      <w:r>
        <w:rPr>
          <w:szCs w:val="24"/>
        </w:rPr>
        <w:t>Linked-jackpot arrangements</w:t>
      </w:r>
    </w:p>
    <w:p w14:paraId="6E1DE57D" w14:textId="77777777" w:rsidR="008D22CF" w:rsidRDefault="008D22CF">
      <w:pPr>
        <w:pStyle w:val="AmdtsEntries"/>
      </w:pPr>
      <w:r>
        <w:t>s 186</w:t>
      </w:r>
      <w:r>
        <w:tab/>
        <w:t>exp 1 November 2005 (s 189)</w:t>
      </w:r>
    </w:p>
    <w:p w14:paraId="0BF9DC95" w14:textId="77777777" w:rsidR="008D22CF" w:rsidRDefault="008D22CF">
      <w:pPr>
        <w:pStyle w:val="AmdtsEntryHd"/>
      </w:pPr>
      <w:r>
        <w:t>Clubs not required to be corporations for s 146</w:t>
      </w:r>
    </w:p>
    <w:p w14:paraId="0B8FF076" w14:textId="77777777" w:rsidR="008D22CF" w:rsidRDefault="008D22CF">
      <w:pPr>
        <w:pStyle w:val="AmdtsEntries"/>
      </w:pPr>
      <w:r>
        <w:t>s 187</w:t>
      </w:r>
      <w:r>
        <w:tab/>
        <w:t>exp 1 November 2005 (s 189)</w:t>
      </w:r>
    </w:p>
    <w:p w14:paraId="2C08986A" w14:textId="77777777" w:rsidR="008D22CF" w:rsidRDefault="008D22CF">
      <w:pPr>
        <w:pStyle w:val="AmdtsEntryHd"/>
      </w:pPr>
      <w:r>
        <w:t>Clubs with too many life members for s 146</w:t>
      </w:r>
    </w:p>
    <w:p w14:paraId="60CBE12A" w14:textId="77777777" w:rsidR="008D22CF" w:rsidRDefault="008D22CF">
      <w:pPr>
        <w:pStyle w:val="AmdtsEntries"/>
      </w:pPr>
      <w:r>
        <w:t>s 188</w:t>
      </w:r>
      <w:r>
        <w:tab/>
        <w:t>exp 1 November 2005 (s 189)</w:t>
      </w:r>
    </w:p>
    <w:p w14:paraId="0889ED1D" w14:textId="77777777" w:rsidR="008D22CF" w:rsidRDefault="008D22CF">
      <w:pPr>
        <w:pStyle w:val="AmdtsEntryHd"/>
      </w:pPr>
      <w:r>
        <w:rPr>
          <w:szCs w:val="24"/>
        </w:rPr>
        <w:t>Expiry of pt 14</w:t>
      </w:r>
    </w:p>
    <w:p w14:paraId="2E5A37BF" w14:textId="77777777" w:rsidR="008D22CF" w:rsidRDefault="008D22CF">
      <w:pPr>
        <w:pStyle w:val="AmdtsEntries"/>
      </w:pPr>
      <w:r>
        <w:t>s 189</w:t>
      </w:r>
      <w:r>
        <w:tab/>
        <w:t>exp 1 November 2005 (s 189)</w:t>
      </w:r>
    </w:p>
    <w:p w14:paraId="5619556E" w14:textId="77777777" w:rsidR="007512C0" w:rsidRDefault="00C464E3">
      <w:pPr>
        <w:pStyle w:val="AmdtsEntryHd"/>
      </w:pPr>
      <w:r w:rsidRPr="00767B3B">
        <w:t>Transitional—Gaming Machine (Reform) Amendment Act 2015</w:t>
      </w:r>
    </w:p>
    <w:p w14:paraId="24EF3BE6" w14:textId="7CD4783B" w:rsidR="007512C0" w:rsidRDefault="007512C0" w:rsidP="007512C0">
      <w:pPr>
        <w:pStyle w:val="AmdtsEntries"/>
      </w:pPr>
      <w:r>
        <w:t>pt 20 hdg</w:t>
      </w:r>
      <w:r>
        <w:tab/>
      </w:r>
      <w:r w:rsidR="00FD3D7E">
        <w:t xml:space="preserve">ins </w:t>
      </w:r>
      <w:hyperlink r:id="rId1193" w:tooltip="Gaming Machine (Reform) Amendment Act 2015" w:history="1">
        <w:r w:rsidR="00FD3D7E">
          <w:rPr>
            <w:rStyle w:val="charCitHyperlinkAbbrev"/>
          </w:rPr>
          <w:t>A2015</w:t>
        </w:r>
        <w:r w:rsidR="00FD3D7E">
          <w:rPr>
            <w:rStyle w:val="charCitHyperlinkAbbrev"/>
          </w:rPr>
          <w:noBreakHyphen/>
          <w:t>21</w:t>
        </w:r>
      </w:hyperlink>
      <w:r w:rsidR="00FD3D7E">
        <w:t xml:space="preserve"> s 88</w:t>
      </w:r>
    </w:p>
    <w:p w14:paraId="08D99F5B" w14:textId="15F8A285" w:rsidR="00F434C6" w:rsidRPr="004976F4" w:rsidRDefault="00F434C6" w:rsidP="007512C0">
      <w:pPr>
        <w:pStyle w:val="AmdtsEntries"/>
      </w:pPr>
      <w:r>
        <w:tab/>
      </w:r>
      <w:r w:rsidR="004976F4">
        <w:t xml:space="preserve">om </w:t>
      </w:r>
      <w:hyperlink r:id="rId1194" w:tooltip="Gaming Legislation Amendment Act 2018" w:history="1">
        <w:r w:rsidR="004976F4" w:rsidRPr="0074651B">
          <w:rPr>
            <w:rStyle w:val="charCitHyperlinkAbbrev"/>
          </w:rPr>
          <w:t>A2018</w:t>
        </w:r>
        <w:r w:rsidR="004976F4" w:rsidRPr="0074651B">
          <w:rPr>
            <w:rStyle w:val="charCitHyperlinkAbbrev"/>
          </w:rPr>
          <w:noBreakHyphen/>
          <w:t>45</w:t>
        </w:r>
      </w:hyperlink>
      <w:r w:rsidR="004976F4">
        <w:t xml:space="preserve"> s 77</w:t>
      </w:r>
    </w:p>
    <w:p w14:paraId="1FC30D66" w14:textId="77777777" w:rsidR="00FD3D7E" w:rsidRDefault="00F434C6">
      <w:pPr>
        <w:pStyle w:val="AmdtsEntryHd"/>
      </w:pPr>
      <w:r w:rsidRPr="00767B3B">
        <w:lastRenderedPageBreak/>
        <w:t>Definitions—pt 20</w:t>
      </w:r>
    </w:p>
    <w:p w14:paraId="18E5C365" w14:textId="7B49F196" w:rsidR="00FD3D7E" w:rsidRDefault="00FD3D7E" w:rsidP="005740C3">
      <w:pPr>
        <w:pStyle w:val="AmdtsEntries"/>
        <w:keepNext/>
      </w:pPr>
      <w:r>
        <w:t>s 300</w:t>
      </w:r>
      <w:r>
        <w:tab/>
        <w:t xml:space="preserve">ins </w:t>
      </w:r>
      <w:hyperlink r:id="rId1195" w:tooltip="Gaming Machine (Reform) Amendment Act 2015" w:history="1">
        <w:r>
          <w:rPr>
            <w:rStyle w:val="charCitHyperlinkAbbrev"/>
          </w:rPr>
          <w:t>A2015</w:t>
        </w:r>
        <w:r>
          <w:rPr>
            <w:rStyle w:val="charCitHyperlinkAbbrev"/>
          </w:rPr>
          <w:noBreakHyphen/>
          <w:t>21</w:t>
        </w:r>
      </w:hyperlink>
      <w:r>
        <w:t xml:space="preserve"> s 88</w:t>
      </w:r>
    </w:p>
    <w:p w14:paraId="4185BC27" w14:textId="6FCB7645" w:rsidR="004976F4" w:rsidRPr="004976F4" w:rsidRDefault="004976F4" w:rsidP="005740C3">
      <w:pPr>
        <w:pStyle w:val="AmdtsEntries"/>
        <w:keepNext/>
      </w:pPr>
      <w:r>
        <w:tab/>
        <w:t xml:space="preserve">om </w:t>
      </w:r>
      <w:hyperlink r:id="rId1196"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4290026E" w14:textId="6C293A20" w:rsidR="00FD3D7E" w:rsidRDefault="00FD3D7E" w:rsidP="005740C3">
      <w:pPr>
        <w:pStyle w:val="AmdtsEntries"/>
        <w:keepNext/>
      </w:pPr>
      <w:r>
        <w:tab/>
        <w:t xml:space="preserve">def </w:t>
      </w:r>
      <w:r w:rsidRPr="00767B3B">
        <w:rPr>
          <w:rStyle w:val="charBoldItals"/>
        </w:rPr>
        <w:t>commencement day</w:t>
      </w:r>
      <w:r>
        <w:t xml:space="preserve"> ins </w:t>
      </w:r>
      <w:hyperlink r:id="rId1197" w:tooltip="Gaming Machine (Reform) Amendment Act 2015" w:history="1">
        <w:r>
          <w:rPr>
            <w:rStyle w:val="charCitHyperlinkAbbrev"/>
          </w:rPr>
          <w:t>A2015</w:t>
        </w:r>
        <w:r>
          <w:rPr>
            <w:rStyle w:val="charCitHyperlinkAbbrev"/>
          </w:rPr>
          <w:noBreakHyphen/>
          <w:t>21</w:t>
        </w:r>
      </w:hyperlink>
      <w:r>
        <w:t xml:space="preserve"> s 55</w:t>
      </w:r>
    </w:p>
    <w:p w14:paraId="29B9FCC5" w14:textId="33A3060B" w:rsidR="004976F4" w:rsidRPr="004976F4" w:rsidRDefault="004976F4" w:rsidP="005740C3">
      <w:pPr>
        <w:pStyle w:val="AmdtsEntriesDefL2"/>
        <w:keepNext/>
      </w:pPr>
      <w:r>
        <w:tab/>
        <w:t xml:space="preserve">om </w:t>
      </w:r>
      <w:hyperlink r:id="rId1198"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5F22DDFE" w14:textId="7687DE9C" w:rsidR="00FD3D7E" w:rsidRDefault="00FD3D7E" w:rsidP="005740C3">
      <w:pPr>
        <w:pStyle w:val="AmdtsEntries"/>
        <w:keepNext/>
      </w:pPr>
      <w:r>
        <w:tab/>
        <w:t xml:space="preserve">def </w:t>
      </w:r>
      <w:r w:rsidRPr="00767B3B">
        <w:rPr>
          <w:rStyle w:val="charBoldItals"/>
        </w:rPr>
        <w:t>old licence</w:t>
      </w:r>
      <w:r>
        <w:t xml:space="preserve"> ins </w:t>
      </w:r>
      <w:hyperlink r:id="rId1199" w:tooltip="Gaming Machine (Reform) Amendment Act 2015" w:history="1">
        <w:r>
          <w:rPr>
            <w:rStyle w:val="charCitHyperlinkAbbrev"/>
          </w:rPr>
          <w:t>A2015</w:t>
        </w:r>
        <w:r>
          <w:rPr>
            <w:rStyle w:val="charCitHyperlinkAbbrev"/>
          </w:rPr>
          <w:noBreakHyphen/>
          <w:t>21</w:t>
        </w:r>
      </w:hyperlink>
      <w:r>
        <w:t xml:space="preserve"> s 55</w:t>
      </w:r>
    </w:p>
    <w:p w14:paraId="57AB3D9A" w14:textId="5E277D55" w:rsidR="004976F4" w:rsidRPr="004976F4" w:rsidRDefault="004976F4" w:rsidP="005740C3">
      <w:pPr>
        <w:pStyle w:val="AmdtsEntriesDefL2"/>
        <w:keepNext/>
      </w:pPr>
      <w:r>
        <w:tab/>
        <w:t xml:space="preserve">om </w:t>
      </w:r>
      <w:hyperlink r:id="rId1200"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5F671F1A" w14:textId="181E9AB7" w:rsidR="00FD3D7E" w:rsidRDefault="00FD3D7E" w:rsidP="004C6A52">
      <w:pPr>
        <w:pStyle w:val="AmdtsEntries"/>
        <w:keepNext/>
      </w:pPr>
      <w:r>
        <w:tab/>
        <w:t xml:space="preserve">def </w:t>
      </w:r>
      <w:r w:rsidRPr="00767B3B">
        <w:rPr>
          <w:rStyle w:val="charBoldItals"/>
        </w:rPr>
        <w:t>old licence application</w:t>
      </w:r>
      <w:r>
        <w:t xml:space="preserve"> ins </w:t>
      </w:r>
      <w:hyperlink r:id="rId1201" w:tooltip="Gaming Machine (Reform) Amendment Act 2015" w:history="1">
        <w:r>
          <w:rPr>
            <w:rStyle w:val="charCitHyperlinkAbbrev"/>
          </w:rPr>
          <w:t>A2015</w:t>
        </w:r>
        <w:r>
          <w:rPr>
            <w:rStyle w:val="charCitHyperlinkAbbrev"/>
          </w:rPr>
          <w:noBreakHyphen/>
          <w:t>21</w:t>
        </w:r>
      </w:hyperlink>
      <w:r>
        <w:t xml:space="preserve"> s 55</w:t>
      </w:r>
    </w:p>
    <w:p w14:paraId="12210057" w14:textId="5D1FFE44" w:rsidR="004976F4" w:rsidRPr="004976F4" w:rsidRDefault="004976F4" w:rsidP="004976F4">
      <w:pPr>
        <w:pStyle w:val="AmdtsEntriesDefL2"/>
      </w:pPr>
      <w:r>
        <w:tab/>
        <w:t xml:space="preserve">om </w:t>
      </w:r>
      <w:hyperlink r:id="rId1202"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1716BF8F" w14:textId="77777777" w:rsidR="00FD3D7E" w:rsidRDefault="00F434C6">
      <w:pPr>
        <w:pStyle w:val="AmdtsEntryHd"/>
      </w:pPr>
      <w:r w:rsidRPr="00767B3B">
        <w:t>Old licences—class B gaming machines</w:t>
      </w:r>
    </w:p>
    <w:p w14:paraId="5EBF7C08" w14:textId="1FC2B217" w:rsidR="00FD3D7E" w:rsidRDefault="00FD3D7E" w:rsidP="00FD3D7E">
      <w:pPr>
        <w:pStyle w:val="AmdtsEntries"/>
      </w:pPr>
      <w:r>
        <w:t>s 301</w:t>
      </w:r>
      <w:r>
        <w:tab/>
        <w:t xml:space="preserve">ins </w:t>
      </w:r>
      <w:hyperlink r:id="rId1203" w:tooltip="Gaming Machine (Reform) Amendment Act 2015" w:history="1">
        <w:r>
          <w:rPr>
            <w:rStyle w:val="charCitHyperlinkAbbrev"/>
          </w:rPr>
          <w:t>A2015</w:t>
        </w:r>
        <w:r>
          <w:rPr>
            <w:rStyle w:val="charCitHyperlinkAbbrev"/>
          </w:rPr>
          <w:noBreakHyphen/>
          <w:t>21</w:t>
        </w:r>
      </w:hyperlink>
      <w:r>
        <w:t xml:space="preserve"> s 88</w:t>
      </w:r>
    </w:p>
    <w:p w14:paraId="730629C0" w14:textId="50E9CEE3" w:rsidR="004976F4" w:rsidRPr="004976F4" w:rsidRDefault="004976F4" w:rsidP="004976F4">
      <w:pPr>
        <w:pStyle w:val="AmdtsEntries"/>
      </w:pPr>
      <w:r>
        <w:tab/>
        <w:t xml:space="preserve">om </w:t>
      </w:r>
      <w:hyperlink r:id="rId1204"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4E7CABB3" w14:textId="77777777" w:rsidR="00FD3D7E" w:rsidRDefault="00F434C6">
      <w:pPr>
        <w:pStyle w:val="AmdtsEntryHd"/>
      </w:pPr>
      <w:r w:rsidRPr="00767B3B">
        <w:t>Old licences—class C gaming machines</w:t>
      </w:r>
    </w:p>
    <w:p w14:paraId="1FD3E319" w14:textId="46DB8496" w:rsidR="00FD3D7E" w:rsidRDefault="00FD3D7E" w:rsidP="00FD3D7E">
      <w:pPr>
        <w:pStyle w:val="AmdtsEntries"/>
      </w:pPr>
      <w:r>
        <w:t>s 302</w:t>
      </w:r>
      <w:r>
        <w:tab/>
        <w:t xml:space="preserve">ins </w:t>
      </w:r>
      <w:hyperlink r:id="rId1205" w:tooltip="Gaming Machine (Reform) Amendment Act 2015" w:history="1">
        <w:r>
          <w:rPr>
            <w:rStyle w:val="charCitHyperlinkAbbrev"/>
          </w:rPr>
          <w:t>A2015</w:t>
        </w:r>
        <w:r>
          <w:rPr>
            <w:rStyle w:val="charCitHyperlinkAbbrev"/>
          </w:rPr>
          <w:noBreakHyphen/>
          <w:t>21</w:t>
        </w:r>
      </w:hyperlink>
      <w:r>
        <w:t xml:space="preserve"> s 88</w:t>
      </w:r>
    </w:p>
    <w:p w14:paraId="1EBBED3B" w14:textId="6319235A" w:rsidR="0053488C" w:rsidRPr="004976F4" w:rsidRDefault="0053488C" w:rsidP="0053488C">
      <w:pPr>
        <w:pStyle w:val="AmdtsEntries"/>
      </w:pPr>
      <w:r>
        <w:tab/>
        <w:t xml:space="preserve">om </w:t>
      </w:r>
      <w:hyperlink r:id="rId1206"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2A88BE49" w14:textId="77777777" w:rsidR="00FD3D7E" w:rsidRDefault="00F434C6">
      <w:pPr>
        <w:pStyle w:val="AmdtsEntryHd"/>
      </w:pPr>
      <w:r w:rsidRPr="00767B3B">
        <w:t>Class B gaming machines—application</w:t>
      </w:r>
    </w:p>
    <w:p w14:paraId="5AF8C5CB" w14:textId="5AA1E90E" w:rsidR="00FD3D7E" w:rsidRDefault="00FD3D7E" w:rsidP="00FD3D7E">
      <w:pPr>
        <w:pStyle w:val="AmdtsEntries"/>
      </w:pPr>
      <w:r>
        <w:t>s 303</w:t>
      </w:r>
      <w:r>
        <w:tab/>
        <w:t xml:space="preserve">ins </w:t>
      </w:r>
      <w:hyperlink r:id="rId1207" w:tooltip="Gaming Machine (Reform) Amendment Act 2015" w:history="1">
        <w:r>
          <w:rPr>
            <w:rStyle w:val="charCitHyperlinkAbbrev"/>
          </w:rPr>
          <w:t>A2015</w:t>
        </w:r>
        <w:r>
          <w:rPr>
            <w:rStyle w:val="charCitHyperlinkAbbrev"/>
          </w:rPr>
          <w:noBreakHyphen/>
          <w:t>21</w:t>
        </w:r>
      </w:hyperlink>
      <w:r>
        <w:t xml:space="preserve"> s 88</w:t>
      </w:r>
    </w:p>
    <w:p w14:paraId="14C8DD55" w14:textId="3435C82A" w:rsidR="0053488C" w:rsidRPr="004976F4" w:rsidRDefault="0053488C" w:rsidP="0053488C">
      <w:pPr>
        <w:pStyle w:val="AmdtsEntries"/>
      </w:pPr>
      <w:r>
        <w:tab/>
        <w:t xml:space="preserve">om </w:t>
      </w:r>
      <w:hyperlink r:id="rId1208"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78DFBE86" w14:textId="77777777" w:rsidR="00FD3D7E" w:rsidRDefault="00F434C6">
      <w:pPr>
        <w:pStyle w:val="AmdtsEntryHd"/>
      </w:pPr>
      <w:r w:rsidRPr="00767B3B">
        <w:t>Class C gaming machines—application</w:t>
      </w:r>
    </w:p>
    <w:p w14:paraId="3A9D00CF" w14:textId="2F20BAE6" w:rsidR="00FD3D7E" w:rsidRDefault="00FD3D7E" w:rsidP="00FD3D7E">
      <w:pPr>
        <w:pStyle w:val="AmdtsEntries"/>
      </w:pPr>
      <w:r>
        <w:t>s 304</w:t>
      </w:r>
      <w:r>
        <w:tab/>
        <w:t xml:space="preserve">ins </w:t>
      </w:r>
      <w:hyperlink r:id="rId1209" w:tooltip="Gaming Machine (Reform) Amendment Act 2015" w:history="1">
        <w:r>
          <w:rPr>
            <w:rStyle w:val="charCitHyperlinkAbbrev"/>
          </w:rPr>
          <w:t>A2015</w:t>
        </w:r>
        <w:r>
          <w:rPr>
            <w:rStyle w:val="charCitHyperlinkAbbrev"/>
          </w:rPr>
          <w:noBreakHyphen/>
          <w:t>21</w:t>
        </w:r>
      </w:hyperlink>
      <w:r>
        <w:t xml:space="preserve"> s 88</w:t>
      </w:r>
    </w:p>
    <w:p w14:paraId="3434CEDB" w14:textId="703CB809" w:rsidR="0053488C" w:rsidRPr="004976F4" w:rsidRDefault="0053488C" w:rsidP="0053488C">
      <w:pPr>
        <w:pStyle w:val="AmdtsEntries"/>
      </w:pPr>
      <w:r>
        <w:tab/>
        <w:t xml:space="preserve">om </w:t>
      </w:r>
      <w:hyperlink r:id="rId1210"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68F0703D" w14:textId="77777777" w:rsidR="00FD3D7E" w:rsidRDefault="00F434C6">
      <w:pPr>
        <w:pStyle w:val="AmdtsEntryHd"/>
      </w:pPr>
      <w:r w:rsidRPr="00767B3B">
        <w:t>Large-scale machine relocation amendment application</w:t>
      </w:r>
    </w:p>
    <w:p w14:paraId="6B0EB557" w14:textId="4946E0C7" w:rsidR="00FD3D7E" w:rsidRDefault="00FD3D7E" w:rsidP="00C2268F">
      <w:pPr>
        <w:pStyle w:val="AmdtsEntries"/>
        <w:keepNext/>
      </w:pPr>
      <w:r>
        <w:t>s 305</w:t>
      </w:r>
      <w:r>
        <w:tab/>
        <w:t xml:space="preserve">ins </w:t>
      </w:r>
      <w:hyperlink r:id="rId1211" w:tooltip="Gaming Machine (Reform) Amendment Act 2015" w:history="1">
        <w:r>
          <w:rPr>
            <w:rStyle w:val="charCitHyperlinkAbbrev"/>
          </w:rPr>
          <w:t>A2015</w:t>
        </w:r>
        <w:r>
          <w:rPr>
            <w:rStyle w:val="charCitHyperlinkAbbrev"/>
          </w:rPr>
          <w:noBreakHyphen/>
          <w:t>21</w:t>
        </w:r>
      </w:hyperlink>
      <w:r>
        <w:t xml:space="preserve"> s 88</w:t>
      </w:r>
    </w:p>
    <w:p w14:paraId="2E4FBB00" w14:textId="4A097291" w:rsidR="0053488C" w:rsidRPr="004976F4" w:rsidRDefault="0053488C" w:rsidP="0053488C">
      <w:pPr>
        <w:pStyle w:val="AmdtsEntries"/>
      </w:pPr>
      <w:r>
        <w:tab/>
        <w:t xml:space="preserve">om </w:t>
      </w:r>
      <w:hyperlink r:id="rId1212"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43C5B429" w14:textId="77777777" w:rsidR="00FD3D7E" w:rsidRDefault="00F434C6">
      <w:pPr>
        <w:pStyle w:val="AmdtsEntryHd"/>
      </w:pPr>
      <w:r w:rsidRPr="00767B3B">
        <w:t>In-principle approval application</w:t>
      </w:r>
    </w:p>
    <w:p w14:paraId="129D5579" w14:textId="4395A499" w:rsidR="00FD3D7E" w:rsidRDefault="00FD3D7E" w:rsidP="00FD3D7E">
      <w:pPr>
        <w:pStyle w:val="AmdtsEntries"/>
      </w:pPr>
      <w:r>
        <w:t>s 306</w:t>
      </w:r>
      <w:r>
        <w:tab/>
        <w:t xml:space="preserve">ins </w:t>
      </w:r>
      <w:hyperlink r:id="rId1213" w:tooltip="Gaming Machine (Reform) Amendment Act 2015" w:history="1">
        <w:r>
          <w:rPr>
            <w:rStyle w:val="charCitHyperlinkAbbrev"/>
          </w:rPr>
          <w:t>A2015</w:t>
        </w:r>
        <w:r>
          <w:rPr>
            <w:rStyle w:val="charCitHyperlinkAbbrev"/>
          </w:rPr>
          <w:noBreakHyphen/>
          <w:t>21</w:t>
        </w:r>
      </w:hyperlink>
      <w:r>
        <w:t xml:space="preserve"> s 88</w:t>
      </w:r>
    </w:p>
    <w:p w14:paraId="38E4CEDC" w14:textId="2A8ECE8F" w:rsidR="0053488C" w:rsidRPr="004976F4" w:rsidRDefault="0053488C" w:rsidP="0053488C">
      <w:pPr>
        <w:pStyle w:val="AmdtsEntries"/>
      </w:pPr>
      <w:r>
        <w:tab/>
        <w:t xml:space="preserve">om </w:t>
      </w:r>
      <w:hyperlink r:id="rId1214"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3CE0A7D6" w14:textId="77777777" w:rsidR="00FD3D7E" w:rsidRDefault="00F434C6">
      <w:pPr>
        <w:pStyle w:val="AmdtsEntryHd"/>
      </w:pPr>
      <w:r w:rsidRPr="00767B3B">
        <w:t>Application to transfer in-principle approval</w:t>
      </w:r>
    </w:p>
    <w:p w14:paraId="11939563" w14:textId="143124A8" w:rsidR="00FD3D7E" w:rsidRDefault="00FD3D7E" w:rsidP="00FD3D7E">
      <w:pPr>
        <w:pStyle w:val="AmdtsEntries"/>
      </w:pPr>
      <w:r>
        <w:t>s 307</w:t>
      </w:r>
      <w:r>
        <w:tab/>
        <w:t xml:space="preserve">ins </w:t>
      </w:r>
      <w:hyperlink r:id="rId1215" w:tooltip="Gaming Machine (Reform) Amendment Act 2015" w:history="1">
        <w:r>
          <w:rPr>
            <w:rStyle w:val="charCitHyperlinkAbbrev"/>
          </w:rPr>
          <w:t>A2015</w:t>
        </w:r>
        <w:r>
          <w:rPr>
            <w:rStyle w:val="charCitHyperlinkAbbrev"/>
          </w:rPr>
          <w:noBreakHyphen/>
          <w:t>21</w:t>
        </w:r>
      </w:hyperlink>
      <w:r>
        <w:t xml:space="preserve"> s 88</w:t>
      </w:r>
    </w:p>
    <w:p w14:paraId="65D6A5DE" w14:textId="1787F72A" w:rsidR="0053488C" w:rsidRPr="004976F4" w:rsidRDefault="0053488C" w:rsidP="0053488C">
      <w:pPr>
        <w:pStyle w:val="AmdtsEntries"/>
      </w:pPr>
      <w:r>
        <w:tab/>
        <w:t xml:space="preserve">om </w:t>
      </w:r>
      <w:hyperlink r:id="rId1216"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76A62A9C" w14:textId="77777777" w:rsidR="00FD3D7E" w:rsidRDefault="00F434C6">
      <w:pPr>
        <w:pStyle w:val="AmdtsEntryHd"/>
      </w:pPr>
      <w:r w:rsidRPr="00767B3B">
        <w:t>Application for extension of in-principle approval</w:t>
      </w:r>
    </w:p>
    <w:p w14:paraId="5FBD9144" w14:textId="6A62EA7D" w:rsidR="00FD3D7E" w:rsidRDefault="00FD3D7E" w:rsidP="00FD3D7E">
      <w:pPr>
        <w:pStyle w:val="AmdtsEntries"/>
      </w:pPr>
      <w:r>
        <w:t>s 308</w:t>
      </w:r>
      <w:r>
        <w:tab/>
        <w:t xml:space="preserve">ins </w:t>
      </w:r>
      <w:hyperlink r:id="rId1217" w:tooltip="Gaming Machine (Reform) Amendment Act 2015" w:history="1">
        <w:r>
          <w:rPr>
            <w:rStyle w:val="charCitHyperlinkAbbrev"/>
          </w:rPr>
          <w:t>A2015</w:t>
        </w:r>
        <w:r>
          <w:rPr>
            <w:rStyle w:val="charCitHyperlinkAbbrev"/>
          </w:rPr>
          <w:noBreakHyphen/>
          <w:t>21</w:t>
        </w:r>
      </w:hyperlink>
      <w:r>
        <w:t xml:space="preserve"> s 88</w:t>
      </w:r>
    </w:p>
    <w:p w14:paraId="067ABB71" w14:textId="4C32CBBD" w:rsidR="0053488C" w:rsidRPr="004976F4" w:rsidRDefault="0053488C" w:rsidP="0053488C">
      <w:pPr>
        <w:pStyle w:val="AmdtsEntries"/>
      </w:pPr>
      <w:r>
        <w:tab/>
        <w:t xml:space="preserve">om </w:t>
      </w:r>
      <w:hyperlink r:id="rId1218"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2D759A72" w14:textId="77777777" w:rsidR="00FD3D7E" w:rsidRDefault="00F434C6" w:rsidP="00FD3D7E">
      <w:pPr>
        <w:pStyle w:val="AmdtsEntryHd"/>
      </w:pPr>
      <w:r w:rsidRPr="00767B3B">
        <w:t>Application to convert in-principle approval to licence</w:t>
      </w:r>
    </w:p>
    <w:p w14:paraId="13B2CA54" w14:textId="5DCDA5A3" w:rsidR="00FD3D7E" w:rsidRDefault="00FD3D7E" w:rsidP="00FD3D7E">
      <w:pPr>
        <w:pStyle w:val="AmdtsEntries"/>
      </w:pPr>
      <w:r>
        <w:t>s 309</w:t>
      </w:r>
      <w:r>
        <w:tab/>
        <w:t xml:space="preserve">ins </w:t>
      </w:r>
      <w:hyperlink r:id="rId1219" w:tooltip="Gaming Machine (Reform) Amendment Act 2015" w:history="1">
        <w:r>
          <w:rPr>
            <w:rStyle w:val="charCitHyperlinkAbbrev"/>
          </w:rPr>
          <w:t>A2015</w:t>
        </w:r>
        <w:r>
          <w:rPr>
            <w:rStyle w:val="charCitHyperlinkAbbrev"/>
          </w:rPr>
          <w:noBreakHyphen/>
          <w:t>21</w:t>
        </w:r>
      </w:hyperlink>
      <w:r>
        <w:t xml:space="preserve"> s 88</w:t>
      </w:r>
    </w:p>
    <w:p w14:paraId="4D08B3DC" w14:textId="167C2AF7" w:rsidR="0053488C" w:rsidRPr="004976F4" w:rsidRDefault="0053488C" w:rsidP="0053488C">
      <w:pPr>
        <w:pStyle w:val="AmdtsEntries"/>
      </w:pPr>
      <w:r>
        <w:tab/>
        <w:t xml:space="preserve">om </w:t>
      </w:r>
      <w:hyperlink r:id="rId1220"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61E8D35D" w14:textId="77777777" w:rsidR="00CF0199" w:rsidRDefault="002C102F">
      <w:pPr>
        <w:pStyle w:val="AmdtsEntryHd"/>
      </w:pPr>
      <w:r w:rsidRPr="001847A1">
        <w:t>Application to convert in-principle approval to new venue amendment</w:t>
      </w:r>
    </w:p>
    <w:p w14:paraId="3C018BD3" w14:textId="3A3638C0" w:rsidR="00CF0199" w:rsidRDefault="00CF0199" w:rsidP="00F740A9">
      <w:pPr>
        <w:pStyle w:val="AmdtsEntries"/>
        <w:keepNext/>
      </w:pPr>
      <w:r>
        <w:t>s 309A</w:t>
      </w:r>
      <w:r w:rsidR="00872AB9">
        <w:tab/>
        <w:t xml:space="preserve">ins as mod </w:t>
      </w:r>
      <w:hyperlink r:id="rId1221" w:tooltip="Gaming Machine Regulation 2004" w:history="1">
        <w:r w:rsidR="00607E2E">
          <w:rPr>
            <w:rStyle w:val="charCitHyperlinkAbbrev"/>
          </w:rPr>
          <w:t>SL2004</w:t>
        </w:r>
        <w:r w:rsidR="00607E2E">
          <w:rPr>
            <w:rStyle w:val="charCitHyperlinkAbbrev"/>
          </w:rPr>
          <w:noBreakHyphen/>
          <w:t>30</w:t>
        </w:r>
      </w:hyperlink>
      <w:r w:rsidR="00872AB9">
        <w:t xml:space="preserve"> mod 1.1 (as ins by </w:t>
      </w:r>
      <w:hyperlink r:id="rId1222" w:tooltip="Gaming Legislation Amendment Regulation 2015 (No 1)" w:history="1">
        <w:r w:rsidR="00607E2E">
          <w:rPr>
            <w:rStyle w:val="charCitHyperlinkAbbrev"/>
          </w:rPr>
          <w:t>SL2015</w:t>
        </w:r>
        <w:r w:rsidR="00607E2E">
          <w:rPr>
            <w:rStyle w:val="charCitHyperlinkAbbrev"/>
          </w:rPr>
          <w:noBreakHyphen/>
          <w:t>27</w:t>
        </w:r>
      </w:hyperlink>
      <w:r w:rsidR="00872AB9">
        <w:t xml:space="preserve"> s 30)</w:t>
      </w:r>
    </w:p>
    <w:p w14:paraId="225DECDB" w14:textId="728EFAFC" w:rsidR="00872AB9" w:rsidRDefault="00872AB9" w:rsidP="00CF0199">
      <w:pPr>
        <w:pStyle w:val="AmdtsEntries"/>
      </w:pPr>
      <w:r>
        <w:tab/>
      </w:r>
      <w:r w:rsidR="009B079B">
        <w:t xml:space="preserve">mod </w:t>
      </w:r>
      <w:r w:rsidR="00BA1FC0">
        <w:t>lapsed 1 September 2016 (</w:t>
      </w:r>
      <w:hyperlink r:id="rId1223" w:tooltip="Gaming Machine Regulation 2004" w:history="1">
        <w:r w:rsidR="00BA1FC0">
          <w:rPr>
            <w:rStyle w:val="charCitHyperlinkAbbrev"/>
          </w:rPr>
          <w:t>SL2004</w:t>
        </w:r>
        <w:r w:rsidR="00BA1FC0">
          <w:rPr>
            <w:rStyle w:val="charCitHyperlinkAbbrev"/>
          </w:rPr>
          <w:noBreakHyphen/>
          <w:t>30</w:t>
        </w:r>
      </w:hyperlink>
      <w:r w:rsidR="00BA1FC0">
        <w:t xml:space="preserve"> </w:t>
      </w:r>
      <w:r w:rsidR="00D45EB7">
        <w:t>mod 1.</w:t>
      </w:r>
      <w:r w:rsidR="00BA1FC0">
        <w:t>1 om by</w:t>
      </w:r>
      <w:r w:rsidR="00302448">
        <w:t xml:space="preserve"> </w:t>
      </w:r>
      <w:hyperlink r:id="rId1224" w:tooltip="Gaming and Racing (Red Tape Reduction) Legislation Amendment Act 2016" w:history="1">
        <w:r w:rsidR="00302448">
          <w:rPr>
            <w:rStyle w:val="charCitHyperlinkAbbrev"/>
          </w:rPr>
          <w:t>A2016</w:t>
        </w:r>
        <w:r w:rsidR="00302448">
          <w:rPr>
            <w:rStyle w:val="charCitHyperlinkAbbrev"/>
          </w:rPr>
          <w:noBreakHyphen/>
          <w:t>45</w:t>
        </w:r>
      </w:hyperlink>
      <w:r w:rsidR="009B079B">
        <w:t xml:space="preserve"> s 3</w:t>
      </w:r>
      <w:r w:rsidR="00BA1FC0">
        <w:t>3)</w:t>
      </w:r>
    </w:p>
    <w:p w14:paraId="085440D0" w14:textId="0ADF89D4" w:rsidR="002C102F" w:rsidRDefault="002C102F" w:rsidP="00CF0199">
      <w:pPr>
        <w:pStyle w:val="AmdtsEntries"/>
      </w:pPr>
      <w:r>
        <w:tab/>
        <w:t xml:space="preserve">ins </w:t>
      </w:r>
      <w:hyperlink r:id="rId1225" w:tooltip="Gaming and Racing (Red Tape Reduction) Legislation Amendment Act 2016" w:history="1">
        <w:r>
          <w:rPr>
            <w:rStyle w:val="charCitHyperlinkAbbrev"/>
          </w:rPr>
          <w:t>A2016</w:t>
        </w:r>
        <w:r>
          <w:rPr>
            <w:rStyle w:val="charCitHyperlinkAbbrev"/>
          </w:rPr>
          <w:noBreakHyphen/>
          <w:t>45</w:t>
        </w:r>
      </w:hyperlink>
      <w:r>
        <w:t xml:space="preserve"> s 27</w:t>
      </w:r>
    </w:p>
    <w:p w14:paraId="23472855" w14:textId="600076F0" w:rsidR="0053488C" w:rsidRPr="004976F4" w:rsidRDefault="0053488C" w:rsidP="0053488C">
      <w:pPr>
        <w:pStyle w:val="AmdtsEntries"/>
      </w:pPr>
      <w:r>
        <w:tab/>
        <w:t xml:space="preserve">om </w:t>
      </w:r>
      <w:hyperlink r:id="rId1226"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7BE30444" w14:textId="77777777" w:rsidR="00CF0199" w:rsidRDefault="00F244BA">
      <w:pPr>
        <w:pStyle w:val="AmdtsEntryHd"/>
      </w:pPr>
      <w:r w:rsidRPr="00AE589E">
        <w:lastRenderedPageBreak/>
        <w:t>Temporary storage amendment application</w:t>
      </w:r>
    </w:p>
    <w:p w14:paraId="4F27982B" w14:textId="71A43585" w:rsidR="00872AB9" w:rsidRDefault="00CF0199" w:rsidP="00872AB9">
      <w:pPr>
        <w:pStyle w:val="AmdtsEntries"/>
      </w:pPr>
      <w:r>
        <w:t>s 309B</w:t>
      </w:r>
      <w:r w:rsidR="00872AB9">
        <w:tab/>
        <w:t xml:space="preserve">ins as mod </w:t>
      </w:r>
      <w:hyperlink r:id="rId1227" w:tooltip="Gaming Machine Regulation 2004" w:history="1">
        <w:r w:rsidR="00607E2E">
          <w:rPr>
            <w:rStyle w:val="charCitHyperlinkAbbrev"/>
          </w:rPr>
          <w:t>SL2004</w:t>
        </w:r>
        <w:r w:rsidR="00607E2E">
          <w:rPr>
            <w:rStyle w:val="charCitHyperlinkAbbrev"/>
          </w:rPr>
          <w:noBreakHyphen/>
          <w:t>30</w:t>
        </w:r>
      </w:hyperlink>
      <w:r w:rsidR="00872AB9">
        <w:t xml:space="preserve"> mod 1.1 (as ins by </w:t>
      </w:r>
      <w:hyperlink r:id="rId1228" w:tooltip="Gaming Legislation Amendment Regulation 2015 (No 1)" w:history="1">
        <w:r w:rsidR="00607E2E">
          <w:rPr>
            <w:rStyle w:val="charCitHyperlinkAbbrev"/>
          </w:rPr>
          <w:t>SL2015</w:t>
        </w:r>
        <w:r w:rsidR="00607E2E">
          <w:rPr>
            <w:rStyle w:val="charCitHyperlinkAbbrev"/>
          </w:rPr>
          <w:noBreakHyphen/>
          <w:t>27</w:t>
        </w:r>
      </w:hyperlink>
      <w:r w:rsidR="00872AB9">
        <w:t xml:space="preserve"> s 30)</w:t>
      </w:r>
    </w:p>
    <w:p w14:paraId="3D058004" w14:textId="6FAD8307" w:rsidR="00BA1FC0" w:rsidRDefault="00BA1FC0" w:rsidP="00BA1FC0">
      <w:pPr>
        <w:pStyle w:val="AmdtsEntries"/>
      </w:pPr>
      <w:r>
        <w:tab/>
        <w:t>mod lapsed 1 September 2016 (</w:t>
      </w:r>
      <w:hyperlink r:id="rId1229" w:tooltip="Gaming Machine Regulation 2004" w:history="1">
        <w:r>
          <w:rPr>
            <w:rStyle w:val="charCitHyperlinkAbbrev"/>
          </w:rPr>
          <w:t>SL2004</w:t>
        </w:r>
        <w:r>
          <w:rPr>
            <w:rStyle w:val="charCitHyperlinkAbbrev"/>
          </w:rPr>
          <w:noBreakHyphen/>
          <w:t>30</w:t>
        </w:r>
      </w:hyperlink>
      <w:r>
        <w:t xml:space="preserve"> </w:t>
      </w:r>
      <w:r w:rsidR="00D45EB7">
        <w:t>mod 1.1</w:t>
      </w:r>
      <w:r>
        <w:t xml:space="preserve"> om by </w:t>
      </w:r>
      <w:hyperlink r:id="rId1230" w:tooltip="Gaming and Racing (Red Tape Reduction) Legislation Amendment Act 2016" w:history="1">
        <w:r>
          <w:rPr>
            <w:rStyle w:val="charCitHyperlinkAbbrev"/>
          </w:rPr>
          <w:t>A2016</w:t>
        </w:r>
        <w:r>
          <w:rPr>
            <w:rStyle w:val="charCitHyperlinkAbbrev"/>
          </w:rPr>
          <w:noBreakHyphen/>
          <w:t>45</w:t>
        </w:r>
      </w:hyperlink>
      <w:r>
        <w:t xml:space="preserve"> s 33)</w:t>
      </w:r>
    </w:p>
    <w:p w14:paraId="170CDD7E" w14:textId="078C2FC4" w:rsidR="002C102F" w:rsidRPr="002C102F" w:rsidRDefault="002C102F" w:rsidP="00872AB9">
      <w:pPr>
        <w:pStyle w:val="AmdtsEntries"/>
      </w:pPr>
      <w:r>
        <w:tab/>
        <w:t xml:space="preserve">ins </w:t>
      </w:r>
      <w:hyperlink r:id="rId1231" w:tooltip="Gaming and Racing (Red Tape Reduction) Legislation Amendment Act 2016" w:history="1">
        <w:r>
          <w:rPr>
            <w:rStyle w:val="charCitHyperlinkAbbrev"/>
          </w:rPr>
          <w:t>A2016</w:t>
        </w:r>
        <w:r>
          <w:rPr>
            <w:rStyle w:val="charCitHyperlinkAbbrev"/>
          </w:rPr>
          <w:noBreakHyphen/>
          <w:t>45</w:t>
        </w:r>
      </w:hyperlink>
      <w:r>
        <w:t xml:space="preserve"> s 27</w:t>
      </w:r>
    </w:p>
    <w:p w14:paraId="6399DB8D" w14:textId="34B157F4" w:rsidR="0053488C" w:rsidRPr="004976F4" w:rsidRDefault="0053488C" w:rsidP="0053488C">
      <w:pPr>
        <w:pStyle w:val="AmdtsEntries"/>
      </w:pPr>
      <w:r>
        <w:tab/>
        <w:t xml:space="preserve">om </w:t>
      </w:r>
      <w:hyperlink r:id="rId1232"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20889394" w14:textId="77777777" w:rsidR="00FD3D7E" w:rsidRDefault="00F434C6">
      <w:pPr>
        <w:pStyle w:val="AmdtsEntryHd"/>
      </w:pPr>
      <w:r w:rsidRPr="00767B3B">
        <w:t>Transitional regulations</w:t>
      </w:r>
    </w:p>
    <w:p w14:paraId="32926910" w14:textId="0597E4C2" w:rsidR="00FD3D7E" w:rsidRDefault="00FD3D7E" w:rsidP="004E4B91">
      <w:pPr>
        <w:pStyle w:val="AmdtsEntries"/>
        <w:keepNext/>
      </w:pPr>
      <w:r>
        <w:t>s 310</w:t>
      </w:r>
      <w:r>
        <w:tab/>
        <w:t xml:space="preserve">ins </w:t>
      </w:r>
      <w:hyperlink r:id="rId1233" w:tooltip="Gaming Machine (Reform) Amendment Act 2015" w:history="1">
        <w:r>
          <w:rPr>
            <w:rStyle w:val="charCitHyperlinkAbbrev"/>
          </w:rPr>
          <w:t>A2015</w:t>
        </w:r>
        <w:r>
          <w:rPr>
            <w:rStyle w:val="charCitHyperlinkAbbrev"/>
          </w:rPr>
          <w:noBreakHyphen/>
          <w:t>21</w:t>
        </w:r>
      </w:hyperlink>
      <w:r>
        <w:t xml:space="preserve"> s 88</w:t>
      </w:r>
    </w:p>
    <w:p w14:paraId="35D54B8D" w14:textId="50C77096" w:rsidR="0053488C" w:rsidRPr="004976F4" w:rsidRDefault="0053488C" w:rsidP="0053488C">
      <w:pPr>
        <w:pStyle w:val="AmdtsEntries"/>
      </w:pPr>
      <w:r>
        <w:tab/>
        <w:t xml:space="preserve">om </w:t>
      </w:r>
      <w:hyperlink r:id="rId1234"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52C037AA" w14:textId="77777777" w:rsidR="00FD3D7E" w:rsidRDefault="00F434C6">
      <w:pPr>
        <w:pStyle w:val="AmdtsEntryHd"/>
      </w:pPr>
      <w:r w:rsidRPr="00767B3B">
        <w:t>Expiry—pt 20</w:t>
      </w:r>
    </w:p>
    <w:p w14:paraId="33244DA0" w14:textId="71FE27E8" w:rsidR="00FD3D7E" w:rsidRDefault="00FD3D7E" w:rsidP="00FD3D7E">
      <w:pPr>
        <w:pStyle w:val="AmdtsEntries"/>
      </w:pPr>
      <w:r>
        <w:t>s 311</w:t>
      </w:r>
      <w:r>
        <w:tab/>
        <w:t xml:space="preserve">ins </w:t>
      </w:r>
      <w:hyperlink r:id="rId1235" w:tooltip="Gaming Machine (Reform) Amendment Act 2015" w:history="1">
        <w:r>
          <w:rPr>
            <w:rStyle w:val="charCitHyperlinkAbbrev"/>
          </w:rPr>
          <w:t>A2015</w:t>
        </w:r>
        <w:r>
          <w:rPr>
            <w:rStyle w:val="charCitHyperlinkAbbrev"/>
          </w:rPr>
          <w:noBreakHyphen/>
          <w:t>21</w:t>
        </w:r>
      </w:hyperlink>
      <w:r>
        <w:t xml:space="preserve"> s 88</w:t>
      </w:r>
    </w:p>
    <w:p w14:paraId="12C2B6F0" w14:textId="4E1A431B" w:rsidR="0053488C" w:rsidRPr="004976F4" w:rsidRDefault="0053488C" w:rsidP="0053488C">
      <w:pPr>
        <w:pStyle w:val="AmdtsEntries"/>
      </w:pPr>
      <w:r>
        <w:tab/>
        <w:t xml:space="preserve">om </w:t>
      </w:r>
      <w:hyperlink r:id="rId1236" w:tooltip="Gaming Legislation Amendment Act 2018" w:history="1">
        <w:r w:rsidRPr="0074651B">
          <w:rPr>
            <w:rStyle w:val="charCitHyperlinkAbbrev"/>
          </w:rPr>
          <w:t>A2018</w:t>
        </w:r>
        <w:r w:rsidRPr="0074651B">
          <w:rPr>
            <w:rStyle w:val="charCitHyperlinkAbbrev"/>
          </w:rPr>
          <w:noBreakHyphen/>
          <w:t>45</w:t>
        </w:r>
      </w:hyperlink>
      <w:r>
        <w:t xml:space="preserve"> s 77</w:t>
      </w:r>
    </w:p>
    <w:p w14:paraId="52F0D76C" w14:textId="77777777" w:rsidR="008B3871" w:rsidRDefault="008B3871">
      <w:pPr>
        <w:pStyle w:val="AmdtsEntryHd"/>
        <w:rPr>
          <w:lang w:eastAsia="en-AU"/>
        </w:rPr>
      </w:pPr>
      <w:r w:rsidRPr="00C12777">
        <w:rPr>
          <w:lang w:eastAsia="en-AU"/>
        </w:rPr>
        <w:t>Transitional—Gaming Machine Amendment Act 2017</w:t>
      </w:r>
    </w:p>
    <w:p w14:paraId="7C8539F3" w14:textId="24CFA451" w:rsidR="008B3871" w:rsidRDefault="008B3871" w:rsidP="002015F5">
      <w:pPr>
        <w:pStyle w:val="AmdtsEntries"/>
        <w:keepNext/>
        <w:rPr>
          <w:lang w:eastAsia="en-AU"/>
        </w:rPr>
      </w:pPr>
      <w:r>
        <w:rPr>
          <w:lang w:eastAsia="en-AU"/>
        </w:rPr>
        <w:t>pt 21 hdg</w:t>
      </w:r>
      <w:r>
        <w:rPr>
          <w:lang w:eastAsia="en-AU"/>
        </w:rPr>
        <w:tab/>
        <w:t xml:space="preserve">ins </w:t>
      </w:r>
      <w:hyperlink r:id="rId1237" w:tooltip="Gaming Machine Amendment Act 2017" w:history="1">
        <w:r>
          <w:rPr>
            <w:rStyle w:val="charCitHyperlinkAbbrev"/>
          </w:rPr>
          <w:t>A2017</w:t>
        </w:r>
        <w:r>
          <w:rPr>
            <w:rStyle w:val="charCitHyperlinkAbbrev"/>
          </w:rPr>
          <w:noBreakHyphen/>
          <w:t>24</w:t>
        </w:r>
      </w:hyperlink>
      <w:r>
        <w:rPr>
          <w:lang w:eastAsia="en-AU"/>
        </w:rPr>
        <w:t xml:space="preserve"> s 19</w:t>
      </w:r>
    </w:p>
    <w:p w14:paraId="1E0D18D0" w14:textId="77777777" w:rsidR="005E0CF9" w:rsidRPr="00DA781C" w:rsidRDefault="005E0CF9" w:rsidP="008B3871">
      <w:pPr>
        <w:pStyle w:val="AmdtsEntries"/>
      </w:pPr>
      <w:r>
        <w:rPr>
          <w:lang w:eastAsia="en-AU"/>
        </w:rPr>
        <w:tab/>
      </w:r>
      <w:r w:rsidRPr="00DA781C">
        <w:t>exp 1 July 2018 (s 313)</w:t>
      </w:r>
    </w:p>
    <w:p w14:paraId="777DAF03" w14:textId="77777777" w:rsidR="005E0CF9" w:rsidRDefault="005E0CF9" w:rsidP="005E0CF9">
      <w:pPr>
        <w:pStyle w:val="AmdtsEntryHd"/>
        <w:rPr>
          <w:lang w:eastAsia="en-AU"/>
        </w:rPr>
      </w:pPr>
      <w:r w:rsidRPr="00C12777">
        <w:rPr>
          <w:lang w:eastAsia="en-AU"/>
        </w:rPr>
        <w:t>Application of GMT rebate</w:t>
      </w:r>
    </w:p>
    <w:p w14:paraId="2BB002EC" w14:textId="3387C0E8" w:rsidR="005E0CF9" w:rsidRDefault="005E0CF9" w:rsidP="00FF784C">
      <w:pPr>
        <w:pStyle w:val="AmdtsEntries"/>
        <w:keepNext/>
        <w:rPr>
          <w:lang w:eastAsia="en-AU"/>
        </w:rPr>
      </w:pPr>
      <w:r>
        <w:rPr>
          <w:lang w:eastAsia="en-AU"/>
        </w:rPr>
        <w:t>s 312</w:t>
      </w:r>
      <w:r>
        <w:rPr>
          <w:lang w:eastAsia="en-AU"/>
        </w:rPr>
        <w:tab/>
        <w:t xml:space="preserve">ins </w:t>
      </w:r>
      <w:hyperlink r:id="rId1238" w:tooltip="Gaming Machine Amendment Act 2017" w:history="1">
        <w:r>
          <w:rPr>
            <w:rStyle w:val="charCitHyperlinkAbbrev"/>
          </w:rPr>
          <w:t>A2017</w:t>
        </w:r>
        <w:r>
          <w:rPr>
            <w:rStyle w:val="charCitHyperlinkAbbrev"/>
          </w:rPr>
          <w:noBreakHyphen/>
          <w:t>24</w:t>
        </w:r>
      </w:hyperlink>
      <w:r>
        <w:rPr>
          <w:lang w:eastAsia="en-AU"/>
        </w:rPr>
        <w:t xml:space="preserve"> s 19</w:t>
      </w:r>
    </w:p>
    <w:p w14:paraId="1A6CE2E4" w14:textId="77777777" w:rsidR="005E0CF9" w:rsidRPr="00DA781C" w:rsidRDefault="005E0CF9" w:rsidP="005E0CF9">
      <w:pPr>
        <w:pStyle w:val="AmdtsEntries"/>
      </w:pPr>
      <w:r>
        <w:rPr>
          <w:lang w:eastAsia="en-AU"/>
        </w:rPr>
        <w:tab/>
      </w:r>
      <w:r w:rsidRPr="00DA781C">
        <w:t>exp 1 July 2018 (s 313)</w:t>
      </w:r>
    </w:p>
    <w:p w14:paraId="5E48FF6C" w14:textId="77777777" w:rsidR="005E0CF9" w:rsidRDefault="005E0CF9" w:rsidP="005E0CF9">
      <w:pPr>
        <w:pStyle w:val="AmdtsEntryHd"/>
        <w:rPr>
          <w:lang w:eastAsia="en-AU"/>
        </w:rPr>
      </w:pPr>
      <w:r w:rsidRPr="00C12777">
        <w:rPr>
          <w:lang w:eastAsia="en-AU"/>
        </w:rPr>
        <w:t>Expiry—pt 21</w:t>
      </w:r>
    </w:p>
    <w:p w14:paraId="317BADB9" w14:textId="7BE83444" w:rsidR="005E0CF9" w:rsidRDefault="005E0CF9" w:rsidP="00C2268F">
      <w:pPr>
        <w:pStyle w:val="AmdtsEntries"/>
        <w:keepNext/>
        <w:rPr>
          <w:lang w:eastAsia="en-AU"/>
        </w:rPr>
      </w:pPr>
      <w:r>
        <w:rPr>
          <w:lang w:eastAsia="en-AU"/>
        </w:rPr>
        <w:t>s 313</w:t>
      </w:r>
      <w:r>
        <w:rPr>
          <w:lang w:eastAsia="en-AU"/>
        </w:rPr>
        <w:tab/>
        <w:t xml:space="preserve">ins </w:t>
      </w:r>
      <w:hyperlink r:id="rId1239" w:tooltip="Gaming Machine Amendment Act 2017" w:history="1">
        <w:r>
          <w:rPr>
            <w:rStyle w:val="charCitHyperlinkAbbrev"/>
          </w:rPr>
          <w:t>A2017</w:t>
        </w:r>
        <w:r>
          <w:rPr>
            <w:rStyle w:val="charCitHyperlinkAbbrev"/>
          </w:rPr>
          <w:noBreakHyphen/>
          <w:t>24</w:t>
        </w:r>
      </w:hyperlink>
      <w:r>
        <w:rPr>
          <w:lang w:eastAsia="en-AU"/>
        </w:rPr>
        <w:t xml:space="preserve"> s 19</w:t>
      </w:r>
    </w:p>
    <w:p w14:paraId="70C463BA" w14:textId="77777777" w:rsidR="005E0CF9" w:rsidRPr="00DA781C" w:rsidRDefault="005E0CF9" w:rsidP="005E0CF9">
      <w:pPr>
        <w:pStyle w:val="AmdtsEntries"/>
      </w:pPr>
      <w:r>
        <w:rPr>
          <w:lang w:eastAsia="en-AU"/>
        </w:rPr>
        <w:tab/>
      </w:r>
      <w:r w:rsidRPr="00DA781C">
        <w:t>exp 1 July 2018 (s 313)</w:t>
      </w:r>
    </w:p>
    <w:p w14:paraId="3932C863" w14:textId="77777777" w:rsidR="0053488C" w:rsidRDefault="00970E2E" w:rsidP="007C5D09">
      <w:pPr>
        <w:pStyle w:val="AmdtsEntryHd"/>
        <w:rPr>
          <w:color w:val="000000"/>
        </w:rPr>
      </w:pPr>
      <w:r w:rsidRPr="004F5ABD">
        <w:t>Transitional—Gaming Legislation Amendment Act 2018</w:t>
      </w:r>
    </w:p>
    <w:p w14:paraId="6C3E5481" w14:textId="664027BC" w:rsidR="0053488C" w:rsidRDefault="0053488C" w:rsidP="007C5D09">
      <w:pPr>
        <w:pStyle w:val="AmdtsEntries"/>
        <w:keepNext/>
      </w:pPr>
      <w:r>
        <w:t>pt 22 hdg</w:t>
      </w:r>
      <w:r>
        <w:tab/>
        <w:t xml:space="preserve">ins </w:t>
      </w:r>
      <w:hyperlink r:id="rId1240" w:tooltip="Gaming Legislation Amendment Act 2018" w:history="1">
        <w:r w:rsidRPr="0074651B">
          <w:rPr>
            <w:rStyle w:val="charCitHyperlinkAbbrev"/>
          </w:rPr>
          <w:t>A2018</w:t>
        </w:r>
        <w:r w:rsidRPr="0074651B">
          <w:rPr>
            <w:rStyle w:val="charCitHyperlinkAbbrev"/>
          </w:rPr>
          <w:noBreakHyphen/>
          <w:t>45</w:t>
        </w:r>
      </w:hyperlink>
      <w:r>
        <w:t xml:space="preserve"> s 78</w:t>
      </w:r>
    </w:p>
    <w:p w14:paraId="2E3CD133" w14:textId="513A1887" w:rsidR="00970E2E" w:rsidRDefault="00970E2E" w:rsidP="007C5D09">
      <w:pPr>
        <w:pStyle w:val="AmdtsEntries"/>
        <w:keepNext/>
      </w:pPr>
      <w:r>
        <w:tab/>
        <w:t xml:space="preserve">sub </w:t>
      </w:r>
      <w:hyperlink r:id="rId1241" w:tooltip="Statute Law Amendment Act 2019" w:history="1">
        <w:r w:rsidRPr="00970E2E">
          <w:rPr>
            <w:rStyle w:val="charCitHyperlinkAbbrev"/>
          </w:rPr>
          <w:t>A2019</w:t>
        </w:r>
        <w:r w:rsidRPr="00970E2E">
          <w:rPr>
            <w:rStyle w:val="charCitHyperlinkAbbrev"/>
          </w:rPr>
          <w:noBreakHyphen/>
          <w:t>42</w:t>
        </w:r>
      </w:hyperlink>
      <w:r>
        <w:t xml:space="preserve"> amdt 3.15</w:t>
      </w:r>
    </w:p>
    <w:p w14:paraId="6E326093" w14:textId="77777777" w:rsidR="0053488C" w:rsidRPr="009F2CC3" w:rsidRDefault="0053488C" w:rsidP="007C5D09">
      <w:pPr>
        <w:pStyle w:val="AmdtsEntries"/>
        <w:keepNext/>
      </w:pPr>
      <w:r w:rsidRPr="009F2CC3">
        <w:tab/>
        <w:t>exp 1 July 2020 (s 316)</w:t>
      </w:r>
    </w:p>
    <w:p w14:paraId="1DAFD972" w14:textId="77777777" w:rsidR="0053488C" w:rsidRDefault="00B747E8" w:rsidP="0053488C">
      <w:pPr>
        <w:pStyle w:val="AmdtsEntryHd"/>
        <w:rPr>
          <w:color w:val="000000"/>
        </w:rPr>
      </w:pPr>
      <w:r w:rsidRPr="00D05CEB">
        <w:t>Community contributions—clubs with reporting year beginning before and ending after 1 July 2019</w:t>
      </w:r>
    </w:p>
    <w:p w14:paraId="7E35AF92" w14:textId="73A4D312" w:rsidR="0053488C" w:rsidRPr="0053488C" w:rsidRDefault="0053488C" w:rsidP="00E835F3">
      <w:pPr>
        <w:pStyle w:val="AmdtsEntries"/>
        <w:keepNext/>
      </w:pPr>
      <w:r>
        <w:t>s 314</w:t>
      </w:r>
      <w:r>
        <w:tab/>
        <w:t xml:space="preserve">ins </w:t>
      </w:r>
      <w:hyperlink r:id="rId1242" w:tooltip="Gaming Legislation Amendment Act 2018" w:history="1">
        <w:r w:rsidRPr="0074651B">
          <w:rPr>
            <w:rStyle w:val="charCitHyperlinkAbbrev"/>
          </w:rPr>
          <w:t>A2018</w:t>
        </w:r>
        <w:r w:rsidRPr="0074651B">
          <w:rPr>
            <w:rStyle w:val="charCitHyperlinkAbbrev"/>
          </w:rPr>
          <w:noBreakHyphen/>
          <w:t>45</w:t>
        </w:r>
      </w:hyperlink>
      <w:r>
        <w:t xml:space="preserve"> s 78</w:t>
      </w:r>
    </w:p>
    <w:p w14:paraId="6C9D66FA" w14:textId="2A6EA2BF" w:rsidR="00B747E8" w:rsidRDefault="00B747E8" w:rsidP="00E835F3">
      <w:pPr>
        <w:pStyle w:val="AmdtsEntries"/>
        <w:keepNext/>
      </w:pPr>
      <w:r>
        <w:tab/>
        <w:t xml:space="preserve">sub </w:t>
      </w:r>
      <w:hyperlink r:id="rId1243" w:tooltip="Gaming Legislation Amendment Act 2019" w:history="1">
        <w:r>
          <w:rPr>
            <w:rStyle w:val="charCitHyperlinkAbbrev"/>
          </w:rPr>
          <w:t>A2019</w:t>
        </w:r>
        <w:r>
          <w:rPr>
            <w:rStyle w:val="charCitHyperlinkAbbrev"/>
          </w:rPr>
          <w:noBreakHyphen/>
          <w:t>14</w:t>
        </w:r>
      </w:hyperlink>
      <w:r>
        <w:t xml:space="preserve"> s 31</w:t>
      </w:r>
    </w:p>
    <w:p w14:paraId="6D84773C" w14:textId="7866855C" w:rsidR="00B65674" w:rsidRDefault="00B65674" w:rsidP="00E835F3">
      <w:pPr>
        <w:pStyle w:val="AmdtsEntries"/>
        <w:keepNext/>
      </w:pPr>
      <w:r>
        <w:tab/>
        <w:t xml:space="preserve">am </w:t>
      </w:r>
      <w:hyperlink r:id="rId1244" w:tooltip="Gaming Machine Amendment Act 2020" w:history="1">
        <w:r>
          <w:rPr>
            <w:rStyle w:val="charCitHyperlinkAbbrev"/>
          </w:rPr>
          <w:t>A2020</w:t>
        </w:r>
        <w:r>
          <w:rPr>
            <w:rStyle w:val="charCitHyperlinkAbbrev"/>
          </w:rPr>
          <w:noBreakHyphen/>
          <w:t>9</w:t>
        </w:r>
      </w:hyperlink>
      <w:r>
        <w:t xml:space="preserve"> s 30, s 31</w:t>
      </w:r>
      <w:r w:rsidR="006943C4">
        <w:t>; ss renum R44 LA</w:t>
      </w:r>
    </w:p>
    <w:p w14:paraId="0DDF20BA" w14:textId="77777777" w:rsidR="00261096" w:rsidRPr="009F2CC3" w:rsidRDefault="00261096" w:rsidP="00261096">
      <w:pPr>
        <w:pStyle w:val="AmdtsEntries"/>
      </w:pPr>
      <w:r w:rsidRPr="009F2CC3">
        <w:tab/>
        <w:t>exp 1 July 2020 (s 316)</w:t>
      </w:r>
    </w:p>
    <w:p w14:paraId="43F730A6" w14:textId="77777777" w:rsidR="008F5481" w:rsidRDefault="008F5481" w:rsidP="008F5481">
      <w:pPr>
        <w:pStyle w:val="AmdtsEntryHd"/>
        <w:rPr>
          <w:color w:val="000000"/>
        </w:rPr>
      </w:pPr>
      <w:r w:rsidRPr="00D05CEB">
        <w:t>Community contributions—clubs with reporting year beginning before 1</w:t>
      </w:r>
      <w:r w:rsidR="00820A62">
        <w:t> </w:t>
      </w:r>
      <w:r w:rsidRPr="00D05CEB">
        <w:t>July</w:t>
      </w:r>
      <w:r w:rsidR="00820A62">
        <w:t> </w:t>
      </w:r>
      <w:r w:rsidRPr="00D05CEB">
        <w:t>2019</w:t>
      </w:r>
    </w:p>
    <w:p w14:paraId="7D12292B" w14:textId="5E969E34" w:rsidR="008F5481" w:rsidRPr="0053488C" w:rsidRDefault="008F5481" w:rsidP="008F5481">
      <w:pPr>
        <w:pStyle w:val="AmdtsEntries"/>
      </w:pPr>
      <w:r>
        <w:t>s 314A</w:t>
      </w:r>
      <w:r>
        <w:tab/>
        <w:t xml:space="preserve">ins </w:t>
      </w:r>
      <w:hyperlink r:id="rId1245" w:tooltip="Gaming Legislation Amendment Act 2019" w:history="1">
        <w:r w:rsidR="00DB00D1">
          <w:rPr>
            <w:rStyle w:val="charCitHyperlinkAbbrev"/>
          </w:rPr>
          <w:t>A2019</w:t>
        </w:r>
        <w:r w:rsidR="00DB00D1">
          <w:rPr>
            <w:rStyle w:val="charCitHyperlinkAbbrev"/>
          </w:rPr>
          <w:noBreakHyphen/>
          <w:t>14</w:t>
        </w:r>
      </w:hyperlink>
      <w:r w:rsidR="00DB00D1">
        <w:t xml:space="preserve"> s 31</w:t>
      </w:r>
    </w:p>
    <w:p w14:paraId="3CC240CC" w14:textId="77777777" w:rsidR="008F5481" w:rsidRPr="009F2CC3" w:rsidRDefault="008F5481" w:rsidP="008F5481">
      <w:pPr>
        <w:pStyle w:val="AmdtsEntries"/>
      </w:pPr>
      <w:r w:rsidRPr="009F2CC3">
        <w:tab/>
        <w:t>exp 1 July 2020 (s 316)</w:t>
      </w:r>
    </w:p>
    <w:p w14:paraId="033C946D" w14:textId="77777777" w:rsidR="0053488C" w:rsidRDefault="0053488C" w:rsidP="0053488C">
      <w:pPr>
        <w:pStyle w:val="AmdtsEntryHd"/>
        <w:rPr>
          <w:color w:val="000000"/>
        </w:rPr>
      </w:pPr>
      <w:r w:rsidRPr="009545D2">
        <w:rPr>
          <w:color w:val="000000"/>
        </w:rPr>
        <w:t>Transitional regulations</w:t>
      </w:r>
    </w:p>
    <w:p w14:paraId="4616C38F" w14:textId="5B0DD7EC" w:rsidR="0053488C" w:rsidRPr="0053488C" w:rsidRDefault="0053488C" w:rsidP="0053488C">
      <w:pPr>
        <w:pStyle w:val="AmdtsEntries"/>
      </w:pPr>
      <w:r>
        <w:t>s 315</w:t>
      </w:r>
      <w:r>
        <w:tab/>
        <w:t xml:space="preserve">ins </w:t>
      </w:r>
      <w:hyperlink r:id="rId1246" w:tooltip="Gaming Legislation Amendment Act 2018" w:history="1">
        <w:r w:rsidRPr="0074651B">
          <w:rPr>
            <w:rStyle w:val="charCitHyperlinkAbbrev"/>
          </w:rPr>
          <w:t>A2018</w:t>
        </w:r>
        <w:r w:rsidRPr="0074651B">
          <w:rPr>
            <w:rStyle w:val="charCitHyperlinkAbbrev"/>
          </w:rPr>
          <w:noBreakHyphen/>
          <w:t>45</w:t>
        </w:r>
      </w:hyperlink>
      <w:r>
        <w:t xml:space="preserve"> s 78</w:t>
      </w:r>
    </w:p>
    <w:p w14:paraId="72591400" w14:textId="45D09BE3" w:rsidR="005544AA" w:rsidRDefault="005544AA" w:rsidP="005544AA">
      <w:pPr>
        <w:pStyle w:val="AmdtsEntries"/>
      </w:pPr>
      <w:r>
        <w:tab/>
        <w:t xml:space="preserve">am </w:t>
      </w:r>
      <w:hyperlink r:id="rId1247" w:tooltip="Statute Law Amendment Act 2019" w:history="1">
        <w:r w:rsidRPr="00970E2E">
          <w:rPr>
            <w:rStyle w:val="charCitHyperlinkAbbrev"/>
          </w:rPr>
          <w:t>A2019</w:t>
        </w:r>
        <w:r w:rsidRPr="00970E2E">
          <w:rPr>
            <w:rStyle w:val="charCitHyperlinkAbbrev"/>
          </w:rPr>
          <w:noBreakHyphen/>
          <w:t>42</w:t>
        </w:r>
      </w:hyperlink>
      <w:r>
        <w:t xml:space="preserve"> amdt 3.16</w:t>
      </w:r>
    </w:p>
    <w:p w14:paraId="5E6126AE" w14:textId="77777777" w:rsidR="0053488C" w:rsidRPr="009F2CC3" w:rsidRDefault="0053488C" w:rsidP="0053488C">
      <w:pPr>
        <w:pStyle w:val="AmdtsEntries"/>
      </w:pPr>
      <w:r w:rsidRPr="009F2CC3">
        <w:tab/>
        <w:t>exp 1 July 2020 (s 316)</w:t>
      </w:r>
    </w:p>
    <w:p w14:paraId="5015C397" w14:textId="77777777" w:rsidR="0053488C" w:rsidRDefault="0053488C" w:rsidP="0053488C">
      <w:pPr>
        <w:pStyle w:val="AmdtsEntryHd"/>
        <w:rPr>
          <w:color w:val="000000"/>
        </w:rPr>
      </w:pPr>
      <w:r w:rsidRPr="009545D2">
        <w:rPr>
          <w:color w:val="000000"/>
        </w:rPr>
        <w:t>Expiry—pt 22</w:t>
      </w:r>
    </w:p>
    <w:p w14:paraId="6DFD64A6" w14:textId="6AD29DE8" w:rsidR="0053488C" w:rsidRPr="0053488C" w:rsidRDefault="0053488C" w:rsidP="0053488C">
      <w:pPr>
        <w:pStyle w:val="AmdtsEntries"/>
      </w:pPr>
      <w:r>
        <w:t>s 316</w:t>
      </w:r>
      <w:r>
        <w:tab/>
        <w:t xml:space="preserve">ins </w:t>
      </w:r>
      <w:hyperlink r:id="rId1248" w:tooltip="Gaming Legislation Amendment Act 2018" w:history="1">
        <w:r w:rsidRPr="0074651B">
          <w:rPr>
            <w:rStyle w:val="charCitHyperlinkAbbrev"/>
          </w:rPr>
          <w:t>A2018</w:t>
        </w:r>
        <w:r w:rsidRPr="0074651B">
          <w:rPr>
            <w:rStyle w:val="charCitHyperlinkAbbrev"/>
          </w:rPr>
          <w:noBreakHyphen/>
          <w:t>45</w:t>
        </w:r>
      </w:hyperlink>
      <w:r>
        <w:t xml:space="preserve"> s 78</w:t>
      </w:r>
    </w:p>
    <w:p w14:paraId="2D0B2A9E" w14:textId="77777777" w:rsidR="00203AB4" w:rsidRPr="009F2CC3" w:rsidRDefault="0053488C" w:rsidP="00203AB4">
      <w:pPr>
        <w:pStyle w:val="AmdtsEntries"/>
      </w:pPr>
      <w:r w:rsidRPr="009F2CC3">
        <w:tab/>
        <w:t>exp 1 July 2020 (s 316)</w:t>
      </w:r>
    </w:p>
    <w:p w14:paraId="206EC20C" w14:textId="77777777" w:rsidR="008D22CF" w:rsidRDefault="008D22CF">
      <w:pPr>
        <w:pStyle w:val="AmdtsEntryHd"/>
      </w:pPr>
      <w:r>
        <w:lastRenderedPageBreak/>
        <w:t>Reviewable decisions</w:t>
      </w:r>
    </w:p>
    <w:p w14:paraId="5417073F" w14:textId="11CF6BB2" w:rsidR="008D22CF" w:rsidRPr="00960415" w:rsidRDefault="008D22CF" w:rsidP="009E5FFF">
      <w:pPr>
        <w:pStyle w:val="AmdtsEntries"/>
        <w:keepNext/>
      </w:pPr>
      <w:r w:rsidRPr="00960415">
        <w:t>sch 1</w:t>
      </w:r>
      <w:r w:rsidRPr="00960415">
        <w:tab/>
        <w:t xml:space="preserve">am </w:t>
      </w:r>
      <w:hyperlink r:id="rId1249" w:tooltip="Gaming Machine Amendment Act 2007 (No 2)" w:history="1">
        <w:r w:rsidR="00E46081" w:rsidRPr="00960415">
          <w:rPr>
            <w:rStyle w:val="charCitHyperlinkAbbrev"/>
          </w:rPr>
          <w:t>A2007</w:t>
        </w:r>
        <w:r w:rsidR="00E46081" w:rsidRPr="00960415">
          <w:rPr>
            <w:rStyle w:val="charCitHyperlinkAbbrev"/>
          </w:rPr>
          <w:noBreakHyphen/>
          <w:t>40</w:t>
        </w:r>
      </w:hyperlink>
      <w:r w:rsidRPr="00960415">
        <w:t xml:space="preserve"> s 20; items renum R9 LA</w:t>
      </w:r>
    </w:p>
    <w:p w14:paraId="127DE145" w14:textId="43C7B642" w:rsidR="00A84805" w:rsidRPr="00960415" w:rsidRDefault="00A84805" w:rsidP="009E5FFF">
      <w:pPr>
        <w:pStyle w:val="AmdtsEntries"/>
        <w:keepNext/>
      </w:pPr>
      <w:r w:rsidRPr="00960415">
        <w:tab/>
        <w:t xml:space="preserve">sub </w:t>
      </w:r>
      <w:hyperlink r:id="rId1250" w:tooltip="ACT Civil and Administrative Tribunal Legislation Amendment Act 2008 (No 2)" w:history="1">
        <w:r w:rsidR="00E46081" w:rsidRPr="00960415">
          <w:rPr>
            <w:rStyle w:val="charCitHyperlinkAbbrev"/>
          </w:rPr>
          <w:t>A2008</w:t>
        </w:r>
        <w:r w:rsidR="00E46081" w:rsidRPr="00960415">
          <w:rPr>
            <w:rStyle w:val="charCitHyperlinkAbbrev"/>
          </w:rPr>
          <w:noBreakHyphen/>
          <w:t>37</w:t>
        </w:r>
      </w:hyperlink>
      <w:r w:rsidR="0085147E" w:rsidRPr="00960415">
        <w:t xml:space="preserve"> amdt 1.213</w:t>
      </w:r>
    </w:p>
    <w:p w14:paraId="0237BE54" w14:textId="32F6B31F" w:rsidR="00A55900" w:rsidRPr="00960415" w:rsidRDefault="00A55900" w:rsidP="003D39BE">
      <w:pPr>
        <w:pStyle w:val="AmdtsEntries"/>
        <w:keepLines/>
      </w:pPr>
      <w:r w:rsidRPr="00960415">
        <w:tab/>
        <w:t xml:space="preserve">am </w:t>
      </w:r>
      <w:hyperlink r:id="rId1251" w:tooltip="Gaming Machine (Club Governance) Amendment Act 2011" w:history="1">
        <w:r w:rsidR="00E46081" w:rsidRPr="00960415">
          <w:rPr>
            <w:rStyle w:val="charCitHyperlinkAbbrev"/>
          </w:rPr>
          <w:t>A2011</w:t>
        </w:r>
        <w:r w:rsidR="00E46081" w:rsidRPr="00960415">
          <w:rPr>
            <w:rStyle w:val="charCitHyperlinkAbbrev"/>
          </w:rPr>
          <w:noBreakHyphen/>
          <w:t>24</w:t>
        </w:r>
      </w:hyperlink>
      <w:r w:rsidRPr="00960415">
        <w:t xml:space="preserve"> s 25; </w:t>
      </w:r>
      <w:r w:rsidR="00987D7F" w:rsidRPr="00960415">
        <w:t>items renum R16 (RI) LA</w:t>
      </w:r>
      <w:r w:rsidR="00947404" w:rsidRPr="00960415">
        <w:t xml:space="preserve">; </w:t>
      </w:r>
      <w:hyperlink r:id="rId1252" w:tooltip="Gaming Machine (Club Governance) Amendment Act 2011" w:history="1">
        <w:r w:rsidR="00E46081" w:rsidRPr="00960415">
          <w:rPr>
            <w:rStyle w:val="charCitHyperlinkAbbrev"/>
          </w:rPr>
          <w:t>A2011</w:t>
        </w:r>
        <w:r w:rsidR="00E46081" w:rsidRPr="00960415">
          <w:rPr>
            <w:rStyle w:val="charCitHyperlinkAbbrev"/>
          </w:rPr>
          <w:noBreakHyphen/>
          <w:t>24</w:t>
        </w:r>
      </w:hyperlink>
      <w:r w:rsidR="00947404" w:rsidRPr="00960415">
        <w:t xml:space="preserve"> s 26; items renum R19 LA</w:t>
      </w:r>
      <w:r w:rsidR="004B3757" w:rsidRPr="00960415">
        <w:t xml:space="preserve">; </w:t>
      </w:r>
      <w:hyperlink r:id="rId1253" w:tooltip="Gaming Machine Amendment Act 2012" w:history="1">
        <w:r w:rsidR="00E46081" w:rsidRPr="00960415">
          <w:rPr>
            <w:rStyle w:val="charCitHyperlinkAbbrev"/>
          </w:rPr>
          <w:t>A2012</w:t>
        </w:r>
        <w:r w:rsidR="00E46081" w:rsidRPr="00960415">
          <w:rPr>
            <w:rStyle w:val="charCitHyperlinkAbbrev"/>
          </w:rPr>
          <w:noBreakHyphen/>
          <w:t>42</w:t>
        </w:r>
      </w:hyperlink>
      <w:r w:rsidR="004B3757" w:rsidRPr="00960415">
        <w:t xml:space="preserve"> s 30, s 31; items renum R20</w:t>
      </w:r>
      <w:r w:rsidR="00BB4B94" w:rsidRPr="00960415">
        <w:t> </w:t>
      </w:r>
      <w:r w:rsidR="004B3757" w:rsidRPr="00960415">
        <w:t>LA</w:t>
      </w:r>
      <w:r w:rsidR="00745955" w:rsidRPr="00960415">
        <w:t xml:space="preserve">; </w:t>
      </w:r>
      <w:hyperlink r:id="rId1254" w:tooltip="Gaming Machine (Red Tape Reduction) Amendment Act 2014" w:history="1">
        <w:r w:rsidR="00745955" w:rsidRPr="00960415">
          <w:rPr>
            <w:rStyle w:val="charCitHyperlinkAbbrev"/>
          </w:rPr>
          <w:t>A2014</w:t>
        </w:r>
        <w:r w:rsidR="00745955" w:rsidRPr="00960415">
          <w:rPr>
            <w:rStyle w:val="charCitHyperlinkAbbrev"/>
          </w:rPr>
          <w:noBreakHyphen/>
          <w:t>5</w:t>
        </w:r>
      </w:hyperlink>
      <w:r w:rsidR="00745955" w:rsidRPr="00960415">
        <w:t xml:space="preserve"> s 9; items renum R25 LA</w:t>
      </w:r>
      <w:r w:rsidR="00EF0B69" w:rsidRPr="00960415">
        <w:t xml:space="preserve">; </w:t>
      </w:r>
      <w:hyperlink r:id="rId1255" w:tooltip="Gaming Machine (Red Tape Reduction) Amendment Act 2014 (No 2)" w:history="1">
        <w:r w:rsidR="00EF0B69" w:rsidRPr="00960415">
          <w:rPr>
            <w:rStyle w:val="charCitHyperlinkAbbrev"/>
          </w:rPr>
          <w:t>A2014</w:t>
        </w:r>
        <w:r w:rsidR="00EF0B69" w:rsidRPr="00960415">
          <w:rPr>
            <w:rStyle w:val="charCitHyperlinkAbbrev"/>
          </w:rPr>
          <w:noBreakHyphen/>
          <w:t>56</w:t>
        </w:r>
      </w:hyperlink>
      <w:r w:rsidR="00EF0B69" w:rsidRPr="00960415">
        <w:t xml:space="preserve"> s 21; items renum R27 LA</w:t>
      </w:r>
    </w:p>
    <w:p w14:paraId="2F8D6114" w14:textId="3A9596D6" w:rsidR="00D25244" w:rsidRPr="00960415" w:rsidRDefault="00D25244">
      <w:pPr>
        <w:pStyle w:val="AmdtsEntries"/>
      </w:pPr>
      <w:r w:rsidRPr="00960415">
        <w:tab/>
        <w:t xml:space="preserve">sub </w:t>
      </w:r>
      <w:hyperlink r:id="rId1256" w:tooltip="Gaming Machine (Reform) Amendment Act 2015" w:history="1">
        <w:r w:rsidRPr="00960415">
          <w:rPr>
            <w:rStyle w:val="charCitHyperlinkAbbrev"/>
          </w:rPr>
          <w:t>A2015</w:t>
        </w:r>
        <w:r w:rsidRPr="00960415">
          <w:rPr>
            <w:rStyle w:val="charCitHyperlinkAbbrev"/>
          </w:rPr>
          <w:noBreakHyphen/>
          <w:t>21</w:t>
        </w:r>
      </w:hyperlink>
      <w:r w:rsidRPr="00960415">
        <w:t xml:space="preserve"> s 89</w:t>
      </w:r>
    </w:p>
    <w:p w14:paraId="5DD1F776" w14:textId="710554C2" w:rsidR="005E0CF9" w:rsidRDefault="005E0CF9">
      <w:pPr>
        <w:pStyle w:val="AmdtsEntries"/>
      </w:pPr>
      <w:r w:rsidRPr="00960415">
        <w:tab/>
        <w:t xml:space="preserve">am </w:t>
      </w:r>
      <w:hyperlink r:id="rId1257" w:tooltip="Gaming Machine Amendment Act 2017" w:history="1">
        <w:r w:rsidRPr="00960415">
          <w:rPr>
            <w:rStyle w:val="charCitHyperlinkAbbrev"/>
          </w:rPr>
          <w:t>A2017</w:t>
        </w:r>
        <w:r w:rsidRPr="00960415">
          <w:rPr>
            <w:rStyle w:val="charCitHyperlinkAbbrev"/>
          </w:rPr>
          <w:noBreakHyphen/>
          <w:t>24</w:t>
        </w:r>
      </w:hyperlink>
      <w:r w:rsidRPr="00960415">
        <w:t xml:space="preserve"> s 20; items renum R37</w:t>
      </w:r>
      <w:r w:rsidR="00C30A87" w:rsidRPr="00960415">
        <w:t xml:space="preserve"> LA</w:t>
      </w:r>
      <w:r w:rsidR="008A35FA" w:rsidRPr="00960415">
        <w:t xml:space="preserve">; </w:t>
      </w:r>
      <w:hyperlink r:id="rId1258" w:tooltip="Gaming Legislation Amendment Act 2018" w:history="1">
        <w:r w:rsidR="008A35FA" w:rsidRPr="00960415">
          <w:rPr>
            <w:rStyle w:val="charCitHyperlinkAbbrev"/>
          </w:rPr>
          <w:t>A2018</w:t>
        </w:r>
        <w:r w:rsidR="008A35FA" w:rsidRPr="00960415">
          <w:rPr>
            <w:rStyle w:val="charCitHyperlinkAbbrev"/>
          </w:rPr>
          <w:noBreakHyphen/>
          <w:t>45</w:t>
        </w:r>
      </w:hyperlink>
      <w:r w:rsidR="008A35FA" w:rsidRPr="00960415">
        <w:t xml:space="preserve"> s 79</w:t>
      </w:r>
      <w:r w:rsidR="002C664A" w:rsidRPr="00960415">
        <w:t xml:space="preserve">; </w:t>
      </w:r>
      <w:hyperlink r:id="rId1259" w:tooltip="Fair Trading and Other Justice Legislation Amendment Act 2022" w:history="1">
        <w:r w:rsidR="002C664A" w:rsidRPr="00960415">
          <w:rPr>
            <w:color w:val="0000FF" w:themeColor="hyperlink"/>
          </w:rPr>
          <w:t>A2022-8</w:t>
        </w:r>
      </w:hyperlink>
      <w:r w:rsidR="002C664A" w:rsidRPr="00960415">
        <w:t xml:space="preserve"> s 169, s 170</w:t>
      </w:r>
      <w:r w:rsidR="002129DB" w:rsidRPr="00960415">
        <w:t>;</w:t>
      </w:r>
      <w:r w:rsidR="0056100E" w:rsidRPr="00960415">
        <w:t xml:space="preserve"> </w:t>
      </w:r>
      <w:hyperlink r:id="rId1260" w:tooltip="Gaming Machine Amendment Act 2024" w:history="1">
        <w:r w:rsidR="0056100E" w:rsidRPr="00960415">
          <w:rPr>
            <w:rStyle w:val="charCitHyperlinkAbbrev"/>
          </w:rPr>
          <w:t>A2024</w:t>
        </w:r>
        <w:r w:rsidR="0056100E" w:rsidRPr="00960415">
          <w:rPr>
            <w:rStyle w:val="charCitHyperlinkAbbrev"/>
          </w:rPr>
          <w:noBreakHyphen/>
          <w:t>1</w:t>
        </w:r>
      </w:hyperlink>
      <w:r w:rsidR="0056100E" w:rsidRPr="00960415">
        <w:t xml:space="preserve"> s 19; items renum R56 LA</w:t>
      </w:r>
    </w:p>
    <w:p w14:paraId="5B0F4760" w14:textId="77777777" w:rsidR="008D22CF" w:rsidRDefault="00D25244">
      <w:pPr>
        <w:pStyle w:val="AmdtsEntryHd"/>
      </w:pPr>
      <w:r w:rsidRPr="00767B3B">
        <w:t>Notifiable actions</w:t>
      </w:r>
    </w:p>
    <w:p w14:paraId="74322216" w14:textId="77777777" w:rsidR="008D22CF" w:rsidRDefault="008D22CF" w:rsidP="002015F5">
      <w:pPr>
        <w:pStyle w:val="AmdtsEntries"/>
        <w:keepNext/>
      </w:pPr>
      <w:r>
        <w:t>sch 2</w:t>
      </w:r>
      <w:r>
        <w:tab/>
        <w:t>om LA s 89 (3)</w:t>
      </w:r>
    </w:p>
    <w:p w14:paraId="42529BA1" w14:textId="0C96EDB1" w:rsidR="00D25244" w:rsidRDefault="00D25244" w:rsidP="002015F5">
      <w:pPr>
        <w:pStyle w:val="AmdtsEntries"/>
        <w:keepNext/>
      </w:pPr>
      <w:r>
        <w:tab/>
        <w:t xml:space="preserve">ins </w:t>
      </w:r>
      <w:hyperlink r:id="rId1261" w:tooltip="Gaming Machine (Reform) Amendment Act 2015" w:history="1">
        <w:r>
          <w:rPr>
            <w:rStyle w:val="charCitHyperlinkAbbrev"/>
          </w:rPr>
          <w:t>A2015</w:t>
        </w:r>
        <w:r>
          <w:rPr>
            <w:rStyle w:val="charCitHyperlinkAbbrev"/>
          </w:rPr>
          <w:noBreakHyphen/>
          <w:t>21</w:t>
        </w:r>
      </w:hyperlink>
      <w:r>
        <w:t xml:space="preserve"> s 90</w:t>
      </w:r>
    </w:p>
    <w:p w14:paraId="76295038" w14:textId="707E49C0" w:rsidR="00C30A87" w:rsidRDefault="00C30A87">
      <w:pPr>
        <w:pStyle w:val="AmdtsEntries"/>
      </w:pPr>
      <w:r>
        <w:tab/>
        <w:t xml:space="preserve">am </w:t>
      </w:r>
      <w:hyperlink r:id="rId1262" w:tooltip="Gaming Legislation Amendment Act 2018" w:history="1">
        <w:r w:rsidRPr="0074651B">
          <w:rPr>
            <w:rStyle w:val="charCitHyperlinkAbbrev"/>
          </w:rPr>
          <w:t>A2018</w:t>
        </w:r>
        <w:r w:rsidRPr="0074651B">
          <w:rPr>
            <w:rStyle w:val="charCitHyperlinkAbbrev"/>
          </w:rPr>
          <w:noBreakHyphen/>
          <w:t>45</w:t>
        </w:r>
      </w:hyperlink>
      <w:r>
        <w:t xml:space="preserve"> s 80; items renum R41 LA</w:t>
      </w:r>
    </w:p>
    <w:p w14:paraId="29F7614B" w14:textId="77777777" w:rsidR="008D22CF" w:rsidRDefault="008D22CF">
      <w:pPr>
        <w:pStyle w:val="AmdtsEntryHd"/>
      </w:pPr>
      <w:r>
        <w:t>Dictionary</w:t>
      </w:r>
    </w:p>
    <w:p w14:paraId="125C31EC" w14:textId="32240A56" w:rsidR="0085147E" w:rsidRPr="00AA16EE" w:rsidRDefault="008D22CF" w:rsidP="007367C5">
      <w:pPr>
        <w:pStyle w:val="AmdtsEntries"/>
        <w:keepNext/>
      </w:pPr>
      <w:r w:rsidRPr="00AA16EE">
        <w:t>dict</w:t>
      </w:r>
      <w:r w:rsidRPr="00AA16EE">
        <w:tab/>
      </w:r>
      <w:r w:rsidR="0085147E" w:rsidRPr="00AA16EE">
        <w:t xml:space="preserve">am </w:t>
      </w:r>
      <w:hyperlink r:id="rId1263" w:tooltip="ACT Civil and Administrative Tribunal Legislation Amendment Act 2008 (No 2)" w:history="1">
        <w:r w:rsidR="00E46081" w:rsidRPr="00AA16EE">
          <w:rPr>
            <w:rStyle w:val="charCitHyperlinkAbbrev"/>
          </w:rPr>
          <w:t>A2008</w:t>
        </w:r>
        <w:r w:rsidR="00E46081" w:rsidRPr="00AA16EE">
          <w:rPr>
            <w:rStyle w:val="charCitHyperlinkAbbrev"/>
          </w:rPr>
          <w:noBreakHyphen/>
          <w:t>37</w:t>
        </w:r>
      </w:hyperlink>
      <w:r w:rsidR="0085147E" w:rsidRPr="00AA16EE">
        <w:t xml:space="preserve"> amdt 1.214; amdt 1.215</w:t>
      </w:r>
    </w:p>
    <w:p w14:paraId="75F3DCA2" w14:textId="35C952EE" w:rsidR="00D25244" w:rsidRPr="00AA16EE" w:rsidRDefault="00D25244" w:rsidP="007367C5">
      <w:pPr>
        <w:pStyle w:val="AmdtsEntries"/>
        <w:keepNext/>
      </w:pPr>
      <w:r w:rsidRPr="00AA16EE">
        <w:tab/>
        <w:t xml:space="preserve">sub </w:t>
      </w:r>
      <w:hyperlink r:id="rId1264" w:tooltip="Gaming Machine (Reform) Amendment Act 2015" w:history="1">
        <w:r w:rsidRPr="00AA16EE">
          <w:rPr>
            <w:rStyle w:val="charCitHyperlinkAbbrev"/>
          </w:rPr>
          <w:t>A2015</w:t>
        </w:r>
        <w:r w:rsidRPr="00AA16EE">
          <w:rPr>
            <w:rStyle w:val="charCitHyperlinkAbbrev"/>
          </w:rPr>
          <w:noBreakHyphen/>
          <w:t>21</w:t>
        </w:r>
      </w:hyperlink>
      <w:r w:rsidRPr="00AA16EE">
        <w:t xml:space="preserve"> s 91</w:t>
      </w:r>
    </w:p>
    <w:p w14:paraId="27643202" w14:textId="0D7DF5C0" w:rsidR="00216890" w:rsidRDefault="00F90C09" w:rsidP="007367C5">
      <w:pPr>
        <w:pStyle w:val="AmdtsEntries"/>
        <w:keepNext/>
      </w:pPr>
      <w:r w:rsidRPr="00AA16EE">
        <w:tab/>
        <w:t xml:space="preserve">am </w:t>
      </w:r>
      <w:hyperlink r:id="rId1265" w:tooltip="Red Tape Reduction Legislation Amendment Act 2015" w:history="1">
        <w:r w:rsidRPr="00AA16EE">
          <w:rPr>
            <w:rStyle w:val="charCitHyperlinkAbbrev"/>
          </w:rPr>
          <w:t>A2015</w:t>
        </w:r>
        <w:r w:rsidRPr="00AA16EE">
          <w:rPr>
            <w:rStyle w:val="charCitHyperlinkAbbrev"/>
          </w:rPr>
          <w:noBreakHyphen/>
          <w:t>33</w:t>
        </w:r>
      </w:hyperlink>
      <w:r w:rsidRPr="00AA16EE">
        <w:t xml:space="preserve"> amdt 1.97</w:t>
      </w:r>
      <w:r w:rsidR="00216890" w:rsidRPr="00AA16EE">
        <w:t>;</w:t>
      </w:r>
      <w:r w:rsidR="00430C92" w:rsidRPr="00AA16EE">
        <w:t xml:space="preserve"> </w:t>
      </w:r>
      <w:hyperlink r:id="rId1266" w:tooltip="Gaming Legislation Amendment Act 2018" w:history="1">
        <w:r w:rsidR="00216890" w:rsidRPr="00AA16EE">
          <w:rPr>
            <w:rStyle w:val="charCitHyperlinkAbbrev"/>
          </w:rPr>
          <w:t>A2018</w:t>
        </w:r>
        <w:r w:rsidR="00216890" w:rsidRPr="00AA16EE">
          <w:rPr>
            <w:rStyle w:val="charCitHyperlinkAbbrev"/>
          </w:rPr>
          <w:noBreakHyphen/>
          <w:t>45</w:t>
        </w:r>
      </w:hyperlink>
      <w:r w:rsidR="00216890" w:rsidRPr="00AA16EE">
        <w:t xml:space="preserve"> s 81</w:t>
      </w:r>
      <w:r w:rsidR="00731E16" w:rsidRPr="00AA16EE">
        <w:t xml:space="preserve">; </w:t>
      </w:r>
      <w:hyperlink r:id="rId1267" w:tooltip="Gaming Machine Amendment Act 2024" w:history="1">
        <w:r w:rsidR="00731E16" w:rsidRPr="00AA16EE">
          <w:rPr>
            <w:rStyle w:val="charCitHyperlinkAbbrev"/>
          </w:rPr>
          <w:t>A2024</w:t>
        </w:r>
        <w:r w:rsidR="00731E16" w:rsidRPr="00AA16EE">
          <w:rPr>
            <w:rStyle w:val="charCitHyperlinkAbbrev"/>
          </w:rPr>
          <w:noBreakHyphen/>
          <w:t>1</w:t>
        </w:r>
      </w:hyperlink>
      <w:r w:rsidR="00731E16" w:rsidRPr="00AA16EE">
        <w:t xml:space="preserve"> s 20</w:t>
      </w:r>
    </w:p>
    <w:p w14:paraId="49DF33A5" w14:textId="00D1C108" w:rsidR="00715B5C" w:rsidRPr="00B77555" w:rsidRDefault="00715B5C" w:rsidP="007367C5">
      <w:pPr>
        <w:pStyle w:val="AmdtsEntries"/>
        <w:keepNext/>
      </w:pPr>
      <w:r>
        <w:tab/>
        <w:t xml:space="preserve">def </w:t>
      </w:r>
      <w:r w:rsidR="00976F63">
        <w:rPr>
          <w:rStyle w:val="charBoldItals"/>
        </w:rPr>
        <w:t>acquire</w:t>
      </w:r>
      <w:r>
        <w:t xml:space="preserve"> sub </w:t>
      </w:r>
      <w:hyperlink r:id="rId1268" w:tooltip="Gaming Machine (Reform) Amendment Act 2015" w:history="1">
        <w:r>
          <w:rPr>
            <w:rStyle w:val="charCitHyperlinkAbbrev"/>
          </w:rPr>
          <w:t>A2015</w:t>
        </w:r>
        <w:r>
          <w:rPr>
            <w:rStyle w:val="charCitHyperlinkAbbrev"/>
          </w:rPr>
          <w:noBreakHyphen/>
          <w:t>21</w:t>
        </w:r>
      </w:hyperlink>
      <w:r>
        <w:t xml:space="preserve"> s 91</w:t>
      </w:r>
    </w:p>
    <w:p w14:paraId="12CD0E45" w14:textId="7F962B78" w:rsidR="00B77555" w:rsidRDefault="00B77555" w:rsidP="009E5FFF">
      <w:pPr>
        <w:pStyle w:val="AmdtsEntries"/>
      </w:pPr>
      <w:r>
        <w:tab/>
        <w:t xml:space="preserve">def </w:t>
      </w:r>
      <w:r>
        <w:rPr>
          <w:rStyle w:val="charBoldItals"/>
        </w:rPr>
        <w:t xml:space="preserve">acquisition approval application </w:t>
      </w:r>
      <w:r w:rsidR="00DC17E5">
        <w:t xml:space="preserve">om </w:t>
      </w:r>
      <w:hyperlink r:id="rId1269" w:tooltip="Statute Law Amendment Act 2013" w:history="1">
        <w:r w:rsidR="00DC17E5">
          <w:rPr>
            <w:rStyle w:val="charCitHyperlinkAbbrev"/>
          </w:rPr>
          <w:t>A2013</w:t>
        </w:r>
        <w:r w:rsidR="00DC17E5">
          <w:rPr>
            <w:rStyle w:val="charCitHyperlinkAbbrev"/>
          </w:rPr>
          <w:noBreakHyphen/>
          <w:t>19</w:t>
        </w:r>
      </w:hyperlink>
      <w:r w:rsidR="00DC17E5">
        <w:t xml:space="preserve"> amdt 3.178</w:t>
      </w:r>
    </w:p>
    <w:p w14:paraId="5FA931ED" w14:textId="2C571CC7" w:rsidR="00DB00D1" w:rsidRPr="00DB00D1" w:rsidRDefault="00DB00D1" w:rsidP="009E5FFF">
      <w:pPr>
        <w:pStyle w:val="AmdtsEntries"/>
      </w:pPr>
      <w:r>
        <w:tab/>
        <w:t xml:space="preserve">def </w:t>
      </w:r>
      <w:r w:rsidRPr="00D05CEB">
        <w:rPr>
          <w:rStyle w:val="charBoldItals"/>
        </w:rPr>
        <w:t>advisory board</w:t>
      </w:r>
      <w:r>
        <w:t xml:space="preserve"> ins </w:t>
      </w:r>
      <w:hyperlink r:id="rId1270" w:tooltip="Gaming Legislation Amendment Act 2019" w:history="1">
        <w:r>
          <w:rPr>
            <w:rStyle w:val="charCitHyperlinkAbbrev"/>
          </w:rPr>
          <w:t>A2019</w:t>
        </w:r>
        <w:r>
          <w:rPr>
            <w:rStyle w:val="charCitHyperlinkAbbrev"/>
          </w:rPr>
          <w:noBreakHyphen/>
          <w:t>14</w:t>
        </w:r>
      </w:hyperlink>
      <w:r>
        <w:t xml:space="preserve"> s 32</w:t>
      </w:r>
    </w:p>
    <w:p w14:paraId="78ED2829" w14:textId="4E433A8A" w:rsidR="00596509" w:rsidRPr="00FE4C1B" w:rsidRDefault="00596509" w:rsidP="009E5FFF">
      <w:pPr>
        <w:pStyle w:val="AmdtsEntries"/>
      </w:pPr>
      <w:r>
        <w:tab/>
      </w:r>
      <w:r w:rsidRPr="00FE4C1B">
        <w:t xml:space="preserve">def </w:t>
      </w:r>
      <w:r w:rsidR="00250976" w:rsidRPr="00FE4C1B">
        <w:rPr>
          <w:rStyle w:val="charBoldItals"/>
        </w:rPr>
        <w:t>approval</w:t>
      </w:r>
      <w:r w:rsidRPr="00FE4C1B">
        <w:t xml:space="preserve"> ins </w:t>
      </w:r>
      <w:hyperlink r:id="rId127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D2AAFA5" w14:textId="0C13CE5F" w:rsidR="00EF0B69" w:rsidRPr="00FE4C1B" w:rsidRDefault="00EF0B69" w:rsidP="009E5FFF">
      <w:pPr>
        <w:pStyle w:val="AmdtsEntries"/>
      </w:pPr>
      <w:r w:rsidRPr="00FE4C1B">
        <w:tab/>
        <w:t xml:space="preserve">def </w:t>
      </w:r>
      <w:r w:rsidRPr="00FE4C1B">
        <w:rPr>
          <w:rStyle w:val="charBoldItals"/>
        </w:rPr>
        <w:t>approval certificate</w:t>
      </w:r>
      <w:r w:rsidRPr="00FE4C1B">
        <w:t xml:space="preserve"> sub </w:t>
      </w:r>
      <w:hyperlink r:id="rId1272"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22</w:t>
      </w:r>
      <w:r w:rsidR="00160E92" w:rsidRPr="00FE4C1B">
        <w:t xml:space="preserve">; </w:t>
      </w:r>
      <w:hyperlink r:id="rId1273" w:tooltip="Gaming Machine (Reform) Amendment Act 2015" w:history="1">
        <w:r w:rsidR="00160E92" w:rsidRPr="00FE4C1B">
          <w:rPr>
            <w:rStyle w:val="charCitHyperlinkAbbrev"/>
          </w:rPr>
          <w:t>A2015</w:t>
        </w:r>
        <w:r w:rsidR="00160E92" w:rsidRPr="00FE4C1B">
          <w:rPr>
            <w:rStyle w:val="charCitHyperlinkAbbrev"/>
          </w:rPr>
          <w:noBreakHyphen/>
          <w:t>21</w:t>
        </w:r>
      </w:hyperlink>
      <w:r w:rsidR="00160E92" w:rsidRPr="00FE4C1B">
        <w:t xml:space="preserve"> s 91</w:t>
      </w:r>
    </w:p>
    <w:p w14:paraId="29A1256F" w14:textId="3F3816AB" w:rsidR="004B3757" w:rsidRPr="00FE4C1B" w:rsidRDefault="0007707D" w:rsidP="009E5FFF">
      <w:pPr>
        <w:pStyle w:val="AmdtsEntries"/>
      </w:pPr>
      <w:r w:rsidRPr="00FE4C1B">
        <w:tab/>
        <w:t xml:space="preserve">def </w:t>
      </w:r>
      <w:r w:rsidRPr="00FE4C1B">
        <w:rPr>
          <w:rStyle w:val="charBoldItals"/>
        </w:rPr>
        <w:t>approval-holder</w:t>
      </w:r>
      <w:r w:rsidRPr="00AA16EE">
        <w:rPr>
          <w:rStyle w:val="charBoldItals"/>
          <w:b w:val="0"/>
          <w:bCs/>
          <w:i w:val="0"/>
          <w:iCs/>
        </w:rPr>
        <w:t xml:space="preserve"> </w:t>
      </w:r>
      <w:r w:rsidRPr="00FE4C1B">
        <w:t xml:space="preserve">ins </w:t>
      </w:r>
      <w:hyperlink r:id="rId1274"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32</w:t>
      </w:r>
    </w:p>
    <w:p w14:paraId="2625DAA8" w14:textId="258551BA" w:rsidR="00160E92" w:rsidRDefault="00160E92" w:rsidP="00160E92">
      <w:pPr>
        <w:pStyle w:val="AmdtsEntriesDefL2"/>
      </w:pPr>
      <w:r w:rsidRPr="00FE4C1B">
        <w:tab/>
        <w:t xml:space="preserve">sub </w:t>
      </w:r>
      <w:hyperlink r:id="rId127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9C0458C" w14:textId="54A6A986" w:rsidR="00AA16EE" w:rsidRPr="00FE4C1B" w:rsidRDefault="00AA16EE" w:rsidP="00160E92">
      <w:pPr>
        <w:pStyle w:val="AmdtsEntriesDefL2"/>
      </w:pPr>
      <w:r>
        <w:tab/>
        <w:t>om</w:t>
      </w:r>
      <w:r w:rsidR="005233F2" w:rsidRPr="00AA16EE">
        <w:t xml:space="preserve"> </w:t>
      </w:r>
      <w:hyperlink r:id="rId1276" w:tooltip="Gaming Machine Amendment Act 2024" w:history="1">
        <w:r w:rsidR="005233F2" w:rsidRPr="00AA16EE">
          <w:rPr>
            <w:rStyle w:val="charCitHyperlinkAbbrev"/>
          </w:rPr>
          <w:t>A2024</w:t>
        </w:r>
        <w:r w:rsidR="005233F2" w:rsidRPr="00AA16EE">
          <w:rPr>
            <w:rStyle w:val="charCitHyperlinkAbbrev"/>
          </w:rPr>
          <w:noBreakHyphen/>
          <w:t>1</w:t>
        </w:r>
      </w:hyperlink>
      <w:r w:rsidR="005233F2" w:rsidRPr="00AA16EE">
        <w:t xml:space="preserve"> s 2</w:t>
      </w:r>
      <w:r w:rsidR="005233F2">
        <w:t>1</w:t>
      </w:r>
    </w:p>
    <w:p w14:paraId="154235E0" w14:textId="7432CE28" w:rsidR="00EF0B69" w:rsidRPr="00FE4C1B" w:rsidRDefault="00EF0B69" w:rsidP="009E5FFF">
      <w:pPr>
        <w:pStyle w:val="AmdtsEntries"/>
      </w:pPr>
      <w:r w:rsidRPr="00FE4C1B">
        <w:tab/>
        <w:t xml:space="preserve">def </w:t>
      </w:r>
      <w:r w:rsidRPr="00FE4C1B">
        <w:rPr>
          <w:rStyle w:val="charBoldItals"/>
        </w:rPr>
        <w:t>approved attendant</w:t>
      </w:r>
      <w:r w:rsidRPr="00FE4C1B">
        <w:t xml:space="preserve"> om </w:t>
      </w:r>
      <w:hyperlink r:id="rId1277"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23</w:t>
      </w:r>
    </w:p>
    <w:p w14:paraId="281999DC" w14:textId="2F13EC35" w:rsidR="00DC17E5" w:rsidRPr="00FE4C1B" w:rsidRDefault="00DC17E5" w:rsidP="009E5FFF">
      <w:pPr>
        <w:pStyle w:val="AmdtsEntries"/>
      </w:pPr>
      <w:r w:rsidRPr="00FE4C1B">
        <w:tab/>
        <w:t xml:space="preserve">def </w:t>
      </w:r>
      <w:r w:rsidRPr="00FE4C1B">
        <w:rPr>
          <w:rStyle w:val="charBoldItals"/>
        </w:rPr>
        <w:t xml:space="preserve">approved gaming machine </w:t>
      </w:r>
      <w:r w:rsidRPr="00FE4C1B">
        <w:t xml:space="preserve">om </w:t>
      </w:r>
      <w:hyperlink r:id="rId1278" w:tooltip="Statute Law Amendment Act 2013" w:history="1">
        <w:r w:rsidRPr="00FE4C1B">
          <w:rPr>
            <w:rStyle w:val="charCitHyperlinkAbbrev"/>
          </w:rPr>
          <w:t>A2013</w:t>
        </w:r>
        <w:r w:rsidRPr="00FE4C1B">
          <w:rPr>
            <w:rStyle w:val="charCitHyperlinkAbbrev"/>
          </w:rPr>
          <w:noBreakHyphen/>
          <w:t>19</w:t>
        </w:r>
      </w:hyperlink>
      <w:r w:rsidRPr="00FE4C1B">
        <w:t xml:space="preserve"> amdt 3.179</w:t>
      </w:r>
    </w:p>
    <w:p w14:paraId="79304B55" w14:textId="3B899AEC" w:rsidR="00160E92" w:rsidRPr="00FE4C1B" w:rsidRDefault="00160E92" w:rsidP="009E5FFF">
      <w:pPr>
        <w:pStyle w:val="AmdtsEntries"/>
      </w:pPr>
      <w:r w:rsidRPr="00FE4C1B">
        <w:tab/>
        <w:t xml:space="preserve">def </w:t>
      </w:r>
      <w:r w:rsidRPr="00FE4C1B">
        <w:rPr>
          <w:rStyle w:val="charBoldItals"/>
        </w:rPr>
        <w:t>approved supplier</w:t>
      </w:r>
      <w:r w:rsidRPr="00FE4C1B">
        <w:t xml:space="preserve"> sub </w:t>
      </w:r>
      <w:hyperlink r:id="rId127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r w:rsidR="002C664A">
        <w:t xml:space="preserve">; </w:t>
      </w:r>
      <w:hyperlink r:id="rId1280" w:tooltip="Fair Trading and Other Justice Legislation Amendment Act 2022" w:history="1">
        <w:r w:rsidR="002C664A">
          <w:rPr>
            <w:color w:val="0000FF" w:themeColor="hyperlink"/>
          </w:rPr>
          <w:t>A2022-8</w:t>
        </w:r>
      </w:hyperlink>
      <w:r w:rsidR="002C664A">
        <w:t xml:space="preserve"> s 171</w:t>
      </w:r>
    </w:p>
    <w:p w14:paraId="4CC707D8" w14:textId="5DFD300D" w:rsidR="00160E92" w:rsidRPr="00FE4C1B" w:rsidRDefault="00160E92" w:rsidP="009E5FFF">
      <w:pPr>
        <w:pStyle w:val="AmdtsEntries"/>
      </w:pPr>
      <w:r w:rsidRPr="00FE4C1B">
        <w:tab/>
        <w:t xml:space="preserve">def </w:t>
      </w:r>
      <w:r w:rsidRPr="00FE4C1B">
        <w:rPr>
          <w:rStyle w:val="charBoldItals"/>
        </w:rPr>
        <w:t>approved technician</w:t>
      </w:r>
      <w:r w:rsidRPr="00FE4C1B">
        <w:t xml:space="preserve"> sub </w:t>
      </w:r>
      <w:hyperlink r:id="rId128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F92A402" w14:textId="298F574A" w:rsidR="00384209" w:rsidRDefault="00384209" w:rsidP="009E5FFF">
      <w:pPr>
        <w:pStyle w:val="AmdtsEntries"/>
      </w:pPr>
      <w:r>
        <w:tab/>
        <w:t xml:space="preserve">def </w:t>
      </w:r>
      <w:r w:rsidRPr="00384209">
        <w:rPr>
          <w:rStyle w:val="charBoldItals"/>
        </w:rPr>
        <w:t>assessment</w:t>
      </w:r>
      <w:r>
        <w:t xml:space="preserve"> ins </w:t>
      </w:r>
      <w:hyperlink r:id="rId1282" w:tooltip="Gaming Machine (Compulsory Surrender) Amendment Act 2024" w:history="1">
        <w:r>
          <w:rPr>
            <w:rStyle w:val="charCitHyperlinkAbbrev"/>
          </w:rPr>
          <w:t>A2024-50</w:t>
        </w:r>
      </w:hyperlink>
      <w:r>
        <w:t xml:space="preserve"> s 8</w:t>
      </w:r>
    </w:p>
    <w:p w14:paraId="0A84CF00" w14:textId="5AC31219" w:rsidR="00DC17E5" w:rsidRPr="00FE4C1B" w:rsidRDefault="00DC17E5" w:rsidP="009E5FFF">
      <w:pPr>
        <w:pStyle w:val="AmdtsEntries"/>
      </w:pPr>
      <w:r w:rsidRPr="00FE4C1B">
        <w:tab/>
        <w:t xml:space="preserve">def </w:t>
      </w:r>
      <w:r w:rsidRPr="00FE4C1B">
        <w:rPr>
          <w:rStyle w:val="charBoldItals"/>
        </w:rPr>
        <w:t xml:space="preserve">associated entity </w:t>
      </w:r>
      <w:r w:rsidRPr="00FE4C1B">
        <w:t xml:space="preserve">om </w:t>
      </w:r>
      <w:hyperlink r:id="rId1283" w:tooltip="Statute Law Amendment Act 2013" w:history="1">
        <w:r w:rsidRPr="00FE4C1B">
          <w:rPr>
            <w:rStyle w:val="charCitHyperlinkAbbrev"/>
          </w:rPr>
          <w:t>A2013</w:t>
        </w:r>
        <w:r w:rsidRPr="00FE4C1B">
          <w:rPr>
            <w:rStyle w:val="charCitHyperlinkAbbrev"/>
          </w:rPr>
          <w:noBreakHyphen/>
          <w:t>19</w:t>
        </w:r>
      </w:hyperlink>
      <w:r w:rsidRPr="00FE4C1B">
        <w:t xml:space="preserve"> amdt 3.180</w:t>
      </w:r>
    </w:p>
    <w:p w14:paraId="2405EB33" w14:textId="1E84EF07" w:rsidR="00160E92" w:rsidRPr="00FE4C1B" w:rsidRDefault="00160E92" w:rsidP="009E5FFF">
      <w:pPr>
        <w:pStyle w:val="AmdtsEntries"/>
      </w:pPr>
      <w:r w:rsidRPr="00FE4C1B">
        <w:tab/>
        <w:t xml:space="preserve">def </w:t>
      </w:r>
      <w:r w:rsidRPr="00FE4C1B">
        <w:rPr>
          <w:rStyle w:val="charBoldItals"/>
        </w:rPr>
        <w:t>associated organisation</w:t>
      </w:r>
      <w:r w:rsidRPr="00FE4C1B">
        <w:t xml:space="preserve"> sub </w:t>
      </w:r>
      <w:hyperlink r:id="rId128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21CBFD9" w14:textId="65CC3392" w:rsidR="00987D7F" w:rsidRPr="00FE4C1B" w:rsidRDefault="00987D7F" w:rsidP="009E5FFF">
      <w:pPr>
        <w:pStyle w:val="AmdtsEntries"/>
      </w:pPr>
      <w:r w:rsidRPr="00FE4C1B">
        <w:tab/>
        <w:t xml:space="preserve">def </w:t>
      </w:r>
      <w:r w:rsidRPr="00FE4C1B">
        <w:rPr>
          <w:rStyle w:val="charBoldItals"/>
        </w:rPr>
        <w:t xml:space="preserve">associated organisation declaration </w:t>
      </w:r>
      <w:r w:rsidRPr="00FE4C1B">
        <w:t xml:space="preserve">ins </w:t>
      </w:r>
      <w:hyperlink r:id="rId1285" w:tooltip="Gaming Machine (Club Governance) Amendment Act 2011" w:history="1">
        <w:r w:rsidR="00E46081" w:rsidRPr="00FE4C1B">
          <w:rPr>
            <w:rStyle w:val="charCitHyperlinkAbbrev"/>
          </w:rPr>
          <w:t>A2011</w:t>
        </w:r>
        <w:r w:rsidR="00E46081" w:rsidRPr="00FE4C1B">
          <w:rPr>
            <w:rStyle w:val="charCitHyperlinkAbbrev"/>
          </w:rPr>
          <w:noBreakHyphen/>
          <w:t>24</w:t>
        </w:r>
      </w:hyperlink>
      <w:r w:rsidRPr="00FE4C1B">
        <w:t xml:space="preserve"> s 27</w:t>
      </w:r>
    </w:p>
    <w:p w14:paraId="73F8A3C6" w14:textId="5F98EA67" w:rsidR="00160E92" w:rsidRPr="00FE4C1B" w:rsidRDefault="00160E92" w:rsidP="00160E92">
      <w:pPr>
        <w:pStyle w:val="AmdtsEntriesDefL2"/>
      </w:pPr>
      <w:r w:rsidRPr="00FE4C1B">
        <w:tab/>
        <w:t xml:space="preserve">sub </w:t>
      </w:r>
      <w:hyperlink r:id="rId128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4AFC8C2" w14:textId="31D9AB14" w:rsidR="00531CF0" w:rsidRPr="00FE4C1B" w:rsidRDefault="00531CF0" w:rsidP="009E5FFF">
      <w:pPr>
        <w:pStyle w:val="AmdtsEntries"/>
      </w:pPr>
      <w:r w:rsidRPr="00FE4C1B">
        <w:tab/>
        <w:t xml:space="preserve">def </w:t>
      </w:r>
      <w:r w:rsidR="00250976" w:rsidRPr="00FE4C1B">
        <w:rPr>
          <w:rStyle w:val="charBoldItals"/>
        </w:rPr>
        <w:t>association number</w:t>
      </w:r>
      <w:r w:rsidRPr="00FE4C1B">
        <w:t xml:space="preserve"> ins </w:t>
      </w:r>
      <w:hyperlink r:id="rId128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6B58EA0" w14:textId="366872E5" w:rsidR="00531CF0" w:rsidRPr="00FE4C1B" w:rsidRDefault="00531CF0" w:rsidP="009E5FFF">
      <w:pPr>
        <w:pStyle w:val="AmdtsEntries"/>
      </w:pPr>
      <w:r w:rsidRPr="00FE4C1B">
        <w:tab/>
        <w:t xml:space="preserve">def </w:t>
      </w:r>
      <w:r w:rsidR="00250976" w:rsidRPr="00FE4C1B">
        <w:rPr>
          <w:rStyle w:val="charBoldItals"/>
        </w:rPr>
        <w:t>authorisation</w:t>
      </w:r>
      <w:r w:rsidRPr="00FE4C1B">
        <w:t xml:space="preserve"> ins </w:t>
      </w:r>
      <w:hyperlink r:id="rId128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E2D42EC" w14:textId="5CD2702E" w:rsidR="005E0CF9" w:rsidRDefault="005E0CF9" w:rsidP="009E5FFF">
      <w:pPr>
        <w:pStyle w:val="AmdtsEntries"/>
      </w:pPr>
      <w:r>
        <w:tab/>
        <w:t xml:space="preserve">def </w:t>
      </w:r>
      <w:r w:rsidRPr="005E0CF9">
        <w:rPr>
          <w:rStyle w:val="charBoldItals"/>
        </w:rPr>
        <w:t>authorisation certificate</w:t>
      </w:r>
      <w:r>
        <w:t xml:space="preserve"> ins </w:t>
      </w:r>
      <w:hyperlink r:id="rId1289" w:tooltip="Gaming Machine Amendment Act 2017" w:history="1">
        <w:r>
          <w:rPr>
            <w:rStyle w:val="charCitHyperlinkAbbrev"/>
          </w:rPr>
          <w:t>A2017</w:t>
        </w:r>
        <w:r>
          <w:rPr>
            <w:rStyle w:val="charCitHyperlinkAbbrev"/>
          </w:rPr>
          <w:noBreakHyphen/>
          <w:t>24</w:t>
        </w:r>
      </w:hyperlink>
      <w:r>
        <w:t xml:space="preserve"> s 21</w:t>
      </w:r>
    </w:p>
    <w:p w14:paraId="296D5DC8" w14:textId="3200B421" w:rsidR="00531CF0" w:rsidRPr="00FE4C1B" w:rsidRDefault="00531CF0" w:rsidP="009E5FFF">
      <w:pPr>
        <w:pStyle w:val="AmdtsEntries"/>
      </w:pPr>
      <w:r w:rsidRPr="00FE4C1B">
        <w:tab/>
        <w:t xml:space="preserve">def </w:t>
      </w:r>
      <w:r w:rsidR="00250976" w:rsidRPr="00FE4C1B">
        <w:rPr>
          <w:rStyle w:val="charBoldItals"/>
        </w:rPr>
        <w:t>authorisation certificate amendment application</w:t>
      </w:r>
      <w:r w:rsidRPr="00FE4C1B">
        <w:t xml:space="preserve"> ins </w:t>
      </w:r>
      <w:hyperlink r:id="rId129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3B399D8" w14:textId="29225F16" w:rsidR="00531CF0" w:rsidRPr="00FE4C1B" w:rsidRDefault="00531CF0" w:rsidP="009E5FFF">
      <w:pPr>
        <w:pStyle w:val="AmdtsEntries"/>
      </w:pPr>
      <w:r w:rsidRPr="00FE4C1B">
        <w:tab/>
        <w:t xml:space="preserve">def </w:t>
      </w:r>
      <w:r w:rsidR="00250976" w:rsidRPr="00FE4C1B">
        <w:rPr>
          <w:rStyle w:val="charBoldItals"/>
        </w:rPr>
        <w:t>authorisation certificate application</w:t>
      </w:r>
      <w:r w:rsidRPr="00FE4C1B">
        <w:t xml:space="preserve"> ins </w:t>
      </w:r>
      <w:hyperlink r:id="rId129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C21EBA6" w14:textId="5DF07B5E" w:rsidR="00531CF0" w:rsidRPr="00FE4C1B" w:rsidRDefault="00531CF0" w:rsidP="009E5FFF">
      <w:pPr>
        <w:pStyle w:val="AmdtsEntries"/>
      </w:pPr>
      <w:r w:rsidRPr="00FE4C1B">
        <w:tab/>
        <w:t xml:space="preserve">def </w:t>
      </w:r>
      <w:r w:rsidR="00250976" w:rsidRPr="00FE4C1B">
        <w:rPr>
          <w:rStyle w:val="charBoldItals"/>
        </w:rPr>
        <w:t>authorisation certificate number</w:t>
      </w:r>
      <w:r w:rsidRPr="00FE4C1B">
        <w:t xml:space="preserve"> ins </w:t>
      </w:r>
      <w:hyperlink r:id="rId129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C5A4CFF" w14:textId="05B05A9A" w:rsidR="00531CF0" w:rsidRPr="00FE4C1B" w:rsidRDefault="00531CF0" w:rsidP="009E5FFF">
      <w:pPr>
        <w:pStyle w:val="AmdtsEntries"/>
      </w:pPr>
      <w:r w:rsidRPr="00FE4C1B">
        <w:tab/>
        <w:t xml:space="preserve">def </w:t>
      </w:r>
      <w:r w:rsidR="00250976" w:rsidRPr="00FE4C1B">
        <w:rPr>
          <w:rStyle w:val="charBoldItals"/>
        </w:rPr>
        <w:t>authorisation number</w:t>
      </w:r>
      <w:r w:rsidRPr="00FE4C1B">
        <w:t xml:space="preserve"> ins </w:t>
      </w:r>
      <w:hyperlink r:id="rId129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F4898B1" w14:textId="17A2E97E" w:rsidR="00531CF0" w:rsidRPr="00FE4C1B" w:rsidRDefault="00531CF0" w:rsidP="009E5FFF">
      <w:pPr>
        <w:pStyle w:val="AmdtsEntries"/>
      </w:pPr>
      <w:r w:rsidRPr="00FE4C1B">
        <w:tab/>
        <w:t xml:space="preserve">def </w:t>
      </w:r>
      <w:r w:rsidR="00250976" w:rsidRPr="00FE4C1B">
        <w:rPr>
          <w:rStyle w:val="charBoldItals"/>
        </w:rPr>
        <w:t>authorisation schedule</w:t>
      </w:r>
      <w:r w:rsidRPr="00FE4C1B">
        <w:t xml:space="preserve"> ins </w:t>
      </w:r>
      <w:hyperlink r:id="rId129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F16B822" w14:textId="557E0E2D" w:rsidR="00160E92" w:rsidRPr="00FE4C1B" w:rsidRDefault="00160E92" w:rsidP="009E5FFF">
      <w:pPr>
        <w:pStyle w:val="AmdtsEntries"/>
      </w:pPr>
      <w:r w:rsidRPr="00FE4C1B">
        <w:tab/>
        <w:t xml:space="preserve">def </w:t>
      </w:r>
      <w:r w:rsidRPr="00FE4C1B">
        <w:rPr>
          <w:rStyle w:val="charBoldItals"/>
        </w:rPr>
        <w:t>authorised officer</w:t>
      </w:r>
      <w:r w:rsidRPr="00FE4C1B">
        <w:t xml:space="preserve"> sub </w:t>
      </w:r>
      <w:hyperlink r:id="rId129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5A2D7AE" w14:textId="7B08C501" w:rsidR="00531CF0" w:rsidRPr="00FE4C1B" w:rsidRDefault="00531CF0" w:rsidP="009E5FFF">
      <w:pPr>
        <w:pStyle w:val="AmdtsEntries"/>
      </w:pPr>
      <w:r w:rsidRPr="00FE4C1B">
        <w:lastRenderedPageBreak/>
        <w:tab/>
        <w:t xml:space="preserve">def </w:t>
      </w:r>
      <w:r w:rsidR="00250976" w:rsidRPr="00FE4C1B">
        <w:rPr>
          <w:rStyle w:val="charBoldItals"/>
        </w:rPr>
        <w:t>authorised premises</w:t>
      </w:r>
      <w:r w:rsidRPr="00FE4C1B">
        <w:t xml:space="preserve"> ins </w:t>
      </w:r>
      <w:hyperlink r:id="rId129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338F432" w14:textId="70234FF5" w:rsidR="00531CF0" w:rsidRPr="00FE4C1B" w:rsidRDefault="00531CF0" w:rsidP="009E5FFF">
      <w:pPr>
        <w:pStyle w:val="AmdtsEntries"/>
      </w:pPr>
      <w:r w:rsidRPr="00FE4C1B">
        <w:tab/>
        <w:t xml:space="preserve">def </w:t>
      </w:r>
      <w:r w:rsidR="00250976" w:rsidRPr="00FE4C1B">
        <w:rPr>
          <w:rStyle w:val="charBoldItals"/>
        </w:rPr>
        <w:t>cancelled</w:t>
      </w:r>
      <w:r w:rsidRPr="00FE4C1B">
        <w:t xml:space="preserve"> ins </w:t>
      </w:r>
      <w:hyperlink r:id="rId129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AFCEEAA" w14:textId="6718D5F0" w:rsidR="00C71074" w:rsidRDefault="00C71074" w:rsidP="00212BC9">
      <w:pPr>
        <w:pStyle w:val="AmdtsEntries"/>
        <w:keepNext/>
      </w:pPr>
      <w:r>
        <w:tab/>
        <w:t xml:space="preserve">def </w:t>
      </w:r>
      <w:r w:rsidRPr="00C71074">
        <w:rPr>
          <w:rStyle w:val="charBoldItals"/>
        </w:rPr>
        <w:t>cap on authorisations</w:t>
      </w:r>
      <w:r>
        <w:t xml:space="preserve"> ins </w:t>
      </w:r>
      <w:hyperlink r:id="rId1298" w:tooltip="Gaming Legislation Amendment Act 2018" w:history="1">
        <w:r w:rsidRPr="0074651B">
          <w:rPr>
            <w:rStyle w:val="charCitHyperlinkAbbrev"/>
          </w:rPr>
          <w:t>A2018</w:t>
        </w:r>
        <w:r w:rsidRPr="0074651B">
          <w:rPr>
            <w:rStyle w:val="charCitHyperlinkAbbrev"/>
          </w:rPr>
          <w:noBreakHyphen/>
          <w:t>45</w:t>
        </w:r>
      </w:hyperlink>
      <w:r>
        <w:t xml:space="preserve"> s 82</w:t>
      </w:r>
    </w:p>
    <w:p w14:paraId="067AA075" w14:textId="4799DED7" w:rsidR="00153ED6" w:rsidRDefault="00153ED6" w:rsidP="00153ED6">
      <w:pPr>
        <w:pStyle w:val="AmdtsEntriesDefL2"/>
      </w:pPr>
      <w:r>
        <w:tab/>
        <w:t>om R49 LA</w:t>
      </w:r>
    </w:p>
    <w:p w14:paraId="28C7C371" w14:textId="7197F9C9" w:rsidR="002626C3" w:rsidRDefault="002626C3" w:rsidP="00153ED6">
      <w:pPr>
        <w:pStyle w:val="AmdtsEntriesDefL2"/>
      </w:pPr>
      <w:r>
        <w:tab/>
        <w:t xml:space="preserve">ins </w:t>
      </w:r>
      <w:hyperlink r:id="rId1299" w:tooltip="Gaming Machine (Compulsory Surrender) Amendment Act 2024" w:history="1">
        <w:r>
          <w:rPr>
            <w:rStyle w:val="charCitHyperlinkAbbrev"/>
          </w:rPr>
          <w:t>A2024-50</w:t>
        </w:r>
      </w:hyperlink>
      <w:r>
        <w:t xml:space="preserve"> s 8</w:t>
      </w:r>
    </w:p>
    <w:p w14:paraId="545CDB0E" w14:textId="07312689" w:rsidR="00BB02AB" w:rsidRDefault="00BB02AB" w:rsidP="009E5FFF">
      <w:pPr>
        <w:pStyle w:val="AmdtsEntries"/>
      </w:pPr>
      <w:r>
        <w:tab/>
        <w:t xml:space="preserve">def </w:t>
      </w:r>
      <w:r w:rsidRPr="00BB02AB">
        <w:rPr>
          <w:rStyle w:val="charBoldItals"/>
        </w:rPr>
        <w:t>cash facility</w:t>
      </w:r>
      <w:r>
        <w:t xml:space="preserve"> ins </w:t>
      </w:r>
      <w:hyperlink r:id="rId1300" w:tooltip="Gaming Machine (Cash Facilities) Amendment Act 2017" w:history="1">
        <w:r w:rsidR="00DF7908">
          <w:rPr>
            <w:rStyle w:val="charCitHyperlinkAbbrev"/>
          </w:rPr>
          <w:t>A2017</w:t>
        </w:r>
        <w:r w:rsidR="00DF7908">
          <w:rPr>
            <w:rStyle w:val="charCitHyperlinkAbbrev"/>
          </w:rPr>
          <w:noBreakHyphen/>
          <w:t>25</w:t>
        </w:r>
      </w:hyperlink>
      <w:r>
        <w:t xml:space="preserve"> s 7</w:t>
      </w:r>
    </w:p>
    <w:p w14:paraId="094C8620" w14:textId="2BB81CC5" w:rsidR="006779DF" w:rsidRDefault="006779DF" w:rsidP="009E5FFF">
      <w:pPr>
        <w:pStyle w:val="AmdtsEntries"/>
      </w:pPr>
      <w:r>
        <w:tab/>
        <w:t xml:space="preserve">def </w:t>
      </w:r>
      <w:r w:rsidRPr="006779DF">
        <w:rPr>
          <w:rStyle w:val="charBoldItals"/>
        </w:rPr>
        <w:t>casino licensee</w:t>
      </w:r>
      <w:r>
        <w:t xml:space="preserve"> ins </w:t>
      </w:r>
      <w:hyperlink r:id="rId1301" w:tooltip="Casino (Electronic Gaming) Act 2017" w:history="1">
        <w:r>
          <w:rPr>
            <w:rStyle w:val="charCitHyperlinkAbbrev"/>
          </w:rPr>
          <w:t>A2017</w:t>
        </w:r>
        <w:r>
          <w:rPr>
            <w:rStyle w:val="charCitHyperlinkAbbrev"/>
          </w:rPr>
          <w:noBreakHyphen/>
          <w:t>42</w:t>
        </w:r>
      </w:hyperlink>
      <w:r>
        <w:t xml:space="preserve"> amdt 3.17</w:t>
      </w:r>
    </w:p>
    <w:p w14:paraId="57C22B87" w14:textId="65904093" w:rsidR="00C71074" w:rsidRDefault="00C71074" w:rsidP="009E5FFF">
      <w:pPr>
        <w:pStyle w:val="AmdtsEntries"/>
      </w:pPr>
      <w:r>
        <w:tab/>
        <w:t xml:space="preserve">def </w:t>
      </w:r>
      <w:r w:rsidRPr="00C71074">
        <w:rPr>
          <w:rStyle w:val="charBoldItals"/>
        </w:rPr>
        <w:t>census day</w:t>
      </w:r>
      <w:r>
        <w:t xml:space="preserve"> ins </w:t>
      </w:r>
      <w:hyperlink r:id="rId1302" w:tooltip="Gaming Legislation Amendment Act 2018" w:history="1">
        <w:r w:rsidRPr="0074651B">
          <w:rPr>
            <w:rStyle w:val="charCitHyperlinkAbbrev"/>
          </w:rPr>
          <w:t>A2018</w:t>
        </w:r>
        <w:r w:rsidRPr="0074651B">
          <w:rPr>
            <w:rStyle w:val="charCitHyperlinkAbbrev"/>
          </w:rPr>
          <w:noBreakHyphen/>
          <w:t>45</w:t>
        </w:r>
      </w:hyperlink>
      <w:r>
        <w:t xml:space="preserve"> s 82</w:t>
      </w:r>
    </w:p>
    <w:p w14:paraId="78FF2A07" w14:textId="259DEBAD" w:rsidR="002626C3" w:rsidRDefault="002626C3" w:rsidP="002626C3">
      <w:pPr>
        <w:pStyle w:val="AmdtsEntriesDefL2"/>
      </w:pPr>
      <w:r>
        <w:tab/>
        <w:t xml:space="preserve">sub </w:t>
      </w:r>
      <w:hyperlink r:id="rId1303" w:tooltip="Gaming Machine (Compulsory Surrender) Amendment Act 2024" w:history="1">
        <w:r>
          <w:rPr>
            <w:rStyle w:val="charCitHyperlinkAbbrev"/>
          </w:rPr>
          <w:t>A2024-50</w:t>
        </w:r>
      </w:hyperlink>
      <w:r>
        <w:t xml:space="preserve"> s 9</w:t>
      </w:r>
    </w:p>
    <w:p w14:paraId="4F0CB2D5" w14:textId="29609930" w:rsidR="00A978F7" w:rsidRPr="00FE4C1B" w:rsidRDefault="00A978F7" w:rsidP="009E5FFF">
      <w:pPr>
        <w:pStyle w:val="AmdtsEntries"/>
      </w:pPr>
      <w:r w:rsidRPr="00FE4C1B">
        <w:tab/>
        <w:t xml:space="preserve">def </w:t>
      </w:r>
      <w:r w:rsidRPr="00FE4C1B">
        <w:rPr>
          <w:rStyle w:val="charBoldItals"/>
        </w:rPr>
        <w:t>centralised monitoring system</w:t>
      </w:r>
      <w:r w:rsidRPr="00FE4C1B">
        <w:t xml:space="preserve"> sub </w:t>
      </w:r>
      <w:hyperlink r:id="rId130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5357896" w14:textId="5BE64278" w:rsidR="00216890" w:rsidRPr="00FE4C1B" w:rsidRDefault="00A978F7" w:rsidP="00216890">
      <w:pPr>
        <w:pStyle w:val="AmdtsEntries"/>
      </w:pPr>
      <w:r w:rsidRPr="00FE4C1B">
        <w:tab/>
        <w:t xml:space="preserve">def </w:t>
      </w:r>
      <w:r w:rsidRPr="00FE4C1B">
        <w:rPr>
          <w:rStyle w:val="charBoldItals"/>
        </w:rPr>
        <w:t>certificate of suitability</w:t>
      </w:r>
      <w:r w:rsidRPr="00FE4C1B">
        <w:t xml:space="preserve"> </w:t>
      </w:r>
      <w:r w:rsidR="006E194B" w:rsidRPr="00FE4C1B">
        <w:t>om</w:t>
      </w:r>
      <w:r w:rsidRPr="00FE4C1B">
        <w:t xml:space="preserve"> </w:t>
      </w:r>
      <w:hyperlink r:id="rId130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F5FD8D9" w14:textId="6F9A8E2A" w:rsidR="00DC17E5" w:rsidRDefault="00DC17E5" w:rsidP="009E5FFF">
      <w:pPr>
        <w:pStyle w:val="AmdtsEntries"/>
      </w:pPr>
      <w:r w:rsidRPr="00FE4C1B">
        <w:tab/>
        <w:t xml:space="preserve">def </w:t>
      </w:r>
      <w:r w:rsidRPr="00FE4C1B">
        <w:rPr>
          <w:rStyle w:val="charBoldItals"/>
        </w:rPr>
        <w:t xml:space="preserve">charitable organisation </w:t>
      </w:r>
      <w:r w:rsidRPr="00FE4C1B">
        <w:t xml:space="preserve">om </w:t>
      </w:r>
      <w:hyperlink r:id="rId1306" w:tooltip="Statute Law Amendment Act 2013" w:history="1">
        <w:r w:rsidRPr="00FE4C1B">
          <w:rPr>
            <w:rStyle w:val="charCitHyperlinkAbbrev"/>
          </w:rPr>
          <w:t>A2013</w:t>
        </w:r>
        <w:r w:rsidRPr="00FE4C1B">
          <w:rPr>
            <w:rStyle w:val="charCitHyperlinkAbbrev"/>
          </w:rPr>
          <w:noBreakHyphen/>
          <w:t>19</w:t>
        </w:r>
      </w:hyperlink>
      <w:r w:rsidRPr="00FE4C1B">
        <w:t xml:space="preserve"> amdt 3.181</w:t>
      </w:r>
    </w:p>
    <w:p w14:paraId="7B0EEC2C" w14:textId="77C927C5" w:rsidR="00216890" w:rsidRPr="00216890" w:rsidRDefault="00216890" w:rsidP="009E5FFF">
      <w:pPr>
        <w:pStyle w:val="AmdtsEntries"/>
      </w:pPr>
      <w:r>
        <w:tab/>
        <w:t xml:space="preserve">def </w:t>
      </w:r>
      <w:r w:rsidRPr="009545D2">
        <w:rPr>
          <w:rStyle w:val="charBoldItals"/>
        </w:rPr>
        <w:t>Chief Minister’s Charitable Fund</w:t>
      </w:r>
      <w:r>
        <w:t xml:space="preserve"> ins </w:t>
      </w:r>
      <w:hyperlink r:id="rId1307" w:tooltip="Gaming Legislation Amendment Act 2018" w:history="1">
        <w:r w:rsidRPr="0074651B">
          <w:rPr>
            <w:rStyle w:val="charCitHyperlinkAbbrev"/>
          </w:rPr>
          <w:t>A2018</w:t>
        </w:r>
        <w:r w:rsidRPr="0074651B">
          <w:rPr>
            <w:rStyle w:val="charCitHyperlinkAbbrev"/>
          </w:rPr>
          <w:noBreakHyphen/>
          <w:t>45</w:t>
        </w:r>
      </w:hyperlink>
      <w:r>
        <w:t xml:space="preserve"> s 83</w:t>
      </w:r>
    </w:p>
    <w:p w14:paraId="0687510B" w14:textId="722C1AB1" w:rsidR="00A978F7" w:rsidRPr="00FE4C1B" w:rsidRDefault="00A978F7" w:rsidP="00A978F7">
      <w:pPr>
        <w:pStyle w:val="AmdtsEntries"/>
      </w:pPr>
      <w:r w:rsidRPr="00FE4C1B">
        <w:tab/>
        <w:t xml:space="preserve">def </w:t>
      </w:r>
      <w:r w:rsidRPr="00FE4C1B">
        <w:rPr>
          <w:rStyle w:val="charBoldItals"/>
        </w:rPr>
        <w:t>class B gaming machine</w:t>
      </w:r>
      <w:r w:rsidRPr="00FE4C1B">
        <w:t xml:space="preserve"> sub </w:t>
      </w:r>
      <w:hyperlink r:id="rId130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03CCC9F" w14:textId="6DB9DB0F" w:rsidR="00C6412C" w:rsidRPr="00FE4C1B" w:rsidRDefault="00C6412C" w:rsidP="00A978F7">
      <w:pPr>
        <w:pStyle w:val="AmdtsEntries"/>
      </w:pPr>
      <w:r w:rsidRPr="00FE4C1B">
        <w:tab/>
        <w:t xml:space="preserve">def </w:t>
      </w:r>
      <w:r w:rsidR="00250976" w:rsidRPr="00FE4C1B">
        <w:rPr>
          <w:rStyle w:val="charBoldItals"/>
        </w:rPr>
        <w:t>class B licence</w:t>
      </w:r>
      <w:r w:rsidRPr="00FE4C1B">
        <w:t xml:space="preserve"> ins </w:t>
      </w:r>
      <w:hyperlink r:id="rId130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7829707" w14:textId="74835B8C" w:rsidR="00C6412C" w:rsidRPr="00FE4C1B" w:rsidRDefault="00C6412C" w:rsidP="00A978F7">
      <w:pPr>
        <w:pStyle w:val="AmdtsEntries"/>
      </w:pPr>
      <w:r w:rsidRPr="00FE4C1B">
        <w:tab/>
        <w:t xml:space="preserve">def </w:t>
      </w:r>
      <w:r w:rsidR="00250976" w:rsidRPr="00FE4C1B">
        <w:rPr>
          <w:rStyle w:val="charBoldItals"/>
        </w:rPr>
        <w:t>class B licence and authorisation certificate application</w:t>
      </w:r>
      <w:r w:rsidRPr="00FE4C1B">
        <w:t xml:space="preserve"> ins </w:t>
      </w:r>
      <w:hyperlink r:id="rId131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7E8A1EA" w14:textId="5D22EC50" w:rsidR="00C6412C" w:rsidRPr="00FE4C1B" w:rsidRDefault="00C6412C" w:rsidP="00A978F7">
      <w:pPr>
        <w:pStyle w:val="AmdtsEntries"/>
      </w:pPr>
      <w:r w:rsidRPr="00FE4C1B">
        <w:tab/>
        <w:t xml:space="preserve">def </w:t>
      </w:r>
      <w:r w:rsidR="00250976" w:rsidRPr="00FE4C1B">
        <w:rPr>
          <w:rStyle w:val="charBoldItals"/>
        </w:rPr>
        <w:t>class B licensee</w:t>
      </w:r>
      <w:r w:rsidRPr="00FE4C1B">
        <w:t xml:space="preserve"> ins </w:t>
      </w:r>
      <w:hyperlink r:id="rId131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2985496" w14:textId="2149E674" w:rsidR="0017732A" w:rsidRPr="00FE4C1B" w:rsidRDefault="0017732A" w:rsidP="0017732A">
      <w:pPr>
        <w:pStyle w:val="AmdtsEntries"/>
      </w:pPr>
      <w:r w:rsidRPr="00FE4C1B">
        <w:tab/>
        <w:t xml:space="preserve">def </w:t>
      </w:r>
      <w:r w:rsidRPr="00FE4C1B">
        <w:rPr>
          <w:rStyle w:val="charBoldItals"/>
        </w:rPr>
        <w:t>class C gaming machine</w:t>
      </w:r>
      <w:r w:rsidRPr="00FE4C1B">
        <w:t xml:space="preserve"> sub </w:t>
      </w:r>
      <w:hyperlink r:id="rId131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8F202BD" w14:textId="3887F01F" w:rsidR="00C6412C" w:rsidRPr="00FE4C1B" w:rsidRDefault="00C6412C" w:rsidP="00A978F7">
      <w:pPr>
        <w:pStyle w:val="AmdtsEntries"/>
      </w:pPr>
      <w:r w:rsidRPr="00FE4C1B">
        <w:tab/>
        <w:t xml:space="preserve">def </w:t>
      </w:r>
      <w:r w:rsidR="00250976" w:rsidRPr="00FE4C1B">
        <w:rPr>
          <w:rStyle w:val="charBoldItals"/>
        </w:rPr>
        <w:t>class C licence</w:t>
      </w:r>
      <w:r w:rsidRPr="00FE4C1B">
        <w:t xml:space="preserve"> ins </w:t>
      </w:r>
      <w:hyperlink r:id="rId131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75FFD6D" w14:textId="58764703" w:rsidR="00C6412C" w:rsidRPr="00FE4C1B" w:rsidRDefault="00C6412C" w:rsidP="00A978F7">
      <w:pPr>
        <w:pStyle w:val="AmdtsEntries"/>
      </w:pPr>
      <w:r w:rsidRPr="00FE4C1B">
        <w:tab/>
        <w:t xml:space="preserve">def </w:t>
      </w:r>
      <w:r w:rsidR="00250976" w:rsidRPr="00FE4C1B">
        <w:rPr>
          <w:rStyle w:val="charBoldItals"/>
        </w:rPr>
        <w:t>class C licence application</w:t>
      </w:r>
      <w:r w:rsidRPr="00FE4C1B">
        <w:t xml:space="preserve"> ins </w:t>
      </w:r>
      <w:hyperlink r:id="rId131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88A269A" w14:textId="2AF17BFA" w:rsidR="00C6412C" w:rsidRPr="00FE4C1B" w:rsidRDefault="00C6412C" w:rsidP="00A978F7">
      <w:pPr>
        <w:pStyle w:val="AmdtsEntries"/>
      </w:pPr>
      <w:r w:rsidRPr="00FE4C1B">
        <w:tab/>
        <w:t xml:space="preserve">def </w:t>
      </w:r>
      <w:r w:rsidR="00250976" w:rsidRPr="00FE4C1B">
        <w:rPr>
          <w:rStyle w:val="charBoldItals"/>
        </w:rPr>
        <w:t>class C licensee</w:t>
      </w:r>
      <w:r w:rsidRPr="00FE4C1B">
        <w:t xml:space="preserve"> ins </w:t>
      </w:r>
      <w:hyperlink r:id="rId131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6F799EC" w14:textId="356E6DD5" w:rsidR="00A978F7" w:rsidRDefault="00A978F7" w:rsidP="007C5D09">
      <w:pPr>
        <w:pStyle w:val="AmdtsEntries"/>
        <w:keepNext/>
      </w:pPr>
      <w:r w:rsidRPr="00FE4C1B">
        <w:tab/>
        <w:t xml:space="preserve">def </w:t>
      </w:r>
      <w:r w:rsidRPr="00FE4C1B">
        <w:rPr>
          <w:rStyle w:val="charBoldItals"/>
        </w:rPr>
        <w:t>club</w:t>
      </w:r>
      <w:r w:rsidRPr="00FE4C1B">
        <w:t xml:space="preserve"> sub </w:t>
      </w:r>
      <w:hyperlink r:id="rId131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3D89A25" w14:textId="690EC6B1" w:rsidR="005E0CF9" w:rsidRPr="00FE4C1B" w:rsidRDefault="005E0CF9" w:rsidP="007C5D09">
      <w:pPr>
        <w:pStyle w:val="AmdtsEntriesDefL2"/>
        <w:keepNext/>
      </w:pPr>
      <w:r>
        <w:tab/>
        <w:t xml:space="preserve">am </w:t>
      </w:r>
      <w:hyperlink r:id="rId1317" w:tooltip="Gaming Machine Amendment Act 2017" w:history="1">
        <w:r>
          <w:rPr>
            <w:rStyle w:val="charCitHyperlinkAbbrev"/>
          </w:rPr>
          <w:t>A2017</w:t>
        </w:r>
        <w:r>
          <w:rPr>
            <w:rStyle w:val="charCitHyperlinkAbbrev"/>
          </w:rPr>
          <w:noBreakHyphen/>
          <w:t>24</w:t>
        </w:r>
      </w:hyperlink>
      <w:r>
        <w:t xml:space="preserve"> s 22</w:t>
      </w:r>
    </w:p>
    <w:p w14:paraId="079E6C1D" w14:textId="71EB6FC7" w:rsidR="005E0CF9" w:rsidRDefault="005E0CF9" w:rsidP="00A978F7">
      <w:pPr>
        <w:pStyle w:val="AmdtsEntries"/>
      </w:pPr>
      <w:r>
        <w:tab/>
        <w:t xml:space="preserve">def </w:t>
      </w:r>
      <w:r w:rsidRPr="005E0CF9">
        <w:rPr>
          <w:rStyle w:val="charBoldItals"/>
        </w:rPr>
        <w:t>club group</w:t>
      </w:r>
      <w:r>
        <w:t xml:space="preserve"> ins </w:t>
      </w:r>
      <w:hyperlink r:id="rId1318" w:tooltip="Gaming Machine Amendment Act 2017" w:history="1">
        <w:r>
          <w:rPr>
            <w:rStyle w:val="charCitHyperlinkAbbrev"/>
          </w:rPr>
          <w:t>A2017</w:t>
        </w:r>
        <w:r>
          <w:rPr>
            <w:rStyle w:val="charCitHyperlinkAbbrev"/>
          </w:rPr>
          <w:noBreakHyphen/>
          <w:t>24</w:t>
        </w:r>
      </w:hyperlink>
      <w:r>
        <w:t xml:space="preserve"> s 23</w:t>
      </w:r>
    </w:p>
    <w:p w14:paraId="206C4373" w14:textId="683FCF89" w:rsidR="00FD6E4A" w:rsidRDefault="00FD6E4A" w:rsidP="00A978F7">
      <w:pPr>
        <w:pStyle w:val="AmdtsEntries"/>
      </w:pPr>
      <w:r>
        <w:tab/>
        <w:t xml:space="preserve">def </w:t>
      </w:r>
      <w:r w:rsidRPr="00FD6E4A">
        <w:rPr>
          <w:rStyle w:val="charBoldItals"/>
        </w:rPr>
        <w:t>club refuge declaration</w:t>
      </w:r>
      <w:r>
        <w:t xml:space="preserve"> ins </w:t>
      </w:r>
      <w:hyperlink r:id="rId1319" w:tooltip="Gaming Machine (Club Refuge) Amendment Act 2023" w:history="1">
        <w:r>
          <w:rPr>
            <w:rStyle w:val="charCitHyperlinkAbbrev"/>
          </w:rPr>
          <w:t>A2023</w:t>
        </w:r>
        <w:r>
          <w:rPr>
            <w:rStyle w:val="charCitHyperlinkAbbrev"/>
          </w:rPr>
          <w:noBreakHyphen/>
          <w:t>28</w:t>
        </w:r>
      </w:hyperlink>
      <w:r>
        <w:t xml:space="preserve"> s 7</w:t>
      </w:r>
    </w:p>
    <w:p w14:paraId="63A652E0" w14:textId="5790318B" w:rsidR="00A978F7" w:rsidRPr="00FE4C1B" w:rsidRDefault="00A978F7" w:rsidP="00A978F7">
      <w:pPr>
        <w:pStyle w:val="AmdtsEntries"/>
      </w:pPr>
      <w:r w:rsidRPr="00FE4C1B">
        <w:tab/>
        <w:t xml:space="preserve">def </w:t>
      </w:r>
      <w:r w:rsidR="006E194B" w:rsidRPr="00FE4C1B">
        <w:rPr>
          <w:rStyle w:val="charBoldItals"/>
        </w:rPr>
        <w:t>CMS</w:t>
      </w:r>
      <w:r w:rsidRPr="00FE4C1B">
        <w:t xml:space="preserve"> sub </w:t>
      </w:r>
      <w:hyperlink r:id="rId132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EC63A02" w14:textId="7F80C40E" w:rsidR="008D22CF" w:rsidRDefault="0085147E" w:rsidP="009E5FFF">
      <w:pPr>
        <w:pStyle w:val="AmdtsEntries"/>
      </w:pPr>
      <w:r w:rsidRPr="00FE4C1B">
        <w:tab/>
      </w:r>
      <w:r w:rsidR="008D22CF" w:rsidRPr="00FE4C1B">
        <w:t xml:space="preserve">def </w:t>
      </w:r>
      <w:r w:rsidR="008D22CF" w:rsidRPr="00FE4C1B">
        <w:rPr>
          <w:rStyle w:val="charBoldItals"/>
        </w:rPr>
        <w:t xml:space="preserve">commission </w:t>
      </w:r>
      <w:r w:rsidR="008D22CF" w:rsidRPr="00FE4C1B">
        <w:t xml:space="preserve">sub </w:t>
      </w:r>
      <w:hyperlink r:id="rId1321" w:tooltip="Gaming Machine Amendment Act 2005 (No 2)" w:history="1">
        <w:r w:rsidR="00E46081" w:rsidRPr="00FE4C1B">
          <w:rPr>
            <w:rStyle w:val="charCitHyperlinkAbbrev"/>
          </w:rPr>
          <w:t>A2005</w:t>
        </w:r>
        <w:r w:rsidR="00E46081" w:rsidRPr="00FE4C1B">
          <w:rPr>
            <w:rStyle w:val="charCitHyperlinkAbbrev"/>
          </w:rPr>
          <w:noBreakHyphen/>
          <w:t>26</w:t>
        </w:r>
      </w:hyperlink>
      <w:r w:rsidR="008D22CF" w:rsidRPr="00FE4C1B">
        <w:t xml:space="preserve"> s 10</w:t>
      </w:r>
      <w:r w:rsidR="006E194B" w:rsidRPr="00FE4C1B">
        <w:t xml:space="preserve">; </w:t>
      </w:r>
      <w:hyperlink r:id="rId1322" w:tooltip="Gaming Machine (Reform) Amendment Act 2015" w:history="1">
        <w:r w:rsidR="006E194B" w:rsidRPr="00FE4C1B">
          <w:rPr>
            <w:rStyle w:val="charCitHyperlinkAbbrev"/>
          </w:rPr>
          <w:t>A2015</w:t>
        </w:r>
        <w:r w:rsidR="006E194B" w:rsidRPr="00FE4C1B">
          <w:rPr>
            <w:rStyle w:val="charCitHyperlinkAbbrev"/>
          </w:rPr>
          <w:noBreakHyphen/>
          <w:t>21</w:t>
        </w:r>
      </w:hyperlink>
      <w:r w:rsidR="006E194B" w:rsidRPr="00FE4C1B">
        <w:t xml:space="preserve"> s 91</w:t>
      </w:r>
    </w:p>
    <w:p w14:paraId="15AC4861" w14:textId="15F5632F" w:rsidR="00216890" w:rsidRPr="00FE4C1B" w:rsidRDefault="00216890" w:rsidP="00216890">
      <w:pPr>
        <w:pStyle w:val="AmdtsEntries"/>
      </w:pPr>
      <w:r>
        <w:tab/>
        <w:t xml:space="preserve">def </w:t>
      </w:r>
      <w:r>
        <w:rPr>
          <w:rStyle w:val="charBoldItals"/>
        </w:rPr>
        <w:t>community</w:t>
      </w:r>
      <w:r>
        <w:t xml:space="preserve"> ins </w:t>
      </w:r>
      <w:hyperlink r:id="rId1323" w:tooltip="Gaming Legislation Amendment Act 2018" w:history="1">
        <w:r w:rsidRPr="0074651B">
          <w:rPr>
            <w:rStyle w:val="charCitHyperlinkAbbrev"/>
          </w:rPr>
          <w:t>A2018</w:t>
        </w:r>
        <w:r w:rsidRPr="0074651B">
          <w:rPr>
            <w:rStyle w:val="charCitHyperlinkAbbrev"/>
          </w:rPr>
          <w:noBreakHyphen/>
          <w:t>45</w:t>
        </w:r>
      </w:hyperlink>
      <w:r>
        <w:t xml:space="preserve"> s 83</w:t>
      </w:r>
    </w:p>
    <w:p w14:paraId="0D616937" w14:textId="26E73581" w:rsidR="006D3FF3" w:rsidRDefault="006E194B" w:rsidP="00216890">
      <w:pPr>
        <w:pStyle w:val="AmdtsEntries"/>
      </w:pPr>
      <w:r w:rsidRPr="00FE4C1B">
        <w:tab/>
        <w:t xml:space="preserve">def </w:t>
      </w:r>
      <w:r w:rsidRPr="00FE4C1B">
        <w:rPr>
          <w:rStyle w:val="charBoldItals"/>
        </w:rPr>
        <w:t xml:space="preserve">community contribution </w:t>
      </w:r>
      <w:r w:rsidRPr="00FE4C1B">
        <w:t xml:space="preserve">sub </w:t>
      </w:r>
      <w:hyperlink r:id="rId132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w:t>
      </w:r>
    </w:p>
    <w:p w14:paraId="6D0E0A64" w14:textId="03DDA603" w:rsidR="00216890" w:rsidRPr="00FE4C1B" w:rsidRDefault="006D3FF3" w:rsidP="006D3FF3">
      <w:pPr>
        <w:pStyle w:val="AmdtsEntriesDefL2"/>
      </w:pPr>
      <w:r>
        <w:tab/>
      </w:r>
      <w:r w:rsidR="00216890">
        <w:t xml:space="preserve">om </w:t>
      </w:r>
      <w:hyperlink r:id="rId1325" w:tooltip="Gaming Legislation Amendment Act 2018" w:history="1">
        <w:r w:rsidRPr="0074651B">
          <w:rPr>
            <w:rStyle w:val="charCitHyperlinkAbbrev"/>
          </w:rPr>
          <w:t>A2018</w:t>
        </w:r>
        <w:r w:rsidRPr="0074651B">
          <w:rPr>
            <w:rStyle w:val="charCitHyperlinkAbbrev"/>
          </w:rPr>
          <w:noBreakHyphen/>
          <w:t>45</w:t>
        </w:r>
      </w:hyperlink>
      <w:r w:rsidR="00216890">
        <w:t xml:space="preserve"> s 84</w:t>
      </w:r>
    </w:p>
    <w:p w14:paraId="4EB18CFF" w14:textId="25FD982F" w:rsidR="006E194B" w:rsidRDefault="006E194B" w:rsidP="00715263">
      <w:pPr>
        <w:pStyle w:val="AmdtsEntries"/>
        <w:keepNext/>
      </w:pPr>
      <w:r w:rsidRPr="00FE4C1B">
        <w:tab/>
        <w:t xml:space="preserve">def </w:t>
      </w:r>
      <w:r w:rsidRPr="00FE4C1B">
        <w:rPr>
          <w:rStyle w:val="charBoldItals"/>
        </w:rPr>
        <w:t xml:space="preserve">community contribution shortfall tax </w:t>
      </w:r>
      <w:r w:rsidRPr="00FE4C1B">
        <w:t xml:space="preserve">sub </w:t>
      </w:r>
      <w:hyperlink r:id="rId132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w:t>
      </w:r>
      <w:r w:rsidR="00E835F3">
        <w:t> </w:t>
      </w:r>
      <w:r w:rsidRPr="00FE4C1B">
        <w:t>91</w:t>
      </w:r>
      <w:r w:rsidR="0010118D">
        <w:t xml:space="preserve">; </w:t>
      </w:r>
      <w:hyperlink r:id="rId1327" w:tooltip="Gaming Legislation Amendment Act 2018" w:history="1">
        <w:r w:rsidR="0010118D" w:rsidRPr="0074651B">
          <w:rPr>
            <w:rStyle w:val="charCitHyperlinkAbbrev"/>
          </w:rPr>
          <w:t>A2018</w:t>
        </w:r>
        <w:r w:rsidR="0010118D" w:rsidRPr="0074651B">
          <w:rPr>
            <w:rStyle w:val="charCitHyperlinkAbbrev"/>
          </w:rPr>
          <w:noBreakHyphen/>
          <w:t>45</w:t>
        </w:r>
      </w:hyperlink>
      <w:r w:rsidR="0010118D">
        <w:t xml:space="preserve"> s 85</w:t>
      </w:r>
    </w:p>
    <w:p w14:paraId="0C7AF76B" w14:textId="59FAD5A9" w:rsidR="00327F0A" w:rsidRPr="00FE4C1B" w:rsidRDefault="00327F0A" w:rsidP="006D3FF3">
      <w:pPr>
        <w:pStyle w:val="AmdtsEntriesDefL2"/>
      </w:pPr>
      <w:r>
        <w:tab/>
        <w:t xml:space="preserve">om </w:t>
      </w:r>
      <w:hyperlink r:id="rId1328" w:tooltip="Gaming Legislation Amendment Act 2019" w:history="1">
        <w:r w:rsidR="006D3FF3">
          <w:rPr>
            <w:rStyle w:val="charCitHyperlinkAbbrev"/>
          </w:rPr>
          <w:t>A2019</w:t>
        </w:r>
        <w:r w:rsidR="006D3FF3">
          <w:rPr>
            <w:rStyle w:val="charCitHyperlinkAbbrev"/>
          </w:rPr>
          <w:noBreakHyphen/>
          <w:t>14</w:t>
        </w:r>
      </w:hyperlink>
      <w:r>
        <w:t xml:space="preserve"> s 33</w:t>
      </w:r>
    </w:p>
    <w:p w14:paraId="6472831C" w14:textId="675DB138" w:rsidR="00C6263F" w:rsidRPr="00FE4C1B" w:rsidRDefault="00C6263F" w:rsidP="00C6263F">
      <w:pPr>
        <w:pStyle w:val="AmdtsEntries"/>
      </w:pPr>
      <w:r>
        <w:tab/>
      </w:r>
      <w:r w:rsidRPr="00FE4C1B">
        <w:t xml:space="preserve">def </w:t>
      </w:r>
      <w:r w:rsidRPr="00FE4C1B">
        <w:rPr>
          <w:rStyle w:val="charBoldItals"/>
        </w:rPr>
        <w:t xml:space="preserve">community </w:t>
      </w:r>
      <w:r>
        <w:rPr>
          <w:rStyle w:val="charBoldItals"/>
        </w:rPr>
        <w:t>purpose</w:t>
      </w:r>
      <w:r w:rsidRPr="00FE4C1B">
        <w:rPr>
          <w:rStyle w:val="charBoldItals"/>
        </w:rPr>
        <w:t xml:space="preserve"> </w:t>
      </w:r>
      <w:r>
        <w:t xml:space="preserve">ins </w:t>
      </w:r>
      <w:hyperlink r:id="rId1329" w:tooltip="Gaming Legislation Amendment Act 2018" w:history="1">
        <w:r w:rsidRPr="0074651B">
          <w:rPr>
            <w:rStyle w:val="charCitHyperlinkAbbrev"/>
          </w:rPr>
          <w:t>A2018</w:t>
        </w:r>
        <w:r w:rsidRPr="0074651B">
          <w:rPr>
            <w:rStyle w:val="charCitHyperlinkAbbrev"/>
          </w:rPr>
          <w:noBreakHyphen/>
          <w:t>45</w:t>
        </w:r>
      </w:hyperlink>
      <w:r>
        <w:t xml:space="preserve"> s 86</w:t>
      </w:r>
    </w:p>
    <w:p w14:paraId="181CAEB4" w14:textId="7FA074B0" w:rsidR="00C6263F" w:rsidRPr="00FE4C1B" w:rsidRDefault="00C6263F" w:rsidP="00C6263F">
      <w:pPr>
        <w:pStyle w:val="AmdtsEntries"/>
      </w:pPr>
      <w:r>
        <w:tab/>
      </w:r>
      <w:r w:rsidRPr="00FE4C1B">
        <w:t xml:space="preserve">def </w:t>
      </w:r>
      <w:r w:rsidRPr="00FE4C1B">
        <w:rPr>
          <w:rStyle w:val="charBoldItals"/>
        </w:rPr>
        <w:t xml:space="preserve">community </w:t>
      </w:r>
      <w:r>
        <w:rPr>
          <w:rStyle w:val="charBoldItals"/>
        </w:rPr>
        <w:t>purpose contribution</w:t>
      </w:r>
      <w:r w:rsidRPr="00FE4C1B">
        <w:rPr>
          <w:rStyle w:val="charBoldItals"/>
        </w:rPr>
        <w:t xml:space="preserve"> </w:t>
      </w:r>
      <w:r>
        <w:t xml:space="preserve">ins </w:t>
      </w:r>
      <w:hyperlink r:id="rId1330" w:tooltip="Gaming Legislation Amendment Act 2018" w:history="1">
        <w:r w:rsidRPr="0074651B">
          <w:rPr>
            <w:rStyle w:val="charCitHyperlinkAbbrev"/>
          </w:rPr>
          <w:t>A2018</w:t>
        </w:r>
        <w:r w:rsidRPr="0074651B">
          <w:rPr>
            <w:rStyle w:val="charCitHyperlinkAbbrev"/>
          </w:rPr>
          <w:noBreakHyphen/>
          <w:t>45</w:t>
        </w:r>
      </w:hyperlink>
      <w:r>
        <w:t xml:space="preserve"> s 86</w:t>
      </w:r>
    </w:p>
    <w:p w14:paraId="1F66E797" w14:textId="04A448D5" w:rsidR="00C71074" w:rsidRDefault="00C71074" w:rsidP="006E194B">
      <w:pPr>
        <w:pStyle w:val="AmdtsEntries"/>
      </w:pPr>
      <w:r>
        <w:tab/>
        <w:t xml:space="preserve">def </w:t>
      </w:r>
      <w:r w:rsidRPr="00C71074">
        <w:rPr>
          <w:rStyle w:val="charBoldItals"/>
        </w:rPr>
        <w:t>compulsory surrender day</w:t>
      </w:r>
      <w:r>
        <w:t xml:space="preserve"> ins </w:t>
      </w:r>
      <w:hyperlink r:id="rId1331" w:tooltip="Gaming Legislation Amendment Act 2018" w:history="1">
        <w:r w:rsidRPr="0074651B">
          <w:rPr>
            <w:rStyle w:val="charCitHyperlinkAbbrev"/>
          </w:rPr>
          <w:t>A2018</w:t>
        </w:r>
        <w:r w:rsidRPr="0074651B">
          <w:rPr>
            <w:rStyle w:val="charCitHyperlinkAbbrev"/>
          </w:rPr>
          <w:noBreakHyphen/>
          <w:t>45</w:t>
        </w:r>
      </w:hyperlink>
      <w:r>
        <w:t xml:space="preserve"> s 87</w:t>
      </w:r>
    </w:p>
    <w:p w14:paraId="2B3BEDD7" w14:textId="4082AB27" w:rsidR="002626C3" w:rsidRDefault="002626C3" w:rsidP="002626C3">
      <w:pPr>
        <w:pStyle w:val="AmdtsEntriesDefL2"/>
      </w:pPr>
      <w:r>
        <w:tab/>
        <w:t xml:space="preserve">om </w:t>
      </w:r>
      <w:hyperlink r:id="rId1332" w:tooltip="Gaming Machine (Compulsory Surrender) Amendment Act 2024" w:history="1">
        <w:r>
          <w:rPr>
            <w:rStyle w:val="charCitHyperlinkAbbrev"/>
          </w:rPr>
          <w:t>A2024-50</w:t>
        </w:r>
      </w:hyperlink>
      <w:r>
        <w:t xml:space="preserve"> s 10</w:t>
      </w:r>
    </w:p>
    <w:p w14:paraId="49CF482C" w14:textId="6AC1EF68" w:rsidR="00C71074" w:rsidRDefault="00C71074" w:rsidP="00C71074">
      <w:pPr>
        <w:pStyle w:val="AmdtsEntries"/>
      </w:pPr>
      <w:r>
        <w:tab/>
        <w:t xml:space="preserve">def </w:t>
      </w:r>
      <w:r w:rsidRPr="00C71074">
        <w:rPr>
          <w:rStyle w:val="charBoldItals"/>
        </w:rPr>
        <w:t xml:space="preserve">compulsory surrender </w:t>
      </w:r>
      <w:r>
        <w:rPr>
          <w:rStyle w:val="charBoldItals"/>
        </w:rPr>
        <w:t>period</w:t>
      </w:r>
      <w:r>
        <w:t xml:space="preserve"> ins </w:t>
      </w:r>
      <w:hyperlink r:id="rId1333" w:tooltip="Gaming Legislation Amendment Act 2018" w:history="1">
        <w:r w:rsidRPr="0074651B">
          <w:rPr>
            <w:rStyle w:val="charCitHyperlinkAbbrev"/>
          </w:rPr>
          <w:t>A2018</w:t>
        </w:r>
        <w:r w:rsidRPr="0074651B">
          <w:rPr>
            <w:rStyle w:val="charCitHyperlinkAbbrev"/>
          </w:rPr>
          <w:noBreakHyphen/>
          <w:t>45</w:t>
        </w:r>
      </w:hyperlink>
      <w:r>
        <w:t xml:space="preserve"> s 87</w:t>
      </w:r>
    </w:p>
    <w:p w14:paraId="23380B51" w14:textId="10370247" w:rsidR="00153ED6" w:rsidRDefault="00153ED6" w:rsidP="00153ED6">
      <w:pPr>
        <w:pStyle w:val="AmdtsEntriesDefL2"/>
      </w:pPr>
      <w:r>
        <w:tab/>
        <w:t>om R49 LA</w:t>
      </w:r>
    </w:p>
    <w:p w14:paraId="3010A24B" w14:textId="7F820A38" w:rsidR="006E194B" w:rsidRPr="00FE4C1B" w:rsidRDefault="006E194B" w:rsidP="006E194B">
      <w:pPr>
        <w:pStyle w:val="AmdtsEntries"/>
      </w:pPr>
      <w:r w:rsidRPr="00FE4C1B">
        <w:tab/>
        <w:t xml:space="preserve">def </w:t>
      </w:r>
      <w:r w:rsidRPr="00FE4C1B">
        <w:rPr>
          <w:rStyle w:val="charBoldItals"/>
        </w:rPr>
        <w:t>computer cabinet</w:t>
      </w:r>
      <w:r w:rsidRPr="00FE4C1B">
        <w:t xml:space="preserve"> sub </w:t>
      </w:r>
      <w:hyperlink r:id="rId133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92ED6B7" w14:textId="355D2209" w:rsidR="006A73B2" w:rsidRPr="00FE4C1B" w:rsidRDefault="006A73B2" w:rsidP="00FF784C">
      <w:pPr>
        <w:pStyle w:val="AmdtsEntries"/>
        <w:keepNext/>
      </w:pPr>
      <w:r w:rsidRPr="00FE4C1B">
        <w:tab/>
        <w:t xml:space="preserve">def </w:t>
      </w:r>
      <w:r w:rsidRPr="00FE4C1B">
        <w:rPr>
          <w:rStyle w:val="charBoldItals"/>
        </w:rPr>
        <w:t>computer cabinet access register</w:t>
      </w:r>
      <w:r w:rsidRPr="00FE4C1B">
        <w:t xml:space="preserve"> ins </w:t>
      </w:r>
      <w:hyperlink r:id="rId1335"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24</w:t>
      </w:r>
    </w:p>
    <w:p w14:paraId="64EFD82F" w14:textId="0FA3ACC1" w:rsidR="006E194B" w:rsidRDefault="006E194B" w:rsidP="006E194B">
      <w:pPr>
        <w:pStyle w:val="AmdtsEntriesDefL2"/>
      </w:pPr>
      <w:r w:rsidRPr="00FE4C1B">
        <w:tab/>
        <w:t xml:space="preserve">sub </w:t>
      </w:r>
      <w:hyperlink r:id="rId133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0457BA2" w14:textId="19825436" w:rsidR="00A91FA8" w:rsidRPr="00FE4C1B" w:rsidRDefault="00A91FA8" w:rsidP="00A91FA8">
      <w:pPr>
        <w:pStyle w:val="AmdtsEntries"/>
      </w:pPr>
      <w:r w:rsidRPr="00FE4C1B">
        <w:tab/>
        <w:t xml:space="preserve">def </w:t>
      </w:r>
      <w:r w:rsidRPr="00FE4C1B">
        <w:rPr>
          <w:rStyle w:val="charBoldItals"/>
        </w:rPr>
        <w:t>constitution</w:t>
      </w:r>
      <w:r w:rsidRPr="00FE4C1B">
        <w:t xml:space="preserve"> sub </w:t>
      </w:r>
      <w:hyperlink r:id="rId133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4A4D9A7" w14:textId="639A4F4F" w:rsidR="00A91FA8" w:rsidRPr="00FE4C1B" w:rsidRDefault="00A91FA8" w:rsidP="009E5FFF">
      <w:pPr>
        <w:pStyle w:val="AmdtsEntries"/>
      </w:pPr>
      <w:r w:rsidRPr="00FE4C1B">
        <w:tab/>
        <w:t xml:space="preserve">def </w:t>
      </w:r>
      <w:r w:rsidRPr="00FE4C1B">
        <w:rPr>
          <w:rStyle w:val="charBoldItals"/>
        </w:rPr>
        <w:t>contribution</w:t>
      </w:r>
      <w:r w:rsidRPr="00FE4C1B">
        <w:t xml:space="preserve"> sub </w:t>
      </w:r>
      <w:hyperlink r:id="rId133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r w:rsidR="00C6263F">
        <w:t xml:space="preserve">; </w:t>
      </w:r>
      <w:hyperlink r:id="rId1339" w:tooltip="Gaming Legislation Amendment Act 2018" w:history="1">
        <w:r w:rsidR="00C6263F" w:rsidRPr="0074651B">
          <w:rPr>
            <w:rStyle w:val="charCitHyperlinkAbbrev"/>
          </w:rPr>
          <w:t>A2018</w:t>
        </w:r>
        <w:r w:rsidR="00C6263F" w:rsidRPr="0074651B">
          <w:rPr>
            <w:rStyle w:val="charCitHyperlinkAbbrev"/>
          </w:rPr>
          <w:noBreakHyphen/>
          <w:t>45</w:t>
        </w:r>
      </w:hyperlink>
      <w:r w:rsidR="00C6263F">
        <w:t xml:space="preserve"> s 88</w:t>
      </w:r>
    </w:p>
    <w:p w14:paraId="233ED9C6" w14:textId="320470A8" w:rsidR="00D722B9" w:rsidRDefault="00D722B9" w:rsidP="00D722B9">
      <w:pPr>
        <w:pStyle w:val="AmdtsEntries"/>
      </w:pPr>
      <w:r>
        <w:tab/>
        <w:t xml:space="preserve">def </w:t>
      </w:r>
      <w:r>
        <w:rPr>
          <w:rStyle w:val="charBoldItals"/>
        </w:rPr>
        <w:t>contribution information</w:t>
      </w:r>
      <w:r>
        <w:t xml:space="preserve"> ins </w:t>
      </w:r>
      <w:hyperlink r:id="rId1340" w:tooltip="Gaming Legislation Amendment Act 2018" w:history="1">
        <w:r w:rsidRPr="0074651B">
          <w:rPr>
            <w:rStyle w:val="charCitHyperlinkAbbrev"/>
          </w:rPr>
          <w:t>A2018</w:t>
        </w:r>
        <w:r w:rsidRPr="0074651B">
          <w:rPr>
            <w:rStyle w:val="charCitHyperlinkAbbrev"/>
          </w:rPr>
          <w:noBreakHyphen/>
          <w:t>45</w:t>
        </w:r>
      </w:hyperlink>
      <w:r>
        <w:t xml:space="preserve"> s 89</w:t>
      </w:r>
    </w:p>
    <w:p w14:paraId="3D354F4E" w14:textId="3506691D" w:rsidR="00A91FA8" w:rsidRPr="00FE4C1B" w:rsidRDefault="00A91FA8" w:rsidP="00A91FA8">
      <w:pPr>
        <w:pStyle w:val="AmdtsEntries"/>
      </w:pPr>
      <w:r w:rsidRPr="00FE4C1B">
        <w:tab/>
        <w:t xml:space="preserve">def </w:t>
      </w:r>
      <w:r w:rsidRPr="00FE4C1B">
        <w:rPr>
          <w:rStyle w:val="charBoldItals"/>
        </w:rPr>
        <w:t>Control Act</w:t>
      </w:r>
      <w:r w:rsidRPr="00FE4C1B">
        <w:t xml:space="preserve"> sub </w:t>
      </w:r>
      <w:hyperlink r:id="rId134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1303D06" w14:textId="2FC46D09" w:rsidR="00A91FA8" w:rsidRPr="00FE4C1B" w:rsidRDefault="00A91FA8" w:rsidP="00A91FA8">
      <w:pPr>
        <w:pStyle w:val="AmdtsEntries"/>
      </w:pPr>
      <w:r w:rsidRPr="00FE4C1B">
        <w:lastRenderedPageBreak/>
        <w:tab/>
        <w:t xml:space="preserve">def </w:t>
      </w:r>
      <w:r w:rsidRPr="00FE4C1B">
        <w:rPr>
          <w:rStyle w:val="charBoldItals"/>
        </w:rPr>
        <w:t>control procedures</w:t>
      </w:r>
      <w:r w:rsidRPr="00FE4C1B">
        <w:t xml:space="preserve"> sub </w:t>
      </w:r>
      <w:hyperlink r:id="rId134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2A1F946" w14:textId="6081823E" w:rsidR="00A91FA8" w:rsidRPr="00FE4C1B" w:rsidRDefault="00A91FA8" w:rsidP="00A91FA8">
      <w:pPr>
        <w:pStyle w:val="AmdtsEntries"/>
      </w:pPr>
      <w:r w:rsidRPr="00FE4C1B">
        <w:tab/>
        <w:t xml:space="preserve">def </w:t>
      </w:r>
      <w:r w:rsidRPr="00FE4C1B">
        <w:rPr>
          <w:rStyle w:val="charBoldItals"/>
        </w:rPr>
        <w:t>corporation</w:t>
      </w:r>
      <w:r w:rsidRPr="00FE4C1B">
        <w:t xml:space="preserve"> sub </w:t>
      </w:r>
      <w:hyperlink r:id="rId134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AE4FA6D" w14:textId="1F62C237" w:rsidR="00B14FDE" w:rsidRDefault="00B14FDE" w:rsidP="00A91FA8">
      <w:pPr>
        <w:pStyle w:val="AmdtsEntries"/>
      </w:pPr>
      <w:r>
        <w:tab/>
        <w:t xml:space="preserve">def </w:t>
      </w:r>
      <w:r w:rsidRPr="00B14FDE">
        <w:rPr>
          <w:rStyle w:val="charBoldItals"/>
        </w:rPr>
        <w:t>COVID-19 emergency</w:t>
      </w:r>
      <w:r>
        <w:t xml:space="preserve"> ins </w:t>
      </w:r>
      <w:hyperlink r:id="rId1344" w:tooltip="COVID-19 Emergency Response Legislation Amendment Act 2020" w:history="1">
        <w:r w:rsidRPr="00B14FDE">
          <w:rPr>
            <w:rStyle w:val="charCitHyperlinkAbbrev"/>
          </w:rPr>
          <w:t>A2020</w:t>
        </w:r>
        <w:r w:rsidRPr="00B14FDE">
          <w:rPr>
            <w:rStyle w:val="charCitHyperlinkAbbrev"/>
          </w:rPr>
          <w:noBreakHyphen/>
          <w:t>14</w:t>
        </w:r>
      </w:hyperlink>
      <w:r>
        <w:t xml:space="preserve"> amdt 1.80</w:t>
      </w:r>
    </w:p>
    <w:p w14:paraId="4D67F526" w14:textId="79C52332" w:rsidR="00B14FDE" w:rsidRDefault="00B14FDE" w:rsidP="00B14FDE">
      <w:pPr>
        <w:pStyle w:val="AmdtsEntriesDefL2"/>
      </w:pPr>
      <w:r w:rsidRPr="00B14FDE">
        <w:tab/>
      </w:r>
      <w:r w:rsidR="00AF1498" w:rsidRPr="00C33C73">
        <w:rPr>
          <w:rStyle w:val="charUnderline"/>
          <w:u w:val="none"/>
        </w:rPr>
        <w:t xml:space="preserve">exp </w:t>
      </w:r>
      <w:r w:rsidR="00AF1498" w:rsidRPr="00C33C73">
        <w:t>29 September 2024</w:t>
      </w:r>
      <w:r w:rsidRPr="00C33C73">
        <w:rPr>
          <w:rStyle w:val="charUnderline"/>
          <w:u w:val="none"/>
        </w:rPr>
        <w:t xml:space="preserve"> (s 172C)</w:t>
      </w:r>
    </w:p>
    <w:p w14:paraId="28348C92" w14:textId="598EF5D0" w:rsidR="00A91FA8" w:rsidRPr="00FE4C1B" w:rsidRDefault="00A91FA8" w:rsidP="00A91FA8">
      <w:pPr>
        <w:pStyle w:val="AmdtsEntries"/>
      </w:pPr>
      <w:r w:rsidRPr="00FE4C1B">
        <w:tab/>
        <w:t xml:space="preserve">def </w:t>
      </w:r>
      <w:r w:rsidRPr="00FE4C1B">
        <w:rPr>
          <w:rStyle w:val="charBoldItals"/>
        </w:rPr>
        <w:t>current licensee</w:t>
      </w:r>
      <w:r w:rsidRPr="00FE4C1B">
        <w:t xml:space="preserve"> </w:t>
      </w:r>
      <w:r w:rsidR="002B2C82" w:rsidRPr="00FE4C1B">
        <w:t>om</w:t>
      </w:r>
      <w:r w:rsidRPr="00FE4C1B">
        <w:t xml:space="preserve"> </w:t>
      </w:r>
      <w:hyperlink r:id="rId134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30187BF" w14:textId="2B16E229" w:rsidR="0007707D" w:rsidRPr="00FE4C1B" w:rsidRDefault="0007707D" w:rsidP="009E5FFF">
      <w:pPr>
        <w:pStyle w:val="AmdtsEntries"/>
      </w:pPr>
      <w:r w:rsidRPr="00FE4C1B">
        <w:tab/>
        <w:t xml:space="preserve">def </w:t>
      </w:r>
      <w:r w:rsidRPr="00FE4C1B">
        <w:rPr>
          <w:rStyle w:val="charBoldItals"/>
        </w:rPr>
        <w:t xml:space="preserve">decrease machines amendment </w:t>
      </w:r>
      <w:r w:rsidRPr="00FE4C1B">
        <w:t xml:space="preserve">ins </w:t>
      </w:r>
      <w:hyperlink r:id="rId1346"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33</w:t>
      </w:r>
    </w:p>
    <w:p w14:paraId="6CC16188" w14:textId="163F27E4" w:rsidR="002B2C82" w:rsidRPr="00FE4C1B" w:rsidRDefault="002B2C82" w:rsidP="002B2C82">
      <w:pPr>
        <w:pStyle w:val="AmdtsEntriesDefL2"/>
      </w:pPr>
      <w:r w:rsidRPr="00FE4C1B">
        <w:tab/>
        <w:t xml:space="preserve">om </w:t>
      </w:r>
      <w:hyperlink r:id="rId134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1C7929F" w14:textId="358C7C83" w:rsidR="00DC17E5" w:rsidRPr="00FE4C1B" w:rsidRDefault="00DC17E5" w:rsidP="009E5FFF">
      <w:pPr>
        <w:pStyle w:val="AmdtsEntries"/>
      </w:pPr>
      <w:r w:rsidRPr="00FE4C1B">
        <w:tab/>
        <w:t xml:space="preserve">def </w:t>
      </w:r>
      <w:r w:rsidR="001230C5" w:rsidRPr="00FE4C1B">
        <w:rPr>
          <w:rStyle w:val="charBoldItals"/>
        </w:rPr>
        <w:t xml:space="preserve">disciplinary action </w:t>
      </w:r>
      <w:r w:rsidR="001230C5" w:rsidRPr="00FE4C1B">
        <w:t xml:space="preserve">sub </w:t>
      </w:r>
      <w:hyperlink r:id="rId1348" w:tooltip="Statute Law Amendment Act 2013" w:history="1">
        <w:r w:rsidR="001230C5" w:rsidRPr="00FE4C1B">
          <w:rPr>
            <w:rStyle w:val="charCitHyperlinkAbbrev"/>
          </w:rPr>
          <w:t>A2013</w:t>
        </w:r>
        <w:r w:rsidR="001230C5" w:rsidRPr="00FE4C1B">
          <w:rPr>
            <w:rStyle w:val="charCitHyperlinkAbbrev"/>
          </w:rPr>
          <w:noBreakHyphen/>
          <w:t>19</w:t>
        </w:r>
      </w:hyperlink>
      <w:r w:rsidR="001230C5" w:rsidRPr="00FE4C1B">
        <w:t xml:space="preserve"> amdt 3.182</w:t>
      </w:r>
      <w:r w:rsidR="00454068" w:rsidRPr="00FE4C1B">
        <w:t xml:space="preserve">; </w:t>
      </w:r>
      <w:hyperlink r:id="rId1349" w:tooltip="Gaming Machine (Reform) Amendment Act 2015" w:history="1">
        <w:r w:rsidR="00454068" w:rsidRPr="00FE4C1B">
          <w:rPr>
            <w:rStyle w:val="charCitHyperlinkAbbrev"/>
          </w:rPr>
          <w:t>A2015</w:t>
        </w:r>
        <w:r w:rsidR="00454068" w:rsidRPr="00FE4C1B">
          <w:rPr>
            <w:rStyle w:val="charCitHyperlinkAbbrev"/>
          </w:rPr>
          <w:noBreakHyphen/>
          <w:t>21</w:t>
        </w:r>
      </w:hyperlink>
      <w:r w:rsidR="00454068" w:rsidRPr="00FE4C1B">
        <w:t xml:space="preserve"> s 91</w:t>
      </w:r>
      <w:r w:rsidR="00D638D6">
        <w:t xml:space="preserve">; </w:t>
      </w:r>
      <w:hyperlink r:id="rId1350" w:tooltip="Gaming Legislation Amendment Act 2018" w:history="1">
        <w:r w:rsidR="00D638D6" w:rsidRPr="0074651B">
          <w:rPr>
            <w:rStyle w:val="charCitHyperlinkAbbrev"/>
          </w:rPr>
          <w:t>A2018</w:t>
        </w:r>
        <w:r w:rsidR="00D638D6" w:rsidRPr="0074651B">
          <w:rPr>
            <w:rStyle w:val="charCitHyperlinkAbbrev"/>
          </w:rPr>
          <w:noBreakHyphen/>
          <w:t>45</w:t>
        </w:r>
      </w:hyperlink>
      <w:r w:rsidR="00D638D6">
        <w:t xml:space="preserve"> s 90</w:t>
      </w:r>
    </w:p>
    <w:p w14:paraId="7050C409" w14:textId="26F67E0F" w:rsidR="001230C5" w:rsidRPr="00FE4C1B" w:rsidRDefault="001230C5" w:rsidP="009E5FFF">
      <w:pPr>
        <w:pStyle w:val="AmdtsEntries"/>
      </w:pPr>
      <w:r w:rsidRPr="00FE4C1B">
        <w:tab/>
        <w:t xml:space="preserve">def </w:t>
      </w:r>
      <w:r w:rsidRPr="00FE4C1B">
        <w:rPr>
          <w:rStyle w:val="charBoldItals"/>
        </w:rPr>
        <w:t xml:space="preserve">disciplinary notice </w:t>
      </w:r>
      <w:r w:rsidRPr="00FE4C1B">
        <w:t xml:space="preserve">sub </w:t>
      </w:r>
      <w:hyperlink r:id="rId1351" w:tooltip="Statute Law Amendment Act 2013" w:history="1">
        <w:r w:rsidRPr="00FE4C1B">
          <w:rPr>
            <w:rStyle w:val="charCitHyperlinkAbbrev"/>
          </w:rPr>
          <w:t>A2013</w:t>
        </w:r>
        <w:r w:rsidRPr="00FE4C1B">
          <w:rPr>
            <w:rStyle w:val="charCitHyperlinkAbbrev"/>
          </w:rPr>
          <w:noBreakHyphen/>
          <w:t>19</w:t>
        </w:r>
      </w:hyperlink>
      <w:r w:rsidRPr="00FE4C1B">
        <w:t xml:space="preserve"> amdt 3.182</w:t>
      </w:r>
      <w:r w:rsidR="00454068" w:rsidRPr="00FE4C1B">
        <w:t xml:space="preserve">; </w:t>
      </w:r>
      <w:hyperlink r:id="rId1352" w:tooltip="Gaming Machine (Reform) Amendment Act 2015" w:history="1">
        <w:r w:rsidR="00454068" w:rsidRPr="00FE4C1B">
          <w:rPr>
            <w:rStyle w:val="charCitHyperlinkAbbrev"/>
          </w:rPr>
          <w:t>A2015</w:t>
        </w:r>
        <w:r w:rsidR="00454068" w:rsidRPr="00FE4C1B">
          <w:rPr>
            <w:rStyle w:val="charCitHyperlinkAbbrev"/>
          </w:rPr>
          <w:noBreakHyphen/>
          <w:t>21</w:t>
        </w:r>
      </w:hyperlink>
      <w:r w:rsidR="00454068" w:rsidRPr="00FE4C1B">
        <w:t xml:space="preserve"> s 91</w:t>
      </w:r>
    </w:p>
    <w:p w14:paraId="657D8B26" w14:textId="735C5CA7" w:rsidR="00454068" w:rsidRDefault="00454068" w:rsidP="009E5FFF">
      <w:pPr>
        <w:pStyle w:val="AmdtsEntries"/>
      </w:pPr>
      <w:r w:rsidRPr="00FE4C1B">
        <w:tab/>
        <w:t xml:space="preserve">def </w:t>
      </w:r>
      <w:r w:rsidRPr="00FE4C1B">
        <w:rPr>
          <w:rStyle w:val="charBoldItals"/>
        </w:rPr>
        <w:t>dispose of</w:t>
      </w:r>
      <w:r w:rsidRPr="00FE4C1B">
        <w:t xml:space="preserve"> sub </w:t>
      </w:r>
      <w:hyperlink r:id="rId135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r w:rsidR="00D638D6">
        <w:t xml:space="preserve">; </w:t>
      </w:r>
      <w:hyperlink r:id="rId1354" w:tooltip="Gaming Legislation Amendment Act 2018" w:history="1">
        <w:r w:rsidR="00D638D6" w:rsidRPr="0074651B">
          <w:rPr>
            <w:rStyle w:val="charCitHyperlinkAbbrev"/>
          </w:rPr>
          <w:t>A2018</w:t>
        </w:r>
        <w:r w:rsidR="00D638D6" w:rsidRPr="0074651B">
          <w:rPr>
            <w:rStyle w:val="charCitHyperlinkAbbrev"/>
          </w:rPr>
          <w:noBreakHyphen/>
          <w:t>45</w:t>
        </w:r>
      </w:hyperlink>
      <w:r w:rsidR="00D638D6">
        <w:t xml:space="preserve"> s 90</w:t>
      </w:r>
    </w:p>
    <w:p w14:paraId="1C5010A4" w14:textId="002B169D" w:rsidR="00AC033C" w:rsidRPr="00AC033C" w:rsidRDefault="00AC033C" w:rsidP="00820A62">
      <w:pPr>
        <w:pStyle w:val="AmdtsEntries"/>
      </w:pPr>
      <w:r>
        <w:tab/>
        <w:t xml:space="preserve">def </w:t>
      </w:r>
      <w:r w:rsidRPr="00D05CEB">
        <w:rPr>
          <w:rStyle w:val="charBoldItals"/>
        </w:rPr>
        <w:t>diversification and sustainability support fund</w:t>
      </w:r>
      <w:r>
        <w:t xml:space="preserve"> ins </w:t>
      </w:r>
      <w:hyperlink r:id="rId1355" w:tooltip="Gaming Legislation Amendment Act 2019" w:history="1">
        <w:r>
          <w:rPr>
            <w:rStyle w:val="charCitHyperlinkAbbrev"/>
          </w:rPr>
          <w:t>A2019</w:t>
        </w:r>
        <w:r>
          <w:rPr>
            <w:rStyle w:val="charCitHyperlinkAbbrev"/>
          </w:rPr>
          <w:noBreakHyphen/>
          <w:t>14</w:t>
        </w:r>
      </w:hyperlink>
      <w:r>
        <w:t xml:space="preserve"> s 34</w:t>
      </w:r>
    </w:p>
    <w:p w14:paraId="469B2344" w14:textId="327C30D3" w:rsidR="00454068" w:rsidRPr="00FE4C1B" w:rsidRDefault="00454068" w:rsidP="009E5FFF">
      <w:pPr>
        <w:pStyle w:val="AmdtsEntries"/>
      </w:pPr>
      <w:r w:rsidRPr="00FE4C1B">
        <w:tab/>
        <w:t xml:space="preserve">def </w:t>
      </w:r>
      <w:r w:rsidRPr="00FE4C1B">
        <w:rPr>
          <w:rStyle w:val="charBoldItals"/>
        </w:rPr>
        <w:t>eligible club</w:t>
      </w:r>
      <w:r w:rsidRPr="00FE4C1B">
        <w:t xml:space="preserve"> sub </w:t>
      </w:r>
      <w:hyperlink r:id="rId135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8A4D0AD" w14:textId="36EE64A9" w:rsidR="00454068" w:rsidRPr="00FE4C1B" w:rsidRDefault="00454068" w:rsidP="009E5FFF">
      <w:pPr>
        <w:pStyle w:val="AmdtsEntries"/>
      </w:pPr>
      <w:r w:rsidRPr="00FE4C1B">
        <w:tab/>
        <w:t xml:space="preserve">def </w:t>
      </w:r>
      <w:r w:rsidRPr="00FE4C1B">
        <w:rPr>
          <w:rStyle w:val="charBoldItals"/>
        </w:rPr>
        <w:t>eligible object</w:t>
      </w:r>
      <w:r w:rsidRPr="00FE4C1B">
        <w:t xml:space="preserve"> sub </w:t>
      </w:r>
      <w:hyperlink r:id="rId135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5E6690B" w14:textId="5FCAEAA8" w:rsidR="00454068" w:rsidRPr="00FE4C1B" w:rsidRDefault="00454068" w:rsidP="009E5FFF">
      <w:pPr>
        <w:pStyle w:val="AmdtsEntries"/>
      </w:pPr>
      <w:r w:rsidRPr="00FE4C1B">
        <w:tab/>
        <w:t xml:space="preserve">def </w:t>
      </w:r>
      <w:r w:rsidRPr="00FE4C1B">
        <w:rPr>
          <w:rStyle w:val="charBoldItals"/>
        </w:rPr>
        <w:t>eligible person</w:t>
      </w:r>
      <w:r w:rsidRPr="00FE4C1B">
        <w:t xml:space="preserve"> sub </w:t>
      </w:r>
      <w:hyperlink r:id="rId135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358AFED" w14:textId="3ABF049D" w:rsidR="005C053A" w:rsidRDefault="005C053A" w:rsidP="009E5FFF">
      <w:pPr>
        <w:pStyle w:val="AmdtsEntries"/>
      </w:pPr>
      <w:r>
        <w:tab/>
        <w:t xml:space="preserve">def </w:t>
      </w:r>
      <w:r w:rsidRPr="005C053A">
        <w:rPr>
          <w:rStyle w:val="charBoldItals"/>
        </w:rPr>
        <w:t>emergency declaration</w:t>
      </w:r>
      <w:r>
        <w:t xml:space="preserve"> ins </w:t>
      </w:r>
      <w:hyperlink r:id="rId1359" w:anchor="history" w:tooltip="COVID-19 Emergency Response Act 2020" w:history="1">
        <w:r w:rsidR="00E835F3">
          <w:rPr>
            <w:rStyle w:val="charCitHyperlinkAbbrev"/>
          </w:rPr>
          <w:t>A2020</w:t>
        </w:r>
        <w:r w:rsidR="00E835F3">
          <w:rPr>
            <w:rStyle w:val="charCitHyperlinkAbbrev"/>
          </w:rPr>
          <w:noBreakHyphen/>
          <w:t>11</w:t>
        </w:r>
      </w:hyperlink>
      <w:r>
        <w:t xml:space="preserve"> amdt 1.43</w:t>
      </w:r>
    </w:p>
    <w:p w14:paraId="1C61E45A" w14:textId="7BD3523D" w:rsidR="00315FB8" w:rsidRDefault="00315FB8" w:rsidP="00315FB8">
      <w:pPr>
        <w:pStyle w:val="AmdtsEntriesDefL2"/>
      </w:pPr>
      <w:r>
        <w:tab/>
        <w:t xml:space="preserve">om </w:t>
      </w:r>
      <w:hyperlink r:id="rId1360" w:tooltip="COVID-19 Emergency Response Legislation Amendment Act 2020" w:history="1">
        <w:r w:rsidRPr="00B14FDE">
          <w:rPr>
            <w:rStyle w:val="charCitHyperlinkAbbrev"/>
          </w:rPr>
          <w:t>A2020</w:t>
        </w:r>
        <w:r w:rsidRPr="00B14FDE">
          <w:rPr>
            <w:rStyle w:val="charCitHyperlinkAbbrev"/>
          </w:rPr>
          <w:noBreakHyphen/>
          <w:t>14</w:t>
        </w:r>
      </w:hyperlink>
      <w:r>
        <w:t xml:space="preserve"> amdt 1.81</w:t>
      </w:r>
    </w:p>
    <w:p w14:paraId="72820E95" w14:textId="252FC054" w:rsidR="00454068" w:rsidRPr="00FE4C1B" w:rsidRDefault="00454068" w:rsidP="009E5FFF">
      <w:pPr>
        <w:pStyle w:val="AmdtsEntries"/>
      </w:pPr>
      <w:r w:rsidRPr="00FE4C1B">
        <w:tab/>
        <w:t xml:space="preserve">def </w:t>
      </w:r>
      <w:r w:rsidRPr="00FE4C1B">
        <w:rPr>
          <w:rStyle w:val="charBoldItals"/>
        </w:rPr>
        <w:t>employ</w:t>
      </w:r>
      <w:r w:rsidRPr="00FE4C1B">
        <w:t xml:space="preserve"> sub </w:t>
      </w:r>
      <w:hyperlink r:id="rId136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2766BAF" w14:textId="6A338763" w:rsidR="00454068" w:rsidRPr="00FE4C1B" w:rsidRDefault="00454068" w:rsidP="009E5FFF">
      <w:pPr>
        <w:pStyle w:val="AmdtsEntries"/>
      </w:pPr>
      <w:r w:rsidRPr="00FE4C1B">
        <w:tab/>
        <w:t xml:space="preserve">def </w:t>
      </w:r>
      <w:r w:rsidRPr="00FE4C1B">
        <w:rPr>
          <w:rStyle w:val="charBoldItals"/>
        </w:rPr>
        <w:t>executive officer</w:t>
      </w:r>
      <w:r w:rsidRPr="00FE4C1B">
        <w:t xml:space="preserve"> sub </w:t>
      </w:r>
      <w:hyperlink r:id="rId136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40DCE4D" w14:textId="3ACC4F09" w:rsidR="00C6412C" w:rsidRPr="00FE4C1B" w:rsidRDefault="00C6412C" w:rsidP="009E5FFF">
      <w:pPr>
        <w:pStyle w:val="AmdtsEntries"/>
      </w:pPr>
      <w:r w:rsidRPr="00FE4C1B">
        <w:tab/>
        <w:t xml:space="preserve">def </w:t>
      </w:r>
      <w:r w:rsidR="00453804" w:rsidRPr="00FE4C1B">
        <w:rPr>
          <w:rStyle w:val="charBoldItals"/>
        </w:rPr>
        <w:t>external administrator</w:t>
      </w:r>
      <w:r w:rsidRPr="00FE4C1B">
        <w:t xml:space="preserve"> ins </w:t>
      </w:r>
      <w:hyperlink r:id="rId136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0B01C84" w14:textId="7DE18252" w:rsidR="00C6412C" w:rsidRPr="00FE4C1B" w:rsidRDefault="00C6412C" w:rsidP="009E5FFF">
      <w:pPr>
        <w:pStyle w:val="AmdtsEntries"/>
      </w:pPr>
      <w:r w:rsidRPr="00FE4C1B">
        <w:tab/>
        <w:t xml:space="preserve">def </w:t>
      </w:r>
      <w:r w:rsidR="00453804" w:rsidRPr="00FE4C1B">
        <w:rPr>
          <w:rStyle w:val="charBoldItals"/>
        </w:rPr>
        <w:t>final</w:t>
      </w:r>
      <w:r w:rsidRPr="00FE4C1B">
        <w:t xml:space="preserve"> ins </w:t>
      </w:r>
      <w:hyperlink r:id="rId136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F42DBCE" w14:textId="05D1328F" w:rsidR="00745955" w:rsidRPr="00FE4C1B" w:rsidRDefault="001230C5" w:rsidP="00F740A9">
      <w:pPr>
        <w:pStyle w:val="AmdtsEntries"/>
        <w:keepNext/>
      </w:pPr>
      <w:r w:rsidRPr="00FE4C1B">
        <w:tab/>
        <w:t xml:space="preserve">def </w:t>
      </w:r>
      <w:r w:rsidRPr="00FE4C1B">
        <w:rPr>
          <w:rStyle w:val="charBoldItals"/>
        </w:rPr>
        <w:t xml:space="preserve">financial arrangement </w:t>
      </w:r>
      <w:r w:rsidRPr="00FE4C1B">
        <w:t xml:space="preserve">am </w:t>
      </w:r>
      <w:hyperlink r:id="rId1365" w:tooltip="Statute Law Amendment Act 2013" w:history="1">
        <w:r w:rsidRPr="00FE4C1B">
          <w:rPr>
            <w:rStyle w:val="charCitHyperlinkAbbrev"/>
          </w:rPr>
          <w:t>A2013</w:t>
        </w:r>
        <w:r w:rsidRPr="00FE4C1B">
          <w:rPr>
            <w:rStyle w:val="charCitHyperlinkAbbrev"/>
          </w:rPr>
          <w:noBreakHyphen/>
          <w:t>19</w:t>
        </w:r>
      </w:hyperlink>
      <w:r w:rsidRPr="00FE4C1B">
        <w:t xml:space="preserve"> amdt 3.183</w:t>
      </w:r>
    </w:p>
    <w:p w14:paraId="32F73E63" w14:textId="576B5397" w:rsidR="00945545" w:rsidRPr="00FE4C1B" w:rsidRDefault="00945545" w:rsidP="00945545">
      <w:pPr>
        <w:pStyle w:val="AmdtsEntriesDefL2"/>
      </w:pPr>
      <w:r w:rsidRPr="00FE4C1B">
        <w:tab/>
        <w:t xml:space="preserve">om </w:t>
      </w:r>
      <w:hyperlink r:id="rId1366" w:tooltip="Gaming Machine (Red Tape Reduction) Amendment Act 2014" w:history="1">
        <w:r w:rsidRPr="00FE4C1B">
          <w:rPr>
            <w:rStyle w:val="charCitHyperlinkAbbrev"/>
          </w:rPr>
          <w:t>A2014</w:t>
        </w:r>
        <w:r w:rsidRPr="00FE4C1B">
          <w:rPr>
            <w:rStyle w:val="charCitHyperlinkAbbrev"/>
          </w:rPr>
          <w:noBreakHyphen/>
          <w:t>5</w:t>
        </w:r>
      </w:hyperlink>
      <w:r w:rsidRPr="00FE4C1B">
        <w:t xml:space="preserve"> s 10</w:t>
      </w:r>
    </w:p>
    <w:p w14:paraId="5221198E" w14:textId="07FF97D9" w:rsidR="00D638D6" w:rsidRDefault="00D638D6" w:rsidP="009E5FFF">
      <w:pPr>
        <w:pStyle w:val="AmdtsEntries"/>
      </w:pPr>
      <w:r>
        <w:tab/>
        <w:t xml:space="preserve">def </w:t>
      </w:r>
      <w:r w:rsidRPr="00D638D6">
        <w:rPr>
          <w:rStyle w:val="charBoldItals"/>
        </w:rPr>
        <w:t>first compulsory surrender day</w:t>
      </w:r>
      <w:r>
        <w:t xml:space="preserve"> ins </w:t>
      </w:r>
      <w:hyperlink r:id="rId1367" w:tooltip="Gaming Legislation Amendment Act 2018" w:history="1">
        <w:r w:rsidRPr="0074651B">
          <w:rPr>
            <w:rStyle w:val="charCitHyperlinkAbbrev"/>
          </w:rPr>
          <w:t>A2018</w:t>
        </w:r>
        <w:r w:rsidRPr="0074651B">
          <w:rPr>
            <w:rStyle w:val="charCitHyperlinkAbbrev"/>
          </w:rPr>
          <w:noBreakHyphen/>
          <w:t>45</w:t>
        </w:r>
      </w:hyperlink>
      <w:r>
        <w:t xml:space="preserve"> s 91</w:t>
      </w:r>
    </w:p>
    <w:p w14:paraId="5A6306DE" w14:textId="547FE98D" w:rsidR="002626C3" w:rsidRDefault="002626C3" w:rsidP="002626C3">
      <w:pPr>
        <w:pStyle w:val="AmdtsEntriesDefL2"/>
      </w:pPr>
      <w:r>
        <w:tab/>
        <w:t xml:space="preserve">om </w:t>
      </w:r>
      <w:hyperlink r:id="rId1368" w:tooltip="Gaming Machine (Compulsory Surrender) Amendment Act 2024" w:history="1">
        <w:r>
          <w:rPr>
            <w:rStyle w:val="charCitHyperlinkAbbrev"/>
          </w:rPr>
          <w:t>A2024-50</w:t>
        </w:r>
      </w:hyperlink>
      <w:r>
        <w:t xml:space="preserve"> s 10</w:t>
      </w:r>
    </w:p>
    <w:p w14:paraId="5ADE4243" w14:textId="21024D24" w:rsidR="00CD321A" w:rsidRPr="00CD321A" w:rsidRDefault="00CD321A" w:rsidP="009E5FFF">
      <w:pPr>
        <w:pStyle w:val="AmdtsEntries"/>
      </w:pPr>
      <w:r>
        <w:rPr>
          <w:rStyle w:val="charBoldItals"/>
        </w:rPr>
        <w:tab/>
      </w:r>
      <w:r>
        <w:t xml:space="preserve">def </w:t>
      </w:r>
      <w:r w:rsidRPr="009545D2">
        <w:rPr>
          <w:rStyle w:val="charBoldItals"/>
        </w:rPr>
        <w:t>gambling harm prevention and mitigation fund</w:t>
      </w:r>
      <w:r>
        <w:t xml:space="preserve"> </w:t>
      </w:r>
      <w:r w:rsidR="00D722B9">
        <w:t xml:space="preserve">ins </w:t>
      </w:r>
      <w:hyperlink r:id="rId1369" w:tooltip="Gaming Legislation Amendment Act 2018" w:history="1">
        <w:r w:rsidRPr="0074651B">
          <w:rPr>
            <w:rStyle w:val="charCitHyperlinkAbbrev"/>
          </w:rPr>
          <w:t>A2018</w:t>
        </w:r>
        <w:r w:rsidRPr="0074651B">
          <w:rPr>
            <w:rStyle w:val="charCitHyperlinkAbbrev"/>
          </w:rPr>
          <w:noBreakHyphen/>
          <w:t>45</w:t>
        </w:r>
      </w:hyperlink>
      <w:r>
        <w:t xml:space="preserve"> s 92</w:t>
      </w:r>
    </w:p>
    <w:p w14:paraId="1BA0F0D7" w14:textId="3330EC23" w:rsidR="00CA22D3" w:rsidRPr="00FE4C1B" w:rsidRDefault="00CA22D3" w:rsidP="009E5FFF">
      <w:pPr>
        <w:pStyle w:val="AmdtsEntries"/>
      </w:pPr>
      <w:r w:rsidRPr="00FE4C1B">
        <w:tab/>
        <w:t xml:space="preserve">def </w:t>
      </w:r>
      <w:r w:rsidRPr="00FE4C1B">
        <w:rPr>
          <w:rStyle w:val="charBoldItals"/>
        </w:rPr>
        <w:t>game</w:t>
      </w:r>
      <w:r w:rsidRPr="00FE4C1B">
        <w:t xml:space="preserve"> sub </w:t>
      </w:r>
      <w:hyperlink r:id="rId137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8441C2F" w14:textId="2F290862" w:rsidR="0007707D" w:rsidRPr="00FE4C1B" w:rsidRDefault="0007707D" w:rsidP="009E5FFF">
      <w:pPr>
        <w:pStyle w:val="AmdtsEntries"/>
      </w:pPr>
      <w:r w:rsidRPr="00FE4C1B">
        <w:tab/>
        <w:t xml:space="preserve">def </w:t>
      </w:r>
      <w:r w:rsidRPr="00FE4C1B">
        <w:rPr>
          <w:rStyle w:val="charBoldItals"/>
        </w:rPr>
        <w:t xml:space="preserve">gaming area </w:t>
      </w:r>
      <w:r w:rsidRPr="00FE4C1B">
        <w:t xml:space="preserve">sub </w:t>
      </w:r>
      <w:hyperlink r:id="rId1371"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34</w:t>
      </w:r>
      <w:r w:rsidR="00CA22D3" w:rsidRPr="00FE4C1B">
        <w:t xml:space="preserve">; </w:t>
      </w:r>
      <w:hyperlink r:id="rId1372" w:tooltip="Gaming Machine (Reform) Amendment Act 2015" w:history="1">
        <w:r w:rsidR="00CA22D3" w:rsidRPr="00FE4C1B">
          <w:rPr>
            <w:rStyle w:val="charCitHyperlinkAbbrev"/>
          </w:rPr>
          <w:t>A2015</w:t>
        </w:r>
        <w:r w:rsidR="00CA22D3" w:rsidRPr="00FE4C1B">
          <w:rPr>
            <w:rStyle w:val="charCitHyperlinkAbbrev"/>
          </w:rPr>
          <w:noBreakHyphen/>
          <w:t>21</w:t>
        </w:r>
      </w:hyperlink>
      <w:r w:rsidR="00CA22D3" w:rsidRPr="00FE4C1B">
        <w:t xml:space="preserve"> s 91</w:t>
      </w:r>
    </w:p>
    <w:p w14:paraId="37F9F3C4" w14:textId="54AACCB0" w:rsidR="00C6412C" w:rsidRPr="00FE4C1B" w:rsidRDefault="00C6412C" w:rsidP="009E5FFF">
      <w:pPr>
        <w:pStyle w:val="AmdtsEntries"/>
      </w:pPr>
      <w:r w:rsidRPr="00FE4C1B">
        <w:tab/>
        <w:t xml:space="preserve">def </w:t>
      </w:r>
      <w:r w:rsidR="00453804" w:rsidRPr="00FE4C1B">
        <w:rPr>
          <w:rStyle w:val="charBoldItals"/>
        </w:rPr>
        <w:t>gaming area amendment</w:t>
      </w:r>
      <w:r w:rsidRPr="00FE4C1B">
        <w:t xml:space="preserve"> ins </w:t>
      </w:r>
      <w:hyperlink r:id="rId137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B0984FE" w14:textId="12543C6F" w:rsidR="00987D7F" w:rsidRPr="00FE4C1B" w:rsidRDefault="00987D7F" w:rsidP="009E5FFF">
      <w:pPr>
        <w:pStyle w:val="AmdtsEntries"/>
      </w:pPr>
      <w:r w:rsidRPr="00FE4C1B">
        <w:tab/>
        <w:t xml:space="preserve">def </w:t>
      </w:r>
      <w:r w:rsidRPr="00FE4C1B">
        <w:rPr>
          <w:rStyle w:val="charBoldItals"/>
        </w:rPr>
        <w:t>gaming law</w:t>
      </w:r>
      <w:r w:rsidRPr="00FE4C1B">
        <w:rPr>
          <w:b/>
          <w:i/>
        </w:rPr>
        <w:t xml:space="preserve"> </w:t>
      </w:r>
      <w:r w:rsidRPr="00FE4C1B">
        <w:t xml:space="preserve">ins </w:t>
      </w:r>
      <w:hyperlink r:id="rId1374" w:tooltip="Gaming Machine (Club Governance) Amendment Act 2011" w:history="1">
        <w:r w:rsidR="00E46081" w:rsidRPr="00FE4C1B">
          <w:rPr>
            <w:rStyle w:val="charCitHyperlinkAbbrev"/>
          </w:rPr>
          <w:t>A2011</w:t>
        </w:r>
        <w:r w:rsidR="00E46081" w:rsidRPr="00FE4C1B">
          <w:rPr>
            <w:rStyle w:val="charCitHyperlinkAbbrev"/>
          </w:rPr>
          <w:noBreakHyphen/>
          <w:t>24</w:t>
        </w:r>
      </w:hyperlink>
      <w:r w:rsidRPr="00FE4C1B">
        <w:t xml:space="preserve"> s 27</w:t>
      </w:r>
    </w:p>
    <w:p w14:paraId="073FAF23" w14:textId="274B0DDF" w:rsidR="00CA22D3" w:rsidRPr="00FE4C1B" w:rsidRDefault="00CA22D3" w:rsidP="00CA22D3">
      <w:pPr>
        <w:pStyle w:val="AmdtsEntriesDefL2"/>
      </w:pPr>
      <w:r w:rsidRPr="00FE4C1B">
        <w:tab/>
        <w:t xml:space="preserve">sub </w:t>
      </w:r>
      <w:hyperlink r:id="rId137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12E814C" w14:textId="77777777" w:rsidR="007F3FB1" w:rsidRPr="00FE4C1B" w:rsidRDefault="007F3FB1" w:rsidP="009E5FFF">
      <w:pPr>
        <w:pStyle w:val="AmdtsEntries"/>
      </w:pPr>
      <w:r w:rsidRPr="00FE4C1B">
        <w:tab/>
        <w:t xml:space="preserve">def </w:t>
      </w:r>
      <w:r w:rsidRPr="00FE4C1B">
        <w:rPr>
          <w:rStyle w:val="charBoldItals"/>
        </w:rPr>
        <w:t>gaming machine</w:t>
      </w:r>
      <w:r w:rsidR="000D198A" w:rsidRPr="00FE4C1B">
        <w:t xml:space="preserve"> pars</w:t>
      </w:r>
      <w:r w:rsidRPr="00FE4C1B">
        <w:t xml:space="preserve"> renum R13 LA</w:t>
      </w:r>
    </w:p>
    <w:p w14:paraId="60230132" w14:textId="4C27C20F" w:rsidR="00CA22D3" w:rsidRPr="00FE4C1B" w:rsidRDefault="00CA22D3" w:rsidP="00CA22D3">
      <w:pPr>
        <w:pStyle w:val="AmdtsEntriesDefL2"/>
      </w:pPr>
      <w:r w:rsidRPr="00FE4C1B">
        <w:tab/>
        <w:t xml:space="preserve">sub </w:t>
      </w:r>
      <w:hyperlink r:id="rId137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9F1CB08" w14:textId="131134A8" w:rsidR="00CA22D3" w:rsidRPr="00FE4C1B" w:rsidRDefault="00CA22D3" w:rsidP="009E5FFF">
      <w:pPr>
        <w:pStyle w:val="AmdtsEntries"/>
      </w:pPr>
      <w:r w:rsidRPr="00FE4C1B">
        <w:tab/>
        <w:t xml:space="preserve">def </w:t>
      </w:r>
      <w:r w:rsidRPr="00FE4C1B">
        <w:rPr>
          <w:rStyle w:val="charBoldItals"/>
        </w:rPr>
        <w:t>gaming machine tax</w:t>
      </w:r>
      <w:r w:rsidRPr="00FE4C1B">
        <w:t xml:space="preserve"> sub </w:t>
      </w:r>
      <w:hyperlink r:id="rId137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C06D304" w14:textId="12BD1639" w:rsidR="00C6412C" w:rsidRPr="00FE4C1B" w:rsidRDefault="00C6412C" w:rsidP="009E5FFF">
      <w:pPr>
        <w:pStyle w:val="AmdtsEntries"/>
      </w:pPr>
      <w:r w:rsidRPr="00FE4C1B">
        <w:tab/>
        <w:t xml:space="preserve">def </w:t>
      </w:r>
      <w:r w:rsidR="00453804" w:rsidRPr="00FE4C1B">
        <w:rPr>
          <w:rStyle w:val="charBoldItals"/>
        </w:rPr>
        <w:t>gaming rules</w:t>
      </w:r>
      <w:r w:rsidRPr="00FE4C1B">
        <w:t xml:space="preserve"> ins </w:t>
      </w:r>
      <w:hyperlink r:id="rId137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CDA0383" w14:textId="196E583A" w:rsidR="00866DF1" w:rsidRPr="00FE4C1B" w:rsidRDefault="00866DF1" w:rsidP="009E5FFF">
      <w:pPr>
        <w:pStyle w:val="AmdtsEntries"/>
      </w:pPr>
      <w:r w:rsidRPr="00FE4C1B">
        <w:tab/>
        <w:t xml:space="preserve">def </w:t>
      </w:r>
      <w:r w:rsidRPr="00FE4C1B">
        <w:rPr>
          <w:rStyle w:val="charBoldItals"/>
        </w:rPr>
        <w:t xml:space="preserve">general licence </w:t>
      </w:r>
      <w:r w:rsidRPr="00FE4C1B">
        <w:t xml:space="preserve">sub </w:t>
      </w:r>
      <w:hyperlink r:id="rId1379" w:tooltip="Liquor (Consequential Amendments) Act 2010" w:history="1">
        <w:r w:rsidR="00E46081" w:rsidRPr="00FE4C1B">
          <w:rPr>
            <w:rStyle w:val="charCitHyperlinkAbbrev"/>
          </w:rPr>
          <w:t>A2010</w:t>
        </w:r>
        <w:r w:rsidR="00E46081" w:rsidRPr="00FE4C1B">
          <w:rPr>
            <w:rStyle w:val="charCitHyperlinkAbbrev"/>
          </w:rPr>
          <w:noBreakHyphen/>
          <w:t>43</w:t>
        </w:r>
      </w:hyperlink>
      <w:r w:rsidRPr="00FE4C1B">
        <w:t xml:space="preserve"> amdt 1.17</w:t>
      </w:r>
      <w:r w:rsidR="00CA22D3" w:rsidRPr="00FE4C1B">
        <w:t xml:space="preserve">; </w:t>
      </w:r>
      <w:hyperlink r:id="rId1380" w:tooltip="Gaming Machine (Reform) Amendment Act 2015" w:history="1">
        <w:r w:rsidR="00CA22D3" w:rsidRPr="00FE4C1B">
          <w:rPr>
            <w:rStyle w:val="charCitHyperlinkAbbrev"/>
          </w:rPr>
          <w:t>A2015</w:t>
        </w:r>
        <w:r w:rsidR="00CA22D3" w:rsidRPr="00FE4C1B">
          <w:rPr>
            <w:rStyle w:val="charCitHyperlinkAbbrev"/>
          </w:rPr>
          <w:noBreakHyphen/>
          <w:t>21</w:t>
        </w:r>
      </w:hyperlink>
      <w:r w:rsidR="00CA22D3" w:rsidRPr="00FE4C1B">
        <w:t xml:space="preserve"> s 91</w:t>
      </w:r>
    </w:p>
    <w:p w14:paraId="52C5A83B" w14:textId="35D2F31A" w:rsidR="00C6412C" w:rsidRPr="00FE4C1B" w:rsidRDefault="00C6412C" w:rsidP="009E5FFF">
      <w:pPr>
        <w:pStyle w:val="AmdtsEntries"/>
      </w:pPr>
      <w:r w:rsidRPr="00FE4C1B">
        <w:tab/>
        <w:t xml:space="preserve">def </w:t>
      </w:r>
      <w:r w:rsidR="00453804" w:rsidRPr="00FE4C1B">
        <w:rPr>
          <w:rStyle w:val="charBoldItals"/>
        </w:rPr>
        <w:t>general purpose</w:t>
      </w:r>
      <w:r w:rsidRPr="00FE4C1B">
        <w:t xml:space="preserve"> ins </w:t>
      </w:r>
      <w:hyperlink r:id="rId138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3D3D227" w14:textId="368C92DA" w:rsidR="00AA66B6" w:rsidRDefault="00AA66B6" w:rsidP="00AA66B6">
      <w:pPr>
        <w:pStyle w:val="AmdtsEntries"/>
      </w:pPr>
      <w:r>
        <w:tab/>
        <w:t xml:space="preserve">def </w:t>
      </w:r>
      <w:r>
        <w:rPr>
          <w:rStyle w:val="charBoldItals"/>
        </w:rPr>
        <w:t>GMT rebate</w:t>
      </w:r>
      <w:r>
        <w:t xml:space="preserve"> ins </w:t>
      </w:r>
      <w:hyperlink r:id="rId1382" w:tooltip="Gaming Machine Amendment Act 2017" w:history="1">
        <w:r>
          <w:rPr>
            <w:rStyle w:val="charCitHyperlinkAbbrev"/>
          </w:rPr>
          <w:t>A2017</w:t>
        </w:r>
        <w:r>
          <w:rPr>
            <w:rStyle w:val="charCitHyperlinkAbbrev"/>
          </w:rPr>
          <w:noBreakHyphen/>
          <w:t>24</w:t>
        </w:r>
      </w:hyperlink>
      <w:r>
        <w:t xml:space="preserve"> s 23</w:t>
      </w:r>
    </w:p>
    <w:p w14:paraId="7031D92A" w14:textId="453C2C6D" w:rsidR="00D638D6" w:rsidRDefault="00D638D6" w:rsidP="009E5FFF">
      <w:pPr>
        <w:pStyle w:val="AmdtsEntries"/>
      </w:pPr>
      <w:r>
        <w:tab/>
        <w:t xml:space="preserve">def </w:t>
      </w:r>
      <w:r w:rsidRPr="00D638D6">
        <w:rPr>
          <w:rStyle w:val="charBoldItals"/>
        </w:rPr>
        <w:t>GM undertaking</w:t>
      </w:r>
      <w:r>
        <w:t xml:space="preserve"> ins </w:t>
      </w:r>
      <w:hyperlink r:id="rId1383" w:tooltip="Gaming Legislation Amendment Act 2018" w:history="1">
        <w:r w:rsidRPr="0074651B">
          <w:rPr>
            <w:rStyle w:val="charCitHyperlinkAbbrev"/>
          </w:rPr>
          <w:t>A2018</w:t>
        </w:r>
        <w:r w:rsidRPr="0074651B">
          <w:rPr>
            <w:rStyle w:val="charCitHyperlinkAbbrev"/>
          </w:rPr>
          <w:noBreakHyphen/>
          <w:t>45</w:t>
        </w:r>
      </w:hyperlink>
      <w:r>
        <w:t xml:space="preserve"> s 93</w:t>
      </w:r>
    </w:p>
    <w:p w14:paraId="43650689" w14:textId="6688F810" w:rsidR="00CA22D3" w:rsidRPr="00FE4C1B" w:rsidRDefault="00CA22D3" w:rsidP="009E5FFF">
      <w:pPr>
        <w:pStyle w:val="AmdtsEntries"/>
      </w:pPr>
      <w:r w:rsidRPr="00FE4C1B">
        <w:tab/>
        <w:t xml:space="preserve">def </w:t>
      </w:r>
      <w:r w:rsidRPr="00FE4C1B">
        <w:rPr>
          <w:rStyle w:val="charBoldItals"/>
        </w:rPr>
        <w:t>gross revenue</w:t>
      </w:r>
      <w:r w:rsidRPr="00FE4C1B">
        <w:t xml:space="preserve"> sub </w:t>
      </w:r>
      <w:hyperlink r:id="rId138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5B88D5D" w14:textId="478D0EE6" w:rsidR="001230C5" w:rsidRPr="00FE4C1B" w:rsidRDefault="001230C5" w:rsidP="009E5FFF">
      <w:pPr>
        <w:pStyle w:val="AmdtsEntries"/>
      </w:pPr>
      <w:r w:rsidRPr="00FE4C1B">
        <w:tab/>
        <w:t xml:space="preserve">def </w:t>
      </w:r>
      <w:r w:rsidRPr="00FE4C1B">
        <w:rPr>
          <w:rStyle w:val="charBoldItals"/>
        </w:rPr>
        <w:t xml:space="preserve">ground for disciplinary action </w:t>
      </w:r>
      <w:r w:rsidRPr="00FE4C1B">
        <w:t xml:space="preserve">sub </w:t>
      </w:r>
      <w:hyperlink r:id="rId1385" w:tooltip="Statute Law Amendment Act 2013" w:history="1">
        <w:r w:rsidRPr="00FE4C1B">
          <w:rPr>
            <w:rStyle w:val="charCitHyperlinkAbbrev"/>
          </w:rPr>
          <w:t>A2013</w:t>
        </w:r>
        <w:r w:rsidRPr="00FE4C1B">
          <w:rPr>
            <w:rStyle w:val="charCitHyperlinkAbbrev"/>
          </w:rPr>
          <w:noBreakHyphen/>
          <w:t>19</w:t>
        </w:r>
      </w:hyperlink>
      <w:r w:rsidR="00CA22D3" w:rsidRPr="00FE4C1B">
        <w:t xml:space="preserve"> amdt </w:t>
      </w:r>
      <w:r w:rsidR="00197A49" w:rsidRPr="00FE4C1B">
        <w:t>3.184</w:t>
      </w:r>
      <w:r w:rsidR="00CA22D3" w:rsidRPr="00FE4C1B">
        <w:t xml:space="preserve">; </w:t>
      </w:r>
      <w:hyperlink r:id="rId1386" w:tooltip="Gaming Machine (Reform) Amendment Act 2015" w:history="1">
        <w:r w:rsidR="00CA22D3" w:rsidRPr="00FE4C1B">
          <w:rPr>
            <w:rStyle w:val="charCitHyperlinkAbbrev"/>
          </w:rPr>
          <w:t>A2015</w:t>
        </w:r>
        <w:r w:rsidR="00CA22D3" w:rsidRPr="00FE4C1B">
          <w:rPr>
            <w:rStyle w:val="charCitHyperlinkAbbrev"/>
          </w:rPr>
          <w:noBreakHyphen/>
          <w:t>21</w:t>
        </w:r>
      </w:hyperlink>
      <w:r w:rsidR="00CA22D3" w:rsidRPr="00FE4C1B">
        <w:t xml:space="preserve"> s 91</w:t>
      </w:r>
      <w:r w:rsidR="00D638D6">
        <w:t xml:space="preserve">; </w:t>
      </w:r>
      <w:hyperlink r:id="rId1387" w:tooltip="Gaming Legislation Amendment Act 2018" w:history="1">
        <w:r w:rsidR="00D638D6" w:rsidRPr="0074651B">
          <w:rPr>
            <w:rStyle w:val="charCitHyperlinkAbbrev"/>
          </w:rPr>
          <w:t>A2018</w:t>
        </w:r>
        <w:r w:rsidR="00D638D6" w:rsidRPr="0074651B">
          <w:rPr>
            <w:rStyle w:val="charCitHyperlinkAbbrev"/>
          </w:rPr>
          <w:noBreakHyphen/>
          <w:t>45</w:t>
        </w:r>
      </w:hyperlink>
      <w:r w:rsidR="00D638D6">
        <w:t xml:space="preserve"> s 94</w:t>
      </w:r>
    </w:p>
    <w:p w14:paraId="6413E939" w14:textId="45AA50E1" w:rsidR="00C6412C" w:rsidRPr="00FE4C1B" w:rsidRDefault="00C6412C" w:rsidP="009E5FFF">
      <w:pPr>
        <w:pStyle w:val="AmdtsEntries"/>
      </w:pPr>
      <w:r w:rsidRPr="00FE4C1B">
        <w:tab/>
        <w:t xml:space="preserve">def </w:t>
      </w:r>
      <w:r w:rsidR="00453804" w:rsidRPr="00FE4C1B">
        <w:rPr>
          <w:rStyle w:val="charBoldItals"/>
        </w:rPr>
        <w:t>incoming licensee</w:t>
      </w:r>
      <w:r w:rsidRPr="00FE4C1B">
        <w:t xml:space="preserve"> ins </w:t>
      </w:r>
      <w:hyperlink r:id="rId138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AE711A3" w14:textId="041D3F49" w:rsidR="00CA22D3" w:rsidRPr="00FE4C1B" w:rsidRDefault="00CA22D3" w:rsidP="009E5FFF">
      <w:pPr>
        <w:pStyle w:val="AmdtsEntries"/>
      </w:pPr>
      <w:r w:rsidRPr="00FE4C1B">
        <w:tab/>
        <w:t xml:space="preserve">def </w:t>
      </w:r>
      <w:r w:rsidRPr="00FE4C1B">
        <w:rPr>
          <w:rStyle w:val="charBoldItals"/>
        </w:rPr>
        <w:t>incorporated association</w:t>
      </w:r>
      <w:r w:rsidRPr="00FE4C1B">
        <w:t xml:space="preserve"> sub </w:t>
      </w:r>
      <w:hyperlink r:id="rId138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D9C8391" w14:textId="4A7A1F08" w:rsidR="00C6412C" w:rsidRPr="00FE4C1B" w:rsidRDefault="00C6412C" w:rsidP="009E5FFF">
      <w:pPr>
        <w:pStyle w:val="AmdtsEntries"/>
      </w:pPr>
      <w:r w:rsidRPr="00FE4C1B">
        <w:lastRenderedPageBreak/>
        <w:tab/>
        <w:t xml:space="preserve">def </w:t>
      </w:r>
      <w:r w:rsidR="00453804" w:rsidRPr="00FE4C1B">
        <w:rPr>
          <w:rStyle w:val="charBoldItals"/>
        </w:rPr>
        <w:t>increase maximum amendment</w:t>
      </w:r>
      <w:r w:rsidRPr="00FE4C1B">
        <w:t xml:space="preserve"> ins </w:t>
      </w:r>
      <w:hyperlink r:id="rId139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8701423" w14:textId="46D73AD2" w:rsidR="00CA22D3" w:rsidRPr="00FE4C1B" w:rsidRDefault="00CA22D3" w:rsidP="009E5FFF">
      <w:pPr>
        <w:pStyle w:val="AmdtsEntries"/>
      </w:pPr>
      <w:r w:rsidRPr="00FE4C1B">
        <w:tab/>
        <w:t xml:space="preserve">def </w:t>
      </w:r>
      <w:r w:rsidRPr="00FE4C1B">
        <w:rPr>
          <w:rStyle w:val="charBoldItals"/>
        </w:rPr>
        <w:t>influential person</w:t>
      </w:r>
      <w:r w:rsidRPr="00FE4C1B">
        <w:t xml:space="preserve"> sub </w:t>
      </w:r>
      <w:hyperlink r:id="rId139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EC160FA" w14:textId="588ADEA4" w:rsidR="00197A49" w:rsidRPr="00FE4C1B" w:rsidRDefault="00197A49" w:rsidP="009E5FFF">
      <w:pPr>
        <w:pStyle w:val="AmdtsEntries"/>
      </w:pPr>
      <w:r w:rsidRPr="00FE4C1B">
        <w:tab/>
        <w:t xml:space="preserve">def </w:t>
      </w:r>
      <w:r w:rsidRPr="00FE4C1B">
        <w:rPr>
          <w:rStyle w:val="charBoldItals"/>
        </w:rPr>
        <w:t xml:space="preserve">initial licence application </w:t>
      </w:r>
      <w:r w:rsidRPr="00FE4C1B">
        <w:t xml:space="preserve">sub </w:t>
      </w:r>
      <w:hyperlink r:id="rId1392" w:tooltip="Statute Law Amendment Act 2013" w:history="1">
        <w:r w:rsidRPr="00FE4C1B">
          <w:rPr>
            <w:rStyle w:val="charCitHyperlinkAbbrev"/>
          </w:rPr>
          <w:t>A2013</w:t>
        </w:r>
        <w:r w:rsidRPr="00FE4C1B">
          <w:rPr>
            <w:rStyle w:val="charCitHyperlinkAbbrev"/>
          </w:rPr>
          <w:noBreakHyphen/>
          <w:t>19</w:t>
        </w:r>
      </w:hyperlink>
      <w:r w:rsidRPr="00FE4C1B">
        <w:t xml:space="preserve"> amdt 3.185</w:t>
      </w:r>
    </w:p>
    <w:p w14:paraId="1BB21DA1" w14:textId="375B0D4C" w:rsidR="009F4553" w:rsidRPr="00FE4C1B" w:rsidRDefault="009F4553" w:rsidP="009F4553">
      <w:pPr>
        <w:pStyle w:val="AmdtsEntriesDefL2"/>
      </w:pPr>
      <w:r w:rsidRPr="00FE4C1B">
        <w:tab/>
        <w:t xml:space="preserve">om </w:t>
      </w:r>
      <w:hyperlink r:id="rId139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B2775EB" w14:textId="6BB4C69B" w:rsidR="00F2444B" w:rsidRDefault="00F2444B" w:rsidP="009E5FFF">
      <w:pPr>
        <w:pStyle w:val="AmdtsEntries"/>
      </w:pPr>
      <w:r>
        <w:tab/>
        <w:t xml:space="preserve">def </w:t>
      </w:r>
      <w:r w:rsidRPr="00F2444B">
        <w:rPr>
          <w:rStyle w:val="charBoldItals"/>
        </w:rPr>
        <w:t>inoperable</w:t>
      </w:r>
      <w:r>
        <w:t xml:space="preserve"> ins </w:t>
      </w:r>
      <w:hyperlink r:id="rId1394" w:tooltip="Gaming Legislation Amendment Act 2018" w:history="1">
        <w:r w:rsidRPr="0074651B">
          <w:rPr>
            <w:rStyle w:val="charCitHyperlinkAbbrev"/>
          </w:rPr>
          <w:t>A2018</w:t>
        </w:r>
        <w:r w:rsidRPr="0074651B">
          <w:rPr>
            <w:rStyle w:val="charCitHyperlinkAbbrev"/>
          </w:rPr>
          <w:noBreakHyphen/>
          <w:t>45</w:t>
        </w:r>
      </w:hyperlink>
      <w:r>
        <w:t xml:space="preserve"> s 95</w:t>
      </w:r>
    </w:p>
    <w:p w14:paraId="53E37656" w14:textId="16681958" w:rsidR="0007707D" w:rsidRPr="00FE4C1B" w:rsidRDefault="0007707D" w:rsidP="00F1237F">
      <w:pPr>
        <w:pStyle w:val="AmdtsEntries"/>
      </w:pPr>
      <w:r w:rsidRPr="00FE4C1B">
        <w:tab/>
        <w:t xml:space="preserve">def </w:t>
      </w:r>
      <w:r w:rsidRPr="00FE4C1B">
        <w:rPr>
          <w:rStyle w:val="charBoldItals"/>
        </w:rPr>
        <w:t>in</w:t>
      </w:r>
      <w:r w:rsidRPr="00FE4C1B">
        <w:rPr>
          <w:rStyle w:val="charBoldItals"/>
        </w:rPr>
        <w:noBreakHyphen/>
        <w:t xml:space="preserve">principle approval </w:t>
      </w:r>
      <w:r w:rsidRPr="00FE4C1B">
        <w:t xml:space="preserve">ins </w:t>
      </w:r>
      <w:hyperlink r:id="rId1395"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583FA366" w14:textId="64EF1901" w:rsidR="009F4553" w:rsidRPr="00FE4C1B" w:rsidRDefault="009F4553" w:rsidP="009F4553">
      <w:pPr>
        <w:pStyle w:val="AmdtsEntriesDefL2"/>
      </w:pPr>
      <w:r w:rsidRPr="00FE4C1B">
        <w:tab/>
        <w:t xml:space="preserve">om </w:t>
      </w:r>
      <w:hyperlink r:id="rId139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C6C57F3" w14:textId="4E63DF5B" w:rsidR="00C6412C" w:rsidRDefault="00C6412C" w:rsidP="009E5FFF">
      <w:pPr>
        <w:pStyle w:val="AmdtsEntries"/>
      </w:pPr>
      <w:r w:rsidRPr="00FE4C1B">
        <w:tab/>
        <w:t xml:space="preserve">def </w:t>
      </w:r>
      <w:r w:rsidR="00453804" w:rsidRPr="00FE4C1B">
        <w:rPr>
          <w:rStyle w:val="charBoldItals"/>
        </w:rPr>
        <w:t>in</w:t>
      </w:r>
      <w:r w:rsidR="00453804" w:rsidRPr="00FE4C1B">
        <w:rPr>
          <w:rStyle w:val="charBoldItals"/>
        </w:rPr>
        <w:noBreakHyphen/>
        <w:t>principle authorisation certificate</w:t>
      </w:r>
      <w:r w:rsidRPr="00FE4C1B">
        <w:t xml:space="preserve"> ins </w:t>
      </w:r>
      <w:hyperlink r:id="rId139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939AC15" w14:textId="0D17F726" w:rsidR="009C5847" w:rsidRPr="00FE4C1B" w:rsidRDefault="009C5847" w:rsidP="009C5847">
      <w:pPr>
        <w:pStyle w:val="AmdtsEntriesDefL2"/>
      </w:pPr>
      <w:r>
        <w:tab/>
      </w:r>
      <w:r w:rsidR="00F1237F">
        <w:t xml:space="preserve">om </w:t>
      </w:r>
      <w:hyperlink r:id="rId1398" w:tooltip="Gaming Machine Amendment Act 2024" w:history="1">
        <w:r w:rsidRPr="00AA16EE">
          <w:rPr>
            <w:rStyle w:val="charCitHyperlinkAbbrev"/>
          </w:rPr>
          <w:t>A2024</w:t>
        </w:r>
        <w:r w:rsidRPr="00AA16EE">
          <w:rPr>
            <w:rStyle w:val="charCitHyperlinkAbbrev"/>
          </w:rPr>
          <w:noBreakHyphen/>
          <w:t>1</w:t>
        </w:r>
      </w:hyperlink>
      <w:r w:rsidRPr="00AA16EE">
        <w:t xml:space="preserve"> s 2</w:t>
      </w:r>
      <w:r>
        <w:t>1</w:t>
      </w:r>
    </w:p>
    <w:p w14:paraId="0376BB3B" w14:textId="70B07C24" w:rsidR="00197A49" w:rsidRPr="00FE4C1B" w:rsidRDefault="00197A49" w:rsidP="009E5FFF">
      <w:pPr>
        <w:pStyle w:val="AmdtsEntries"/>
      </w:pPr>
      <w:r w:rsidRPr="00FE4C1B">
        <w:tab/>
        <w:t xml:space="preserve">def </w:t>
      </w:r>
      <w:r w:rsidRPr="00FE4C1B">
        <w:rPr>
          <w:rStyle w:val="charBoldItals"/>
        </w:rPr>
        <w:t xml:space="preserve">inquiry </w:t>
      </w:r>
      <w:r w:rsidRPr="00FE4C1B">
        <w:t xml:space="preserve">om </w:t>
      </w:r>
      <w:hyperlink r:id="rId1399" w:tooltip="Statute Law Amendment Act 2013" w:history="1">
        <w:r w:rsidRPr="00FE4C1B">
          <w:rPr>
            <w:rStyle w:val="charCitHyperlinkAbbrev"/>
          </w:rPr>
          <w:t>A2013</w:t>
        </w:r>
        <w:r w:rsidRPr="00FE4C1B">
          <w:rPr>
            <w:rStyle w:val="charCitHyperlinkAbbrev"/>
          </w:rPr>
          <w:noBreakHyphen/>
          <w:t>19</w:t>
        </w:r>
      </w:hyperlink>
      <w:r w:rsidRPr="00FE4C1B">
        <w:t xml:space="preserve"> amdt 3.186</w:t>
      </w:r>
    </w:p>
    <w:p w14:paraId="7CF97184" w14:textId="73FEBEA0" w:rsidR="00C6412C" w:rsidRPr="00FE4C1B" w:rsidRDefault="00C6412C" w:rsidP="009E5FFF">
      <w:pPr>
        <w:pStyle w:val="AmdtsEntries"/>
      </w:pPr>
      <w:r w:rsidRPr="00FE4C1B">
        <w:tab/>
        <w:t xml:space="preserve">def </w:t>
      </w:r>
      <w:r w:rsidR="00453804" w:rsidRPr="00FE4C1B">
        <w:rPr>
          <w:rStyle w:val="charBoldItals"/>
        </w:rPr>
        <w:t>inspection notice</w:t>
      </w:r>
      <w:r w:rsidRPr="00FE4C1B">
        <w:t xml:space="preserve"> ins </w:t>
      </w:r>
      <w:hyperlink r:id="rId140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884BFCE" w14:textId="5D2C79FB" w:rsidR="00C6412C" w:rsidRPr="00FE4C1B" w:rsidRDefault="00C6412C" w:rsidP="009E5FFF">
      <w:pPr>
        <w:pStyle w:val="AmdtsEntries"/>
      </w:pPr>
      <w:r w:rsidRPr="00FE4C1B">
        <w:tab/>
        <w:t xml:space="preserve">def </w:t>
      </w:r>
      <w:r w:rsidR="00453804" w:rsidRPr="00FE4C1B">
        <w:rPr>
          <w:rStyle w:val="charBoldItals"/>
        </w:rPr>
        <w:t>interim purpose</w:t>
      </w:r>
      <w:r w:rsidRPr="00FE4C1B">
        <w:t xml:space="preserve"> ins </w:t>
      </w:r>
      <w:hyperlink r:id="rId140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7BEF635" w14:textId="40C27788" w:rsidR="009F4553" w:rsidRPr="00FE4C1B" w:rsidRDefault="009F4553" w:rsidP="009E5FFF">
      <w:pPr>
        <w:pStyle w:val="AmdtsEntries"/>
      </w:pPr>
      <w:r w:rsidRPr="00FE4C1B">
        <w:tab/>
        <w:t xml:space="preserve">def </w:t>
      </w:r>
      <w:r w:rsidRPr="00FE4C1B">
        <w:rPr>
          <w:rStyle w:val="charBoldItals"/>
        </w:rPr>
        <w:t>jackpot</w:t>
      </w:r>
      <w:r w:rsidRPr="00FE4C1B">
        <w:t xml:space="preserve"> sub </w:t>
      </w:r>
      <w:hyperlink r:id="rId140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3F84E2F" w14:textId="155EA420" w:rsidR="0007707D" w:rsidRPr="00FE4C1B" w:rsidRDefault="0007707D" w:rsidP="00395588">
      <w:pPr>
        <w:pStyle w:val="AmdtsEntries"/>
        <w:keepNext/>
        <w:keepLines/>
      </w:pPr>
      <w:r w:rsidRPr="00FE4C1B">
        <w:tab/>
        <w:t xml:space="preserve">def </w:t>
      </w:r>
      <w:r w:rsidRPr="00FE4C1B">
        <w:rPr>
          <w:rStyle w:val="charBoldItals"/>
        </w:rPr>
        <w:t>large</w:t>
      </w:r>
      <w:r w:rsidRPr="00FE4C1B">
        <w:rPr>
          <w:rStyle w:val="charBoldItals"/>
        </w:rPr>
        <w:noBreakHyphen/>
        <w:t xml:space="preserve">scale machine relocation amendment </w:t>
      </w:r>
      <w:r w:rsidRPr="00FE4C1B">
        <w:t xml:space="preserve">ins </w:t>
      </w:r>
      <w:hyperlink r:id="rId1403"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07DC2F61" w14:textId="0EB67AF2" w:rsidR="009F4553" w:rsidRPr="00FE4C1B" w:rsidRDefault="009F4553" w:rsidP="009F4553">
      <w:pPr>
        <w:pStyle w:val="AmdtsEntriesDefL2"/>
      </w:pPr>
      <w:r w:rsidRPr="00FE4C1B">
        <w:tab/>
        <w:t xml:space="preserve">om </w:t>
      </w:r>
      <w:hyperlink r:id="rId140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5124899" w14:textId="0A99E201" w:rsidR="00197A49" w:rsidRPr="00FE4C1B" w:rsidRDefault="00197A49">
      <w:pPr>
        <w:pStyle w:val="AmdtsEntries"/>
      </w:pPr>
      <w:r w:rsidRPr="00FE4C1B">
        <w:tab/>
        <w:t xml:space="preserve">def </w:t>
      </w:r>
      <w:r w:rsidRPr="00FE4C1B">
        <w:rPr>
          <w:rStyle w:val="charBoldItals"/>
        </w:rPr>
        <w:t xml:space="preserve">licence </w:t>
      </w:r>
      <w:r w:rsidRPr="00FE4C1B">
        <w:t xml:space="preserve">am </w:t>
      </w:r>
      <w:hyperlink r:id="rId1405" w:tooltip="Statute Law Amendment Act 2013" w:history="1">
        <w:r w:rsidRPr="00FE4C1B">
          <w:rPr>
            <w:rStyle w:val="charCitHyperlinkAbbrev"/>
          </w:rPr>
          <w:t>A2013</w:t>
        </w:r>
        <w:r w:rsidRPr="00FE4C1B">
          <w:rPr>
            <w:rStyle w:val="charCitHyperlinkAbbrev"/>
          </w:rPr>
          <w:noBreakHyphen/>
          <w:t>19</w:t>
        </w:r>
      </w:hyperlink>
      <w:r w:rsidRPr="00FE4C1B">
        <w:t xml:space="preserve"> amdt 3.187</w:t>
      </w:r>
      <w:r w:rsidR="006B4038" w:rsidRPr="00FE4C1B">
        <w:t>; pars renum R22 LA</w:t>
      </w:r>
    </w:p>
    <w:p w14:paraId="4977DD70" w14:textId="664F7308" w:rsidR="009F4553" w:rsidRDefault="009F4553" w:rsidP="009F4553">
      <w:pPr>
        <w:pStyle w:val="AmdtsEntriesDefL2"/>
      </w:pPr>
      <w:r w:rsidRPr="00FE4C1B">
        <w:tab/>
        <w:t xml:space="preserve">sub </w:t>
      </w:r>
      <w:hyperlink r:id="rId140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2B0DA65" w14:textId="4D99E7AE" w:rsidR="00F4513D" w:rsidRPr="00FE4C1B" w:rsidRDefault="00F4513D" w:rsidP="009F4553">
      <w:pPr>
        <w:pStyle w:val="AmdtsEntriesDefL2"/>
      </w:pPr>
      <w:r>
        <w:tab/>
      </w:r>
      <w:r w:rsidRPr="000D5693">
        <w:rPr>
          <w:u w:val="single"/>
        </w:rPr>
        <w:t xml:space="preserve">par (b) </w:t>
      </w:r>
      <w:r w:rsidR="00EC71B7" w:rsidRPr="000D5693">
        <w:rPr>
          <w:u w:val="single"/>
        </w:rPr>
        <w:t xml:space="preserve">exp </w:t>
      </w:r>
      <w:r w:rsidRPr="000D5693">
        <w:rPr>
          <w:u w:val="single"/>
        </w:rPr>
        <w:t>20 February 2028 (s 56 (2))</w:t>
      </w:r>
    </w:p>
    <w:p w14:paraId="1676F2F3" w14:textId="4FF2056F" w:rsidR="00197A49" w:rsidRPr="00FE4C1B" w:rsidRDefault="00197A49">
      <w:pPr>
        <w:pStyle w:val="AmdtsEntries"/>
      </w:pPr>
      <w:r w:rsidRPr="00FE4C1B">
        <w:tab/>
        <w:t xml:space="preserve">def </w:t>
      </w:r>
      <w:r w:rsidRPr="00FE4C1B">
        <w:rPr>
          <w:rStyle w:val="charBoldItals"/>
        </w:rPr>
        <w:t xml:space="preserve">licence amendment application </w:t>
      </w:r>
      <w:r w:rsidRPr="00FE4C1B">
        <w:t xml:space="preserve">sub </w:t>
      </w:r>
      <w:hyperlink r:id="rId1407" w:tooltip="Statute Law Amendment Act 2013" w:history="1">
        <w:r w:rsidRPr="00FE4C1B">
          <w:rPr>
            <w:rStyle w:val="charCitHyperlinkAbbrev"/>
          </w:rPr>
          <w:t>A2013</w:t>
        </w:r>
        <w:r w:rsidRPr="00FE4C1B">
          <w:rPr>
            <w:rStyle w:val="charCitHyperlinkAbbrev"/>
          </w:rPr>
          <w:noBreakHyphen/>
          <w:t>19</w:t>
        </w:r>
      </w:hyperlink>
      <w:r w:rsidRPr="00FE4C1B">
        <w:t xml:space="preserve"> amdt 3.188</w:t>
      </w:r>
    </w:p>
    <w:p w14:paraId="6C52FEE9" w14:textId="05E4B388" w:rsidR="009F4553" w:rsidRPr="00FE4C1B" w:rsidRDefault="009F4553" w:rsidP="009F4553">
      <w:pPr>
        <w:pStyle w:val="AmdtsEntriesDefL2"/>
      </w:pPr>
      <w:r w:rsidRPr="00FE4C1B">
        <w:tab/>
        <w:t xml:space="preserve">om </w:t>
      </w:r>
      <w:hyperlink r:id="rId140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70A180C" w14:textId="6743E35B" w:rsidR="009F4553" w:rsidRPr="00FE4C1B" w:rsidRDefault="009F4553" w:rsidP="006A73B2">
      <w:pPr>
        <w:pStyle w:val="AmdtsEntries"/>
      </w:pPr>
      <w:r w:rsidRPr="00FE4C1B">
        <w:tab/>
        <w:t xml:space="preserve">def </w:t>
      </w:r>
      <w:r w:rsidR="008A3F6A" w:rsidRPr="00FE4C1B">
        <w:rPr>
          <w:rStyle w:val="charBoldItals"/>
        </w:rPr>
        <w:t>licence amendment application</w:t>
      </w:r>
      <w:r w:rsidRPr="00FE4C1B">
        <w:t xml:space="preserve"> om </w:t>
      </w:r>
      <w:hyperlink r:id="rId140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949514F" w14:textId="7356C1FF" w:rsidR="00C6412C" w:rsidRPr="00FE4C1B" w:rsidRDefault="00C6412C" w:rsidP="006A73B2">
      <w:pPr>
        <w:pStyle w:val="AmdtsEntries"/>
      </w:pPr>
      <w:r w:rsidRPr="00FE4C1B">
        <w:tab/>
        <w:t xml:space="preserve">def </w:t>
      </w:r>
      <w:r w:rsidR="00453804" w:rsidRPr="00FE4C1B">
        <w:rPr>
          <w:rStyle w:val="charBoldItals"/>
        </w:rPr>
        <w:t>licence number</w:t>
      </w:r>
      <w:r w:rsidRPr="00FE4C1B">
        <w:t xml:space="preserve"> ins </w:t>
      </w:r>
      <w:hyperlink r:id="rId141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CC13272" w14:textId="32632579" w:rsidR="009F4553" w:rsidRPr="00FE4C1B" w:rsidRDefault="009F4553" w:rsidP="006A73B2">
      <w:pPr>
        <w:pStyle w:val="AmdtsEntries"/>
      </w:pPr>
      <w:r w:rsidRPr="00FE4C1B">
        <w:tab/>
        <w:t xml:space="preserve">def </w:t>
      </w:r>
      <w:r w:rsidR="008A3F6A" w:rsidRPr="00FE4C1B">
        <w:rPr>
          <w:rStyle w:val="charBoldItals"/>
        </w:rPr>
        <w:t>licensed premises</w:t>
      </w:r>
      <w:r w:rsidRPr="00FE4C1B">
        <w:t xml:space="preserve"> om </w:t>
      </w:r>
      <w:hyperlink r:id="rId141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AB904B9" w14:textId="6A36D288" w:rsidR="009F4553" w:rsidRDefault="009F4553" w:rsidP="00C34E2E">
      <w:pPr>
        <w:pStyle w:val="AmdtsEntries"/>
        <w:keepNext/>
      </w:pPr>
      <w:r w:rsidRPr="00FE4C1B">
        <w:tab/>
        <w:t xml:space="preserve">def </w:t>
      </w:r>
      <w:r w:rsidR="008A3F6A" w:rsidRPr="00FE4C1B">
        <w:rPr>
          <w:rStyle w:val="charBoldItals"/>
        </w:rPr>
        <w:t>licensee</w:t>
      </w:r>
      <w:r w:rsidRPr="00FE4C1B">
        <w:t xml:space="preserve"> om </w:t>
      </w:r>
      <w:hyperlink r:id="rId141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6F707B9" w14:textId="743E4E2E" w:rsidR="00F2444B" w:rsidRDefault="00F2444B" w:rsidP="00F2444B">
      <w:pPr>
        <w:pStyle w:val="AmdtsEntriesDefL2"/>
      </w:pPr>
      <w:r>
        <w:tab/>
        <w:t xml:space="preserve">ins </w:t>
      </w:r>
      <w:hyperlink r:id="rId1413" w:tooltip="Gaming Legislation Amendment Act 2018" w:history="1">
        <w:r w:rsidRPr="0074651B">
          <w:rPr>
            <w:rStyle w:val="charCitHyperlinkAbbrev"/>
          </w:rPr>
          <w:t>A2018</w:t>
        </w:r>
        <w:r w:rsidRPr="0074651B">
          <w:rPr>
            <w:rStyle w:val="charCitHyperlinkAbbrev"/>
          </w:rPr>
          <w:noBreakHyphen/>
          <w:t>45</w:t>
        </w:r>
      </w:hyperlink>
      <w:r>
        <w:t xml:space="preserve"> s 95</w:t>
      </w:r>
    </w:p>
    <w:p w14:paraId="668ECF67" w14:textId="58F86216" w:rsidR="00153ED6" w:rsidRPr="00FE4C1B" w:rsidRDefault="00153ED6" w:rsidP="00F2444B">
      <w:pPr>
        <w:pStyle w:val="AmdtsEntriesDefL2"/>
      </w:pPr>
      <w:r>
        <w:tab/>
      </w:r>
      <w:r w:rsidR="005C7DEE">
        <w:t>om R49 LA</w:t>
      </w:r>
    </w:p>
    <w:p w14:paraId="69FD87E9" w14:textId="5B6F9894" w:rsidR="002626C3" w:rsidRDefault="002626C3" w:rsidP="002626C3">
      <w:pPr>
        <w:pStyle w:val="AmdtsEntriesDefL2"/>
      </w:pPr>
      <w:r>
        <w:tab/>
        <w:t xml:space="preserve">ins </w:t>
      </w:r>
      <w:hyperlink r:id="rId1414" w:tooltip="Gaming Machine (Compulsory Surrender) Amendment Act 2024" w:history="1">
        <w:r>
          <w:rPr>
            <w:rStyle w:val="charCitHyperlinkAbbrev"/>
          </w:rPr>
          <w:t>A2024-50</w:t>
        </w:r>
      </w:hyperlink>
      <w:r>
        <w:t xml:space="preserve"> s 11</w:t>
      </w:r>
    </w:p>
    <w:p w14:paraId="4DF007DE" w14:textId="426CF012" w:rsidR="00C6412C" w:rsidRPr="00FE4C1B" w:rsidRDefault="00C6412C" w:rsidP="006A73B2">
      <w:pPr>
        <w:pStyle w:val="AmdtsEntries"/>
      </w:pPr>
      <w:r w:rsidRPr="00FE4C1B">
        <w:tab/>
        <w:t xml:space="preserve">def </w:t>
      </w:r>
      <w:r w:rsidR="00453804" w:rsidRPr="00FE4C1B">
        <w:rPr>
          <w:rStyle w:val="charBoldItals"/>
        </w:rPr>
        <w:t>licensee’s name</w:t>
      </w:r>
      <w:r w:rsidRPr="00FE4C1B">
        <w:t xml:space="preserve"> ins </w:t>
      </w:r>
      <w:hyperlink r:id="rId141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C6AAA51" w14:textId="65107216" w:rsidR="008A3F6A" w:rsidRPr="00FE4C1B" w:rsidRDefault="008A3F6A" w:rsidP="006A73B2">
      <w:pPr>
        <w:pStyle w:val="AmdtsEntries"/>
      </w:pPr>
      <w:r w:rsidRPr="00FE4C1B">
        <w:tab/>
        <w:t xml:space="preserve">def </w:t>
      </w:r>
      <w:r w:rsidRPr="00FE4C1B">
        <w:rPr>
          <w:rStyle w:val="charBoldItals"/>
        </w:rPr>
        <w:t>life member</w:t>
      </w:r>
      <w:r w:rsidRPr="00FE4C1B">
        <w:t xml:space="preserve"> sub </w:t>
      </w:r>
      <w:hyperlink r:id="rId141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31490A8" w14:textId="65982223" w:rsidR="008A3F6A" w:rsidRPr="00FE4C1B" w:rsidRDefault="008A3F6A" w:rsidP="006A73B2">
      <w:pPr>
        <w:pStyle w:val="AmdtsEntries"/>
      </w:pPr>
      <w:r w:rsidRPr="00FE4C1B">
        <w:tab/>
        <w:t xml:space="preserve">def </w:t>
      </w:r>
      <w:r w:rsidRPr="00FE4C1B">
        <w:rPr>
          <w:rStyle w:val="charBoldItals"/>
        </w:rPr>
        <w:t>linked jackpot</w:t>
      </w:r>
      <w:r w:rsidRPr="00FE4C1B">
        <w:t xml:space="preserve"> sub </w:t>
      </w:r>
      <w:hyperlink r:id="rId141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6FE75D0" w14:textId="18B9AABF" w:rsidR="008A3F6A" w:rsidRPr="00FE4C1B" w:rsidRDefault="008A3F6A" w:rsidP="006A73B2">
      <w:pPr>
        <w:pStyle w:val="AmdtsEntries"/>
      </w:pPr>
      <w:r w:rsidRPr="00FE4C1B">
        <w:tab/>
        <w:t xml:space="preserve">def </w:t>
      </w:r>
      <w:r w:rsidRPr="00FE4C1B">
        <w:rPr>
          <w:rStyle w:val="charBoldItals"/>
        </w:rPr>
        <w:t>linked-jackpot arrangement</w:t>
      </w:r>
      <w:r w:rsidRPr="00FE4C1B">
        <w:t xml:space="preserve"> sub </w:t>
      </w:r>
      <w:hyperlink r:id="rId141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AFAA546" w14:textId="6DE750FB" w:rsidR="008A3F6A" w:rsidRPr="00FE4C1B" w:rsidRDefault="008A3F6A" w:rsidP="006A73B2">
      <w:pPr>
        <w:pStyle w:val="AmdtsEntries"/>
      </w:pPr>
      <w:r w:rsidRPr="00FE4C1B">
        <w:tab/>
        <w:t xml:space="preserve">def </w:t>
      </w:r>
      <w:r w:rsidRPr="00FE4C1B">
        <w:rPr>
          <w:rStyle w:val="charBoldItals"/>
        </w:rPr>
        <w:t>local jurisdiction</w:t>
      </w:r>
      <w:r w:rsidRPr="00FE4C1B">
        <w:t xml:space="preserve"> sub </w:t>
      </w:r>
      <w:hyperlink r:id="rId141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CA339E3" w14:textId="3DB48095" w:rsidR="006A73B2" w:rsidRPr="00FE4C1B" w:rsidRDefault="006A73B2" w:rsidP="006A73B2">
      <w:pPr>
        <w:pStyle w:val="AmdtsEntries"/>
      </w:pPr>
      <w:r w:rsidRPr="00FE4C1B">
        <w:tab/>
        <w:t xml:space="preserve">def </w:t>
      </w:r>
      <w:r w:rsidRPr="00FE4C1B">
        <w:rPr>
          <w:rStyle w:val="charBoldItals"/>
        </w:rPr>
        <w:t>machine access register</w:t>
      </w:r>
      <w:r w:rsidRPr="00FE4C1B">
        <w:t xml:space="preserve"> om </w:t>
      </w:r>
      <w:hyperlink r:id="rId1420"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25</w:t>
      </w:r>
    </w:p>
    <w:p w14:paraId="3CF06992" w14:textId="621F9473" w:rsidR="00FD67BE" w:rsidRPr="00FE4C1B" w:rsidRDefault="00FD67BE" w:rsidP="006A73B2">
      <w:pPr>
        <w:pStyle w:val="AmdtsEntries"/>
      </w:pPr>
      <w:r w:rsidRPr="00FE4C1B">
        <w:tab/>
        <w:t xml:space="preserve">def </w:t>
      </w:r>
      <w:r w:rsidR="00116C52" w:rsidRPr="00FE4C1B">
        <w:rPr>
          <w:rStyle w:val="charBoldItals"/>
        </w:rPr>
        <w:t>maintain</w:t>
      </w:r>
      <w:r w:rsidRPr="00FE4C1B">
        <w:t xml:space="preserve"> sub </w:t>
      </w:r>
      <w:hyperlink r:id="rId142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E0ED10A" w14:textId="35029FC4" w:rsidR="00C6412C" w:rsidRPr="00FE4C1B" w:rsidRDefault="00C6412C" w:rsidP="006A73B2">
      <w:pPr>
        <w:pStyle w:val="AmdtsEntries"/>
      </w:pPr>
      <w:r w:rsidRPr="00FE4C1B">
        <w:tab/>
        <w:t xml:space="preserve">def </w:t>
      </w:r>
      <w:r w:rsidR="00453804" w:rsidRPr="00FE4C1B">
        <w:rPr>
          <w:rStyle w:val="charBoldItals"/>
        </w:rPr>
        <w:t>maximum number</w:t>
      </w:r>
      <w:r w:rsidRPr="00FE4C1B">
        <w:t xml:space="preserve"> ins </w:t>
      </w:r>
      <w:hyperlink r:id="rId142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9766604" w14:textId="6AD2CCDD" w:rsidR="00116C52" w:rsidRDefault="00116C52" w:rsidP="006A73B2">
      <w:pPr>
        <w:pStyle w:val="AmdtsEntries"/>
      </w:pPr>
      <w:r w:rsidRPr="00FE4C1B">
        <w:tab/>
        <w:t xml:space="preserve">def </w:t>
      </w:r>
      <w:r w:rsidRPr="00FE4C1B">
        <w:rPr>
          <w:rStyle w:val="charBoldItals"/>
        </w:rPr>
        <w:t>member</w:t>
      </w:r>
      <w:r w:rsidRPr="00FE4C1B">
        <w:t xml:space="preserve"> sub </w:t>
      </w:r>
      <w:hyperlink r:id="rId142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r w:rsidR="002C102F">
        <w:t xml:space="preserve">; </w:t>
      </w:r>
      <w:hyperlink r:id="rId1424" w:tooltip="Gaming and Racing (Red Tape Reduction) Legislation Amendment Act 2016" w:history="1">
        <w:r w:rsidR="002C102F">
          <w:rPr>
            <w:rStyle w:val="charCitHyperlinkAbbrev"/>
          </w:rPr>
          <w:t>A2016</w:t>
        </w:r>
        <w:r w:rsidR="002C102F">
          <w:rPr>
            <w:rStyle w:val="charCitHyperlinkAbbrev"/>
          </w:rPr>
          <w:noBreakHyphen/>
          <w:t>45</w:t>
        </w:r>
      </w:hyperlink>
      <w:r w:rsidR="002C102F">
        <w:t xml:space="preserve"> s 28</w:t>
      </w:r>
    </w:p>
    <w:p w14:paraId="5E348B2E" w14:textId="07198318" w:rsidR="00CD321A" w:rsidRPr="00CD321A" w:rsidRDefault="00CD321A" w:rsidP="006A73B2">
      <w:pPr>
        <w:pStyle w:val="AmdtsEntries"/>
      </w:pPr>
      <w:r>
        <w:tab/>
        <w:t xml:space="preserve">def </w:t>
      </w:r>
      <w:r w:rsidRPr="009545D2">
        <w:rPr>
          <w:rStyle w:val="charBoldItals"/>
        </w:rPr>
        <w:t>minimum community contribution</w:t>
      </w:r>
      <w:r>
        <w:t xml:space="preserve"> ins </w:t>
      </w:r>
      <w:hyperlink r:id="rId1425" w:tooltip="Gaming Legislation Amendment Act 2018" w:history="1">
        <w:r w:rsidRPr="0074651B">
          <w:rPr>
            <w:rStyle w:val="charCitHyperlinkAbbrev"/>
          </w:rPr>
          <w:t>A2018</w:t>
        </w:r>
        <w:r w:rsidRPr="0074651B">
          <w:rPr>
            <w:rStyle w:val="charCitHyperlinkAbbrev"/>
          </w:rPr>
          <w:noBreakHyphen/>
          <w:t>45</w:t>
        </w:r>
      </w:hyperlink>
      <w:r>
        <w:t xml:space="preserve"> s </w:t>
      </w:r>
      <w:r w:rsidR="00D722B9">
        <w:t>96</w:t>
      </w:r>
    </w:p>
    <w:p w14:paraId="20CC5AD9" w14:textId="02DB51C3" w:rsidR="00C6412C" w:rsidRPr="00FE4C1B" w:rsidRDefault="00C6412C" w:rsidP="006A73B2">
      <w:pPr>
        <w:pStyle w:val="AmdtsEntries"/>
      </w:pPr>
      <w:r w:rsidRPr="00FE4C1B">
        <w:tab/>
        <w:t xml:space="preserve">def </w:t>
      </w:r>
      <w:r w:rsidR="00453804" w:rsidRPr="00FE4C1B">
        <w:rPr>
          <w:rStyle w:val="charBoldItals"/>
        </w:rPr>
        <w:t>minor licence amendment application</w:t>
      </w:r>
      <w:r w:rsidRPr="00FE4C1B">
        <w:t xml:space="preserve"> ins </w:t>
      </w:r>
      <w:hyperlink r:id="rId1426" w:tooltip="Gaming Machine (Reform) Amendment Act 2015" w:history="1">
        <w:r w:rsidRPr="00FE4C1B">
          <w:rPr>
            <w:rStyle w:val="charCitHyperlinkAbbrev"/>
          </w:rPr>
          <w:t>A2015</w:t>
        </w:r>
        <w:r w:rsidRPr="00FE4C1B">
          <w:rPr>
            <w:rStyle w:val="charCitHyperlinkAbbrev"/>
          </w:rPr>
          <w:noBreakHyphen/>
          <w:t>21</w:t>
        </w:r>
      </w:hyperlink>
      <w:r w:rsidR="005B499F">
        <w:t xml:space="preserve"> s </w:t>
      </w:r>
      <w:r w:rsidRPr="00FE4C1B">
        <w:t>91</w:t>
      </w:r>
    </w:p>
    <w:p w14:paraId="6AFE4408" w14:textId="475EAC80" w:rsidR="007D4030" w:rsidRPr="007D4030" w:rsidRDefault="00116C52" w:rsidP="006A73B2">
      <w:pPr>
        <w:pStyle w:val="AmdtsEntries"/>
        <w:rPr>
          <w:bCs/>
          <w:iCs/>
        </w:rPr>
      </w:pPr>
      <w:r w:rsidRPr="00FE4C1B">
        <w:tab/>
      </w:r>
      <w:r w:rsidR="007D4030" w:rsidRPr="005D3841">
        <w:t xml:space="preserve">def </w:t>
      </w:r>
      <w:r w:rsidR="007D4030" w:rsidRPr="005D3841">
        <w:rPr>
          <w:rStyle w:val="charBoldItals"/>
        </w:rPr>
        <w:t>Molonglo Valley</w:t>
      </w:r>
      <w:r w:rsidR="007D4030" w:rsidRPr="005D3841">
        <w:rPr>
          <w:rStyle w:val="charBoldItals"/>
          <w:b w:val="0"/>
          <w:bCs/>
          <w:i w:val="0"/>
          <w:iCs/>
        </w:rPr>
        <w:t xml:space="preserve"> </w:t>
      </w:r>
      <w:r w:rsidR="00BE1BC9" w:rsidRPr="005D3841">
        <w:rPr>
          <w:rStyle w:val="charBoldItals"/>
          <w:b w:val="0"/>
          <w:bCs/>
          <w:i w:val="0"/>
          <w:iCs/>
        </w:rPr>
        <w:t>ins</w:t>
      </w:r>
      <w:r w:rsidR="00BE1BC9" w:rsidRPr="005D3841">
        <w:t xml:space="preserve"> </w:t>
      </w:r>
      <w:hyperlink r:id="rId1427" w:tooltip="Gaming Machine Amendment Act 2024" w:history="1">
        <w:r w:rsidR="00BE1BC9" w:rsidRPr="005D3841">
          <w:rPr>
            <w:rStyle w:val="charCitHyperlinkAbbrev"/>
          </w:rPr>
          <w:t>A2024</w:t>
        </w:r>
        <w:r w:rsidR="00BE1BC9" w:rsidRPr="005D3841">
          <w:rPr>
            <w:rStyle w:val="charCitHyperlinkAbbrev"/>
          </w:rPr>
          <w:noBreakHyphen/>
          <w:t>1</w:t>
        </w:r>
      </w:hyperlink>
      <w:r w:rsidR="00BE1BC9" w:rsidRPr="005D3841">
        <w:t xml:space="preserve"> s </w:t>
      </w:r>
      <w:r w:rsidR="00A2586D" w:rsidRPr="005D3841">
        <w:t>22</w:t>
      </w:r>
    </w:p>
    <w:p w14:paraId="5AC60954" w14:textId="7A2C648A" w:rsidR="00116C52" w:rsidRPr="00FE4C1B" w:rsidRDefault="007D4030" w:rsidP="006A73B2">
      <w:pPr>
        <w:pStyle w:val="AmdtsEntries"/>
      </w:pPr>
      <w:r>
        <w:tab/>
      </w:r>
      <w:r w:rsidR="00116C52" w:rsidRPr="00FE4C1B">
        <w:t xml:space="preserve">def </w:t>
      </w:r>
      <w:r w:rsidR="00116C52" w:rsidRPr="00FE4C1B">
        <w:rPr>
          <w:rStyle w:val="charBoldItals"/>
        </w:rPr>
        <w:t>multi-user permit</w:t>
      </w:r>
      <w:r w:rsidR="00116C52" w:rsidRPr="00FE4C1B">
        <w:t xml:space="preserve"> sub </w:t>
      </w:r>
      <w:hyperlink r:id="rId1428" w:tooltip="Gaming Machine (Reform) Amendment Act 2015" w:history="1">
        <w:r w:rsidR="00116C52" w:rsidRPr="00FE4C1B">
          <w:rPr>
            <w:rStyle w:val="charCitHyperlinkAbbrev"/>
          </w:rPr>
          <w:t>A2015</w:t>
        </w:r>
        <w:r w:rsidR="00116C52" w:rsidRPr="00FE4C1B">
          <w:rPr>
            <w:rStyle w:val="charCitHyperlinkAbbrev"/>
          </w:rPr>
          <w:noBreakHyphen/>
          <w:t>21</w:t>
        </w:r>
      </w:hyperlink>
      <w:r w:rsidR="00116C52" w:rsidRPr="00FE4C1B">
        <w:t xml:space="preserve"> s 91</w:t>
      </w:r>
    </w:p>
    <w:p w14:paraId="7A60B4D4" w14:textId="4542CA21" w:rsidR="008D22CF" w:rsidRPr="00FE4C1B" w:rsidRDefault="008D22CF">
      <w:pPr>
        <w:pStyle w:val="AmdtsEntries"/>
      </w:pPr>
      <w:r w:rsidRPr="00FE4C1B">
        <w:tab/>
        <w:t xml:space="preserve">def </w:t>
      </w:r>
      <w:r w:rsidRPr="00FE4C1B">
        <w:rPr>
          <w:rStyle w:val="charBoldItals"/>
        </w:rPr>
        <w:t xml:space="preserve">net revenue </w:t>
      </w:r>
      <w:r w:rsidRPr="00FE4C1B">
        <w:t xml:space="preserve">am </w:t>
      </w:r>
      <w:hyperlink r:id="rId1429" w:tooltip="Gaming Machine Amendment Act 2005 (No 2)" w:history="1">
        <w:r w:rsidR="00E46081" w:rsidRPr="00FE4C1B">
          <w:rPr>
            <w:rStyle w:val="charCitHyperlinkAbbrev"/>
          </w:rPr>
          <w:t>A2005</w:t>
        </w:r>
        <w:r w:rsidR="00E46081" w:rsidRPr="00FE4C1B">
          <w:rPr>
            <w:rStyle w:val="charCitHyperlinkAbbrev"/>
          </w:rPr>
          <w:noBreakHyphen/>
          <w:t>26</w:t>
        </w:r>
      </w:hyperlink>
      <w:r w:rsidRPr="00FE4C1B">
        <w:t xml:space="preserve"> s 11</w:t>
      </w:r>
    </w:p>
    <w:p w14:paraId="6B0616A2" w14:textId="7B6C0EC7" w:rsidR="00B14FDA" w:rsidRPr="00FE4C1B" w:rsidRDefault="00B14FDA" w:rsidP="00B14FDA">
      <w:pPr>
        <w:pStyle w:val="AmdtsEntriesDefL2"/>
      </w:pPr>
      <w:r w:rsidRPr="00FE4C1B">
        <w:tab/>
        <w:t xml:space="preserve">sub </w:t>
      </w:r>
      <w:hyperlink r:id="rId143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39F3B29" w14:textId="7662F228" w:rsidR="00D35B4D" w:rsidRPr="00FE4C1B" w:rsidRDefault="00D35B4D" w:rsidP="005B499F">
      <w:pPr>
        <w:pStyle w:val="AmdtsEntries"/>
        <w:keepNext/>
      </w:pPr>
      <w:r w:rsidRPr="00FE4C1B">
        <w:tab/>
        <w:t xml:space="preserve">def </w:t>
      </w:r>
      <w:r w:rsidRPr="00FE4C1B">
        <w:rPr>
          <w:rStyle w:val="charBoldItals"/>
        </w:rPr>
        <w:t xml:space="preserve">new venue amendment </w:t>
      </w:r>
      <w:r w:rsidRPr="00FE4C1B">
        <w:t xml:space="preserve">ins </w:t>
      </w:r>
      <w:hyperlink r:id="rId1431"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6EAD8CE7" w14:textId="5111C68F" w:rsidR="00116C52" w:rsidRPr="00FE4C1B" w:rsidRDefault="00116C52" w:rsidP="00B14FDA">
      <w:pPr>
        <w:pStyle w:val="AmdtsEntriesDefL2"/>
      </w:pPr>
      <w:r w:rsidRPr="00FE4C1B">
        <w:tab/>
        <w:t xml:space="preserve">om </w:t>
      </w:r>
      <w:hyperlink r:id="rId143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303612C" w14:textId="10BDD05B" w:rsidR="00C6412C" w:rsidRPr="00FE4C1B" w:rsidRDefault="00C6412C" w:rsidP="009E5FFF">
      <w:pPr>
        <w:pStyle w:val="AmdtsEntries"/>
      </w:pPr>
      <w:r w:rsidRPr="00FE4C1B">
        <w:lastRenderedPageBreak/>
        <w:tab/>
        <w:t xml:space="preserve">def </w:t>
      </w:r>
      <w:r w:rsidR="00453804" w:rsidRPr="00FE4C1B">
        <w:rPr>
          <w:rStyle w:val="charBoldItals"/>
        </w:rPr>
        <w:t>notifiable action</w:t>
      </w:r>
      <w:r w:rsidRPr="00FE4C1B">
        <w:t xml:space="preserve"> ins </w:t>
      </w:r>
      <w:hyperlink r:id="rId143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3B39427" w14:textId="541D46CB" w:rsidR="00116C52" w:rsidRPr="00FE4C1B" w:rsidRDefault="00116C52" w:rsidP="009E5FFF">
      <w:pPr>
        <w:pStyle w:val="AmdtsEntries"/>
      </w:pPr>
      <w:r w:rsidRPr="00FE4C1B">
        <w:tab/>
        <w:t xml:space="preserve">def </w:t>
      </w:r>
      <w:r w:rsidR="00B14FDA" w:rsidRPr="00FE4C1B">
        <w:rPr>
          <w:rStyle w:val="charBoldItals"/>
        </w:rPr>
        <w:t>officer</w:t>
      </w:r>
      <w:r w:rsidRPr="00FE4C1B">
        <w:t xml:space="preserve"> sub </w:t>
      </w:r>
      <w:hyperlink r:id="rId143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B47545E" w14:textId="3BF1635F" w:rsidR="00866DF1" w:rsidRPr="00FE4C1B" w:rsidRDefault="00866DF1" w:rsidP="009E5FFF">
      <w:pPr>
        <w:pStyle w:val="AmdtsEntries"/>
      </w:pPr>
      <w:r w:rsidRPr="00FE4C1B">
        <w:tab/>
        <w:t xml:space="preserve">def </w:t>
      </w:r>
      <w:r w:rsidRPr="00FE4C1B">
        <w:rPr>
          <w:rStyle w:val="charBoldItals"/>
        </w:rPr>
        <w:t xml:space="preserve">on licence </w:t>
      </w:r>
      <w:r w:rsidRPr="00FE4C1B">
        <w:t xml:space="preserve">sub </w:t>
      </w:r>
      <w:hyperlink r:id="rId1435" w:tooltip="Liquor (Consequential Amendments) Act 2010" w:history="1">
        <w:r w:rsidR="00E46081" w:rsidRPr="00FE4C1B">
          <w:rPr>
            <w:rStyle w:val="charCitHyperlinkAbbrev"/>
          </w:rPr>
          <w:t>A2010</w:t>
        </w:r>
        <w:r w:rsidR="00E46081" w:rsidRPr="00FE4C1B">
          <w:rPr>
            <w:rStyle w:val="charCitHyperlinkAbbrev"/>
          </w:rPr>
          <w:noBreakHyphen/>
          <w:t>43</w:t>
        </w:r>
      </w:hyperlink>
      <w:r w:rsidRPr="00FE4C1B">
        <w:t xml:space="preserve"> amdt 1.18</w:t>
      </w:r>
      <w:r w:rsidR="00B14FDA" w:rsidRPr="00FE4C1B">
        <w:t xml:space="preserve">; </w:t>
      </w:r>
      <w:hyperlink r:id="rId1436" w:tooltip="Gaming Machine (Reform) Amendment Act 2015" w:history="1">
        <w:r w:rsidR="00B14FDA" w:rsidRPr="00FE4C1B">
          <w:rPr>
            <w:rStyle w:val="charCitHyperlinkAbbrev"/>
          </w:rPr>
          <w:t>A2015</w:t>
        </w:r>
        <w:r w:rsidR="00B14FDA" w:rsidRPr="00FE4C1B">
          <w:rPr>
            <w:rStyle w:val="charCitHyperlinkAbbrev"/>
          </w:rPr>
          <w:noBreakHyphen/>
          <w:t>21</w:t>
        </w:r>
      </w:hyperlink>
      <w:r w:rsidR="00B14FDA" w:rsidRPr="00FE4C1B">
        <w:t xml:space="preserve"> s 91</w:t>
      </w:r>
    </w:p>
    <w:p w14:paraId="1A7C5678" w14:textId="1DECBAB2" w:rsidR="00806C8F" w:rsidRPr="00FE4C1B" w:rsidRDefault="00806C8F" w:rsidP="009E5FFF">
      <w:pPr>
        <w:pStyle w:val="AmdtsEntries"/>
      </w:pPr>
      <w:r w:rsidRPr="00FE4C1B">
        <w:tab/>
        <w:t xml:space="preserve">def </w:t>
      </w:r>
      <w:r w:rsidRPr="00FE4C1B">
        <w:rPr>
          <w:rStyle w:val="charBoldItals"/>
        </w:rPr>
        <w:t xml:space="preserve">operator </w:t>
      </w:r>
      <w:r w:rsidRPr="00FE4C1B">
        <w:t xml:space="preserve">om </w:t>
      </w:r>
      <w:hyperlink r:id="rId1437" w:tooltip="Statute Law Amendment Act 2013" w:history="1">
        <w:r w:rsidRPr="00FE4C1B">
          <w:rPr>
            <w:rStyle w:val="charCitHyperlinkAbbrev"/>
          </w:rPr>
          <w:t>A2013</w:t>
        </w:r>
        <w:r w:rsidRPr="00FE4C1B">
          <w:rPr>
            <w:rStyle w:val="charCitHyperlinkAbbrev"/>
          </w:rPr>
          <w:noBreakHyphen/>
          <w:t>19</w:t>
        </w:r>
      </w:hyperlink>
      <w:r w:rsidRPr="00FE4C1B">
        <w:t xml:space="preserve"> amdt 3.189</w:t>
      </w:r>
    </w:p>
    <w:p w14:paraId="2F0DF58A" w14:textId="5D76823A" w:rsidR="00C6412C" w:rsidRPr="00FE4C1B" w:rsidRDefault="00C6412C" w:rsidP="009E5FFF">
      <w:pPr>
        <w:pStyle w:val="AmdtsEntries"/>
      </w:pPr>
      <w:r w:rsidRPr="00FE4C1B">
        <w:tab/>
        <w:t xml:space="preserve">def </w:t>
      </w:r>
      <w:r w:rsidR="00453804" w:rsidRPr="00FE4C1B">
        <w:rPr>
          <w:rStyle w:val="charBoldItals"/>
        </w:rPr>
        <w:t>outgoing licensee</w:t>
      </w:r>
      <w:r w:rsidRPr="00FE4C1B">
        <w:t xml:space="preserve"> ins </w:t>
      </w:r>
      <w:hyperlink r:id="rId1438"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5916E99" w14:textId="062E0629" w:rsidR="00116C52" w:rsidRPr="00FE4C1B" w:rsidRDefault="00116C52" w:rsidP="009E5FFF">
      <w:pPr>
        <w:pStyle w:val="AmdtsEntries"/>
      </w:pPr>
      <w:r w:rsidRPr="00FE4C1B">
        <w:tab/>
        <w:t xml:space="preserve">def </w:t>
      </w:r>
      <w:r w:rsidR="00B14FDA" w:rsidRPr="00FE4C1B">
        <w:rPr>
          <w:rStyle w:val="charBoldItals"/>
        </w:rPr>
        <w:t>percentage payout</w:t>
      </w:r>
      <w:r w:rsidRPr="00FE4C1B">
        <w:t xml:space="preserve"> sub </w:t>
      </w:r>
      <w:hyperlink r:id="rId143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74CB7A6" w14:textId="0B663E42" w:rsidR="00116C52" w:rsidRPr="00FE4C1B" w:rsidRDefault="00116C52" w:rsidP="009E5FFF">
      <w:pPr>
        <w:pStyle w:val="AmdtsEntries"/>
      </w:pPr>
      <w:r w:rsidRPr="00FE4C1B">
        <w:tab/>
        <w:t xml:space="preserve">def </w:t>
      </w:r>
      <w:r w:rsidR="00B14FDA" w:rsidRPr="00FE4C1B">
        <w:rPr>
          <w:rStyle w:val="charBoldItals"/>
        </w:rPr>
        <w:t>peripheral equipment</w:t>
      </w:r>
      <w:r w:rsidRPr="00FE4C1B">
        <w:t xml:space="preserve"> sub </w:t>
      </w:r>
      <w:hyperlink r:id="rId144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52E53DD" w14:textId="7C1A9035" w:rsidR="00C6412C" w:rsidRDefault="00C6412C" w:rsidP="009E5FFF">
      <w:pPr>
        <w:pStyle w:val="AmdtsEntries"/>
      </w:pPr>
      <w:r w:rsidRPr="00FE4C1B">
        <w:tab/>
        <w:t xml:space="preserve">def </w:t>
      </w:r>
      <w:r w:rsidR="00453804" w:rsidRPr="00FE4C1B">
        <w:rPr>
          <w:rStyle w:val="charBoldItals"/>
        </w:rPr>
        <w:t>permit</w:t>
      </w:r>
      <w:r w:rsidRPr="00FE4C1B">
        <w:t xml:space="preserve"> ins </w:t>
      </w:r>
      <w:hyperlink r:id="rId144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D54292A" w14:textId="0B407087" w:rsidR="00F2444B" w:rsidRPr="00FE4C1B" w:rsidRDefault="00F2444B" w:rsidP="00F2444B">
      <w:pPr>
        <w:pStyle w:val="AmdtsEntriesDefL2"/>
      </w:pPr>
      <w:r>
        <w:tab/>
        <w:t xml:space="preserve">om </w:t>
      </w:r>
      <w:hyperlink r:id="rId1442" w:tooltip="Gaming Legislation Amendment Act 2018" w:history="1">
        <w:r w:rsidRPr="0074651B">
          <w:rPr>
            <w:rStyle w:val="charCitHyperlinkAbbrev"/>
          </w:rPr>
          <w:t>A2018</w:t>
        </w:r>
        <w:r w:rsidRPr="0074651B">
          <w:rPr>
            <w:rStyle w:val="charCitHyperlinkAbbrev"/>
          </w:rPr>
          <w:noBreakHyphen/>
          <w:t>45</w:t>
        </w:r>
      </w:hyperlink>
      <w:r>
        <w:t xml:space="preserve"> s 97</w:t>
      </w:r>
    </w:p>
    <w:p w14:paraId="50BC0EF7" w14:textId="550E9F52" w:rsidR="00116C52" w:rsidRPr="00FE4C1B" w:rsidRDefault="00116C52" w:rsidP="009E5FFF">
      <w:pPr>
        <w:pStyle w:val="AmdtsEntries"/>
      </w:pPr>
      <w:r w:rsidRPr="00FE4C1B">
        <w:tab/>
        <w:t xml:space="preserve">def </w:t>
      </w:r>
      <w:r w:rsidR="00B14FDA" w:rsidRPr="00FE4C1B">
        <w:rPr>
          <w:rStyle w:val="charBoldItals"/>
        </w:rPr>
        <w:t>permit-holder</w:t>
      </w:r>
      <w:r w:rsidRPr="00FE4C1B">
        <w:t xml:space="preserve"> sub </w:t>
      </w:r>
      <w:hyperlink r:id="rId144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59970A59" w14:textId="6295E8D3" w:rsidR="00DA2985" w:rsidRPr="00FE4C1B" w:rsidRDefault="00DA2985" w:rsidP="009E5FFF">
      <w:pPr>
        <w:pStyle w:val="AmdtsEntries"/>
      </w:pPr>
      <w:r w:rsidRPr="00FE4C1B">
        <w:tab/>
        <w:t xml:space="preserve">def </w:t>
      </w:r>
      <w:r w:rsidRPr="00FE4C1B">
        <w:rPr>
          <w:rStyle w:val="charBoldItals"/>
        </w:rPr>
        <w:t>pool of available gaming machines</w:t>
      </w:r>
      <w:r w:rsidRPr="00FE4C1B">
        <w:t xml:space="preserve"> (or </w:t>
      </w:r>
      <w:r w:rsidRPr="00FE4C1B">
        <w:rPr>
          <w:rStyle w:val="charBoldItals"/>
        </w:rPr>
        <w:t>pool</w:t>
      </w:r>
      <w:r w:rsidRPr="00FE4C1B">
        <w:t xml:space="preserve">) ins </w:t>
      </w:r>
      <w:hyperlink r:id="rId1444" w:tooltip="Gaming Machine Amendment Act 2012" w:history="1">
        <w:r w:rsidRPr="00FE4C1B">
          <w:rPr>
            <w:rStyle w:val="charCitHyperlinkAbbrev"/>
          </w:rPr>
          <w:t>A2012</w:t>
        </w:r>
        <w:r w:rsidRPr="00FE4C1B">
          <w:rPr>
            <w:rStyle w:val="charCitHyperlinkAbbrev"/>
          </w:rPr>
          <w:noBreakHyphen/>
          <w:t>42</w:t>
        </w:r>
      </w:hyperlink>
      <w:r w:rsidRPr="00FE4C1B">
        <w:t xml:space="preserve"> s 35</w:t>
      </w:r>
    </w:p>
    <w:p w14:paraId="1274D266" w14:textId="41238729" w:rsidR="00116C52" w:rsidRPr="00FE4C1B" w:rsidRDefault="00116C52" w:rsidP="00B14FDA">
      <w:pPr>
        <w:pStyle w:val="AmdtsEntriesDefL2"/>
      </w:pPr>
      <w:r w:rsidRPr="00FE4C1B">
        <w:tab/>
        <w:t xml:space="preserve">om </w:t>
      </w:r>
      <w:hyperlink r:id="rId144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6B85345" w14:textId="5A143153" w:rsidR="00C6412C" w:rsidRPr="00FE4C1B" w:rsidRDefault="00C6412C">
      <w:pPr>
        <w:pStyle w:val="AmdtsEntries"/>
      </w:pPr>
      <w:r w:rsidRPr="00FE4C1B">
        <w:tab/>
        <w:t xml:space="preserve">def </w:t>
      </w:r>
      <w:r w:rsidR="00453804" w:rsidRPr="00FE4C1B">
        <w:rPr>
          <w:rStyle w:val="charBoldItals"/>
        </w:rPr>
        <w:t>premises relocation amendment</w:t>
      </w:r>
      <w:r w:rsidRPr="00FE4C1B">
        <w:t xml:space="preserve"> ins </w:t>
      </w:r>
      <w:hyperlink r:id="rId144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85F4B19" w14:textId="64BE85C3" w:rsidR="00C6412C" w:rsidRPr="00FE4C1B" w:rsidRDefault="00C6412C">
      <w:pPr>
        <w:pStyle w:val="AmdtsEntries"/>
      </w:pPr>
      <w:r w:rsidRPr="00FE4C1B">
        <w:tab/>
        <w:t xml:space="preserve">def </w:t>
      </w:r>
      <w:r w:rsidR="00453804" w:rsidRPr="00FE4C1B">
        <w:rPr>
          <w:rStyle w:val="charBoldItals"/>
        </w:rPr>
        <w:t>prescribed number of days</w:t>
      </w:r>
      <w:r w:rsidRPr="00FE4C1B">
        <w:t xml:space="preserve"> ins </w:t>
      </w:r>
      <w:hyperlink r:id="rId144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AD0A711" w14:textId="399D0570" w:rsidR="008943B2" w:rsidRPr="00FE4C1B" w:rsidRDefault="008943B2">
      <w:pPr>
        <w:pStyle w:val="AmdtsEntries"/>
      </w:pPr>
      <w:r w:rsidRPr="00FE4C1B">
        <w:tab/>
        <w:t xml:space="preserve">def </w:t>
      </w:r>
      <w:r w:rsidRPr="00FE4C1B">
        <w:rPr>
          <w:rStyle w:val="charBoldItals"/>
        </w:rPr>
        <w:t xml:space="preserve">problem gambling assistance fund </w:t>
      </w:r>
      <w:r w:rsidRPr="00FE4C1B">
        <w:t xml:space="preserve">ins </w:t>
      </w:r>
      <w:hyperlink r:id="rId1448" w:tooltip="Gaming Machine (Problem Gambling Assistance) Amendment Act 2010" w:history="1">
        <w:r w:rsidR="00E46081" w:rsidRPr="00FE4C1B">
          <w:rPr>
            <w:rStyle w:val="charCitHyperlinkAbbrev"/>
          </w:rPr>
          <w:t>A2010</w:t>
        </w:r>
        <w:r w:rsidR="00E46081" w:rsidRPr="00FE4C1B">
          <w:rPr>
            <w:rStyle w:val="charCitHyperlinkAbbrev"/>
          </w:rPr>
          <w:noBreakHyphen/>
          <w:t>52</w:t>
        </w:r>
      </w:hyperlink>
      <w:r w:rsidRPr="00FE4C1B">
        <w:t xml:space="preserve"> s 5</w:t>
      </w:r>
    </w:p>
    <w:p w14:paraId="41A61EBA" w14:textId="3D91E33C" w:rsidR="00B14FDA" w:rsidRDefault="00B14FDA" w:rsidP="00B14FDA">
      <w:pPr>
        <w:pStyle w:val="AmdtsEntriesDefL2"/>
      </w:pPr>
      <w:r w:rsidRPr="00FE4C1B">
        <w:tab/>
        <w:t xml:space="preserve">sub </w:t>
      </w:r>
      <w:hyperlink r:id="rId144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CF5A076" w14:textId="186E5CE8" w:rsidR="00D722B9" w:rsidRPr="00FE4C1B" w:rsidRDefault="00D722B9" w:rsidP="00B14FDA">
      <w:pPr>
        <w:pStyle w:val="AmdtsEntriesDefL2"/>
      </w:pPr>
      <w:r>
        <w:tab/>
        <w:t xml:space="preserve">om </w:t>
      </w:r>
      <w:hyperlink r:id="rId1450" w:tooltip="Gaming Legislation Amendment Act 2018" w:history="1">
        <w:r w:rsidRPr="0074651B">
          <w:rPr>
            <w:rStyle w:val="charCitHyperlinkAbbrev"/>
          </w:rPr>
          <w:t>A2018</w:t>
        </w:r>
        <w:r w:rsidRPr="0074651B">
          <w:rPr>
            <w:rStyle w:val="charCitHyperlinkAbbrev"/>
          </w:rPr>
          <w:noBreakHyphen/>
          <w:t>45</w:t>
        </w:r>
      </w:hyperlink>
      <w:r>
        <w:t xml:space="preserve"> s 98</w:t>
      </w:r>
    </w:p>
    <w:p w14:paraId="16198F02" w14:textId="575EB036" w:rsidR="00C6412C" w:rsidRPr="00FE4C1B" w:rsidRDefault="00250976">
      <w:pPr>
        <w:pStyle w:val="AmdtsEntries"/>
      </w:pPr>
      <w:r w:rsidRPr="00FE4C1B">
        <w:tab/>
        <w:t xml:space="preserve">def </w:t>
      </w:r>
      <w:r w:rsidR="00453804" w:rsidRPr="00FE4C1B">
        <w:rPr>
          <w:rStyle w:val="charBoldItals"/>
        </w:rPr>
        <w:t>properly completed</w:t>
      </w:r>
      <w:r w:rsidRPr="00FE4C1B">
        <w:t xml:space="preserve"> ins </w:t>
      </w:r>
      <w:hyperlink r:id="rId145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D9005C8" w14:textId="60A541B5" w:rsidR="00514208" w:rsidRPr="00FE4C1B" w:rsidRDefault="00514208">
      <w:pPr>
        <w:pStyle w:val="AmdtsEntries"/>
      </w:pPr>
      <w:r w:rsidRPr="00FE4C1B">
        <w:tab/>
        <w:t xml:space="preserve">def </w:t>
      </w:r>
      <w:r w:rsidRPr="00FE4C1B">
        <w:rPr>
          <w:rStyle w:val="charBoldItals"/>
        </w:rPr>
        <w:t xml:space="preserve">proposed gaming area </w:t>
      </w:r>
      <w:r w:rsidRPr="00FE4C1B">
        <w:t xml:space="preserve">am </w:t>
      </w:r>
      <w:hyperlink r:id="rId1452"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36</w:t>
      </w:r>
    </w:p>
    <w:p w14:paraId="493AC37D" w14:textId="4A420C8B" w:rsidR="00B14FDA" w:rsidRPr="00FE4C1B" w:rsidRDefault="00B14FDA" w:rsidP="00B14FDA">
      <w:pPr>
        <w:pStyle w:val="AmdtsEntriesDefL2"/>
      </w:pPr>
      <w:r w:rsidRPr="00FE4C1B">
        <w:tab/>
        <w:t xml:space="preserve">sub </w:t>
      </w:r>
      <w:hyperlink r:id="rId145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E6A79BC" w14:textId="7D25FCC9" w:rsidR="00116C52" w:rsidRPr="00FE4C1B" w:rsidRDefault="00116C52">
      <w:pPr>
        <w:pStyle w:val="AmdtsEntries"/>
      </w:pPr>
      <w:r w:rsidRPr="00FE4C1B">
        <w:tab/>
        <w:t xml:space="preserve">def </w:t>
      </w:r>
      <w:r w:rsidR="006F2321" w:rsidRPr="00FE4C1B">
        <w:rPr>
          <w:rStyle w:val="charBoldItals"/>
        </w:rPr>
        <w:t>prospective licensee</w:t>
      </w:r>
      <w:r w:rsidRPr="00FE4C1B">
        <w:t xml:space="preserve"> om </w:t>
      </w:r>
      <w:hyperlink r:id="rId145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5CD0DA6" w14:textId="33E1E851" w:rsidR="00B50D15" w:rsidRPr="00FE4C1B" w:rsidRDefault="00B50D15">
      <w:pPr>
        <w:pStyle w:val="AmdtsEntries"/>
      </w:pPr>
      <w:r w:rsidRPr="00FE4C1B">
        <w:tab/>
        <w:t xml:space="preserve">def </w:t>
      </w:r>
      <w:r w:rsidRPr="00FE4C1B">
        <w:rPr>
          <w:rStyle w:val="charBoldItals"/>
        </w:rPr>
        <w:t xml:space="preserve">qualified accountant </w:t>
      </w:r>
      <w:r w:rsidRPr="00FE4C1B">
        <w:t xml:space="preserve">am </w:t>
      </w:r>
      <w:hyperlink r:id="rId1455" w:tooltip="Justice and Community Safety Legislation Amendment Act 2011 (No 2)" w:history="1">
        <w:r w:rsidR="00E46081" w:rsidRPr="00FE4C1B">
          <w:rPr>
            <w:rStyle w:val="charCitHyperlinkAbbrev"/>
          </w:rPr>
          <w:t>A2011</w:t>
        </w:r>
        <w:r w:rsidR="00E46081" w:rsidRPr="00FE4C1B">
          <w:rPr>
            <w:rStyle w:val="charCitHyperlinkAbbrev"/>
          </w:rPr>
          <w:noBreakHyphen/>
          <w:t>27</w:t>
        </w:r>
      </w:hyperlink>
      <w:r w:rsidRPr="00FE4C1B">
        <w:t xml:space="preserve"> amdt 1.10</w:t>
      </w:r>
    </w:p>
    <w:p w14:paraId="26913F98" w14:textId="412FE39D" w:rsidR="00806C8F" w:rsidRPr="00FE4C1B" w:rsidRDefault="00806C8F" w:rsidP="00806C8F">
      <w:pPr>
        <w:pStyle w:val="AmdtsEntriesDefL2"/>
      </w:pPr>
      <w:r w:rsidRPr="00FE4C1B">
        <w:tab/>
        <w:t xml:space="preserve">om </w:t>
      </w:r>
      <w:hyperlink r:id="rId1456" w:tooltip="Statute Law Amendment Act 2013" w:history="1">
        <w:r w:rsidRPr="00FE4C1B">
          <w:rPr>
            <w:rStyle w:val="charCitHyperlinkAbbrev"/>
          </w:rPr>
          <w:t>A2013</w:t>
        </w:r>
        <w:r w:rsidRPr="00FE4C1B">
          <w:rPr>
            <w:rStyle w:val="charCitHyperlinkAbbrev"/>
          </w:rPr>
          <w:noBreakHyphen/>
          <w:t>19</w:t>
        </w:r>
      </w:hyperlink>
      <w:r w:rsidRPr="00FE4C1B">
        <w:t xml:space="preserve"> amdt 3.190</w:t>
      </w:r>
    </w:p>
    <w:p w14:paraId="2D417D17" w14:textId="442BBA2B" w:rsidR="00250976" w:rsidRPr="00FE4C1B" w:rsidRDefault="00250976" w:rsidP="007271AD">
      <w:pPr>
        <w:pStyle w:val="AmdtsEntries"/>
        <w:keepNext/>
      </w:pPr>
      <w:r w:rsidRPr="00FE4C1B">
        <w:tab/>
        <w:t xml:space="preserve">def </w:t>
      </w:r>
      <w:r w:rsidR="00453804" w:rsidRPr="00FE4C1B">
        <w:rPr>
          <w:rStyle w:val="charBoldItals"/>
        </w:rPr>
        <w:t>quarantined authorisation</w:t>
      </w:r>
      <w:r w:rsidRPr="00FE4C1B">
        <w:t xml:space="preserve"> ins </w:t>
      </w:r>
      <w:hyperlink r:id="rId1457"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468B126" w14:textId="6190D90E" w:rsidR="004F20CC" w:rsidRPr="00FE4C1B" w:rsidRDefault="004F20CC" w:rsidP="007271AD">
      <w:pPr>
        <w:pStyle w:val="AmdtsEntriesDefL2"/>
        <w:keepNext/>
      </w:pPr>
      <w:r w:rsidRPr="00FE4C1B">
        <w:tab/>
        <w:t xml:space="preserve">om </w:t>
      </w:r>
      <w:hyperlink r:id="rId1458" w:tooltip="Gaming Machine (Reform) Amendment Act 2015" w:history="1">
        <w:r w:rsidRPr="00FE4C1B">
          <w:rPr>
            <w:rStyle w:val="charCitHyperlinkAbbrev"/>
          </w:rPr>
          <w:t>A2015</w:t>
        </w:r>
        <w:r w:rsidRPr="00FE4C1B">
          <w:rPr>
            <w:rStyle w:val="charCitHyperlinkAbbrev"/>
          </w:rPr>
          <w:noBreakHyphen/>
          <w:t>21</w:t>
        </w:r>
      </w:hyperlink>
      <w:r>
        <w:t xml:space="preserve"> s 99</w:t>
      </w:r>
    </w:p>
    <w:p w14:paraId="7F60D7D1" w14:textId="1E872693" w:rsidR="00250976" w:rsidRPr="00FE4C1B" w:rsidRDefault="00250976" w:rsidP="00C34E2E">
      <w:pPr>
        <w:pStyle w:val="AmdtsEntries"/>
        <w:keepNext/>
      </w:pPr>
      <w:r w:rsidRPr="00FE4C1B">
        <w:tab/>
        <w:t xml:space="preserve">def </w:t>
      </w:r>
      <w:r w:rsidR="00453804" w:rsidRPr="00FE4C1B">
        <w:rPr>
          <w:rStyle w:val="charBoldItals"/>
        </w:rPr>
        <w:t>quarantined gaming machine</w:t>
      </w:r>
      <w:r w:rsidRPr="00FE4C1B">
        <w:t xml:space="preserve"> ins </w:t>
      </w:r>
      <w:hyperlink r:id="rId145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41446509" w14:textId="3B4D4679" w:rsidR="004F20CC" w:rsidRPr="00FE4C1B" w:rsidRDefault="004F20CC" w:rsidP="004F20CC">
      <w:pPr>
        <w:pStyle w:val="AmdtsEntriesDefL2"/>
      </w:pPr>
      <w:r w:rsidRPr="00FE4C1B">
        <w:tab/>
        <w:t xml:space="preserve">om </w:t>
      </w:r>
      <w:hyperlink r:id="rId1460" w:tooltip="Gaming Machine (Reform) Amendment Act 2015" w:history="1">
        <w:r w:rsidRPr="00FE4C1B">
          <w:rPr>
            <w:rStyle w:val="charCitHyperlinkAbbrev"/>
          </w:rPr>
          <w:t>A2015</w:t>
        </w:r>
        <w:r w:rsidRPr="00FE4C1B">
          <w:rPr>
            <w:rStyle w:val="charCitHyperlinkAbbrev"/>
          </w:rPr>
          <w:noBreakHyphen/>
          <w:t>21</w:t>
        </w:r>
      </w:hyperlink>
      <w:r>
        <w:t xml:space="preserve"> s 99</w:t>
      </w:r>
    </w:p>
    <w:p w14:paraId="77E4EAB3" w14:textId="66E5B350" w:rsidR="00250976" w:rsidRPr="00FE4C1B" w:rsidRDefault="00250976">
      <w:pPr>
        <w:pStyle w:val="AmdtsEntries"/>
      </w:pPr>
      <w:r w:rsidRPr="00FE4C1B">
        <w:tab/>
        <w:t xml:space="preserve">def </w:t>
      </w:r>
      <w:r w:rsidR="00453804" w:rsidRPr="00FE4C1B">
        <w:rPr>
          <w:rStyle w:val="charBoldItals"/>
        </w:rPr>
        <w:t>quarantine period</w:t>
      </w:r>
      <w:r w:rsidRPr="00FE4C1B">
        <w:t xml:space="preserve"> ins </w:t>
      </w:r>
      <w:hyperlink r:id="rId146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40CCC77" w14:textId="105FAE3F" w:rsidR="00F2444B" w:rsidRPr="00FE4C1B" w:rsidRDefault="00F2444B" w:rsidP="00F2444B">
      <w:pPr>
        <w:pStyle w:val="AmdtsEntriesDefL2"/>
      </w:pPr>
      <w:r w:rsidRPr="00FE4C1B">
        <w:tab/>
        <w:t xml:space="preserve">om </w:t>
      </w:r>
      <w:hyperlink r:id="rId1462" w:tooltip="Gaming Machine (Reform) Amendment Act 2015" w:history="1">
        <w:r w:rsidRPr="00FE4C1B">
          <w:rPr>
            <w:rStyle w:val="charCitHyperlinkAbbrev"/>
          </w:rPr>
          <w:t>A2015</w:t>
        </w:r>
        <w:r w:rsidRPr="00FE4C1B">
          <w:rPr>
            <w:rStyle w:val="charCitHyperlinkAbbrev"/>
          </w:rPr>
          <w:noBreakHyphen/>
          <w:t>21</w:t>
        </w:r>
      </w:hyperlink>
      <w:r>
        <w:t xml:space="preserve"> s 99</w:t>
      </w:r>
    </w:p>
    <w:p w14:paraId="1A0CB964" w14:textId="0E581956" w:rsidR="00250976" w:rsidRPr="00FE4C1B" w:rsidRDefault="00250976">
      <w:pPr>
        <w:pStyle w:val="AmdtsEntries"/>
      </w:pPr>
      <w:r w:rsidRPr="00FE4C1B">
        <w:tab/>
        <w:t xml:space="preserve">def </w:t>
      </w:r>
      <w:r w:rsidR="00453804" w:rsidRPr="00FE4C1B">
        <w:rPr>
          <w:rStyle w:val="charBoldItals"/>
        </w:rPr>
        <w:t>quarantine permit</w:t>
      </w:r>
      <w:r w:rsidRPr="00FE4C1B">
        <w:t xml:space="preserve"> ins </w:t>
      </w:r>
      <w:hyperlink r:id="rId146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530E1BB" w14:textId="3601F060" w:rsidR="00F2444B" w:rsidRDefault="00F2444B" w:rsidP="00F2444B">
      <w:pPr>
        <w:pStyle w:val="AmdtsEntriesDefL2"/>
      </w:pPr>
      <w:r w:rsidRPr="00FE4C1B">
        <w:tab/>
        <w:t xml:space="preserve">om </w:t>
      </w:r>
      <w:hyperlink r:id="rId1464" w:tooltip="Gaming Machine (Reform) Amendment Act 2015" w:history="1">
        <w:r w:rsidRPr="00FE4C1B">
          <w:rPr>
            <w:rStyle w:val="charCitHyperlinkAbbrev"/>
          </w:rPr>
          <w:t>A2015</w:t>
        </w:r>
        <w:r w:rsidRPr="00FE4C1B">
          <w:rPr>
            <w:rStyle w:val="charCitHyperlinkAbbrev"/>
          </w:rPr>
          <w:noBreakHyphen/>
          <w:t>21</w:t>
        </w:r>
      </w:hyperlink>
      <w:r>
        <w:t xml:space="preserve"> s 99</w:t>
      </w:r>
    </w:p>
    <w:p w14:paraId="6F50A9CF" w14:textId="652EB434" w:rsidR="00CD321A" w:rsidRPr="00FE4C1B" w:rsidRDefault="00CD321A" w:rsidP="00CD321A">
      <w:pPr>
        <w:pStyle w:val="AmdtsEntries"/>
      </w:pPr>
      <w:r>
        <w:tab/>
        <w:t xml:space="preserve">def </w:t>
      </w:r>
      <w:r w:rsidRPr="00CD321A">
        <w:rPr>
          <w:b/>
          <w:i/>
        </w:rPr>
        <w:t>recipient</w:t>
      </w:r>
      <w:r>
        <w:t xml:space="preserve"> ins </w:t>
      </w:r>
      <w:hyperlink r:id="rId1465" w:tooltip="Gaming Legislation Amendment Act 2018" w:history="1">
        <w:r w:rsidRPr="00CD321A">
          <w:rPr>
            <w:rStyle w:val="charCitHyperlinkAbbrev"/>
          </w:rPr>
          <w:t>A2018</w:t>
        </w:r>
        <w:r w:rsidRPr="00CD321A">
          <w:rPr>
            <w:rStyle w:val="charCitHyperlinkAbbrev"/>
          </w:rPr>
          <w:noBreakHyphen/>
          <w:t>45</w:t>
        </w:r>
      </w:hyperlink>
      <w:r>
        <w:t xml:space="preserve"> s 100</w:t>
      </w:r>
    </w:p>
    <w:p w14:paraId="048F532D" w14:textId="3AD4BC81" w:rsidR="00116C52" w:rsidRPr="00FE4C1B" w:rsidRDefault="00116C52">
      <w:pPr>
        <w:pStyle w:val="AmdtsEntries"/>
      </w:pPr>
      <w:r w:rsidRPr="00FE4C1B">
        <w:tab/>
        <w:t xml:space="preserve">def </w:t>
      </w:r>
      <w:r w:rsidR="006F2321" w:rsidRPr="00FE4C1B">
        <w:rPr>
          <w:rStyle w:val="charBoldItals"/>
        </w:rPr>
        <w:t>registered party</w:t>
      </w:r>
      <w:r w:rsidRPr="00FE4C1B">
        <w:t xml:space="preserve"> sub </w:t>
      </w:r>
      <w:hyperlink r:id="rId146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976AB42" w14:textId="3D1C041F" w:rsidR="00806C8F" w:rsidRDefault="00806C8F">
      <w:pPr>
        <w:pStyle w:val="AmdtsEntries"/>
      </w:pPr>
      <w:r w:rsidRPr="00FE4C1B">
        <w:tab/>
        <w:t xml:space="preserve">def </w:t>
      </w:r>
      <w:r w:rsidRPr="00FE4C1B">
        <w:rPr>
          <w:rStyle w:val="charBoldItals"/>
        </w:rPr>
        <w:t xml:space="preserve">relevant premises </w:t>
      </w:r>
      <w:r w:rsidRPr="00FE4C1B">
        <w:t xml:space="preserve">om </w:t>
      </w:r>
      <w:hyperlink r:id="rId1467" w:tooltip="Statute Law Amendment Act 2013" w:history="1">
        <w:r w:rsidRPr="00FE4C1B">
          <w:rPr>
            <w:rStyle w:val="charCitHyperlinkAbbrev"/>
          </w:rPr>
          <w:t>A2013</w:t>
        </w:r>
        <w:r w:rsidRPr="00FE4C1B">
          <w:rPr>
            <w:rStyle w:val="charCitHyperlinkAbbrev"/>
          </w:rPr>
          <w:noBreakHyphen/>
          <w:t>19</w:t>
        </w:r>
      </w:hyperlink>
      <w:r w:rsidRPr="00FE4C1B">
        <w:t xml:space="preserve"> amdt 3.191</w:t>
      </w:r>
    </w:p>
    <w:p w14:paraId="2894C883" w14:textId="2BF1A3E2" w:rsidR="00CD321A" w:rsidRPr="00FE4C1B" w:rsidRDefault="00CD321A" w:rsidP="00CD321A">
      <w:pPr>
        <w:pStyle w:val="AmdtsEntries"/>
      </w:pPr>
      <w:r>
        <w:tab/>
        <w:t xml:space="preserve">def </w:t>
      </w:r>
      <w:r w:rsidR="00045D78" w:rsidRPr="009545D2">
        <w:rPr>
          <w:rStyle w:val="charBoldItals"/>
        </w:rPr>
        <w:t>reportin</w:t>
      </w:r>
      <w:r w:rsidR="00045D78" w:rsidRPr="00826603">
        <w:rPr>
          <w:rStyle w:val="charBoldItals"/>
        </w:rPr>
        <w:t>g</w:t>
      </w:r>
      <w:r w:rsidR="00045D78" w:rsidRPr="00826603">
        <w:rPr>
          <w:rStyle w:val="charBoldItals"/>
          <w:b w:val="0"/>
          <w:i w:val="0"/>
        </w:rPr>
        <w:t xml:space="preserve"> </w:t>
      </w:r>
      <w:r w:rsidR="00045D78" w:rsidRPr="00826603">
        <w:rPr>
          <w:b/>
          <w:i/>
        </w:rPr>
        <w:t>year</w:t>
      </w:r>
      <w:r w:rsidR="00045D78">
        <w:t xml:space="preserve"> </w:t>
      </w:r>
      <w:r w:rsidRPr="00045D78">
        <w:t>ins</w:t>
      </w:r>
      <w:r>
        <w:t xml:space="preserve"> </w:t>
      </w:r>
      <w:hyperlink r:id="rId1468" w:tooltip="Gaming Legislation Amendment Act 2018" w:history="1">
        <w:r w:rsidRPr="00CD321A">
          <w:rPr>
            <w:rStyle w:val="charCitHyperlinkAbbrev"/>
          </w:rPr>
          <w:t>A2018</w:t>
        </w:r>
        <w:r w:rsidRPr="00CD321A">
          <w:rPr>
            <w:rStyle w:val="charCitHyperlinkAbbrev"/>
          </w:rPr>
          <w:noBreakHyphen/>
          <w:t>45</w:t>
        </w:r>
      </w:hyperlink>
      <w:r>
        <w:t xml:space="preserve"> s 100</w:t>
      </w:r>
    </w:p>
    <w:p w14:paraId="6EDD12A4" w14:textId="69B48FA4" w:rsidR="00116C52" w:rsidRPr="00FE4C1B" w:rsidRDefault="00116C52">
      <w:pPr>
        <w:pStyle w:val="AmdtsEntries"/>
      </w:pPr>
      <w:r w:rsidRPr="00FE4C1B">
        <w:tab/>
        <w:t xml:space="preserve">def </w:t>
      </w:r>
      <w:r w:rsidR="006F2321" w:rsidRPr="00FE4C1B">
        <w:rPr>
          <w:rStyle w:val="charBoldItals"/>
        </w:rPr>
        <w:t>repossession</w:t>
      </w:r>
      <w:r w:rsidRPr="00FE4C1B">
        <w:t xml:space="preserve"> sub </w:t>
      </w:r>
      <w:hyperlink r:id="rId146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221219A" w14:textId="04882B8C" w:rsidR="00116C52" w:rsidRDefault="00116C52">
      <w:pPr>
        <w:pStyle w:val="AmdtsEntries"/>
      </w:pPr>
      <w:r w:rsidRPr="00FE4C1B">
        <w:tab/>
        <w:t xml:space="preserve">def </w:t>
      </w:r>
      <w:r w:rsidR="006F2321" w:rsidRPr="00FE4C1B">
        <w:rPr>
          <w:rStyle w:val="charBoldItals"/>
        </w:rPr>
        <w:t>required community contribution</w:t>
      </w:r>
      <w:r w:rsidRPr="00FE4C1B">
        <w:t xml:space="preserve"> sub </w:t>
      </w:r>
      <w:hyperlink r:id="rId147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C12ECE2" w14:textId="1F1B0D37" w:rsidR="00826603" w:rsidRPr="00FE4C1B" w:rsidRDefault="00826603" w:rsidP="00265B5C">
      <w:pPr>
        <w:pStyle w:val="AmdtsEntriesDefL2"/>
      </w:pPr>
      <w:r>
        <w:tab/>
        <w:t xml:space="preserve">om </w:t>
      </w:r>
      <w:hyperlink r:id="rId1471" w:tooltip="Gaming Legislation Amendment Act 2018" w:history="1">
        <w:r w:rsidRPr="00CD321A">
          <w:rPr>
            <w:rStyle w:val="charCitHyperlinkAbbrev"/>
          </w:rPr>
          <w:t>A2018</w:t>
        </w:r>
        <w:r w:rsidRPr="00CD321A">
          <w:rPr>
            <w:rStyle w:val="charCitHyperlinkAbbrev"/>
          </w:rPr>
          <w:noBreakHyphen/>
          <w:t>45</w:t>
        </w:r>
      </w:hyperlink>
      <w:r>
        <w:t xml:space="preserve"> s 101</w:t>
      </w:r>
    </w:p>
    <w:p w14:paraId="3D166F12" w14:textId="253F1D36" w:rsidR="00250976" w:rsidRPr="00FE4C1B" w:rsidRDefault="00250976">
      <w:pPr>
        <w:pStyle w:val="AmdtsEntries"/>
      </w:pPr>
      <w:r w:rsidRPr="00FE4C1B">
        <w:tab/>
        <w:t xml:space="preserve">def </w:t>
      </w:r>
      <w:r w:rsidR="00453804" w:rsidRPr="00FE4C1B">
        <w:rPr>
          <w:rStyle w:val="charBoldItals"/>
        </w:rPr>
        <w:t>required documents</w:t>
      </w:r>
      <w:r w:rsidRPr="00FE4C1B">
        <w:t xml:space="preserve"> ins </w:t>
      </w:r>
      <w:hyperlink r:id="rId147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0AFDEA2" w14:textId="069C3602" w:rsidR="0085147E" w:rsidRPr="00FE4C1B" w:rsidRDefault="0085147E">
      <w:pPr>
        <w:pStyle w:val="AmdtsEntries"/>
      </w:pPr>
      <w:r w:rsidRPr="00FE4C1B">
        <w:tab/>
        <w:t xml:space="preserve">def </w:t>
      </w:r>
      <w:r w:rsidRPr="00FE4C1B">
        <w:rPr>
          <w:rStyle w:val="charBoldItals"/>
        </w:rPr>
        <w:t>reviewable decision</w:t>
      </w:r>
      <w:r w:rsidRPr="00FE4C1B">
        <w:t xml:space="preserve"> ins </w:t>
      </w:r>
      <w:hyperlink r:id="rId1473" w:tooltip="ACT Civil and Administrative Tribunal Legislation Amendment Act 2008 (No 2)" w:history="1">
        <w:r w:rsidR="00E46081" w:rsidRPr="00FE4C1B">
          <w:rPr>
            <w:rStyle w:val="charCitHyperlinkAbbrev"/>
          </w:rPr>
          <w:t>A2008</w:t>
        </w:r>
        <w:r w:rsidR="00E46081" w:rsidRPr="00FE4C1B">
          <w:rPr>
            <w:rStyle w:val="charCitHyperlinkAbbrev"/>
          </w:rPr>
          <w:noBreakHyphen/>
          <w:t>37</w:t>
        </w:r>
      </w:hyperlink>
      <w:r w:rsidRPr="00FE4C1B">
        <w:t xml:space="preserve"> amdt 1.216</w:t>
      </w:r>
    </w:p>
    <w:p w14:paraId="5F2A3088" w14:textId="2C3243F9" w:rsidR="00692D21" w:rsidRPr="00FE4C1B" w:rsidRDefault="006F2321" w:rsidP="00692D21">
      <w:pPr>
        <w:pStyle w:val="AmdtsEntriesDefL2"/>
      </w:pPr>
      <w:r w:rsidRPr="00FE4C1B">
        <w:tab/>
        <w:t xml:space="preserve">sub </w:t>
      </w:r>
      <w:hyperlink r:id="rId147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7746A21" w14:textId="3948F00E" w:rsidR="00116C52" w:rsidRDefault="00116C52">
      <w:pPr>
        <w:pStyle w:val="AmdtsEntries"/>
      </w:pPr>
      <w:r w:rsidRPr="00FE4C1B">
        <w:tab/>
        <w:t xml:space="preserve">def </w:t>
      </w:r>
      <w:r w:rsidR="006F2321" w:rsidRPr="00FE4C1B">
        <w:rPr>
          <w:rStyle w:val="charBoldItals"/>
        </w:rPr>
        <w:t>rules</w:t>
      </w:r>
      <w:r w:rsidRPr="00FE4C1B">
        <w:t xml:space="preserve"> </w:t>
      </w:r>
      <w:r w:rsidR="006F2321" w:rsidRPr="00FE4C1B">
        <w:t>om</w:t>
      </w:r>
      <w:r w:rsidRPr="00FE4C1B">
        <w:t xml:space="preserve"> </w:t>
      </w:r>
      <w:hyperlink r:id="rId1475"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C13DDF4" w14:textId="0A95C488" w:rsidR="00692D21" w:rsidRPr="00692D21" w:rsidRDefault="00692D21">
      <w:pPr>
        <w:pStyle w:val="AmdtsEntries"/>
        <w:rPr>
          <w:bCs/>
          <w:iCs/>
        </w:rPr>
      </w:pPr>
      <w:r>
        <w:tab/>
      </w:r>
      <w:r w:rsidRPr="00436CB3">
        <w:t xml:space="preserve">def </w:t>
      </w:r>
      <w:r w:rsidRPr="00436CB3">
        <w:rPr>
          <w:rStyle w:val="charBoldItals"/>
        </w:rPr>
        <w:t>rural lease</w:t>
      </w:r>
      <w:r w:rsidRPr="00436CB3">
        <w:rPr>
          <w:rStyle w:val="charBoldItals"/>
          <w:b w:val="0"/>
          <w:bCs/>
          <w:i w:val="0"/>
          <w:iCs/>
        </w:rPr>
        <w:t xml:space="preserve"> ins</w:t>
      </w:r>
      <w:r w:rsidRPr="00436CB3">
        <w:t xml:space="preserve"> </w:t>
      </w:r>
      <w:hyperlink r:id="rId1476" w:tooltip="Gaming Machine Amendment Act 2024" w:history="1">
        <w:r w:rsidRPr="00436CB3">
          <w:rPr>
            <w:rStyle w:val="charCitHyperlinkAbbrev"/>
          </w:rPr>
          <w:t>A2024</w:t>
        </w:r>
        <w:r w:rsidRPr="00436CB3">
          <w:rPr>
            <w:rStyle w:val="charCitHyperlinkAbbrev"/>
          </w:rPr>
          <w:noBreakHyphen/>
          <w:t>1</w:t>
        </w:r>
      </w:hyperlink>
      <w:r w:rsidRPr="00436CB3">
        <w:t xml:space="preserve"> s 22</w:t>
      </w:r>
    </w:p>
    <w:p w14:paraId="68183E77" w14:textId="7C75D7C5" w:rsidR="004F20CC" w:rsidRDefault="004F20CC">
      <w:pPr>
        <w:pStyle w:val="AmdtsEntries"/>
      </w:pPr>
      <w:r>
        <w:tab/>
        <w:t xml:space="preserve">def </w:t>
      </w:r>
      <w:r w:rsidRPr="004F20CC">
        <w:rPr>
          <w:rStyle w:val="charBoldItals"/>
        </w:rPr>
        <w:t>second compulsory surrender day</w:t>
      </w:r>
      <w:r>
        <w:t xml:space="preserve"> ins </w:t>
      </w:r>
      <w:hyperlink r:id="rId1477" w:tooltip="Gaming Legislation Amendment Act 2018" w:history="1">
        <w:r w:rsidRPr="0074651B">
          <w:rPr>
            <w:rStyle w:val="charCitHyperlinkAbbrev"/>
          </w:rPr>
          <w:t>A2018</w:t>
        </w:r>
        <w:r w:rsidRPr="0074651B">
          <w:rPr>
            <w:rStyle w:val="charCitHyperlinkAbbrev"/>
          </w:rPr>
          <w:noBreakHyphen/>
          <w:t>45</w:t>
        </w:r>
      </w:hyperlink>
      <w:r>
        <w:t xml:space="preserve"> s 102</w:t>
      </w:r>
    </w:p>
    <w:p w14:paraId="6A660D4E" w14:textId="6A8A3816" w:rsidR="002626C3" w:rsidRDefault="002626C3" w:rsidP="002626C3">
      <w:pPr>
        <w:pStyle w:val="AmdtsEntriesDefL2"/>
      </w:pPr>
      <w:r>
        <w:tab/>
        <w:t xml:space="preserve">om </w:t>
      </w:r>
      <w:hyperlink r:id="rId1478" w:tooltip="Gaming Machine (Compulsory Surrender) Amendment Act 2024" w:history="1">
        <w:r>
          <w:rPr>
            <w:rStyle w:val="charCitHyperlinkAbbrev"/>
          </w:rPr>
          <w:t>A2024-50</w:t>
        </w:r>
      </w:hyperlink>
      <w:r>
        <w:t xml:space="preserve"> s 12</w:t>
      </w:r>
    </w:p>
    <w:p w14:paraId="05214A34" w14:textId="5414D01F" w:rsidR="00116C52" w:rsidRPr="00FE4C1B" w:rsidRDefault="00116C52">
      <w:pPr>
        <w:pStyle w:val="AmdtsEntries"/>
      </w:pPr>
      <w:r w:rsidRPr="00FE4C1B">
        <w:tab/>
        <w:t xml:space="preserve">def </w:t>
      </w:r>
      <w:r w:rsidR="006F2321" w:rsidRPr="00FE4C1B">
        <w:rPr>
          <w:rStyle w:val="charBoldItals"/>
        </w:rPr>
        <w:t>secretary</w:t>
      </w:r>
      <w:r w:rsidRPr="00FE4C1B">
        <w:t xml:space="preserve"> </w:t>
      </w:r>
      <w:r w:rsidR="006F2321" w:rsidRPr="00FE4C1B">
        <w:t>sub</w:t>
      </w:r>
      <w:r w:rsidRPr="00FE4C1B">
        <w:t xml:space="preserve"> </w:t>
      </w:r>
      <w:hyperlink r:id="rId147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92860BD" w14:textId="4E6FDB2E" w:rsidR="006A73B2" w:rsidRPr="00FE4C1B" w:rsidRDefault="006A73B2" w:rsidP="006A73B2">
      <w:pPr>
        <w:pStyle w:val="AmdtsEntries"/>
      </w:pPr>
      <w:r w:rsidRPr="00FE4C1B">
        <w:lastRenderedPageBreak/>
        <w:tab/>
        <w:t xml:space="preserve">def </w:t>
      </w:r>
      <w:r w:rsidRPr="00FE4C1B">
        <w:rPr>
          <w:rStyle w:val="charBoldItals"/>
        </w:rPr>
        <w:t>short-term approval</w:t>
      </w:r>
      <w:r w:rsidRPr="00FE4C1B">
        <w:t xml:space="preserve"> sub </w:t>
      </w:r>
      <w:hyperlink r:id="rId1480" w:tooltip="Gaming Machine (Red Tape Reduction) Amendment Act 2014 (No 2)" w:history="1">
        <w:r w:rsidRPr="00FE4C1B">
          <w:rPr>
            <w:rStyle w:val="charCitHyperlinkAbbrev"/>
          </w:rPr>
          <w:t>A2014</w:t>
        </w:r>
        <w:r w:rsidRPr="00FE4C1B">
          <w:rPr>
            <w:rStyle w:val="charCitHyperlinkAbbrev"/>
          </w:rPr>
          <w:noBreakHyphen/>
          <w:t>56</w:t>
        </w:r>
      </w:hyperlink>
      <w:r w:rsidRPr="00FE4C1B">
        <w:t xml:space="preserve"> s 26</w:t>
      </w:r>
      <w:r w:rsidR="006F2321" w:rsidRPr="00FE4C1B">
        <w:t xml:space="preserve">; </w:t>
      </w:r>
      <w:hyperlink r:id="rId1481" w:tooltip="Gaming Machine (Reform) Amendment Act 2015" w:history="1">
        <w:r w:rsidR="006F2321" w:rsidRPr="00FE4C1B">
          <w:rPr>
            <w:rStyle w:val="charCitHyperlinkAbbrev"/>
          </w:rPr>
          <w:t>A2015</w:t>
        </w:r>
        <w:r w:rsidR="006F2321" w:rsidRPr="00FE4C1B">
          <w:rPr>
            <w:rStyle w:val="charCitHyperlinkAbbrev"/>
          </w:rPr>
          <w:noBreakHyphen/>
          <w:t>21</w:t>
        </w:r>
      </w:hyperlink>
      <w:r w:rsidR="006F2321" w:rsidRPr="00FE4C1B">
        <w:t xml:space="preserve"> s 91</w:t>
      </w:r>
    </w:p>
    <w:p w14:paraId="4D14272C" w14:textId="7225E7CF" w:rsidR="002C102F" w:rsidRDefault="002C102F" w:rsidP="009E5FFF">
      <w:pPr>
        <w:pStyle w:val="AmdtsEntries"/>
      </w:pPr>
      <w:r>
        <w:tab/>
        <w:t xml:space="preserve">def </w:t>
      </w:r>
      <w:r w:rsidRPr="001847A1">
        <w:rPr>
          <w:rStyle w:val="charBoldItals"/>
        </w:rPr>
        <w:t>signed-in guest</w:t>
      </w:r>
      <w:r>
        <w:t xml:space="preserve"> ins </w:t>
      </w:r>
      <w:hyperlink r:id="rId1482" w:tooltip="Gaming and Racing (Red Tape Reduction) Legislation Amendment Act 2016" w:history="1">
        <w:r>
          <w:rPr>
            <w:rStyle w:val="charCitHyperlinkAbbrev"/>
          </w:rPr>
          <w:t>A2016</w:t>
        </w:r>
        <w:r>
          <w:rPr>
            <w:rStyle w:val="charCitHyperlinkAbbrev"/>
          </w:rPr>
          <w:noBreakHyphen/>
          <w:t>45</w:t>
        </w:r>
      </w:hyperlink>
      <w:r>
        <w:t xml:space="preserve"> s 29</w:t>
      </w:r>
    </w:p>
    <w:p w14:paraId="192FAE22" w14:textId="773F4FEC" w:rsidR="00AA66B6" w:rsidRDefault="00AA66B6" w:rsidP="00AA66B6">
      <w:pPr>
        <w:pStyle w:val="AmdtsEntries"/>
      </w:pPr>
      <w:r>
        <w:tab/>
        <w:t xml:space="preserve">def </w:t>
      </w:r>
      <w:r>
        <w:rPr>
          <w:rStyle w:val="charBoldItals"/>
        </w:rPr>
        <w:t>small or medium club</w:t>
      </w:r>
      <w:r>
        <w:t xml:space="preserve"> ins </w:t>
      </w:r>
      <w:hyperlink r:id="rId1483" w:tooltip="Gaming Machine Amendment Act 2017" w:history="1">
        <w:r>
          <w:rPr>
            <w:rStyle w:val="charCitHyperlinkAbbrev"/>
          </w:rPr>
          <w:t>A2017</w:t>
        </w:r>
        <w:r>
          <w:rPr>
            <w:rStyle w:val="charCitHyperlinkAbbrev"/>
          </w:rPr>
          <w:noBreakHyphen/>
          <w:t>24</w:t>
        </w:r>
      </w:hyperlink>
      <w:r>
        <w:t xml:space="preserve"> s 23</w:t>
      </w:r>
    </w:p>
    <w:p w14:paraId="55381E73" w14:textId="78B83795" w:rsidR="00AA66B6" w:rsidRDefault="00AA66B6" w:rsidP="00AA66B6">
      <w:pPr>
        <w:pStyle w:val="AmdtsEntries"/>
      </w:pPr>
      <w:r>
        <w:tab/>
        <w:t xml:space="preserve">def </w:t>
      </w:r>
      <w:r>
        <w:rPr>
          <w:rStyle w:val="charBoldItals"/>
        </w:rPr>
        <w:t>small or medium club group</w:t>
      </w:r>
      <w:r>
        <w:t xml:space="preserve"> ins </w:t>
      </w:r>
      <w:hyperlink r:id="rId1484" w:tooltip="Gaming Machine Amendment Act 2017" w:history="1">
        <w:r>
          <w:rPr>
            <w:rStyle w:val="charCitHyperlinkAbbrev"/>
          </w:rPr>
          <w:t>A2017</w:t>
        </w:r>
        <w:r>
          <w:rPr>
            <w:rStyle w:val="charCitHyperlinkAbbrev"/>
          </w:rPr>
          <w:noBreakHyphen/>
          <w:t>24</w:t>
        </w:r>
      </w:hyperlink>
      <w:r>
        <w:t xml:space="preserve"> s 23</w:t>
      </w:r>
    </w:p>
    <w:p w14:paraId="64F50248" w14:textId="089F5674" w:rsidR="00D35B4D" w:rsidRPr="00FE4C1B" w:rsidRDefault="00D35B4D" w:rsidP="00C2268F">
      <w:pPr>
        <w:pStyle w:val="AmdtsEntries"/>
        <w:keepNext/>
      </w:pPr>
      <w:r w:rsidRPr="00FE4C1B">
        <w:tab/>
        <w:t xml:space="preserve">def </w:t>
      </w:r>
      <w:r w:rsidRPr="00FE4C1B">
        <w:rPr>
          <w:rStyle w:val="charBoldItals"/>
        </w:rPr>
        <w:t>small</w:t>
      </w:r>
      <w:r w:rsidRPr="00FE4C1B">
        <w:rPr>
          <w:rStyle w:val="charBoldItals"/>
        </w:rPr>
        <w:noBreakHyphen/>
        <w:t xml:space="preserve">scale machine relocation amendment </w:t>
      </w:r>
      <w:r w:rsidRPr="00FE4C1B">
        <w:t xml:space="preserve">ins </w:t>
      </w:r>
      <w:hyperlink r:id="rId1485"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26658290" w14:textId="7DD145AE" w:rsidR="00B14FDA" w:rsidRPr="00FE4C1B" w:rsidRDefault="00B14FDA" w:rsidP="00B14FDA">
      <w:pPr>
        <w:pStyle w:val="AmdtsEntriesDefL2"/>
      </w:pPr>
      <w:r w:rsidRPr="00FE4C1B">
        <w:tab/>
        <w:t xml:space="preserve">om </w:t>
      </w:r>
      <w:hyperlink r:id="rId148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F0AE945" w14:textId="341C2F00" w:rsidR="00623D92" w:rsidRPr="00FE4C1B" w:rsidRDefault="006F2321" w:rsidP="00623D92">
      <w:pPr>
        <w:pStyle w:val="AmdtsEntries"/>
      </w:pPr>
      <w:r w:rsidRPr="00FE4C1B">
        <w:tab/>
      </w:r>
      <w:r w:rsidRPr="000260EA">
        <w:t xml:space="preserve">def </w:t>
      </w:r>
      <w:r w:rsidRPr="000260EA">
        <w:rPr>
          <w:rStyle w:val="charBoldItals"/>
        </w:rPr>
        <w:t>social impact assessment</w:t>
      </w:r>
      <w:r w:rsidRPr="000260EA">
        <w:t xml:space="preserve"> sub </w:t>
      </w:r>
      <w:hyperlink r:id="rId1487" w:tooltip="Gaming Machine (Reform) Amendment Act 2015" w:history="1">
        <w:r w:rsidRPr="000260EA">
          <w:rPr>
            <w:rStyle w:val="charCitHyperlinkAbbrev"/>
          </w:rPr>
          <w:t>A2015</w:t>
        </w:r>
        <w:r w:rsidRPr="000260EA">
          <w:rPr>
            <w:rStyle w:val="charCitHyperlinkAbbrev"/>
          </w:rPr>
          <w:noBreakHyphen/>
          <w:t>21</w:t>
        </w:r>
      </w:hyperlink>
      <w:r w:rsidRPr="000260EA">
        <w:t xml:space="preserve"> s 91</w:t>
      </w:r>
      <w:r w:rsidR="00623D92" w:rsidRPr="000260EA">
        <w:t xml:space="preserve">; </w:t>
      </w:r>
      <w:hyperlink r:id="rId1488" w:tooltip="Gaming Machine Amendment Act 2024" w:history="1">
        <w:r w:rsidR="00623D92" w:rsidRPr="000260EA">
          <w:rPr>
            <w:rStyle w:val="charCitHyperlinkAbbrev"/>
          </w:rPr>
          <w:t>A2024</w:t>
        </w:r>
        <w:r w:rsidR="00623D92" w:rsidRPr="000260EA">
          <w:rPr>
            <w:rStyle w:val="charCitHyperlinkAbbrev"/>
          </w:rPr>
          <w:noBreakHyphen/>
          <w:t>1</w:t>
        </w:r>
      </w:hyperlink>
      <w:r w:rsidR="00623D92" w:rsidRPr="000260EA">
        <w:t> s</w:t>
      </w:r>
      <w:r w:rsidR="00F1237F">
        <w:t> </w:t>
      </w:r>
      <w:r w:rsidR="00623D92" w:rsidRPr="000260EA">
        <w:t>23</w:t>
      </w:r>
    </w:p>
    <w:p w14:paraId="244B77BC" w14:textId="1D07D223" w:rsidR="006F2321" w:rsidRPr="00FE4C1B" w:rsidRDefault="006F2321" w:rsidP="009E5FFF">
      <w:pPr>
        <w:pStyle w:val="AmdtsEntries"/>
      </w:pPr>
      <w:r w:rsidRPr="00FE4C1B">
        <w:tab/>
        <w:t xml:space="preserve">def </w:t>
      </w:r>
      <w:r w:rsidRPr="00FE4C1B">
        <w:rPr>
          <w:rStyle w:val="charBoldItals"/>
        </w:rPr>
        <w:t>statement of objects</w:t>
      </w:r>
      <w:r w:rsidRPr="00FE4C1B">
        <w:t xml:space="preserve"> sub </w:t>
      </w:r>
      <w:hyperlink r:id="rId1489"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E3D2C87" w14:textId="5E7E5E40" w:rsidR="00250976" w:rsidRPr="00FE4C1B" w:rsidRDefault="00250976" w:rsidP="009E5FFF">
      <w:pPr>
        <w:pStyle w:val="AmdtsEntries"/>
      </w:pPr>
      <w:r w:rsidRPr="00FE4C1B">
        <w:tab/>
        <w:t xml:space="preserve">def </w:t>
      </w:r>
      <w:r w:rsidR="00453804" w:rsidRPr="00FE4C1B">
        <w:rPr>
          <w:rStyle w:val="charBoldItals"/>
        </w:rPr>
        <w:t>storage period</w:t>
      </w:r>
      <w:r w:rsidRPr="00FE4C1B">
        <w:t xml:space="preserve"> ins </w:t>
      </w:r>
      <w:hyperlink r:id="rId1490"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0BE230F4" w14:textId="664A7723" w:rsidR="00250976" w:rsidRPr="00FE4C1B" w:rsidRDefault="00250976" w:rsidP="009E5FFF">
      <w:pPr>
        <w:pStyle w:val="AmdtsEntries"/>
      </w:pPr>
      <w:r w:rsidRPr="00FE4C1B">
        <w:tab/>
        <w:t xml:space="preserve">def </w:t>
      </w:r>
      <w:r w:rsidR="00453804" w:rsidRPr="00FE4C1B">
        <w:rPr>
          <w:rStyle w:val="charBoldItals"/>
        </w:rPr>
        <w:t>storage permit</w:t>
      </w:r>
      <w:r w:rsidRPr="00FE4C1B">
        <w:t xml:space="preserve"> ins </w:t>
      </w:r>
      <w:hyperlink r:id="rId1491"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F7CC87E" w14:textId="3618436B" w:rsidR="00250976" w:rsidRPr="00FE4C1B" w:rsidRDefault="00250976" w:rsidP="009E5FFF">
      <w:pPr>
        <w:pStyle w:val="AmdtsEntries"/>
      </w:pPr>
      <w:r w:rsidRPr="00FE4C1B">
        <w:tab/>
        <w:t xml:space="preserve">def </w:t>
      </w:r>
      <w:r w:rsidR="00453804" w:rsidRPr="00FE4C1B">
        <w:rPr>
          <w:rStyle w:val="charBoldItals"/>
        </w:rPr>
        <w:t>storage rules</w:t>
      </w:r>
      <w:r w:rsidRPr="00FE4C1B">
        <w:t xml:space="preserve"> ins </w:t>
      </w:r>
      <w:hyperlink r:id="rId149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71249164" w14:textId="1DE6AA98" w:rsidR="00250976" w:rsidRPr="00FE4C1B" w:rsidRDefault="00250976" w:rsidP="009E5FFF">
      <w:pPr>
        <w:pStyle w:val="AmdtsEntries"/>
      </w:pPr>
      <w:r w:rsidRPr="00FE4C1B">
        <w:tab/>
        <w:t xml:space="preserve">def </w:t>
      </w:r>
      <w:r w:rsidR="00453804" w:rsidRPr="00FE4C1B">
        <w:rPr>
          <w:rStyle w:val="charBoldItals"/>
        </w:rPr>
        <w:t>stored authorisation</w:t>
      </w:r>
      <w:r w:rsidRPr="00FE4C1B">
        <w:t xml:space="preserve"> ins </w:t>
      </w:r>
      <w:hyperlink r:id="rId1493"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22EAA0D7" w14:textId="57B2DF9A" w:rsidR="00250976" w:rsidRPr="00FE4C1B" w:rsidRDefault="00250976" w:rsidP="009E5FFF">
      <w:pPr>
        <w:pStyle w:val="AmdtsEntries"/>
      </w:pPr>
      <w:r w:rsidRPr="00FE4C1B">
        <w:tab/>
        <w:t xml:space="preserve">def </w:t>
      </w:r>
      <w:r w:rsidR="00453804" w:rsidRPr="00FE4C1B">
        <w:rPr>
          <w:rStyle w:val="charBoldItals"/>
        </w:rPr>
        <w:t>stored gaming machine</w:t>
      </w:r>
      <w:r w:rsidRPr="00FE4C1B">
        <w:t xml:space="preserve"> ins </w:t>
      </w:r>
      <w:hyperlink r:id="rId1494"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1E292728" w14:textId="17E47BE9" w:rsidR="00D35B4D" w:rsidRPr="00FE4C1B" w:rsidRDefault="00D35B4D" w:rsidP="004C6A52">
      <w:pPr>
        <w:pStyle w:val="AmdtsEntries"/>
        <w:keepNext/>
      </w:pPr>
      <w:r w:rsidRPr="00FE4C1B">
        <w:tab/>
        <w:t xml:space="preserve">def </w:t>
      </w:r>
      <w:r w:rsidRPr="00FE4C1B">
        <w:rPr>
          <w:rStyle w:val="charBoldItals"/>
        </w:rPr>
        <w:t xml:space="preserve">structural change amendment </w:t>
      </w:r>
      <w:r w:rsidRPr="00FE4C1B">
        <w:t xml:space="preserve">ins </w:t>
      </w:r>
      <w:hyperlink r:id="rId1495" w:tooltip="Gaming Machine Amendment Act 2012" w:history="1">
        <w:r w:rsidR="00E46081" w:rsidRPr="00FE4C1B">
          <w:rPr>
            <w:rStyle w:val="charCitHyperlinkAbbrev"/>
          </w:rPr>
          <w:t>A2012</w:t>
        </w:r>
        <w:r w:rsidR="00E46081" w:rsidRPr="00FE4C1B">
          <w:rPr>
            <w:rStyle w:val="charCitHyperlinkAbbrev"/>
          </w:rPr>
          <w:noBreakHyphen/>
          <w:t>42</w:t>
        </w:r>
      </w:hyperlink>
      <w:r w:rsidRPr="00FE4C1B">
        <w:t xml:space="preserve"> s 35</w:t>
      </w:r>
    </w:p>
    <w:p w14:paraId="2BCFF536" w14:textId="43198F07" w:rsidR="00B14FDA" w:rsidRPr="00FE4C1B" w:rsidRDefault="00B14FDA" w:rsidP="00B14FDA">
      <w:pPr>
        <w:pStyle w:val="AmdtsEntriesDefL2"/>
      </w:pPr>
      <w:r w:rsidRPr="00FE4C1B">
        <w:tab/>
        <w:t xml:space="preserve">om </w:t>
      </w:r>
      <w:hyperlink r:id="rId1496"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63FEDDA0" w14:textId="3F4C26A0" w:rsidR="004F20CC" w:rsidRDefault="004F20CC" w:rsidP="004F20CC">
      <w:pPr>
        <w:pStyle w:val="AmdtsEntries"/>
      </w:pPr>
      <w:r>
        <w:tab/>
        <w:t xml:space="preserve">def </w:t>
      </w:r>
      <w:r>
        <w:rPr>
          <w:rStyle w:val="charBoldItals"/>
        </w:rPr>
        <w:t>surrendered authorisation</w:t>
      </w:r>
      <w:r>
        <w:t xml:space="preserve"> ins </w:t>
      </w:r>
      <w:hyperlink r:id="rId1497" w:tooltip="Gaming Legislation Amendment Act 2018" w:history="1">
        <w:r w:rsidRPr="0074651B">
          <w:rPr>
            <w:rStyle w:val="charCitHyperlinkAbbrev"/>
          </w:rPr>
          <w:t>A2018</w:t>
        </w:r>
        <w:r w:rsidRPr="0074651B">
          <w:rPr>
            <w:rStyle w:val="charCitHyperlinkAbbrev"/>
          </w:rPr>
          <w:noBreakHyphen/>
          <w:t>45</w:t>
        </w:r>
      </w:hyperlink>
      <w:r>
        <w:t xml:space="preserve"> s 102</w:t>
      </w:r>
    </w:p>
    <w:p w14:paraId="3EDF2C4B" w14:textId="33ADF30D" w:rsidR="002626C3" w:rsidRDefault="002626C3" w:rsidP="002626C3">
      <w:pPr>
        <w:pStyle w:val="AmdtsEntriesDefL2"/>
      </w:pPr>
      <w:r>
        <w:tab/>
        <w:t xml:space="preserve">om </w:t>
      </w:r>
      <w:hyperlink r:id="rId1498" w:tooltip="Gaming Machine (Compulsory Surrender) Amendment Act 2024" w:history="1">
        <w:r>
          <w:rPr>
            <w:rStyle w:val="charCitHyperlinkAbbrev"/>
          </w:rPr>
          <w:t>A2024-50</w:t>
        </w:r>
      </w:hyperlink>
      <w:r>
        <w:t xml:space="preserve"> s 12</w:t>
      </w:r>
    </w:p>
    <w:p w14:paraId="6E8A8C5C" w14:textId="6C0ACC68" w:rsidR="00A474B6" w:rsidRDefault="00A474B6" w:rsidP="002626C3">
      <w:pPr>
        <w:pStyle w:val="AmdtsEntriesDefL2"/>
      </w:pPr>
      <w:r>
        <w:tab/>
      </w:r>
      <w:r w:rsidRPr="00D63283">
        <w:t xml:space="preserve">ins </w:t>
      </w:r>
      <w:hyperlink r:id="rId1499"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1.13</w:t>
      </w:r>
    </w:p>
    <w:p w14:paraId="43892821" w14:textId="344FFC4B" w:rsidR="004F20CC" w:rsidRDefault="004F20CC" w:rsidP="004F20CC">
      <w:pPr>
        <w:pStyle w:val="AmdtsEntries"/>
      </w:pPr>
      <w:r>
        <w:tab/>
        <w:t xml:space="preserve">def </w:t>
      </w:r>
      <w:r>
        <w:rPr>
          <w:rStyle w:val="charBoldItals"/>
        </w:rPr>
        <w:t>surrender obligation</w:t>
      </w:r>
      <w:r>
        <w:t xml:space="preserve"> ins </w:t>
      </w:r>
      <w:hyperlink r:id="rId1500" w:tooltip="Gaming Legislation Amendment Act 2018" w:history="1">
        <w:r w:rsidRPr="0074651B">
          <w:rPr>
            <w:rStyle w:val="charCitHyperlinkAbbrev"/>
          </w:rPr>
          <w:t>A2018</w:t>
        </w:r>
        <w:r w:rsidRPr="0074651B">
          <w:rPr>
            <w:rStyle w:val="charCitHyperlinkAbbrev"/>
          </w:rPr>
          <w:noBreakHyphen/>
          <w:t>45</w:t>
        </w:r>
      </w:hyperlink>
      <w:r>
        <w:t xml:space="preserve"> s 102</w:t>
      </w:r>
    </w:p>
    <w:p w14:paraId="3BBF3C59" w14:textId="3AFE90CB" w:rsidR="005C7DEE" w:rsidRDefault="005C7DEE" w:rsidP="005C7DEE">
      <w:pPr>
        <w:pStyle w:val="AmdtsEntriesDefL2"/>
      </w:pPr>
      <w:r>
        <w:tab/>
        <w:t>om R49 LA</w:t>
      </w:r>
    </w:p>
    <w:p w14:paraId="13FAFF7F" w14:textId="261402B5" w:rsidR="002626C3" w:rsidRDefault="002626C3" w:rsidP="002626C3">
      <w:pPr>
        <w:pStyle w:val="AmdtsEntriesDefL2"/>
      </w:pPr>
      <w:r>
        <w:tab/>
        <w:t xml:space="preserve">ins </w:t>
      </w:r>
      <w:hyperlink r:id="rId1501" w:tooltip="Gaming Machine (Compulsory Surrender) Amendment Act 2024" w:history="1">
        <w:r>
          <w:rPr>
            <w:rStyle w:val="charCitHyperlinkAbbrev"/>
          </w:rPr>
          <w:t>A2024-50</w:t>
        </w:r>
      </w:hyperlink>
      <w:r>
        <w:t xml:space="preserve"> s 13</w:t>
      </w:r>
    </w:p>
    <w:p w14:paraId="7FD54E21" w14:textId="0C67D297" w:rsidR="00250976" w:rsidRDefault="00250976" w:rsidP="009E5FFF">
      <w:pPr>
        <w:pStyle w:val="AmdtsEntries"/>
      </w:pPr>
      <w:r w:rsidRPr="00FE4C1B">
        <w:tab/>
        <w:t xml:space="preserve">def </w:t>
      </w:r>
      <w:r w:rsidR="009F38D5" w:rsidRPr="00FE4C1B">
        <w:rPr>
          <w:rStyle w:val="charBoldItals"/>
        </w:rPr>
        <w:t>tax law</w:t>
      </w:r>
      <w:r w:rsidRPr="00FE4C1B">
        <w:t xml:space="preserve"> ins </w:t>
      </w:r>
      <w:hyperlink r:id="rId1502" w:tooltip="Gaming Machine (Reform) Amendment Act 2015" w:history="1">
        <w:r w:rsidRPr="00FE4C1B">
          <w:rPr>
            <w:rStyle w:val="charCitHyperlinkAbbrev"/>
          </w:rPr>
          <w:t>A2015</w:t>
        </w:r>
        <w:r w:rsidRPr="00FE4C1B">
          <w:rPr>
            <w:rStyle w:val="charCitHyperlinkAbbrev"/>
          </w:rPr>
          <w:noBreakHyphen/>
          <w:t>21</w:t>
        </w:r>
      </w:hyperlink>
      <w:r w:rsidRPr="00FE4C1B">
        <w:t xml:space="preserve"> s 91</w:t>
      </w:r>
    </w:p>
    <w:p w14:paraId="35234784" w14:textId="4784AE16" w:rsidR="00AA66B6" w:rsidRDefault="00AA66B6" w:rsidP="00AA66B6">
      <w:pPr>
        <w:pStyle w:val="AmdtsEntriesDefL2"/>
      </w:pPr>
      <w:r>
        <w:tab/>
        <w:t xml:space="preserve">om </w:t>
      </w:r>
      <w:hyperlink r:id="rId1503" w:tooltip="Gaming Machine Amendment Act 2017" w:history="1">
        <w:r>
          <w:rPr>
            <w:rStyle w:val="charCitHyperlinkAbbrev"/>
          </w:rPr>
          <w:t>A2017</w:t>
        </w:r>
        <w:r>
          <w:rPr>
            <w:rStyle w:val="charCitHyperlinkAbbrev"/>
          </w:rPr>
          <w:noBreakHyphen/>
          <w:t>24</w:t>
        </w:r>
      </w:hyperlink>
      <w:r>
        <w:t xml:space="preserve"> s 24</w:t>
      </w:r>
    </w:p>
    <w:p w14:paraId="257B72CA" w14:textId="40F76566" w:rsidR="00AA66B6" w:rsidRDefault="00AA66B6" w:rsidP="009E5FFF">
      <w:pPr>
        <w:pStyle w:val="AmdtsEntries"/>
      </w:pPr>
      <w:r>
        <w:tab/>
        <w:t xml:space="preserve">def </w:t>
      </w:r>
      <w:r w:rsidRPr="00AA66B6">
        <w:rPr>
          <w:rStyle w:val="charBoldItals"/>
        </w:rPr>
        <w:t>tax period</w:t>
      </w:r>
      <w:r>
        <w:t xml:space="preserve"> ins </w:t>
      </w:r>
      <w:hyperlink r:id="rId1504" w:tooltip="Gaming Machine Amendment Act 2017" w:history="1">
        <w:r>
          <w:rPr>
            <w:rStyle w:val="charCitHyperlinkAbbrev"/>
          </w:rPr>
          <w:t>A2017</w:t>
        </w:r>
        <w:r>
          <w:rPr>
            <w:rStyle w:val="charCitHyperlinkAbbrev"/>
          </w:rPr>
          <w:noBreakHyphen/>
          <w:t>24</w:t>
        </w:r>
      </w:hyperlink>
      <w:r>
        <w:t xml:space="preserve"> s 25</w:t>
      </w:r>
    </w:p>
    <w:p w14:paraId="0BEF6F13" w14:textId="24820705" w:rsidR="00826603" w:rsidRDefault="00826603" w:rsidP="00265B5C">
      <w:pPr>
        <w:pStyle w:val="AmdtsEntriesDefL2"/>
      </w:pPr>
      <w:r>
        <w:tab/>
        <w:t xml:space="preserve">sub </w:t>
      </w:r>
      <w:hyperlink r:id="rId1505" w:tooltip="Gaming Legislation Amendment Act 2018" w:history="1">
        <w:r w:rsidRPr="00CD321A">
          <w:rPr>
            <w:rStyle w:val="charCitHyperlinkAbbrev"/>
          </w:rPr>
          <w:t>A2018</w:t>
        </w:r>
        <w:r w:rsidRPr="00CD321A">
          <w:rPr>
            <w:rStyle w:val="charCitHyperlinkAbbrev"/>
          </w:rPr>
          <w:noBreakHyphen/>
          <w:t>45</w:t>
        </w:r>
      </w:hyperlink>
      <w:r>
        <w:t xml:space="preserve"> s 10</w:t>
      </w:r>
      <w:r w:rsidR="00265B5C">
        <w:t>3</w:t>
      </w:r>
    </w:p>
    <w:p w14:paraId="7B84EE83" w14:textId="53E72B88" w:rsidR="00D35B4D" w:rsidRDefault="00D35B4D" w:rsidP="009E5FFF">
      <w:pPr>
        <w:pStyle w:val="AmdtsEntries"/>
      </w:pPr>
      <w:r>
        <w:tab/>
        <w:t xml:space="preserve">def </w:t>
      </w:r>
      <w:r w:rsidRPr="00E46081">
        <w:rPr>
          <w:rStyle w:val="charBoldItals"/>
        </w:rPr>
        <w:t xml:space="preserve">technical amendment </w:t>
      </w:r>
      <w:r>
        <w:t xml:space="preserve">ins </w:t>
      </w:r>
      <w:hyperlink r:id="rId1506"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35</w:t>
      </w:r>
    </w:p>
    <w:p w14:paraId="35BF03CA" w14:textId="08B10BF4" w:rsidR="006F2321" w:rsidRDefault="006F2321" w:rsidP="006F2321">
      <w:pPr>
        <w:pStyle w:val="AmdtsEntriesDefL2"/>
      </w:pPr>
      <w:r>
        <w:tab/>
        <w:t xml:space="preserve">sub </w:t>
      </w:r>
      <w:hyperlink r:id="rId1507" w:tooltip="Gaming Machine (Reform) Amendment Act 2015" w:history="1">
        <w:r w:rsidRPr="008A3F6A">
          <w:rPr>
            <w:rStyle w:val="charCitHyperlinkAbbrev"/>
          </w:rPr>
          <w:t>A2015</w:t>
        </w:r>
        <w:r w:rsidRPr="008A3F6A">
          <w:rPr>
            <w:rStyle w:val="charCitHyperlinkAbbrev"/>
          </w:rPr>
          <w:noBreakHyphen/>
          <w:t>21</w:t>
        </w:r>
      </w:hyperlink>
      <w:r w:rsidRPr="008A3F6A">
        <w:t xml:space="preserve"> s 91</w:t>
      </w:r>
    </w:p>
    <w:p w14:paraId="7C011AF2" w14:textId="0AAB1681" w:rsidR="00116C52" w:rsidRPr="0007707D" w:rsidRDefault="00116C52" w:rsidP="009E5FFF">
      <w:pPr>
        <w:pStyle w:val="AmdtsEntries"/>
      </w:pPr>
      <w:r>
        <w:tab/>
        <w:t xml:space="preserve">def </w:t>
      </w:r>
      <w:r w:rsidR="006F2321">
        <w:rPr>
          <w:rStyle w:val="charBoldItals"/>
        </w:rPr>
        <w:t>technical evaluation</w:t>
      </w:r>
      <w:r>
        <w:t xml:space="preserve"> sub </w:t>
      </w:r>
      <w:hyperlink r:id="rId1508" w:tooltip="Gaming Machine (Reform) Amendment Act 2015" w:history="1">
        <w:r w:rsidRPr="008A3F6A">
          <w:rPr>
            <w:rStyle w:val="charCitHyperlinkAbbrev"/>
          </w:rPr>
          <w:t>A2015</w:t>
        </w:r>
        <w:r w:rsidRPr="008A3F6A">
          <w:rPr>
            <w:rStyle w:val="charCitHyperlinkAbbrev"/>
          </w:rPr>
          <w:noBreakHyphen/>
          <w:t>21</w:t>
        </w:r>
      </w:hyperlink>
      <w:r w:rsidRPr="008A3F6A">
        <w:t xml:space="preserve"> s 91</w:t>
      </w:r>
    </w:p>
    <w:p w14:paraId="5173A974" w14:textId="4F6555F3" w:rsidR="002C102F" w:rsidRDefault="002C102F" w:rsidP="009E5FFF">
      <w:pPr>
        <w:pStyle w:val="AmdtsEntries"/>
      </w:pPr>
      <w:r>
        <w:tab/>
        <w:t xml:space="preserve">def </w:t>
      </w:r>
      <w:r w:rsidRPr="001847A1">
        <w:rPr>
          <w:rStyle w:val="charBoldItals"/>
        </w:rPr>
        <w:t>temporary member</w:t>
      </w:r>
      <w:r>
        <w:t xml:space="preserve"> ins </w:t>
      </w:r>
      <w:hyperlink r:id="rId1509" w:tooltip="Gaming and Racing (Red Tape Reduction) Legislation Amendment Act 2016" w:history="1">
        <w:r>
          <w:rPr>
            <w:rStyle w:val="charCitHyperlinkAbbrev"/>
          </w:rPr>
          <w:t>A2016</w:t>
        </w:r>
        <w:r>
          <w:rPr>
            <w:rStyle w:val="charCitHyperlinkAbbrev"/>
          </w:rPr>
          <w:noBreakHyphen/>
          <w:t>45</w:t>
        </w:r>
      </w:hyperlink>
      <w:r>
        <w:t xml:space="preserve"> s 29</w:t>
      </w:r>
    </w:p>
    <w:p w14:paraId="5D38A493" w14:textId="60569F6D" w:rsidR="00514208" w:rsidRDefault="00514208" w:rsidP="00C34E2E">
      <w:pPr>
        <w:pStyle w:val="AmdtsEntries"/>
        <w:keepNext/>
      </w:pPr>
      <w:r>
        <w:tab/>
        <w:t xml:space="preserve">def </w:t>
      </w:r>
      <w:r w:rsidRPr="00E46081">
        <w:rPr>
          <w:rStyle w:val="charBoldItals"/>
        </w:rPr>
        <w:t xml:space="preserve">temporary storage amendment </w:t>
      </w:r>
      <w:r>
        <w:t xml:space="preserve">ins </w:t>
      </w:r>
      <w:hyperlink r:id="rId1510"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35</w:t>
      </w:r>
    </w:p>
    <w:p w14:paraId="610E88A5" w14:textId="05BADA76" w:rsidR="00B14FDA" w:rsidRPr="0007707D" w:rsidRDefault="00B14FDA" w:rsidP="00B14FDA">
      <w:pPr>
        <w:pStyle w:val="AmdtsEntriesDefL2"/>
      </w:pPr>
      <w:r>
        <w:tab/>
        <w:t xml:space="preserve">om </w:t>
      </w:r>
      <w:hyperlink r:id="rId1511" w:tooltip="Gaming Machine (Reform) Amendment Act 2015" w:history="1">
        <w:r w:rsidRPr="008A3F6A">
          <w:rPr>
            <w:rStyle w:val="charCitHyperlinkAbbrev"/>
          </w:rPr>
          <w:t>A2015</w:t>
        </w:r>
        <w:r w:rsidRPr="008A3F6A">
          <w:rPr>
            <w:rStyle w:val="charCitHyperlinkAbbrev"/>
          </w:rPr>
          <w:noBreakHyphen/>
          <w:t>21</w:t>
        </w:r>
      </w:hyperlink>
      <w:r w:rsidRPr="008A3F6A">
        <w:t xml:space="preserve"> s 91</w:t>
      </w:r>
    </w:p>
    <w:p w14:paraId="059D1BB4" w14:textId="116AB93A" w:rsidR="004F20CC" w:rsidRDefault="004F20CC" w:rsidP="004F20CC">
      <w:pPr>
        <w:pStyle w:val="AmdtsEntries"/>
      </w:pPr>
      <w:r>
        <w:tab/>
        <w:t xml:space="preserve">def </w:t>
      </w:r>
      <w:r>
        <w:rPr>
          <w:rStyle w:val="charBoldItals"/>
        </w:rPr>
        <w:t>undertaking</w:t>
      </w:r>
      <w:r>
        <w:t xml:space="preserve"> ins </w:t>
      </w:r>
      <w:hyperlink r:id="rId1512" w:tooltip="Gaming Legislation Amendment Act 2018" w:history="1">
        <w:r w:rsidRPr="0074651B">
          <w:rPr>
            <w:rStyle w:val="charCitHyperlinkAbbrev"/>
          </w:rPr>
          <w:t>A2018</w:t>
        </w:r>
        <w:r w:rsidRPr="0074651B">
          <w:rPr>
            <w:rStyle w:val="charCitHyperlinkAbbrev"/>
          </w:rPr>
          <w:noBreakHyphen/>
          <w:t>45</w:t>
        </w:r>
      </w:hyperlink>
      <w:r>
        <w:t xml:space="preserve"> s 104</w:t>
      </w:r>
    </w:p>
    <w:p w14:paraId="0763C5B5" w14:textId="2107B487" w:rsidR="00410DAB" w:rsidRPr="00410DAB" w:rsidRDefault="00410DAB" w:rsidP="004F20CC">
      <w:pPr>
        <w:pStyle w:val="AmdtsEntries"/>
        <w:rPr>
          <w:bCs/>
          <w:iCs/>
        </w:rPr>
      </w:pPr>
      <w:r>
        <w:tab/>
      </w:r>
      <w:r w:rsidRPr="00CA066A">
        <w:t xml:space="preserve">def </w:t>
      </w:r>
      <w:r w:rsidRPr="00CA066A">
        <w:rPr>
          <w:rStyle w:val="charBoldItals"/>
        </w:rPr>
        <w:t>undeveloped area</w:t>
      </w:r>
      <w:r w:rsidRPr="00CA066A">
        <w:rPr>
          <w:rStyle w:val="charBoldItals"/>
          <w:b w:val="0"/>
          <w:bCs/>
          <w:i w:val="0"/>
          <w:iCs/>
        </w:rPr>
        <w:t xml:space="preserve"> ins </w:t>
      </w:r>
      <w:hyperlink r:id="rId1513" w:tooltip="Gaming Machine Amendment Act 2024" w:history="1">
        <w:r w:rsidRPr="00CA066A">
          <w:rPr>
            <w:rStyle w:val="charCitHyperlinkAbbrev"/>
          </w:rPr>
          <w:t>A2024</w:t>
        </w:r>
        <w:r w:rsidRPr="00CA066A">
          <w:rPr>
            <w:rStyle w:val="charCitHyperlinkAbbrev"/>
          </w:rPr>
          <w:noBreakHyphen/>
          <w:t>1</w:t>
        </w:r>
      </w:hyperlink>
      <w:r w:rsidR="009920B0" w:rsidRPr="00CA066A">
        <w:t xml:space="preserve"> </w:t>
      </w:r>
      <w:r w:rsidRPr="00CA066A">
        <w:t>s 24</w:t>
      </w:r>
    </w:p>
    <w:p w14:paraId="773C823B" w14:textId="47D6A1E6" w:rsidR="00514208" w:rsidRDefault="00514208" w:rsidP="00D57442">
      <w:pPr>
        <w:pStyle w:val="AmdtsEntries"/>
        <w:keepNext/>
      </w:pPr>
      <w:r>
        <w:tab/>
        <w:t xml:space="preserve">def </w:t>
      </w:r>
      <w:r w:rsidRPr="00E46081">
        <w:rPr>
          <w:rStyle w:val="charBoldItals"/>
        </w:rPr>
        <w:t xml:space="preserve">venue relocation amendment </w:t>
      </w:r>
      <w:r>
        <w:t xml:space="preserve">ins </w:t>
      </w:r>
      <w:hyperlink r:id="rId1514" w:tooltip="Gaming Machine Amendment Act 2012" w:history="1">
        <w:r w:rsidR="00E46081" w:rsidRPr="00E46081">
          <w:rPr>
            <w:rStyle w:val="charCitHyperlinkAbbrev"/>
          </w:rPr>
          <w:t>A2012</w:t>
        </w:r>
        <w:r w:rsidR="00E46081" w:rsidRPr="00E46081">
          <w:rPr>
            <w:rStyle w:val="charCitHyperlinkAbbrev"/>
          </w:rPr>
          <w:noBreakHyphen/>
          <w:t>42</w:t>
        </w:r>
      </w:hyperlink>
      <w:r>
        <w:t xml:space="preserve"> s 35</w:t>
      </w:r>
    </w:p>
    <w:p w14:paraId="675D1A53" w14:textId="7AE7DF0D" w:rsidR="00B14FDA" w:rsidRPr="0007707D" w:rsidRDefault="00B14FDA" w:rsidP="00B14FDA">
      <w:pPr>
        <w:pStyle w:val="AmdtsEntriesDefL2"/>
      </w:pPr>
      <w:r>
        <w:tab/>
        <w:t xml:space="preserve">om </w:t>
      </w:r>
      <w:hyperlink r:id="rId1515" w:tooltip="Gaming Machine (Reform) Amendment Act 2015" w:history="1">
        <w:r w:rsidRPr="008A3F6A">
          <w:rPr>
            <w:rStyle w:val="charCitHyperlinkAbbrev"/>
          </w:rPr>
          <w:t>A2015</w:t>
        </w:r>
        <w:r w:rsidRPr="008A3F6A">
          <w:rPr>
            <w:rStyle w:val="charCitHyperlinkAbbrev"/>
          </w:rPr>
          <w:noBreakHyphen/>
          <w:t>21</w:t>
        </w:r>
      </w:hyperlink>
      <w:r w:rsidRPr="008A3F6A">
        <w:t xml:space="preserve"> s 91</w:t>
      </w:r>
    </w:p>
    <w:p w14:paraId="79C7DCF5" w14:textId="393E0B35" w:rsidR="004F20CC" w:rsidRDefault="004F20CC" w:rsidP="004F20CC">
      <w:pPr>
        <w:pStyle w:val="AmdtsEntries"/>
      </w:pPr>
      <w:r>
        <w:tab/>
        <w:t xml:space="preserve">def </w:t>
      </w:r>
      <w:r w:rsidR="00545A81">
        <w:rPr>
          <w:rStyle w:val="charBoldItals"/>
        </w:rPr>
        <w:t>voluntary surrender agreement</w:t>
      </w:r>
      <w:r>
        <w:t xml:space="preserve"> ins </w:t>
      </w:r>
      <w:hyperlink r:id="rId1516" w:tooltip="Gaming Legislation Amendment Act 2018" w:history="1">
        <w:r w:rsidRPr="0074651B">
          <w:rPr>
            <w:rStyle w:val="charCitHyperlinkAbbrev"/>
          </w:rPr>
          <w:t>A2018</w:t>
        </w:r>
        <w:r w:rsidRPr="0074651B">
          <w:rPr>
            <w:rStyle w:val="charCitHyperlinkAbbrev"/>
          </w:rPr>
          <w:noBreakHyphen/>
          <w:t>45</w:t>
        </w:r>
      </w:hyperlink>
      <w:r>
        <w:t xml:space="preserve"> s 104</w:t>
      </w:r>
    </w:p>
    <w:p w14:paraId="7CBC94A3" w14:textId="79B8CD5E" w:rsidR="00C90EC0" w:rsidRDefault="00C90EC0" w:rsidP="00C90EC0">
      <w:pPr>
        <w:pStyle w:val="AmdtsEntriesDefL2"/>
      </w:pPr>
      <w:r>
        <w:tab/>
        <w:t xml:space="preserve">om </w:t>
      </w:r>
      <w:hyperlink r:id="rId1517" w:tooltip="Gaming Machine (Compulsory Surrender) Amendment Act 2024" w:history="1">
        <w:r>
          <w:rPr>
            <w:rStyle w:val="charCitHyperlinkAbbrev"/>
          </w:rPr>
          <w:t>A2024-50</w:t>
        </w:r>
      </w:hyperlink>
      <w:r>
        <w:t xml:space="preserve"> s 14</w:t>
      </w:r>
    </w:p>
    <w:p w14:paraId="27C74B1E" w14:textId="6A180A83" w:rsidR="00BE42F7" w:rsidRDefault="00BE42F7" w:rsidP="00C90EC0">
      <w:pPr>
        <w:pStyle w:val="AmdtsEntriesDefL2"/>
      </w:pPr>
      <w:r>
        <w:tab/>
      </w:r>
      <w:r w:rsidRPr="00D63283">
        <w:t xml:space="preserve">ins </w:t>
      </w:r>
      <w:hyperlink r:id="rId1518"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1.13</w:t>
      </w:r>
    </w:p>
    <w:p w14:paraId="0374980C" w14:textId="4CC0DBDD" w:rsidR="00545A81" w:rsidRDefault="00545A81" w:rsidP="00545A81">
      <w:pPr>
        <w:pStyle w:val="AmdtsEntries"/>
      </w:pPr>
      <w:r>
        <w:tab/>
        <w:t xml:space="preserve">def </w:t>
      </w:r>
      <w:r>
        <w:rPr>
          <w:rStyle w:val="charBoldItals"/>
        </w:rPr>
        <w:t>voluntary surrender day</w:t>
      </w:r>
      <w:r>
        <w:t xml:space="preserve"> ins </w:t>
      </w:r>
      <w:hyperlink r:id="rId1519" w:tooltip="Gaming Legislation Amendment Act 2018" w:history="1">
        <w:r w:rsidRPr="0074651B">
          <w:rPr>
            <w:rStyle w:val="charCitHyperlinkAbbrev"/>
          </w:rPr>
          <w:t>A2018</w:t>
        </w:r>
        <w:r w:rsidRPr="0074651B">
          <w:rPr>
            <w:rStyle w:val="charCitHyperlinkAbbrev"/>
          </w:rPr>
          <w:noBreakHyphen/>
          <w:t>45</w:t>
        </w:r>
      </w:hyperlink>
      <w:r>
        <w:t xml:space="preserve"> s 104</w:t>
      </w:r>
    </w:p>
    <w:p w14:paraId="7B034562" w14:textId="564298B8" w:rsidR="00C90EC0" w:rsidRDefault="00C90EC0" w:rsidP="00C90EC0">
      <w:pPr>
        <w:pStyle w:val="AmdtsEntriesDefL2"/>
      </w:pPr>
      <w:r>
        <w:tab/>
        <w:t xml:space="preserve">om </w:t>
      </w:r>
      <w:hyperlink r:id="rId1520" w:tooltip="Gaming Machine (Compulsory Surrender) Amendment Act 2024" w:history="1">
        <w:r>
          <w:rPr>
            <w:rStyle w:val="charCitHyperlinkAbbrev"/>
          </w:rPr>
          <w:t>A2024-50</w:t>
        </w:r>
      </w:hyperlink>
      <w:r>
        <w:t xml:space="preserve"> s 14</w:t>
      </w:r>
    </w:p>
    <w:p w14:paraId="74BA02C4" w14:textId="49001579" w:rsidR="00BE42F7" w:rsidRDefault="00BE42F7" w:rsidP="00C90EC0">
      <w:pPr>
        <w:pStyle w:val="AmdtsEntriesDefL2"/>
      </w:pPr>
      <w:r>
        <w:tab/>
      </w:r>
      <w:r w:rsidRPr="00D63283">
        <w:t xml:space="preserve">ins </w:t>
      </w:r>
      <w:hyperlink r:id="rId1521"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1.13</w:t>
      </w:r>
    </w:p>
    <w:p w14:paraId="2AF9AD59" w14:textId="1BEC5C84" w:rsidR="00545A81" w:rsidRDefault="00545A81" w:rsidP="00545A81">
      <w:pPr>
        <w:pStyle w:val="AmdtsEntries"/>
      </w:pPr>
      <w:r>
        <w:tab/>
        <w:t xml:space="preserve">def </w:t>
      </w:r>
      <w:r>
        <w:rPr>
          <w:rStyle w:val="charBoldItals"/>
        </w:rPr>
        <w:t>voluntary surrender notice</w:t>
      </w:r>
      <w:r>
        <w:t xml:space="preserve"> ins </w:t>
      </w:r>
      <w:hyperlink r:id="rId1522" w:tooltip="Gaming Legislation Amendment Act 2018" w:history="1">
        <w:r w:rsidRPr="0074651B">
          <w:rPr>
            <w:rStyle w:val="charCitHyperlinkAbbrev"/>
          </w:rPr>
          <w:t>A2018</w:t>
        </w:r>
        <w:r w:rsidRPr="0074651B">
          <w:rPr>
            <w:rStyle w:val="charCitHyperlinkAbbrev"/>
          </w:rPr>
          <w:noBreakHyphen/>
          <w:t>45</w:t>
        </w:r>
      </w:hyperlink>
      <w:r>
        <w:t xml:space="preserve"> s 104</w:t>
      </w:r>
    </w:p>
    <w:p w14:paraId="0D711D49" w14:textId="589259CC" w:rsidR="00C90EC0" w:rsidRDefault="00C90EC0" w:rsidP="00C90EC0">
      <w:pPr>
        <w:pStyle w:val="AmdtsEntriesDefL2"/>
      </w:pPr>
      <w:r>
        <w:tab/>
        <w:t xml:space="preserve">om </w:t>
      </w:r>
      <w:hyperlink r:id="rId1523" w:tooltip="Gaming Machine (Compulsory Surrender) Amendment Act 2024" w:history="1">
        <w:r>
          <w:rPr>
            <w:rStyle w:val="charCitHyperlinkAbbrev"/>
          </w:rPr>
          <w:t>A2024-50</w:t>
        </w:r>
      </w:hyperlink>
      <w:r>
        <w:t xml:space="preserve"> s 14</w:t>
      </w:r>
    </w:p>
    <w:p w14:paraId="5FF39469" w14:textId="6933DEEC" w:rsidR="00BE42F7" w:rsidRDefault="00BE42F7" w:rsidP="00C90EC0">
      <w:pPr>
        <w:pStyle w:val="AmdtsEntriesDefL2"/>
      </w:pPr>
      <w:r>
        <w:tab/>
      </w:r>
      <w:r w:rsidRPr="00D63283">
        <w:t xml:space="preserve">ins </w:t>
      </w:r>
      <w:hyperlink r:id="rId1524" w:tooltip="Justice and Community Safety Legislation Amendment Act 2025 (No 2)" w:history="1">
        <w:r w:rsidRPr="00D63283">
          <w:rPr>
            <w:rStyle w:val="charCitHyperlinkAbbrev"/>
          </w:rPr>
          <w:t>A2025</w:t>
        </w:r>
        <w:r w:rsidRPr="00D63283">
          <w:rPr>
            <w:rStyle w:val="charCitHyperlinkAbbrev"/>
          </w:rPr>
          <w:noBreakHyphen/>
          <w:t>3</w:t>
        </w:r>
      </w:hyperlink>
      <w:r w:rsidRPr="00D63283">
        <w:t xml:space="preserve"> amdt 1.13</w:t>
      </w:r>
    </w:p>
    <w:p w14:paraId="477BF085" w14:textId="2D13AF26" w:rsidR="00987D7F" w:rsidRDefault="00987D7F" w:rsidP="00987D7F">
      <w:pPr>
        <w:pStyle w:val="AmdtsEntries"/>
        <w:keepNext/>
      </w:pPr>
      <w:r>
        <w:lastRenderedPageBreak/>
        <w:tab/>
        <w:t xml:space="preserve">def </w:t>
      </w:r>
      <w:r w:rsidRPr="00E77AEB">
        <w:rPr>
          <w:rStyle w:val="charBoldItals"/>
        </w:rPr>
        <w:t>warning notice</w:t>
      </w:r>
      <w:r>
        <w:rPr>
          <w:b/>
          <w:i/>
        </w:rPr>
        <w:t xml:space="preserve"> </w:t>
      </w:r>
      <w:r>
        <w:t xml:space="preserve">ins </w:t>
      </w:r>
      <w:hyperlink r:id="rId1525" w:tooltip="Gaming Machine (Club Governance) Amendment Act 2011" w:history="1">
        <w:r w:rsidR="00E46081" w:rsidRPr="00E46081">
          <w:rPr>
            <w:rStyle w:val="charCitHyperlinkAbbrev"/>
          </w:rPr>
          <w:t>A2011</w:t>
        </w:r>
        <w:r w:rsidR="00E46081" w:rsidRPr="00E46081">
          <w:rPr>
            <w:rStyle w:val="charCitHyperlinkAbbrev"/>
          </w:rPr>
          <w:noBreakHyphen/>
          <w:t>24</w:t>
        </w:r>
      </w:hyperlink>
      <w:r>
        <w:t xml:space="preserve"> s 27</w:t>
      </w:r>
    </w:p>
    <w:p w14:paraId="78C6F934" w14:textId="372A2C91" w:rsidR="00806C8F" w:rsidRPr="00987D7F" w:rsidRDefault="00806C8F" w:rsidP="00806C8F">
      <w:pPr>
        <w:pStyle w:val="AmdtsEntriesDefL2"/>
      </w:pPr>
      <w:r>
        <w:tab/>
        <w:t xml:space="preserve">sub </w:t>
      </w:r>
      <w:hyperlink r:id="rId1526" w:tooltip="Statute Law Amendment Act 2013" w:history="1">
        <w:r>
          <w:rPr>
            <w:rStyle w:val="charCitHyperlinkAbbrev"/>
          </w:rPr>
          <w:t>A2013</w:t>
        </w:r>
        <w:r>
          <w:rPr>
            <w:rStyle w:val="charCitHyperlinkAbbrev"/>
          </w:rPr>
          <w:noBreakHyphen/>
          <w:t>19</w:t>
        </w:r>
      </w:hyperlink>
      <w:r>
        <w:t xml:space="preserve"> amdt 3.192</w:t>
      </w:r>
      <w:r w:rsidR="0073351E">
        <w:t xml:space="preserve">; </w:t>
      </w:r>
      <w:hyperlink r:id="rId1527" w:tooltip="Gaming Machine (Reform) Amendment Act 2015" w:history="1">
        <w:r w:rsidR="0073351E" w:rsidRPr="008A3F6A">
          <w:rPr>
            <w:rStyle w:val="charCitHyperlinkAbbrev"/>
          </w:rPr>
          <w:t>A2015</w:t>
        </w:r>
        <w:r w:rsidR="0073351E" w:rsidRPr="008A3F6A">
          <w:rPr>
            <w:rStyle w:val="charCitHyperlinkAbbrev"/>
          </w:rPr>
          <w:noBreakHyphen/>
          <w:t>21</w:t>
        </w:r>
      </w:hyperlink>
      <w:r w:rsidR="0073351E" w:rsidRPr="008A3F6A">
        <w:t xml:space="preserve"> s 91</w:t>
      </w:r>
    </w:p>
    <w:p w14:paraId="04532666" w14:textId="77777777" w:rsidR="00B50D15" w:rsidRPr="00B50D15" w:rsidRDefault="00B50D15" w:rsidP="00B50D15">
      <w:pPr>
        <w:pStyle w:val="PageBreak"/>
      </w:pPr>
      <w:r w:rsidRPr="00B50D15">
        <w:br w:type="page"/>
      </w:r>
    </w:p>
    <w:p w14:paraId="04F4B6C1" w14:textId="77777777" w:rsidR="008D22CF" w:rsidRPr="00A44FA8" w:rsidRDefault="008D22CF">
      <w:pPr>
        <w:pStyle w:val="Endnote20"/>
      </w:pPr>
      <w:bookmarkStart w:id="364" w:name="_Toc216595596"/>
      <w:r w:rsidRPr="00A44FA8">
        <w:rPr>
          <w:rStyle w:val="charTableNo"/>
        </w:rPr>
        <w:lastRenderedPageBreak/>
        <w:t>5</w:t>
      </w:r>
      <w:r>
        <w:tab/>
      </w:r>
      <w:r w:rsidRPr="00A44FA8">
        <w:rPr>
          <w:rStyle w:val="charTableText"/>
        </w:rPr>
        <w:t>Earlier republications</w:t>
      </w:r>
      <w:bookmarkEnd w:id="364"/>
    </w:p>
    <w:p w14:paraId="3B13B739" w14:textId="38C8686C" w:rsidR="008D22CF" w:rsidRDefault="008D22CF">
      <w:pPr>
        <w:pStyle w:val="EndNoteTextPub"/>
        <w:keepNext/>
      </w:pPr>
      <w:r>
        <w:t xml:space="preserve">Some earlier republications were not numbered. </w:t>
      </w:r>
      <w:r w:rsidR="00C22B59">
        <w:t xml:space="preserve"> </w:t>
      </w:r>
      <w:r>
        <w:t>The number in column 1 refers to the publication order.</w:t>
      </w:r>
    </w:p>
    <w:p w14:paraId="7E68C684" w14:textId="528FB993" w:rsidR="008D22CF" w:rsidRDefault="008D22CF">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9834E6">
        <w:t xml:space="preserve"> </w:t>
      </w:r>
      <w:r>
        <w:t xml:space="preserve">These republications are marked with an asterisk (*) in column 1.  Electronic and printed versions of an authorised republication are identical. </w:t>
      </w:r>
    </w:p>
    <w:p w14:paraId="1494BABB" w14:textId="77777777" w:rsidR="008D22CF" w:rsidRDefault="008D22CF">
      <w:pPr>
        <w:pStyle w:val="EndNoteTextEPS"/>
        <w:keepNext/>
      </w:pPr>
    </w:p>
    <w:tbl>
      <w:tblPr>
        <w:tblW w:w="6760" w:type="dxa"/>
        <w:tblInd w:w="1100" w:type="dxa"/>
        <w:tblLayout w:type="fixed"/>
        <w:tblLook w:val="0000" w:firstRow="0" w:lastRow="0" w:firstColumn="0" w:lastColumn="0" w:noHBand="0" w:noVBand="0"/>
      </w:tblPr>
      <w:tblGrid>
        <w:gridCol w:w="1576"/>
        <w:gridCol w:w="1681"/>
        <w:gridCol w:w="1783"/>
        <w:gridCol w:w="1720"/>
      </w:tblGrid>
      <w:tr w:rsidR="008D22CF" w14:paraId="585BE954" w14:textId="77777777" w:rsidTr="002C4BCE">
        <w:trPr>
          <w:tblHeader/>
        </w:trPr>
        <w:tc>
          <w:tcPr>
            <w:tcW w:w="1576" w:type="dxa"/>
            <w:tcBorders>
              <w:bottom w:val="single" w:sz="4" w:space="0" w:color="auto"/>
            </w:tcBorders>
          </w:tcPr>
          <w:p w14:paraId="28CC4651" w14:textId="77777777" w:rsidR="008D22CF" w:rsidRDefault="008D22CF">
            <w:pPr>
              <w:pStyle w:val="EarlierRepubHdg"/>
            </w:pPr>
            <w:r>
              <w:t>Republication No and date</w:t>
            </w:r>
          </w:p>
        </w:tc>
        <w:tc>
          <w:tcPr>
            <w:tcW w:w="1681" w:type="dxa"/>
            <w:tcBorders>
              <w:bottom w:val="single" w:sz="4" w:space="0" w:color="auto"/>
            </w:tcBorders>
          </w:tcPr>
          <w:p w14:paraId="3FB2559C" w14:textId="77777777" w:rsidR="008D22CF" w:rsidRDefault="008D22CF">
            <w:pPr>
              <w:pStyle w:val="EarlierRepubHdg"/>
            </w:pPr>
            <w:r>
              <w:t>Effective</w:t>
            </w:r>
          </w:p>
        </w:tc>
        <w:tc>
          <w:tcPr>
            <w:tcW w:w="1783" w:type="dxa"/>
            <w:tcBorders>
              <w:bottom w:val="single" w:sz="4" w:space="0" w:color="auto"/>
            </w:tcBorders>
          </w:tcPr>
          <w:p w14:paraId="378B26C0" w14:textId="77777777" w:rsidR="008D22CF" w:rsidRDefault="008D22CF">
            <w:pPr>
              <w:pStyle w:val="EarlierRepubHdg"/>
            </w:pPr>
            <w:r>
              <w:t>Last amendment made by</w:t>
            </w:r>
          </w:p>
        </w:tc>
        <w:tc>
          <w:tcPr>
            <w:tcW w:w="1720" w:type="dxa"/>
            <w:tcBorders>
              <w:bottom w:val="single" w:sz="4" w:space="0" w:color="auto"/>
            </w:tcBorders>
          </w:tcPr>
          <w:p w14:paraId="705A6EDC" w14:textId="77777777" w:rsidR="008D22CF" w:rsidRDefault="008D22CF">
            <w:pPr>
              <w:pStyle w:val="EarlierRepubHdg"/>
            </w:pPr>
            <w:r>
              <w:t>Republication for</w:t>
            </w:r>
          </w:p>
        </w:tc>
      </w:tr>
      <w:tr w:rsidR="008D22CF" w14:paraId="142705FD" w14:textId="77777777" w:rsidTr="002C4BCE">
        <w:tc>
          <w:tcPr>
            <w:tcW w:w="1576" w:type="dxa"/>
            <w:tcBorders>
              <w:top w:val="single" w:sz="4" w:space="0" w:color="auto"/>
              <w:bottom w:val="single" w:sz="4" w:space="0" w:color="auto"/>
            </w:tcBorders>
          </w:tcPr>
          <w:p w14:paraId="59131BA6" w14:textId="77777777" w:rsidR="008D22CF" w:rsidRDefault="008D22CF">
            <w:pPr>
              <w:pStyle w:val="EarlierRepubEntries"/>
              <w:keepNext/>
            </w:pPr>
            <w:r>
              <w:t>R1</w:t>
            </w:r>
            <w:r>
              <w:br/>
              <w:t>1 Nov 2004</w:t>
            </w:r>
          </w:p>
        </w:tc>
        <w:tc>
          <w:tcPr>
            <w:tcW w:w="1681" w:type="dxa"/>
            <w:tcBorders>
              <w:top w:val="single" w:sz="4" w:space="0" w:color="auto"/>
              <w:bottom w:val="single" w:sz="4" w:space="0" w:color="auto"/>
            </w:tcBorders>
          </w:tcPr>
          <w:p w14:paraId="4D188ADE" w14:textId="77777777" w:rsidR="008D22CF" w:rsidRDefault="008D22CF">
            <w:pPr>
              <w:pStyle w:val="EarlierRepubEntries"/>
              <w:keepNext/>
            </w:pPr>
            <w:r>
              <w:t>1 Nov 2004–</w:t>
            </w:r>
            <w:r>
              <w:br/>
              <w:t>13 Apr 2005</w:t>
            </w:r>
          </w:p>
        </w:tc>
        <w:tc>
          <w:tcPr>
            <w:tcW w:w="1783" w:type="dxa"/>
            <w:tcBorders>
              <w:top w:val="single" w:sz="4" w:space="0" w:color="auto"/>
              <w:bottom w:val="single" w:sz="4" w:space="0" w:color="auto"/>
            </w:tcBorders>
          </w:tcPr>
          <w:p w14:paraId="41943F24" w14:textId="77777777" w:rsidR="008D22CF" w:rsidRDefault="008D22CF">
            <w:pPr>
              <w:pStyle w:val="EarlierRepubEntries"/>
              <w:keepNext/>
            </w:pPr>
            <w:r>
              <w:t>not amended</w:t>
            </w:r>
          </w:p>
        </w:tc>
        <w:tc>
          <w:tcPr>
            <w:tcW w:w="1720" w:type="dxa"/>
            <w:tcBorders>
              <w:top w:val="single" w:sz="4" w:space="0" w:color="auto"/>
              <w:bottom w:val="single" w:sz="4" w:space="0" w:color="auto"/>
            </w:tcBorders>
          </w:tcPr>
          <w:p w14:paraId="6F470F68" w14:textId="77777777" w:rsidR="008D22CF" w:rsidRDefault="008D22CF">
            <w:pPr>
              <w:pStyle w:val="EarlierRepubEntries"/>
              <w:keepNext/>
            </w:pPr>
            <w:r>
              <w:t>new Act</w:t>
            </w:r>
          </w:p>
        </w:tc>
      </w:tr>
      <w:tr w:rsidR="008D22CF" w14:paraId="7E06B969" w14:textId="77777777" w:rsidTr="002C4BCE">
        <w:trPr>
          <w:cantSplit/>
        </w:trPr>
        <w:tc>
          <w:tcPr>
            <w:tcW w:w="1576" w:type="dxa"/>
            <w:tcBorders>
              <w:top w:val="single" w:sz="4" w:space="0" w:color="auto"/>
              <w:bottom w:val="single" w:sz="4" w:space="0" w:color="auto"/>
            </w:tcBorders>
          </w:tcPr>
          <w:p w14:paraId="381D8278" w14:textId="77777777" w:rsidR="008D22CF" w:rsidRDefault="008D22CF">
            <w:pPr>
              <w:pStyle w:val="EarlierRepubEntries"/>
            </w:pPr>
            <w:r>
              <w:t>R2</w:t>
            </w:r>
            <w:r>
              <w:br/>
              <w:t>14 Apr 2005</w:t>
            </w:r>
          </w:p>
        </w:tc>
        <w:tc>
          <w:tcPr>
            <w:tcW w:w="1681" w:type="dxa"/>
            <w:tcBorders>
              <w:top w:val="single" w:sz="4" w:space="0" w:color="auto"/>
              <w:bottom w:val="single" w:sz="4" w:space="0" w:color="auto"/>
            </w:tcBorders>
          </w:tcPr>
          <w:p w14:paraId="5F22FAFA" w14:textId="77777777" w:rsidR="008D22CF" w:rsidRDefault="008D22CF">
            <w:pPr>
              <w:pStyle w:val="EarlierRepubEntries"/>
            </w:pPr>
            <w:r>
              <w:t>14 Apr 2005–</w:t>
            </w:r>
            <w:r>
              <w:br/>
              <w:t>30 June 2005</w:t>
            </w:r>
          </w:p>
        </w:tc>
        <w:tc>
          <w:tcPr>
            <w:tcW w:w="1783" w:type="dxa"/>
            <w:tcBorders>
              <w:top w:val="single" w:sz="4" w:space="0" w:color="auto"/>
              <w:bottom w:val="single" w:sz="4" w:space="0" w:color="auto"/>
            </w:tcBorders>
          </w:tcPr>
          <w:p w14:paraId="5C032A4D" w14:textId="5C444C06" w:rsidR="008D22CF" w:rsidRDefault="00E46081">
            <w:pPr>
              <w:pStyle w:val="EarlierRepubEntries"/>
            </w:pPr>
            <w:hyperlink r:id="rId1528" w:tooltip="Gaming Machine Amendment Act 2005" w:history="1">
              <w:r w:rsidRPr="00E46081">
                <w:rPr>
                  <w:rStyle w:val="charCitHyperlinkAbbrev"/>
                </w:rPr>
                <w:t>A2005</w:t>
              </w:r>
              <w:r w:rsidRPr="00E46081">
                <w:rPr>
                  <w:rStyle w:val="charCitHyperlinkAbbrev"/>
                </w:rPr>
                <w:noBreakHyphen/>
                <w:t>17</w:t>
              </w:r>
            </w:hyperlink>
          </w:p>
        </w:tc>
        <w:tc>
          <w:tcPr>
            <w:tcW w:w="1720" w:type="dxa"/>
            <w:tcBorders>
              <w:top w:val="single" w:sz="4" w:space="0" w:color="auto"/>
              <w:bottom w:val="single" w:sz="4" w:space="0" w:color="auto"/>
            </w:tcBorders>
          </w:tcPr>
          <w:p w14:paraId="007AB1E1" w14:textId="0E83D83F" w:rsidR="008D22CF" w:rsidRDefault="008D22CF">
            <w:pPr>
              <w:pStyle w:val="EarlierRepubEntries"/>
            </w:pPr>
            <w:r>
              <w:t xml:space="preserve">amendments by </w:t>
            </w:r>
            <w:hyperlink r:id="rId1529" w:tooltip="Gaming Machine Amendment Act 2005" w:history="1">
              <w:r w:rsidR="00E46081" w:rsidRPr="00E46081">
                <w:rPr>
                  <w:rStyle w:val="charCitHyperlinkAbbrev"/>
                </w:rPr>
                <w:t>A2005</w:t>
              </w:r>
              <w:r w:rsidR="00E46081" w:rsidRPr="00E46081">
                <w:rPr>
                  <w:rStyle w:val="charCitHyperlinkAbbrev"/>
                </w:rPr>
                <w:noBreakHyphen/>
                <w:t>17</w:t>
              </w:r>
            </w:hyperlink>
          </w:p>
        </w:tc>
      </w:tr>
      <w:tr w:rsidR="008D22CF" w14:paraId="278B51A7" w14:textId="77777777" w:rsidTr="002C4BCE">
        <w:tc>
          <w:tcPr>
            <w:tcW w:w="1576" w:type="dxa"/>
            <w:tcBorders>
              <w:top w:val="single" w:sz="4" w:space="0" w:color="auto"/>
              <w:bottom w:val="single" w:sz="4" w:space="0" w:color="auto"/>
            </w:tcBorders>
          </w:tcPr>
          <w:p w14:paraId="6303E595" w14:textId="77777777" w:rsidR="008D22CF" w:rsidRDefault="008D22CF">
            <w:pPr>
              <w:pStyle w:val="EarlierRepubEntries"/>
            </w:pPr>
            <w:r>
              <w:t>R3</w:t>
            </w:r>
            <w:r>
              <w:br/>
              <w:t>1 July 2005</w:t>
            </w:r>
          </w:p>
        </w:tc>
        <w:tc>
          <w:tcPr>
            <w:tcW w:w="1681" w:type="dxa"/>
            <w:tcBorders>
              <w:top w:val="single" w:sz="4" w:space="0" w:color="auto"/>
              <w:bottom w:val="single" w:sz="4" w:space="0" w:color="auto"/>
            </w:tcBorders>
          </w:tcPr>
          <w:p w14:paraId="278B74D9" w14:textId="77777777" w:rsidR="008D22CF" w:rsidRDefault="008D22CF">
            <w:pPr>
              <w:pStyle w:val="EarlierRepubEntries"/>
            </w:pPr>
            <w:r>
              <w:t>1 July 2005–</w:t>
            </w:r>
            <w:r>
              <w:br/>
              <w:t>1 Nov 2005</w:t>
            </w:r>
          </w:p>
        </w:tc>
        <w:tc>
          <w:tcPr>
            <w:tcW w:w="1783" w:type="dxa"/>
            <w:tcBorders>
              <w:top w:val="single" w:sz="4" w:space="0" w:color="auto"/>
              <w:bottom w:val="single" w:sz="4" w:space="0" w:color="auto"/>
            </w:tcBorders>
          </w:tcPr>
          <w:p w14:paraId="2C0E7C01" w14:textId="1FC52A19" w:rsidR="008D22CF" w:rsidRDefault="00E46081">
            <w:pPr>
              <w:pStyle w:val="EarlierRepubEntries"/>
            </w:pPr>
            <w:hyperlink r:id="rId1530" w:tooltip="Gaming Machine Amendment Act 2005 (No 2)" w:history="1">
              <w:r w:rsidRPr="00E46081">
                <w:rPr>
                  <w:rStyle w:val="charCitHyperlinkAbbrev"/>
                </w:rPr>
                <w:t>A2005</w:t>
              </w:r>
              <w:r w:rsidRPr="00E46081">
                <w:rPr>
                  <w:rStyle w:val="charCitHyperlinkAbbrev"/>
                </w:rPr>
                <w:noBreakHyphen/>
                <w:t>26</w:t>
              </w:r>
            </w:hyperlink>
          </w:p>
        </w:tc>
        <w:tc>
          <w:tcPr>
            <w:tcW w:w="1720" w:type="dxa"/>
            <w:tcBorders>
              <w:top w:val="single" w:sz="4" w:space="0" w:color="auto"/>
              <w:bottom w:val="single" w:sz="4" w:space="0" w:color="auto"/>
            </w:tcBorders>
          </w:tcPr>
          <w:p w14:paraId="42B7FDAB" w14:textId="39F716B0" w:rsidR="008D22CF" w:rsidRDefault="008D22CF">
            <w:pPr>
              <w:pStyle w:val="EarlierRepubEntries"/>
            </w:pPr>
            <w:r>
              <w:t xml:space="preserve">amendments by </w:t>
            </w:r>
            <w:hyperlink r:id="rId1531" w:tooltip="Gaming Machine Amendment Act 2005 (No 2)" w:history="1">
              <w:r w:rsidR="00E46081" w:rsidRPr="00E46081">
                <w:rPr>
                  <w:rStyle w:val="charCitHyperlinkAbbrev"/>
                </w:rPr>
                <w:t>A2005</w:t>
              </w:r>
              <w:r w:rsidR="00E46081" w:rsidRPr="00E46081">
                <w:rPr>
                  <w:rStyle w:val="charCitHyperlinkAbbrev"/>
                </w:rPr>
                <w:noBreakHyphen/>
                <w:t>26</w:t>
              </w:r>
            </w:hyperlink>
          </w:p>
        </w:tc>
      </w:tr>
      <w:tr w:rsidR="008D22CF" w14:paraId="3B03BB3B" w14:textId="77777777" w:rsidTr="002C4BCE">
        <w:tc>
          <w:tcPr>
            <w:tcW w:w="1576" w:type="dxa"/>
            <w:tcBorders>
              <w:top w:val="single" w:sz="4" w:space="0" w:color="auto"/>
              <w:bottom w:val="single" w:sz="4" w:space="0" w:color="auto"/>
            </w:tcBorders>
          </w:tcPr>
          <w:p w14:paraId="26C846EA" w14:textId="77777777" w:rsidR="008D22CF" w:rsidRDefault="008D22CF">
            <w:pPr>
              <w:pStyle w:val="EarlierRepubEntries"/>
            </w:pPr>
            <w:r>
              <w:t>R4</w:t>
            </w:r>
            <w:r>
              <w:br/>
              <w:t>2 Nov 2005</w:t>
            </w:r>
          </w:p>
        </w:tc>
        <w:tc>
          <w:tcPr>
            <w:tcW w:w="1681" w:type="dxa"/>
            <w:tcBorders>
              <w:top w:val="single" w:sz="4" w:space="0" w:color="auto"/>
              <w:bottom w:val="single" w:sz="4" w:space="0" w:color="auto"/>
            </w:tcBorders>
          </w:tcPr>
          <w:p w14:paraId="6C555147" w14:textId="77777777" w:rsidR="008D22CF" w:rsidRDefault="008D22CF">
            <w:pPr>
              <w:pStyle w:val="EarlierRepubEntries"/>
            </w:pPr>
            <w:r>
              <w:t>2 Nov 2005–</w:t>
            </w:r>
            <w:r>
              <w:br/>
              <w:t>1 Feb 2006</w:t>
            </w:r>
          </w:p>
        </w:tc>
        <w:tc>
          <w:tcPr>
            <w:tcW w:w="1783" w:type="dxa"/>
            <w:tcBorders>
              <w:top w:val="single" w:sz="4" w:space="0" w:color="auto"/>
              <w:bottom w:val="single" w:sz="4" w:space="0" w:color="auto"/>
            </w:tcBorders>
          </w:tcPr>
          <w:p w14:paraId="201BFB91" w14:textId="2488CEAC" w:rsidR="008D22CF" w:rsidRDefault="00E46081">
            <w:pPr>
              <w:pStyle w:val="EarlierRepubEntries"/>
            </w:pPr>
            <w:hyperlink r:id="rId1532" w:tooltip="Gaming Machine Amendment Act 2005 (No 2)" w:history="1">
              <w:r w:rsidRPr="00E46081">
                <w:rPr>
                  <w:rStyle w:val="charCitHyperlinkAbbrev"/>
                </w:rPr>
                <w:t>A2005</w:t>
              </w:r>
              <w:r w:rsidRPr="00E46081">
                <w:rPr>
                  <w:rStyle w:val="charCitHyperlinkAbbrev"/>
                </w:rPr>
                <w:noBreakHyphen/>
                <w:t>26</w:t>
              </w:r>
            </w:hyperlink>
          </w:p>
        </w:tc>
        <w:tc>
          <w:tcPr>
            <w:tcW w:w="1720" w:type="dxa"/>
            <w:tcBorders>
              <w:top w:val="single" w:sz="4" w:space="0" w:color="auto"/>
              <w:bottom w:val="single" w:sz="4" w:space="0" w:color="auto"/>
            </w:tcBorders>
          </w:tcPr>
          <w:p w14:paraId="6C8EBD5E" w14:textId="77777777" w:rsidR="008D22CF" w:rsidRDefault="008D22CF">
            <w:pPr>
              <w:pStyle w:val="EarlierRepubEntries"/>
            </w:pPr>
            <w:r>
              <w:t>commenced expiry</w:t>
            </w:r>
          </w:p>
        </w:tc>
      </w:tr>
      <w:tr w:rsidR="008D22CF" w14:paraId="1B8DD379" w14:textId="77777777" w:rsidTr="002C4BCE">
        <w:tc>
          <w:tcPr>
            <w:tcW w:w="1576" w:type="dxa"/>
            <w:tcBorders>
              <w:top w:val="single" w:sz="4" w:space="0" w:color="auto"/>
              <w:bottom w:val="single" w:sz="4" w:space="0" w:color="auto"/>
            </w:tcBorders>
          </w:tcPr>
          <w:p w14:paraId="1932987C" w14:textId="77777777" w:rsidR="008D22CF" w:rsidRDefault="008D22CF">
            <w:pPr>
              <w:pStyle w:val="EarlierRepubEntries"/>
            </w:pPr>
            <w:r>
              <w:t>R5</w:t>
            </w:r>
            <w:r>
              <w:br/>
              <w:t>2 Feb 2006</w:t>
            </w:r>
          </w:p>
        </w:tc>
        <w:tc>
          <w:tcPr>
            <w:tcW w:w="1681" w:type="dxa"/>
            <w:tcBorders>
              <w:top w:val="single" w:sz="4" w:space="0" w:color="auto"/>
              <w:bottom w:val="single" w:sz="4" w:space="0" w:color="auto"/>
            </w:tcBorders>
          </w:tcPr>
          <w:p w14:paraId="45107C8D" w14:textId="77777777" w:rsidR="008D22CF" w:rsidRDefault="008D22CF">
            <w:pPr>
              <w:pStyle w:val="EarlierRepubEntries"/>
            </w:pPr>
            <w:r>
              <w:t>2 Feb 2006–</w:t>
            </w:r>
            <w:r>
              <w:br/>
              <w:t>30 Apr 2006</w:t>
            </w:r>
          </w:p>
        </w:tc>
        <w:tc>
          <w:tcPr>
            <w:tcW w:w="1783" w:type="dxa"/>
            <w:tcBorders>
              <w:top w:val="single" w:sz="4" w:space="0" w:color="auto"/>
              <w:bottom w:val="single" w:sz="4" w:space="0" w:color="auto"/>
            </w:tcBorders>
          </w:tcPr>
          <w:p w14:paraId="24870D35" w14:textId="123C440A" w:rsidR="008D22CF" w:rsidRDefault="00E46081">
            <w:pPr>
              <w:pStyle w:val="EarlierRepubEntries"/>
            </w:pPr>
            <w:hyperlink r:id="rId1533" w:tooltip="Gaming Machine Amendment Act 2005 (No 2)" w:history="1">
              <w:r w:rsidRPr="00E46081">
                <w:rPr>
                  <w:rStyle w:val="charCitHyperlinkAbbrev"/>
                </w:rPr>
                <w:t>A2005</w:t>
              </w:r>
              <w:r w:rsidRPr="00E46081">
                <w:rPr>
                  <w:rStyle w:val="charCitHyperlinkAbbrev"/>
                </w:rPr>
                <w:noBreakHyphen/>
                <w:t>26</w:t>
              </w:r>
            </w:hyperlink>
          </w:p>
        </w:tc>
        <w:tc>
          <w:tcPr>
            <w:tcW w:w="1720" w:type="dxa"/>
            <w:tcBorders>
              <w:top w:val="single" w:sz="4" w:space="0" w:color="auto"/>
              <w:bottom w:val="single" w:sz="4" w:space="0" w:color="auto"/>
            </w:tcBorders>
          </w:tcPr>
          <w:p w14:paraId="6C1277E1" w14:textId="77777777" w:rsidR="008D22CF" w:rsidRDefault="008D22CF">
            <w:pPr>
              <w:pStyle w:val="EarlierRepubEntries"/>
            </w:pPr>
            <w:r>
              <w:t>commenced expiry</w:t>
            </w:r>
          </w:p>
        </w:tc>
      </w:tr>
      <w:tr w:rsidR="008D22CF" w14:paraId="2DD7ECC9" w14:textId="77777777" w:rsidTr="002C4BCE">
        <w:tc>
          <w:tcPr>
            <w:tcW w:w="1576" w:type="dxa"/>
            <w:tcBorders>
              <w:top w:val="single" w:sz="4" w:space="0" w:color="auto"/>
              <w:bottom w:val="single" w:sz="4" w:space="0" w:color="auto"/>
            </w:tcBorders>
          </w:tcPr>
          <w:p w14:paraId="2AF68F9E" w14:textId="77777777" w:rsidR="008D22CF" w:rsidRDefault="008D22CF">
            <w:pPr>
              <w:pStyle w:val="EarlierRepubEntries"/>
            </w:pPr>
            <w:r>
              <w:t>R6</w:t>
            </w:r>
            <w:r>
              <w:br/>
              <w:t>1 May 2006</w:t>
            </w:r>
          </w:p>
        </w:tc>
        <w:tc>
          <w:tcPr>
            <w:tcW w:w="1681" w:type="dxa"/>
            <w:tcBorders>
              <w:top w:val="single" w:sz="4" w:space="0" w:color="auto"/>
              <w:bottom w:val="single" w:sz="4" w:space="0" w:color="auto"/>
            </w:tcBorders>
          </w:tcPr>
          <w:p w14:paraId="4FF05EE3" w14:textId="77777777" w:rsidR="008D22CF" w:rsidRDefault="008D22CF">
            <w:pPr>
              <w:pStyle w:val="EarlierRepubEntries"/>
            </w:pPr>
            <w:r>
              <w:t>1 May 2006–</w:t>
            </w:r>
            <w:r>
              <w:br/>
              <w:t>31 May 2007</w:t>
            </w:r>
          </w:p>
        </w:tc>
        <w:tc>
          <w:tcPr>
            <w:tcW w:w="1783" w:type="dxa"/>
            <w:tcBorders>
              <w:top w:val="single" w:sz="4" w:space="0" w:color="auto"/>
              <w:bottom w:val="single" w:sz="4" w:space="0" w:color="auto"/>
            </w:tcBorders>
          </w:tcPr>
          <w:p w14:paraId="53751709" w14:textId="16B2AA73" w:rsidR="008D22CF" w:rsidRDefault="00E46081">
            <w:pPr>
              <w:pStyle w:val="EarlierRepubEntries"/>
            </w:pPr>
            <w:hyperlink r:id="rId1534" w:tooltip="Casino Control Act 2006" w:history="1">
              <w:r w:rsidRPr="00E46081">
                <w:rPr>
                  <w:rStyle w:val="charCitHyperlinkAbbrev"/>
                </w:rPr>
                <w:t>A2006</w:t>
              </w:r>
              <w:r w:rsidRPr="00E46081">
                <w:rPr>
                  <w:rStyle w:val="charCitHyperlinkAbbrev"/>
                </w:rPr>
                <w:noBreakHyphen/>
                <w:t>2</w:t>
              </w:r>
            </w:hyperlink>
          </w:p>
        </w:tc>
        <w:tc>
          <w:tcPr>
            <w:tcW w:w="1720" w:type="dxa"/>
            <w:tcBorders>
              <w:top w:val="single" w:sz="4" w:space="0" w:color="auto"/>
              <w:bottom w:val="single" w:sz="4" w:space="0" w:color="auto"/>
            </w:tcBorders>
          </w:tcPr>
          <w:p w14:paraId="4E0195AD" w14:textId="7828460A" w:rsidR="008D22CF" w:rsidRDefault="008D22CF">
            <w:pPr>
              <w:pStyle w:val="EarlierRepubEntries"/>
            </w:pPr>
            <w:r>
              <w:t xml:space="preserve">amendments by </w:t>
            </w:r>
            <w:hyperlink r:id="rId1535" w:tooltip="Casino Control Act 2006" w:history="1">
              <w:r w:rsidR="00E46081" w:rsidRPr="00E46081">
                <w:rPr>
                  <w:rStyle w:val="charCitHyperlinkAbbrev"/>
                </w:rPr>
                <w:t>A2006</w:t>
              </w:r>
              <w:r w:rsidR="00E46081" w:rsidRPr="00E46081">
                <w:rPr>
                  <w:rStyle w:val="charCitHyperlinkAbbrev"/>
                </w:rPr>
                <w:noBreakHyphen/>
                <w:t>2</w:t>
              </w:r>
            </w:hyperlink>
          </w:p>
        </w:tc>
      </w:tr>
      <w:tr w:rsidR="008D22CF" w14:paraId="412C78A8" w14:textId="77777777" w:rsidTr="002C4BCE">
        <w:tc>
          <w:tcPr>
            <w:tcW w:w="1576" w:type="dxa"/>
            <w:tcBorders>
              <w:top w:val="single" w:sz="4" w:space="0" w:color="auto"/>
              <w:bottom w:val="single" w:sz="4" w:space="0" w:color="auto"/>
            </w:tcBorders>
          </w:tcPr>
          <w:p w14:paraId="4FA393D1" w14:textId="77777777" w:rsidR="008D22CF" w:rsidRDefault="008D22CF">
            <w:pPr>
              <w:pStyle w:val="EarlierRepubEntries"/>
            </w:pPr>
            <w:r>
              <w:t>R7</w:t>
            </w:r>
            <w:r>
              <w:br/>
              <w:t>1 June 2007</w:t>
            </w:r>
          </w:p>
        </w:tc>
        <w:tc>
          <w:tcPr>
            <w:tcW w:w="1681" w:type="dxa"/>
            <w:tcBorders>
              <w:top w:val="single" w:sz="4" w:space="0" w:color="auto"/>
              <w:bottom w:val="single" w:sz="4" w:space="0" w:color="auto"/>
            </w:tcBorders>
          </w:tcPr>
          <w:p w14:paraId="516A86A0" w14:textId="77777777" w:rsidR="008D22CF" w:rsidRDefault="008D22CF">
            <w:pPr>
              <w:pStyle w:val="EarlierRepubEntries"/>
            </w:pPr>
            <w:r>
              <w:t>1 June 2007–</w:t>
            </w:r>
            <w:r>
              <w:br/>
              <w:t>30 June 2007</w:t>
            </w:r>
          </w:p>
        </w:tc>
        <w:tc>
          <w:tcPr>
            <w:tcW w:w="1783" w:type="dxa"/>
            <w:tcBorders>
              <w:top w:val="single" w:sz="4" w:space="0" w:color="auto"/>
              <w:bottom w:val="single" w:sz="4" w:space="0" w:color="auto"/>
            </w:tcBorders>
          </w:tcPr>
          <w:p w14:paraId="7EBB8FD2" w14:textId="60C95CD2" w:rsidR="008D22CF" w:rsidRDefault="00E46081">
            <w:pPr>
              <w:pStyle w:val="EarlierRepubEntries"/>
            </w:pPr>
            <w:hyperlink r:id="rId1536" w:tooltip="Gaming Machine Amendment Act 2007" w:history="1">
              <w:r w:rsidRPr="00E46081">
                <w:rPr>
                  <w:rStyle w:val="charCitHyperlinkAbbrev"/>
                </w:rPr>
                <w:t>A2007</w:t>
              </w:r>
              <w:r w:rsidRPr="00E46081">
                <w:rPr>
                  <w:rStyle w:val="charCitHyperlinkAbbrev"/>
                </w:rPr>
                <w:noBreakHyphen/>
                <w:t>14</w:t>
              </w:r>
            </w:hyperlink>
          </w:p>
        </w:tc>
        <w:tc>
          <w:tcPr>
            <w:tcW w:w="1720" w:type="dxa"/>
            <w:tcBorders>
              <w:top w:val="single" w:sz="4" w:space="0" w:color="auto"/>
              <w:bottom w:val="single" w:sz="4" w:space="0" w:color="auto"/>
            </w:tcBorders>
          </w:tcPr>
          <w:p w14:paraId="7C897A79" w14:textId="598227FA" w:rsidR="008D22CF" w:rsidRDefault="008D22CF">
            <w:pPr>
              <w:pStyle w:val="EarlierRepubEntries"/>
            </w:pPr>
            <w:r>
              <w:t xml:space="preserve">amendments by </w:t>
            </w:r>
            <w:hyperlink r:id="rId1537" w:tooltip="Gaming Machine Amendment Act 2007" w:history="1">
              <w:r w:rsidR="00E46081" w:rsidRPr="00E46081">
                <w:rPr>
                  <w:rStyle w:val="charCitHyperlinkAbbrev"/>
                </w:rPr>
                <w:t>A2007</w:t>
              </w:r>
              <w:r w:rsidR="00E46081" w:rsidRPr="00E46081">
                <w:rPr>
                  <w:rStyle w:val="charCitHyperlinkAbbrev"/>
                </w:rPr>
                <w:noBreakHyphen/>
                <w:t>14</w:t>
              </w:r>
            </w:hyperlink>
          </w:p>
        </w:tc>
      </w:tr>
      <w:tr w:rsidR="008D22CF" w14:paraId="344820B8" w14:textId="77777777" w:rsidTr="002C4BCE">
        <w:tc>
          <w:tcPr>
            <w:tcW w:w="1576" w:type="dxa"/>
            <w:tcBorders>
              <w:top w:val="single" w:sz="4" w:space="0" w:color="auto"/>
              <w:bottom w:val="single" w:sz="4" w:space="0" w:color="auto"/>
            </w:tcBorders>
          </w:tcPr>
          <w:p w14:paraId="621D92E1" w14:textId="77777777" w:rsidR="008D22CF" w:rsidRDefault="008D22CF">
            <w:pPr>
              <w:pStyle w:val="EarlierRepubEntries"/>
            </w:pPr>
            <w:r>
              <w:t>R8</w:t>
            </w:r>
            <w:r>
              <w:br/>
              <w:t>1 July 2007</w:t>
            </w:r>
          </w:p>
        </w:tc>
        <w:tc>
          <w:tcPr>
            <w:tcW w:w="1681" w:type="dxa"/>
            <w:tcBorders>
              <w:top w:val="single" w:sz="4" w:space="0" w:color="auto"/>
              <w:bottom w:val="single" w:sz="4" w:space="0" w:color="auto"/>
            </w:tcBorders>
          </w:tcPr>
          <w:p w14:paraId="2398B761" w14:textId="77777777" w:rsidR="008D22CF" w:rsidRDefault="008D22CF">
            <w:pPr>
              <w:pStyle w:val="EarlierRepubEntries"/>
            </w:pPr>
            <w:r>
              <w:t>1 July 2007–</w:t>
            </w:r>
            <w:r>
              <w:br/>
              <w:t>4 Dec 2007</w:t>
            </w:r>
          </w:p>
        </w:tc>
        <w:tc>
          <w:tcPr>
            <w:tcW w:w="1783" w:type="dxa"/>
            <w:tcBorders>
              <w:top w:val="single" w:sz="4" w:space="0" w:color="auto"/>
              <w:bottom w:val="single" w:sz="4" w:space="0" w:color="auto"/>
            </w:tcBorders>
          </w:tcPr>
          <w:p w14:paraId="34BFBE75" w14:textId="6EAFCCE1" w:rsidR="008D22CF" w:rsidRDefault="00E46081">
            <w:pPr>
              <w:pStyle w:val="EarlierRepubEntries"/>
            </w:pPr>
            <w:hyperlink r:id="rId1538" w:tooltip="Gaming Machine Amendment Act 2007" w:history="1">
              <w:r w:rsidRPr="00E46081">
                <w:rPr>
                  <w:rStyle w:val="charCitHyperlinkAbbrev"/>
                </w:rPr>
                <w:t>A2007</w:t>
              </w:r>
              <w:r w:rsidRPr="00E46081">
                <w:rPr>
                  <w:rStyle w:val="charCitHyperlinkAbbrev"/>
                </w:rPr>
                <w:noBreakHyphen/>
                <w:t>14</w:t>
              </w:r>
            </w:hyperlink>
          </w:p>
        </w:tc>
        <w:tc>
          <w:tcPr>
            <w:tcW w:w="1720" w:type="dxa"/>
            <w:tcBorders>
              <w:top w:val="single" w:sz="4" w:space="0" w:color="auto"/>
              <w:bottom w:val="single" w:sz="4" w:space="0" w:color="auto"/>
            </w:tcBorders>
          </w:tcPr>
          <w:p w14:paraId="3AFA6D83" w14:textId="4CC07B49" w:rsidR="008D22CF" w:rsidRDefault="008D22CF">
            <w:pPr>
              <w:pStyle w:val="EarlierRepubEntries"/>
            </w:pPr>
            <w:r>
              <w:t xml:space="preserve">amendments by </w:t>
            </w:r>
            <w:hyperlink r:id="rId1539" w:tooltip="Gaming Machine Amendment Act 2005 (No 2)" w:history="1">
              <w:r w:rsidR="00E46081" w:rsidRPr="00E46081">
                <w:rPr>
                  <w:rStyle w:val="charCitHyperlinkAbbrev"/>
                </w:rPr>
                <w:t>A2005</w:t>
              </w:r>
              <w:r w:rsidR="00E46081" w:rsidRPr="00E46081">
                <w:rPr>
                  <w:rStyle w:val="charCitHyperlinkAbbrev"/>
                </w:rPr>
                <w:noBreakHyphen/>
                <w:t>26</w:t>
              </w:r>
            </w:hyperlink>
          </w:p>
        </w:tc>
      </w:tr>
      <w:tr w:rsidR="008D22CF" w14:paraId="655E837F" w14:textId="77777777" w:rsidTr="002C4BCE">
        <w:trPr>
          <w:cantSplit/>
        </w:trPr>
        <w:tc>
          <w:tcPr>
            <w:tcW w:w="1576" w:type="dxa"/>
            <w:tcBorders>
              <w:top w:val="single" w:sz="4" w:space="0" w:color="auto"/>
              <w:bottom w:val="single" w:sz="4" w:space="0" w:color="auto"/>
            </w:tcBorders>
          </w:tcPr>
          <w:p w14:paraId="4E1BFC6C" w14:textId="77777777" w:rsidR="008D22CF" w:rsidRDefault="008D22CF">
            <w:pPr>
              <w:pStyle w:val="EarlierRepubEntries"/>
            </w:pPr>
            <w:r>
              <w:t>R9</w:t>
            </w:r>
            <w:r>
              <w:br/>
              <w:t>5 Dec 2007</w:t>
            </w:r>
          </w:p>
        </w:tc>
        <w:tc>
          <w:tcPr>
            <w:tcW w:w="1681" w:type="dxa"/>
            <w:tcBorders>
              <w:top w:val="single" w:sz="4" w:space="0" w:color="auto"/>
              <w:bottom w:val="single" w:sz="4" w:space="0" w:color="auto"/>
            </w:tcBorders>
          </w:tcPr>
          <w:p w14:paraId="22AFA350" w14:textId="77777777" w:rsidR="008D22CF" w:rsidRDefault="008D22CF">
            <w:pPr>
              <w:pStyle w:val="EarlierRepubEntries"/>
            </w:pPr>
            <w:r>
              <w:t>5 Dec 2007–</w:t>
            </w:r>
            <w:r>
              <w:br/>
              <w:t>3 June 2008</w:t>
            </w:r>
          </w:p>
        </w:tc>
        <w:tc>
          <w:tcPr>
            <w:tcW w:w="1783" w:type="dxa"/>
            <w:tcBorders>
              <w:top w:val="single" w:sz="4" w:space="0" w:color="auto"/>
              <w:bottom w:val="single" w:sz="4" w:space="0" w:color="auto"/>
            </w:tcBorders>
          </w:tcPr>
          <w:p w14:paraId="4718F301" w14:textId="1D0C7736" w:rsidR="008D22CF" w:rsidRDefault="00E46081">
            <w:pPr>
              <w:pStyle w:val="EarlierRepubEntries"/>
            </w:pPr>
            <w:hyperlink r:id="rId1540" w:tooltip="Gaming Machine Amendment Act 2007 (No 2)" w:history="1">
              <w:r w:rsidRPr="00E46081">
                <w:rPr>
                  <w:rStyle w:val="Hyperlink"/>
                </w:rPr>
                <w:t>A2007</w:t>
              </w:r>
              <w:r w:rsidRPr="00E46081">
                <w:rPr>
                  <w:rStyle w:val="Hyperlink"/>
                </w:rPr>
                <w:noBreakHyphen/>
                <w:t>40</w:t>
              </w:r>
            </w:hyperlink>
          </w:p>
        </w:tc>
        <w:tc>
          <w:tcPr>
            <w:tcW w:w="1720" w:type="dxa"/>
            <w:tcBorders>
              <w:top w:val="single" w:sz="4" w:space="0" w:color="auto"/>
              <w:bottom w:val="single" w:sz="4" w:space="0" w:color="auto"/>
            </w:tcBorders>
          </w:tcPr>
          <w:p w14:paraId="232F3705" w14:textId="52CC3F3E" w:rsidR="008D22CF" w:rsidRDefault="008D22CF">
            <w:pPr>
              <w:pStyle w:val="EarlierRepubEntries"/>
            </w:pPr>
            <w:r>
              <w:t xml:space="preserve">amendments by </w:t>
            </w:r>
            <w:hyperlink r:id="rId1541" w:tooltip="Gaming Machine Amendment Act 2007 (No 2)" w:history="1">
              <w:r w:rsidR="00E46081" w:rsidRPr="00E46081">
                <w:rPr>
                  <w:rStyle w:val="charCitHyperlinkAbbrev"/>
                </w:rPr>
                <w:t>A2007</w:t>
              </w:r>
              <w:r w:rsidR="00E46081" w:rsidRPr="00E46081">
                <w:rPr>
                  <w:rStyle w:val="charCitHyperlinkAbbrev"/>
                </w:rPr>
                <w:noBreakHyphen/>
                <w:t>40</w:t>
              </w:r>
            </w:hyperlink>
          </w:p>
        </w:tc>
      </w:tr>
      <w:tr w:rsidR="008D22CF" w14:paraId="19CD1AF7" w14:textId="77777777" w:rsidTr="002C4BCE">
        <w:tc>
          <w:tcPr>
            <w:tcW w:w="1576" w:type="dxa"/>
            <w:tcBorders>
              <w:top w:val="single" w:sz="4" w:space="0" w:color="auto"/>
              <w:bottom w:val="single" w:sz="4" w:space="0" w:color="auto"/>
            </w:tcBorders>
          </w:tcPr>
          <w:p w14:paraId="75E78051" w14:textId="77777777" w:rsidR="008D22CF" w:rsidRDefault="008D22CF">
            <w:pPr>
              <w:pStyle w:val="EarlierRepubEntries"/>
            </w:pPr>
            <w:r>
              <w:t>R10</w:t>
            </w:r>
            <w:r>
              <w:br/>
              <w:t>4 June 2008</w:t>
            </w:r>
          </w:p>
        </w:tc>
        <w:tc>
          <w:tcPr>
            <w:tcW w:w="1681" w:type="dxa"/>
            <w:tcBorders>
              <w:top w:val="single" w:sz="4" w:space="0" w:color="auto"/>
              <w:bottom w:val="single" w:sz="4" w:space="0" w:color="auto"/>
            </w:tcBorders>
          </w:tcPr>
          <w:p w14:paraId="4D3293D1" w14:textId="77777777" w:rsidR="008D22CF" w:rsidRDefault="008D22CF">
            <w:pPr>
              <w:pStyle w:val="EarlierRepubEntries"/>
            </w:pPr>
            <w:r>
              <w:t>4</w:t>
            </w:r>
            <w:r w:rsidRPr="00D65DD5">
              <w:t xml:space="preserve"> June 2008</w:t>
            </w:r>
            <w:r w:rsidR="00D65DD5">
              <w:t>–</w:t>
            </w:r>
            <w:r w:rsidRPr="00D65DD5">
              <w:br/>
              <w:t>25</w:t>
            </w:r>
            <w:r>
              <w:t xml:space="preserve"> Aug 2008</w:t>
            </w:r>
          </w:p>
        </w:tc>
        <w:tc>
          <w:tcPr>
            <w:tcW w:w="1783" w:type="dxa"/>
            <w:tcBorders>
              <w:top w:val="single" w:sz="4" w:space="0" w:color="auto"/>
              <w:bottom w:val="single" w:sz="4" w:space="0" w:color="auto"/>
            </w:tcBorders>
          </w:tcPr>
          <w:p w14:paraId="285DA473" w14:textId="0D499654" w:rsidR="008D22CF" w:rsidRPr="00E46081" w:rsidRDefault="00E46081">
            <w:pPr>
              <w:pStyle w:val="EarlierRepubEntries"/>
              <w:rPr>
                <w:rFonts w:cs="Arial"/>
              </w:rPr>
            </w:pPr>
            <w:hyperlink r:id="rId1542" w:tooltip="Gaming Machine Amendment Act 2007 (No 2)" w:history="1">
              <w:r w:rsidRPr="00E46081">
                <w:rPr>
                  <w:rStyle w:val="charCitHyperlinkAbbrev"/>
                </w:rPr>
                <w:t>A2007</w:t>
              </w:r>
              <w:r w:rsidRPr="00E46081">
                <w:rPr>
                  <w:rStyle w:val="charCitHyperlinkAbbrev"/>
                </w:rPr>
                <w:noBreakHyphen/>
                <w:t>40</w:t>
              </w:r>
            </w:hyperlink>
          </w:p>
        </w:tc>
        <w:tc>
          <w:tcPr>
            <w:tcW w:w="1720" w:type="dxa"/>
            <w:tcBorders>
              <w:top w:val="single" w:sz="4" w:space="0" w:color="auto"/>
              <w:bottom w:val="single" w:sz="4" w:space="0" w:color="auto"/>
            </w:tcBorders>
          </w:tcPr>
          <w:p w14:paraId="2B7A9C5B" w14:textId="623E671E" w:rsidR="008D22CF" w:rsidRDefault="008D22CF">
            <w:pPr>
              <w:pStyle w:val="EarlierRepubEntries"/>
            </w:pPr>
            <w:r>
              <w:t xml:space="preserve">amendments by </w:t>
            </w:r>
            <w:hyperlink r:id="rId1543" w:tooltip="Gaming Machine Amendment Act 2007 (No 2)" w:history="1">
              <w:r w:rsidR="00E46081" w:rsidRPr="00E46081">
                <w:rPr>
                  <w:rStyle w:val="charCitHyperlinkAbbrev"/>
                </w:rPr>
                <w:t>A2007</w:t>
              </w:r>
              <w:r w:rsidR="00E46081" w:rsidRPr="00E46081">
                <w:rPr>
                  <w:rStyle w:val="charCitHyperlinkAbbrev"/>
                </w:rPr>
                <w:noBreakHyphen/>
                <w:t>40</w:t>
              </w:r>
            </w:hyperlink>
          </w:p>
        </w:tc>
      </w:tr>
      <w:tr w:rsidR="0085147E" w14:paraId="70A46718" w14:textId="77777777" w:rsidTr="002C4BCE">
        <w:tc>
          <w:tcPr>
            <w:tcW w:w="1576" w:type="dxa"/>
            <w:tcBorders>
              <w:top w:val="single" w:sz="4" w:space="0" w:color="auto"/>
              <w:bottom w:val="single" w:sz="4" w:space="0" w:color="auto"/>
            </w:tcBorders>
          </w:tcPr>
          <w:p w14:paraId="6C902947" w14:textId="77777777" w:rsidR="0085147E" w:rsidRDefault="0085147E">
            <w:pPr>
              <w:pStyle w:val="EarlierRepubEntries"/>
            </w:pPr>
            <w:r>
              <w:t>R11</w:t>
            </w:r>
            <w:r>
              <w:br/>
              <w:t>26 Aug 2008</w:t>
            </w:r>
          </w:p>
        </w:tc>
        <w:tc>
          <w:tcPr>
            <w:tcW w:w="1681" w:type="dxa"/>
            <w:tcBorders>
              <w:top w:val="single" w:sz="4" w:space="0" w:color="auto"/>
              <w:bottom w:val="single" w:sz="4" w:space="0" w:color="auto"/>
            </w:tcBorders>
          </w:tcPr>
          <w:p w14:paraId="718C87CB" w14:textId="77777777" w:rsidR="0085147E" w:rsidRDefault="0085147E">
            <w:pPr>
              <w:pStyle w:val="EarlierRepubEntries"/>
            </w:pPr>
            <w:r>
              <w:t>26 Aug 2008</w:t>
            </w:r>
            <w:r>
              <w:noBreakHyphen/>
            </w:r>
            <w:r>
              <w:br/>
              <w:t>1 Feb 2009</w:t>
            </w:r>
          </w:p>
        </w:tc>
        <w:tc>
          <w:tcPr>
            <w:tcW w:w="1783" w:type="dxa"/>
            <w:tcBorders>
              <w:top w:val="single" w:sz="4" w:space="0" w:color="auto"/>
              <w:bottom w:val="single" w:sz="4" w:space="0" w:color="auto"/>
            </w:tcBorders>
          </w:tcPr>
          <w:p w14:paraId="37427274" w14:textId="116A9D04" w:rsidR="0085147E" w:rsidRPr="00E46081" w:rsidRDefault="00E46081">
            <w:pPr>
              <w:pStyle w:val="EarlierRepubEntries"/>
              <w:rPr>
                <w:rFonts w:cs="Arial"/>
              </w:rPr>
            </w:pPr>
            <w:hyperlink r:id="rId1544" w:tooltip="Statute Law Amendment Act 2008" w:history="1">
              <w:r w:rsidRPr="00E46081">
                <w:rPr>
                  <w:rStyle w:val="charCitHyperlinkAbbrev"/>
                </w:rPr>
                <w:t>A2008</w:t>
              </w:r>
              <w:r w:rsidRPr="00E46081">
                <w:rPr>
                  <w:rStyle w:val="charCitHyperlinkAbbrev"/>
                </w:rPr>
                <w:noBreakHyphen/>
                <w:t>28</w:t>
              </w:r>
            </w:hyperlink>
          </w:p>
        </w:tc>
        <w:tc>
          <w:tcPr>
            <w:tcW w:w="1720" w:type="dxa"/>
            <w:tcBorders>
              <w:top w:val="single" w:sz="4" w:space="0" w:color="auto"/>
              <w:bottom w:val="single" w:sz="4" w:space="0" w:color="auto"/>
            </w:tcBorders>
          </w:tcPr>
          <w:p w14:paraId="0B2DA1CA" w14:textId="7021A3A7" w:rsidR="0085147E" w:rsidRDefault="0085147E">
            <w:pPr>
              <w:pStyle w:val="EarlierRepubEntries"/>
            </w:pPr>
            <w:r>
              <w:t xml:space="preserve">amendments by </w:t>
            </w:r>
            <w:hyperlink r:id="rId1545" w:tooltip="Statute Law Amendment Act 2008" w:history="1">
              <w:r w:rsidR="00E46081" w:rsidRPr="00E46081">
                <w:rPr>
                  <w:rStyle w:val="charCitHyperlinkAbbrev"/>
                </w:rPr>
                <w:t>A2008</w:t>
              </w:r>
              <w:r w:rsidR="00E46081" w:rsidRPr="00E46081">
                <w:rPr>
                  <w:rStyle w:val="charCitHyperlinkAbbrev"/>
                </w:rPr>
                <w:noBreakHyphen/>
                <w:t>28</w:t>
              </w:r>
            </w:hyperlink>
          </w:p>
        </w:tc>
      </w:tr>
      <w:tr w:rsidR="004C15EA" w14:paraId="1E93DF34" w14:textId="77777777" w:rsidTr="002C4BCE">
        <w:tc>
          <w:tcPr>
            <w:tcW w:w="1576" w:type="dxa"/>
            <w:tcBorders>
              <w:top w:val="single" w:sz="4" w:space="0" w:color="auto"/>
              <w:bottom w:val="single" w:sz="4" w:space="0" w:color="auto"/>
            </w:tcBorders>
          </w:tcPr>
          <w:p w14:paraId="6E140412" w14:textId="77777777" w:rsidR="004C15EA" w:rsidRDefault="004C15EA">
            <w:pPr>
              <w:pStyle w:val="EarlierRepubEntries"/>
            </w:pPr>
            <w:r>
              <w:t>R12</w:t>
            </w:r>
            <w:r>
              <w:br/>
              <w:t>2 Feb 2009</w:t>
            </w:r>
          </w:p>
        </w:tc>
        <w:tc>
          <w:tcPr>
            <w:tcW w:w="1681" w:type="dxa"/>
            <w:tcBorders>
              <w:top w:val="single" w:sz="4" w:space="0" w:color="auto"/>
              <w:bottom w:val="single" w:sz="4" w:space="0" w:color="auto"/>
            </w:tcBorders>
          </w:tcPr>
          <w:p w14:paraId="10ED063A" w14:textId="77777777" w:rsidR="004C15EA" w:rsidRDefault="004C15EA">
            <w:pPr>
              <w:pStyle w:val="EarlierRepubEntries"/>
            </w:pPr>
            <w:r>
              <w:t>2 Feb 2009–</w:t>
            </w:r>
            <w:r>
              <w:br/>
              <w:t>16 Dec 2009</w:t>
            </w:r>
          </w:p>
        </w:tc>
        <w:tc>
          <w:tcPr>
            <w:tcW w:w="1783" w:type="dxa"/>
            <w:tcBorders>
              <w:top w:val="single" w:sz="4" w:space="0" w:color="auto"/>
              <w:bottom w:val="single" w:sz="4" w:space="0" w:color="auto"/>
            </w:tcBorders>
          </w:tcPr>
          <w:p w14:paraId="701490E5" w14:textId="18A29159" w:rsidR="004C15EA" w:rsidRPr="00E46081" w:rsidRDefault="00E46081">
            <w:pPr>
              <w:pStyle w:val="EarlierRepubEntries"/>
              <w:rPr>
                <w:rFonts w:cs="Arial"/>
              </w:rPr>
            </w:pPr>
            <w:hyperlink r:id="rId1546" w:tooltip="ACT Civil and Administrative Tribunal Legislation Amendment Act 2008 (No 2)" w:history="1">
              <w:r w:rsidRPr="00E46081">
                <w:rPr>
                  <w:rStyle w:val="charCitHyperlinkAbbrev"/>
                </w:rPr>
                <w:t>A2008</w:t>
              </w:r>
              <w:r w:rsidRPr="00E46081">
                <w:rPr>
                  <w:rStyle w:val="charCitHyperlinkAbbrev"/>
                </w:rPr>
                <w:noBreakHyphen/>
                <w:t>37</w:t>
              </w:r>
            </w:hyperlink>
          </w:p>
        </w:tc>
        <w:tc>
          <w:tcPr>
            <w:tcW w:w="1720" w:type="dxa"/>
            <w:tcBorders>
              <w:top w:val="single" w:sz="4" w:space="0" w:color="auto"/>
              <w:bottom w:val="single" w:sz="4" w:space="0" w:color="auto"/>
            </w:tcBorders>
          </w:tcPr>
          <w:p w14:paraId="60079960" w14:textId="5C269AB0" w:rsidR="004C15EA" w:rsidRDefault="00AE05AF">
            <w:pPr>
              <w:pStyle w:val="EarlierRepubEntries"/>
            </w:pPr>
            <w:r>
              <w:t>amendments</w:t>
            </w:r>
            <w:r w:rsidR="004C15EA">
              <w:t xml:space="preserve"> by </w:t>
            </w:r>
            <w:hyperlink r:id="rId1547" w:tooltip="ACT Civil and Administrative Tribunal Legislation Amendment Act 2008 (No 2)" w:history="1">
              <w:r w:rsidR="00E46081" w:rsidRPr="00E46081">
                <w:rPr>
                  <w:rStyle w:val="charCitHyperlinkAbbrev"/>
                </w:rPr>
                <w:t>A2008</w:t>
              </w:r>
              <w:r w:rsidR="00E46081" w:rsidRPr="00E46081">
                <w:rPr>
                  <w:rStyle w:val="charCitHyperlinkAbbrev"/>
                </w:rPr>
                <w:noBreakHyphen/>
                <w:t>37</w:t>
              </w:r>
            </w:hyperlink>
          </w:p>
        </w:tc>
      </w:tr>
      <w:tr w:rsidR="00CD2B02" w14:paraId="23808A96" w14:textId="77777777" w:rsidTr="002C4BCE">
        <w:trPr>
          <w:cantSplit/>
        </w:trPr>
        <w:tc>
          <w:tcPr>
            <w:tcW w:w="1576" w:type="dxa"/>
            <w:tcBorders>
              <w:top w:val="single" w:sz="4" w:space="0" w:color="auto"/>
              <w:bottom w:val="single" w:sz="4" w:space="0" w:color="auto"/>
            </w:tcBorders>
          </w:tcPr>
          <w:p w14:paraId="29E693E0" w14:textId="77777777" w:rsidR="00CD2B02" w:rsidRDefault="00CD2B02">
            <w:pPr>
              <w:pStyle w:val="EarlierRepubEntries"/>
            </w:pPr>
            <w:r>
              <w:lastRenderedPageBreak/>
              <w:t>R13</w:t>
            </w:r>
            <w:r>
              <w:br/>
              <w:t>17 Dec 2009</w:t>
            </w:r>
          </w:p>
        </w:tc>
        <w:tc>
          <w:tcPr>
            <w:tcW w:w="1681" w:type="dxa"/>
            <w:tcBorders>
              <w:top w:val="single" w:sz="4" w:space="0" w:color="auto"/>
              <w:bottom w:val="single" w:sz="4" w:space="0" w:color="auto"/>
            </w:tcBorders>
          </w:tcPr>
          <w:p w14:paraId="0DC3C4E1" w14:textId="77777777" w:rsidR="00CD2B02" w:rsidRDefault="00CD2B02">
            <w:pPr>
              <w:pStyle w:val="EarlierRepubEntries"/>
            </w:pPr>
            <w:r>
              <w:t>17 Dec 2009–</w:t>
            </w:r>
            <w:r>
              <w:br/>
              <w:t>30 Nov 2010</w:t>
            </w:r>
          </w:p>
        </w:tc>
        <w:tc>
          <w:tcPr>
            <w:tcW w:w="1783" w:type="dxa"/>
            <w:tcBorders>
              <w:top w:val="single" w:sz="4" w:space="0" w:color="auto"/>
              <w:bottom w:val="single" w:sz="4" w:space="0" w:color="auto"/>
            </w:tcBorders>
          </w:tcPr>
          <w:p w14:paraId="2A64B0AD" w14:textId="0F9B6C86" w:rsidR="00CD2B02" w:rsidRPr="00E46081" w:rsidRDefault="00E46081">
            <w:pPr>
              <w:pStyle w:val="EarlierRepubEntries"/>
              <w:rPr>
                <w:rFonts w:cs="Arial"/>
              </w:rPr>
            </w:pPr>
            <w:hyperlink r:id="rId1548" w:tooltip="Statute Law Amendment Act 2009 (No 2)" w:history="1">
              <w:r w:rsidRPr="00E46081">
                <w:rPr>
                  <w:rStyle w:val="charCitHyperlinkAbbrev"/>
                </w:rPr>
                <w:t>A2009</w:t>
              </w:r>
              <w:r w:rsidRPr="00E46081">
                <w:rPr>
                  <w:rStyle w:val="charCitHyperlinkAbbrev"/>
                </w:rPr>
                <w:noBreakHyphen/>
                <w:t>49</w:t>
              </w:r>
            </w:hyperlink>
          </w:p>
        </w:tc>
        <w:tc>
          <w:tcPr>
            <w:tcW w:w="1720" w:type="dxa"/>
            <w:tcBorders>
              <w:top w:val="single" w:sz="4" w:space="0" w:color="auto"/>
              <w:bottom w:val="single" w:sz="4" w:space="0" w:color="auto"/>
            </w:tcBorders>
          </w:tcPr>
          <w:p w14:paraId="73DA9484" w14:textId="661373D9" w:rsidR="00CD2B02" w:rsidRDefault="00CD2B02">
            <w:pPr>
              <w:pStyle w:val="EarlierRepubEntries"/>
            </w:pPr>
            <w:r>
              <w:t xml:space="preserve">amendments by </w:t>
            </w:r>
            <w:hyperlink r:id="rId1549" w:tooltip="Statute Law Amendment Act 2009 (No 2)" w:history="1">
              <w:r w:rsidR="00E46081" w:rsidRPr="00E46081">
                <w:rPr>
                  <w:rStyle w:val="charCitHyperlinkAbbrev"/>
                </w:rPr>
                <w:t>A2009</w:t>
              </w:r>
              <w:r w:rsidR="00E46081" w:rsidRPr="00E46081">
                <w:rPr>
                  <w:rStyle w:val="charCitHyperlinkAbbrev"/>
                </w:rPr>
                <w:noBreakHyphen/>
                <w:t>49</w:t>
              </w:r>
            </w:hyperlink>
          </w:p>
        </w:tc>
      </w:tr>
      <w:tr w:rsidR="003C6C1E" w14:paraId="2A5C27B0" w14:textId="77777777" w:rsidTr="002C4BCE">
        <w:tc>
          <w:tcPr>
            <w:tcW w:w="1576" w:type="dxa"/>
            <w:tcBorders>
              <w:top w:val="single" w:sz="4" w:space="0" w:color="auto"/>
              <w:bottom w:val="single" w:sz="4" w:space="0" w:color="auto"/>
            </w:tcBorders>
          </w:tcPr>
          <w:p w14:paraId="15514F12" w14:textId="77777777" w:rsidR="003C6C1E" w:rsidRDefault="003C6C1E">
            <w:pPr>
              <w:pStyle w:val="EarlierRepubEntries"/>
            </w:pPr>
            <w:r>
              <w:t>R14</w:t>
            </w:r>
            <w:r>
              <w:br/>
              <w:t>1 Dec 2010</w:t>
            </w:r>
          </w:p>
        </w:tc>
        <w:tc>
          <w:tcPr>
            <w:tcW w:w="1681" w:type="dxa"/>
            <w:tcBorders>
              <w:top w:val="single" w:sz="4" w:space="0" w:color="auto"/>
              <w:bottom w:val="single" w:sz="4" w:space="0" w:color="auto"/>
            </w:tcBorders>
          </w:tcPr>
          <w:p w14:paraId="6B533051" w14:textId="77777777" w:rsidR="003C6C1E" w:rsidRDefault="003C6C1E">
            <w:pPr>
              <w:pStyle w:val="EarlierRepubEntries"/>
            </w:pPr>
            <w:r>
              <w:t>1 Dec 2010–</w:t>
            </w:r>
            <w:r>
              <w:br/>
              <w:t>28 Feb 2011</w:t>
            </w:r>
          </w:p>
        </w:tc>
        <w:tc>
          <w:tcPr>
            <w:tcW w:w="1783" w:type="dxa"/>
            <w:tcBorders>
              <w:top w:val="single" w:sz="4" w:space="0" w:color="auto"/>
              <w:bottom w:val="single" w:sz="4" w:space="0" w:color="auto"/>
            </w:tcBorders>
          </w:tcPr>
          <w:p w14:paraId="717177E7" w14:textId="0A6DA7DA" w:rsidR="003C6C1E" w:rsidRPr="00E46081" w:rsidRDefault="00E46081">
            <w:pPr>
              <w:pStyle w:val="EarlierRepubEntries"/>
              <w:rPr>
                <w:rFonts w:cs="Arial"/>
              </w:rPr>
            </w:pPr>
            <w:hyperlink r:id="rId1550" w:tooltip="Liquor (Consequential Amendments) Act 2010" w:history="1">
              <w:r w:rsidRPr="00E46081">
                <w:rPr>
                  <w:rStyle w:val="charCitHyperlinkAbbrev"/>
                </w:rPr>
                <w:t>A2010</w:t>
              </w:r>
              <w:r w:rsidRPr="00E46081">
                <w:rPr>
                  <w:rStyle w:val="charCitHyperlinkAbbrev"/>
                </w:rPr>
                <w:noBreakHyphen/>
                <w:t>43</w:t>
              </w:r>
            </w:hyperlink>
          </w:p>
        </w:tc>
        <w:tc>
          <w:tcPr>
            <w:tcW w:w="1720" w:type="dxa"/>
            <w:tcBorders>
              <w:top w:val="single" w:sz="4" w:space="0" w:color="auto"/>
              <w:bottom w:val="single" w:sz="4" w:space="0" w:color="auto"/>
            </w:tcBorders>
          </w:tcPr>
          <w:p w14:paraId="2911C916" w14:textId="727A8E5B" w:rsidR="003C6C1E" w:rsidRDefault="003C6C1E">
            <w:pPr>
              <w:pStyle w:val="EarlierRepubEntries"/>
            </w:pPr>
            <w:r>
              <w:t xml:space="preserve">amendments by </w:t>
            </w:r>
            <w:hyperlink r:id="rId1551" w:tooltip="Liquor (Consequential Amendments) Act 2010" w:history="1">
              <w:r w:rsidR="00E46081" w:rsidRPr="00E46081">
                <w:rPr>
                  <w:rStyle w:val="charCitHyperlinkAbbrev"/>
                </w:rPr>
                <w:t>A2010</w:t>
              </w:r>
              <w:r w:rsidR="00E46081" w:rsidRPr="00E46081">
                <w:rPr>
                  <w:rStyle w:val="charCitHyperlinkAbbrev"/>
                </w:rPr>
                <w:noBreakHyphen/>
                <w:t>43</w:t>
              </w:r>
            </w:hyperlink>
          </w:p>
        </w:tc>
      </w:tr>
      <w:tr w:rsidR="00BA2038" w14:paraId="15230E21" w14:textId="77777777" w:rsidTr="002C4BCE">
        <w:tc>
          <w:tcPr>
            <w:tcW w:w="1576" w:type="dxa"/>
            <w:tcBorders>
              <w:top w:val="single" w:sz="4" w:space="0" w:color="auto"/>
              <w:bottom w:val="single" w:sz="4" w:space="0" w:color="auto"/>
            </w:tcBorders>
          </w:tcPr>
          <w:p w14:paraId="2C6B447C" w14:textId="77777777" w:rsidR="00BA2038" w:rsidRDefault="00BA2038">
            <w:pPr>
              <w:pStyle w:val="EarlierRepubEntries"/>
            </w:pPr>
            <w:r>
              <w:t>R15</w:t>
            </w:r>
            <w:r>
              <w:br/>
              <w:t>1 Mar 2011</w:t>
            </w:r>
          </w:p>
        </w:tc>
        <w:tc>
          <w:tcPr>
            <w:tcW w:w="1681" w:type="dxa"/>
            <w:tcBorders>
              <w:top w:val="single" w:sz="4" w:space="0" w:color="auto"/>
              <w:bottom w:val="single" w:sz="4" w:space="0" w:color="auto"/>
            </w:tcBorders>
          </w:tcPr>
          <w:p w14:paraId="2A2F0FB5" w14:textId="77777777" w:rsidR="00BA2038" w:rsidRDefault="00BA2038">
            <w:pPr>
              <w:pStyle w:val="EarlierRepubEntries"/>
            </w:pPr>
            <w:r>
              <w:t>1 Mar 2011–</w:t>
            </w:r>
            <w:r>
              <w:br/>
              <w:t>30 June 2011</w:t>
            </w:r>
          </w:p>
        </w:tc>
        <w:tc>
          <w:tcPr>
            <w:tcW w:w="1783" w:type="dxa"/>
            <w:tcBorders>
              <w:top w:val="single" w:sz="4" w:space="0" w:color="auto"/>
              <w:bottom w:val="single" w:sz="4" w:space="0" w:color="auto"/>
            </w:tcBorders>
          </w:tcPr>
          <w:p w14:paraId="6A7A513E" w14:textId="32DB20FE" w:rsidR="00BA2038" w:rsidRPr="00E46081" w:rsidRDefault="00E46081">
            <w:pPr>
              <w:pStyle w:val="EarlierRepubEntries"/>
              <w:rPr>
                <w:rFonts w:cs="Arial"/>
              </w:rPr>
            </w:pPr>
            <w:hyperlink r:id="rId1552" w:tooltip="Statute Law Amendment Act 2011" w:history="1">
              <w:r w:rsidRPr="00E46081">
                <w:rPr>
                  <w:rStyle w:val="charCitHyperlinkAbbrev"/>
                </w:rPr>
                <w:t>A2011</w:t>
              </w:r>
              <w:r w:rsidRPr="00E46081">
                <w:rPr>
                  <w:rStyle w:val="charCitHyperlinkAbbrev"/>
                </w:rPr>
                <w:noBreakHyphen/>
                <w:t>3</w:t>
              </w:r>
            </w:hyperlink>
          </w:p>
        </w:tc>
        <w:tc>
          <w:tcPr>
            <w:tcW w:w="1720" w:type="dxa"/>
            <w:tcBorders>
              <w:top w:val="single" w:sz="4" w:space="0" w:color="auto"/>
              <w:bottom w:val="single" w:sz="4" w:space="0" w:color="auto"/>
            </w:tcBorders>
          </w:tcPr>
          <w:p w14:paraId="718BA418" w14:textId="1F0F76AF" w:rsidR="00BA2038" w:rsidRDefault="000F03CA">
            <w:pPr>
              <w:pStyle w:val="EarlierRepubEntries"/>
            </w:pPr>
            <w:r>
              <w:t xml:space="preserve">amendments by </w:t>
            </w:r>
            <w:hyperlink r:id="rId1553" w:tooltip="Statute Law Amendment Act 2011" w:history="1">
              <w:r w:rsidR="00E46081" w:rsidRPr="00E46081">
                <w:rPr>
                  <w:rStyle w:val="charCitHyperlinkAbbrev"/>
                </w:rPr>
                <w:t>A2011</w:t>
              </w:r>
              <w:r w:rsidR="00E46081" w:rsidRPr="00E46081">
                <w:rPr>
                  <w:rStyle w:val="charCitHyperlinkAbbrev"/>
                </w:rPr>
                <w:noBreakHyphen/>
                <w:t>3</w:t>
              </w:r>
            </w:hyperlink>
          </w:p>
        </w:tc>
      </w:tr>
      <w:tr w:rsidR="00C163B3" w14:paraId="58B42498" w14:textId="77777777" w:rsidTr="002C4BCE">
        <w:tc>
          <w:tcPr>
            <w:tcW w:w="1576" w:type="dxa"/>
            <w:tcBorders>
              <w:top w:val="single" w:sz="4" w:space="0" w:color="auto"/>
              <w:bottom w:val="single" w:sz="4" w:space="0" w:color="auto"/>
            </w:tcBorders>
          </w:tcPr>
          <w:p w14:paraId="7CE1C08E" w14:textId="77777777" w:rsidR="00C163B3" w:rsidRDefault="00C163B3">
            <w:pPr>
              <w:pStyle w:val="EarlierRepubEntries"/>
            </w:pPr>
            <w:r>
              <w:t>R16</w:t>
            </w:r>
            <w:r>
              <w:br/>
            </w:r>
            <w:r w:rsidR="00BD2EE3">
              <w:t>1 July 2011</w:t>
            </w:r>
          </w:p>
        </w:tc>
        <w:tc>
          <w:tcPr>
            <w:tcW w:w="1681" w:type="dxa"/>
            <w:tcBorders>
              <w:top w:val="single" w:sz="4" w:space="0" w:color="auto"/>
              <w:bottom w:val="single" w:sz="4" w:space="0" w:color="auto"/>
            </w:tcBorders>
          </w:tcPr>
          <w:p w14:paraId="7BA50D1B" w14:textId="77777777" w:rsidR="00C163B3" w:rsidRDefault="00BD2EE3" w:rsidP="00BD2EE3">
            <w:pPr>
              <w:pStyle w:val="EarlierRepubEntries"/>
            </w:pPr>
            <w:r>
              <w:t>1 July 2011–</w:t>
            </w:r>
            <w:r>
              <w:br/>
              <w:t>12 Sept 2011</w:t>
            </w:r>
          </w:p>
        </w:tc>
        <w:tc>
          <w:tcPr>
            <w:tcW w:w="1783" w:type="dxa"/>
            <w:tcBorders>
              <w:top w:val="single" w:sz="4" w:space="0" w:color="auto"/>
              <w:bottom w:val="single" w:sz="4" w:space="0" w:color="auto"/>
            </w:tcBorders>
          </w:tcPr>
          <w:p w14:paraId="05F4B907" w14:textId="1A9935BF" w:rsidR="00C163B3" w:rsidRPr="00E46081" w:rsidRDefault="00E46081">
            <w:pPr>
              <w:pStyle w:val="EarlierRepubEntries"/>
              <w:rPr>
                <w:rFonts w:cs="Arial"/>
              </w:rPr>
            </w:pPr>
            <w:hyperlink r:id="rId1554" w:tooltip="Statute Law Amendment Act 2011" w:history="1">
              <w:r w:rsidRPr="00E46081">
                <w:rPr>
                  <w:rStyle w:val="charCitHyperlinkAbbrev"/>
                </w:rPr>
                <w:t>A2011</w:t>
              </w:r>
              <w:r w:rsidRPr="00E46081">
                <w:rPr>
                  <w:rStyle w:val="charCitHyperlinkAbbrev"/>
                </w:rPr>
                <w:noBreakHyphen/>
                <w:t>3</w:t>
              </w:r>
            </w:hyperlink>
          </w:p>
        </w:tc>
        <w:tc>
          <w:tcPr>
            <w:tcW w:w="1720" w:type="dxa"/>
            <w:tcBorders>
              <w:top w:val="single" w:sz="4" w:space="0" w:color="auto"/>
              <w:bottom w:val="single" w:sz="4" w:space="0" w:color="auto"/>
            </w:tcBorders>
          </w:tcPr>
          <w:p w14:paraId="186AEA88" w14:textId="252CF26F" w:rsidR="00C163B3" w:rsidRDefault="006E246A">
            <w:pPr>
              <w:pStyle w:val="EarlierRepubEntries"/>
            </w:pPr>
            <w:r>
              <w:t xml:space="preserve">amendments by </w:t>
            </w:r>
            <w:hyperlink r:id="rId1555" w:tooltip="Gaming Machine (Problem Gambling Assistance) Amendment Act 2010" w:history="1">
              <w:r w:rsidR="00E46081" w:rsidRPr="00E46081">
                <w:rPr>
                  <w:rStyle w:val="charCitHyperlinkAbbrev"/>
                </w:rPr>
                <w:t>A2010</w:t>
              </w:r>
              <w:r w:rsidR="00E46081" w:rsidRPr="00E46081">
                <w:rPr>
                  <w:rStyle w:val="charCitHyperlinkAbbrev"/>
                </w:rPr>
                <w:noBreakHyphen/>
                <w:t>52</w:t>
              </w:r>
            </w:hyperlink>
          </w:p>
        </w:tc>
      </w:tr>
      <w:tr w:rsidR="006E246A" w14:paraId="6D98F01B" w14:textId="77777777" w:rsidTr="002C4BCE">
        <w:tc>
          <w:tcPr>
            <w:tcW w:w="1576" w:type="dxa"/>
            <w:tcBorders>
              <w:top w:val="single" w:sz="4" w:space="0" w:color="auto"/>
              <w:bottom w:val="single" w:sz="4" w:space="0" w:color="auto"/>
            </w:tcBorders>
          </w:tcPr>
          <w:p w14:paraId="11ECB61C" w14:textId="77777777" w:rsidR="006E246A" w:rsidRDefault="006E246A" w:rsidP="00B50D15">
            <w:pPr>
              <w:pStyle w:val="EarlierRepubEntries"/>
            </w:pPr>
            <w:r>
              <w:t>R16 (RI)</w:t>
            </w:r>
            <w:r>
              <w:br/>
            </w:r>
            <w:r w:rsidR="00B50D15">
              <w:t>7</w:t>
            </w:r>
            <w:r>
              <w:t xml:space="preserve"> July 2011</w:t>
            </w:r>
          </w:p>
        </w:tc>
        <w:tc>
          <w:tcPr>
            <w:tcW w:w="1681" w:type="dxa"/>
            <w:tcBorders>
              <w:top w:val="single" w:sz="4" w:space="0" w:color="auto"/>
              <w:bottom w:val="single" w:sz="4" w:space="0" w:color="auto"/>
            </w:tcBorders>
          </w:tcPr>
          <w:p w14:paraId="41131050" w14:textId="77777777" w:rsidR="006E246A" w:rsidRDefault="00B50D15" w:rsidP="00BD2EE3">
            <w:pPr>
              <w:pStyle w:val="EarlierRepubEntries"/>
            </w:pPr>
            <w:r>
              <w:t>1 July 2011–</w:t>
            </w:r>
            <w:r>
              <w:br/>
              <w:t>12 Sept 2011</w:t>
            </w:r>
          </w:p>
        </w:tc>
        <w:tc>
          <w:tcPr>
            <w:tcW w:w="1783" w:type="dxa"/>
            <w:tcBorders>
              <w:top w:val="single" w:sz="4" w:space="0" w:color="auto"/>
              <w:bottom w:val="single" w:sz="4" w:space="0" w:color="auto"/>
            </w:tcBorders>
          </w:tcPr>
          <w:p w14:paraId="13659320" w14:textId="3DB5D504" w:rsidR="006E246A" w:rsidRPr="00E46081" w:rsidRDefault="00E46081">
            <w:pPr>
              <w:pStyle w:val="EarlierRepubEntries"/>
              <w:rPr>
                <w:rFonts w:cs="Arial"/>
              </w:rPr>
            </w:pPr>
            <w:hyperlink r:id="rId1556" w:tooltip="Statute Law Amendment Act 2011" w:history="1">
              <w:r w:rsidRPr="00E46081">
                <w:rPr>
                  <w:rStyle w:val="charCitHyperlinkAbbrev"/>
                </w:rPr>
                <w:t>A2011</w:t>
              </w:r>
              <w:r w:rsidRPr="00E46081">
                <w:rPr>
                  <w:rStyle w:val="charCitHyperlinkAbbrev"/>
                </w:rPr>
                <w:noBreakHyphen/>
                <w:t>3</w:t>
              </w:r>
            </w:hyperlink>
          </w:p>
        </w:tc>
        <w:tc>
          <w:tcPr>
            <w:tcW w:w="1720" w:type="dxa"/>
            <w:tcBorders>
              <w:top w:val="single" w:sz="4" w:space="0" w:color="auto"/>
              <w:bottom w:val="single" w:sz="4" w:space="0" w:color="auto"/>
            </w:tcBorders>
          </w:tcPr>
          <w:p w14:paraId="3AC9DFBC" w14:textId="0C2046C4" w:rsidR="006E246A" w:rsidRDefault="00B50D15">
            <w:pPr>
              <w:pStyle w:val="EarlierRepubEntries"/>
            </w:pPr>
            <w:r>
              <w:t xml:space="preserve">reissued for retrospective amendments by </w:t>
            </w:r>
            <w:hyperlink r:id="rId1557" w:tooltip="Gaming Machine (Club Governance) Amendment Act 2011" w:history="1">
              <w:r w:rsidR="00E46081" w:rsidRPr="00E46081">
                <w:rPr>
                  <w:rStyle w:val="charCitHyperlinkAbbrev"/>
                </w:rPr>
                <w:t>A2011</w:t>
              </w:r>
              <w:r w:rsidR="00E46081" w:rsidRPr="00E46081">
                <w:rPr>
                  <w:rStyle w:val="charCitHyperlinkAbbrev"/>
                </w:rPr>
                <w:noBreakHyphen/>
                <w:t>24</w:t>
              </w:r>
            </w:hyperlink>
          </w:p>
        </w:tc>
      </w:tr>
      <w:tr w:rsidR="00DD585E" w14:paraId="5A239365" w14:textId="77777777" w:rsidTr="002C4BCE">
        <w:tc>
          <w:tcPr>
            <w:tcW w:w="1576" w:type="dxa"/>
            <w:tcBorders>
              <w:top w:val="single" w:sz="4" w:space="0" w:color="auto"/>
              <w:bottom w:val="single" w:sz="4" w:space="0" w:color="auto"/>
            </w:tcBorders>
          </w:tcPr>
          <w:p w14:paraId="1F404095" w14:textId="77777777" w:rsidR="00DD585E" w:rsidRDefault="00DD585E" w:rsidP="00B50D15">
            <w:pPr>
              <w:pStyle w:val="EarlierRepubEntries"/>
            </w:pPr>
            <w:r>
              <w:t>R17</w:t>
            </w:r>
            <w:r>
              <w:br/>
              <w:t>13 Sept 2011</w:t>
            </w:r>
          </w:p>
        </w:tc>
        <w:tc>
          <w:tcPr>
            <w:tcW w:w="1681" w:type="dxa"/>
            <w:tcBorders>
              <w:top w:val="single" w:sz="4" w:space="0" w:color="auto"/>
              <w:bottom w:val="single" w:sz="4" w:space="0" w:color="auto"/>
            </w:tcBorders>
          </w:tcPr>
          <w:p w14:paraId="7EFA68DF" w14:textId="77777777" w:rsidR="00DD585E" w:rsidRDefault="00DD585E" w:rsidP="00BD2EE3">
            <w:pPr>
              <w:pStyle w:val="EarlierRepubEntries"/>
            </w:pPr>
            <w:r>
              <w:t>13 Sept 2011–</w:t>
            </w:r>
            <w:r>
              <w:br/>
              <w:t>27 May 2012</w:t>
            </w:r>
          </w:p>
        </w:tc>
        <w:tc>
          <w:tcPr>
            <w:tcW w:w="1783" w:type="dxa"/>
            <w:tcBorders>
              <w:top w:val="single" w:sz="4" w:space="0" w:color="auto"/>
              <w:bottom w:val="single" w:sz="4" w:space="0" w:color="auto"/>
            </w:tcBorders>
          </w:tcPr>
          <w:p w14:paraId="67961D8F" w14:textId="4A7F6C20" w:rsidR="00DD585E" w:rsidRPr="00E46081" w:rsidRDefault="00E46081">
            <w:pPr>
              <w:pStyle w:val="EarlierRepubEntries"/>
              <w:rPr>
                <w:rFonts w:cs="Arial"/>
              </w:rPr>
            </w:pPr>
            <w:hyperlink r:id="rId1558" w:tooltip="Justice and Community Safety Legislation Amendment Act 2011 (No 2)" w:history="1">
              <w:r w:rsidRPr="00E46081">
                <w:rPr>
                  <w:rStyle w:val="charCitHyperlinkAbbrev"/>
                </w:rPr>
                <w:t>A2011</w:t>
              </w:r>
              <w:r w:rsidRPr="00E46081">
                <w:rPr>
                  <w:rStyle w:val="charCitHyperlinkAbbrev"/>
                </w:rPr>
                <w:noBreakHyphen/>
                <w:t>27</w:t>
              </w:r>
            </w:hyperlink>
          </w:p>
        </w:tc>
        <w:tc>
          <w:tcPr>
            <w:tcW w:w="1720" w:type="dxa"/>
            <w:tcBorders>
              <w:top w:val="single" w:sz="4" w:space="0" w:color="auto"/>
              <w:bottom w:val="single" w:sz="4" w:space="0" w:color="auto"/>
            </w:tcBorders>
          </w:tcPr>
          <w:p w14:paraId="04F8DC2E" w14:textId="33D323A5" w:rsidR="00DD585E" w:rsidRDefault="00DD585E">
            <w:pPr>
              <w:pStyle w:val="EarlierRepubEntries"/>
            </w:pPr>
            <w:r>
              <w:t xml:space="preserve">amendments by </w:t>
            </w:r>
            <w:hyperlink r:id="rId1559" w:tooltip="Justice and Community Safety Legislation Amendment Act 2011 (No 2)" w:history="1">
              <w:r w:rsidR="00E46081" w:rsidRPr="00E46081">
                <w:rPr>
                  <w:rStyle w:val="charCitHyperlinkAbbrev"/>
                </w:rPr>
                <w:t>A2011</w:t>
              </w:r>
              <w:r w:rsidR="00E46081" w:rsidRPr="00E46081">
                <w:rPr>
                  <w:rStyle w:val="charCitHyperlinkAbbrev"/>
                </w:rPr>
                <w:noBreakHyphen/>
                <w:t>27</w:t>
              </w:r>
            </w:hyperlink>
          </w:p>
        </w:tc>
      </w:tr>
      <w:tr w:rsidR="0097697F" w14:paraId="5707A373" w14:textId="77777777" w:rsidTr="002C4BCE">
        <w:tc>
          <w:tcPr>
            <w:tcW w:w="1576" w:type="dxa"/>
            <w:tcBorders>
              <w:top w:val="single" w:sz="4" w:space="0" w:color="auto"/>
              <w:bottom w:val="single" w:sz="4" w:space="0" w:color="auto"/>
            </w:tcBorders>
          </w:tcPr>
          <w:p w14:paraId="21DA7CDC" w14:textId="77777777" w:rsidR="0097697F" w:rsidRDefault="0097697F" w:rsidP="00B50D15">
            <w:pPr>
              <w:pStyle w:val="EarlierRepubEntries"/>
            </w:pPr>
            <w:r>
              <w:t>R18</w:t>
            </w:r>
            <w:r>
              <w:br/>
              <w:t>28 May 2012</w:t>
            </w:r>
          </w:p>
        </w:tc>
        <w:tc>
          <w:tcPr>
            <w:tcW w:w="1681" w:type="dxa"/>
            <w:tcBorders>
              <w:top w:val="single" w:sz="4" w:space="0" w:color="auto"/>
              <w:bottom w:val="single" w:sz="4" w:space="0" w:color="auto"/>
            </w:tcBorders>
          </w:tcPr>
          <w:p w14:paraId="55F4BE5D" w14:textId="77777777" w:rsidR="0097697F" w:rsidRDefault="0097697F" w:rsidP="00BD2EE3">
            <w:pPr>
              <w:pStyle w:val="EarlierRepubEntries"/>
            </w:pPr>
            <w:r>
              <w:t>28 May 2012–</w:t>
            </w:r>
            <w:r>
              <w:br/>
              <w:t>30 June 2012</w:t>
            </w:r>
          </w:p>
        </w:tc>
        <w:tc>
          <w:tcPr>
            <w:tcW w:w="1783" w:type="dxa"/>
            <w:tcBorders>
              <w:top w:val="single" w:sz="4" w:space="0" w:color="auto"/>
              <w:bottom w:val="single" w:sz="4" w:space="0" w:color="auto"/>
            </w:tcBorders>
          </w:tcPr>
          <w:p w14:paraId="2937E9B3" w14:textId="38F33B55" w:rsidR="0097697F" w:rsidRPr="00E46081" w:rsidRDefault="00E46081">
            <w:pPr>
              <w:pStyle w:val="EarlierRepubEntries"/>
              <w:rPr>
                <w:rFonts w:cs="Arial"/>
              </w:rPr>
            </w:pPr>
            <w:hyperlink r:id="rId1560" w:tooltip="Business Names Registration (Transition to Commonwealth) Act 2012" w:history="1">
              <w:r w:rsidRPr="00E46081">
                <w:rPr>
                  <w:rStyle w:val="charCitHyperlinkAbbrev"/>
                </w:rPr>
                <w:t>A2012</w:t>
              </w:r>
              <w:r w:rsidRPr="00E46081">
                <w:rPr>
                  <w:rStyle w:val="charCitHyperlinkAbbrev"/>
                </w:rPr>
                <w:noBreakHyphen/>
                <w:t>2</w:t>
              </w:r>
            </w:hyperlink>
          </w:p>
        </w:tc>
        <w:tc>
          <w:tcPr>
            <w:tcW w:w="1720" w:type="dxa"/>
            <w:tcBorders>
              <w:top w:val="single" w:sz="4" w:space="0" w:color="auto"/>
              <w:bottom w:val="single" w:sz="4" w:space="0" w:color="auto"/>
            </w:tcBorders>
          </w:tcPr>
          <w:p w14:paraId="610D51CA" w14:textId="0B1599FD" w:rsidR="0097697F" w:rsidRDefault="0097697F">
            <w:pPr>
              <w:pStyle w:val="EarlierRepubEntries"/>
            </w:pPr>
            <w:r>
              <w:t xml:space="preserve">amendments by </w:t>
            </w:r>
            <w:hyperlink r:id="rId1561" w:tooltip="Business Names Registration (Transition to Commonwealth) Act 2012" w:history="1">
              <w:r w:rsidR="00E46081" w:rsidRPr="00E46081">
                <w:rPr>
                  <w:rStyle w:val="charCitHyperlinkAbbrev"/>
                </w:rPr>
                <w:t>A2012</w:t>
              </w:r>
              <w:r w:rsidR="00E46081" w:rsidRPr="00E46081">
                <w:rPr>
                  <w:rStyle w:val="charCitHyperlinkAbbrev"/>
                </w:rPr>
                <w:noBreakHyphen/>
                <w:t>2</w:t>
              </w:r>
            </w:hyperlink>
          </w:p>
        </w:tc>
      </w:tr>
      <w:tr w:rsidR="00514208" w14:paraId="6DE5BDC5" w14:textId="77777777" w:rsidTr="002C4BCE">
        <w:tc>
          <w:tcPr>
            <w:tcW w:w="1576" w:type="dxa"/>
            <w:tcBorders>
              <w:top w:val="single" w:sz="4" w:space="0" w:color="auto"/>
              <w:bottom w:val="single" w:sz="4" w:space="0" w:color="auto"/>
            </w:tcBorders>
          </w:tcPr>
          <w:p w14:paraId="5B165049" w14:textId="77777777" w:rsidR="00514208" w:rsidRDefault="00514208" w:rsidP="00B50D15">
            <w:pPr>
              <w:pStyle w:val="EarlierRepubEntries"/>
            </w:pPr>
            <w:r>
              <w:t>R19</w:t>
            </w:r>
            <w:r>
              <w:br/>
            </w:r>
            <w:r w:rsidR="001A0381">
              <w:t>1 July 2012</w:t>
            </w:r>
          </w:p>
        </w:tc>
        <w:tc>
          <w:tcPr>
            <w:tcW w:w="1681" w:type="dxa"/>
            <w:tcBorders>
              <w:top w:val="single" w:sz="4" w:space="0" w:color="auto"/>
              <w:bottom w:val="single" w:sz="4" w:space="0" w:color="auto"/>
            </w:tcBorders>
          </w:tcPr>
          <w:p w14:paraId="0212F4BD" w14:textId="77777777" w:rsidR="00514208" w:rsidRDefault="001A0381" w:rsidP="00BD2EE3">
            <w:pPr>
              <w:pStyle w:val="EarlierRepubEntries"/>
            </w:pPr>
            <w:r>
              <w:t>1 July 2012–</w:t>
            </w:r>
            <w:r>
              <w:br/>
              <w:t>31 Dec 2012</w:t>
            </w:r>
          </w:p>
        </w:tc>
        <w:tc>
          <w:tcPr>
            <w:tcW w:w="1783" w:type="dxa"/>
            <w:tcBorders>
              <w:top w:val="single" w:sz="4" w:space="0" w:color="auto"/>
              <w:bottom w:val="single" w:sz="4" w:space="0" w:color="auto"/>
            </w:tcBorders>
          </w:tcPr>
          <w:p w14:paraId="2C439F93" w14:textId="4E54BF03" w:rsidR="00514208" w:rsidRPr="00E46081" w:rsidRDefault="00E46081">
            <w:pPr>
              <w:pStyle w:val="EarlierRepubEntries"/>
              <w:rPr>
                <w:rFonts w:cs="Arial"/>
              </w:rPr>
            </w:pPr>
            <w:hyperlink r:id="rId1562" w:tooltip="Business Names Registration (Transition to Commonwealth) Act 2012" w:history="1">
              <w:r w:rsidRPr="00E46081">
                <w:rPr>
                  <w:rStyle w:val="charCitHyperlinkAbbrev"/>
                </w:rPr>
                <w:t>A2012</w:t>
              </w:r>
              <w:r w:rsidRPr="00E46081">
                <w:rPr>
                  <w:rStyle w:val="charCitHyperlinkAbbrev"/>
                </w:rPr>
                <w:noBreakHyphen/>
                <w:t>2</w:t>
              </w:r>
            </w:hyperlink>
          </w:p>
        </w:tc>
        <w:tc>
          <w:tcPr>
            <w:tcW w:w="1720" w:type="dxa"/>
            <w:tcBorders>
              <w:top w:val="single" w:sz="4" w:space="0" w:color="auto"/>
              <w:bottom w:val="single" w:sz="4" w:space="0" w:color="auto"/>
            </w:tcBorders>
          </w:tcPr>
          <w:p w14:paraId="394D84A0" w14:textId="7DD6ACBB" w:rsidR="00514208" w:rsidRDefault="001A0381">
            <w:pPr>
              <w:pStyle w:val="EarlierRepubEntries"/>
            </w:pPr>
            <w:r>
              <w:t xml:space="preserve">amendments by </w:t>
            </w:r>
            <w:hyperlink r:id="rId1563" w:tooltip="Gaming Machine (Club Governance) Amendment Act 2011" w:history="1">
              <w:r w:rsidR="00E46081" w:rsidRPr="00E46081">
                <w:rPr>
                  <w:rStyle w:val="charCitHyperlinkAbbrev"/>
                </w:rPr>
                <w:t>A2011</w:t>
              </w:r>
              <w:r w:rsidR="00E46081" w:rsidRPr="00E46081">
                <w:rPr>
                  <w:rStyle w:val="charCitHyperlinkAbbrev"/>
                </w:rPr>
                <w:noBreakHyphen/>
                <w:t>24</w:t>
              </w:r>
            </w:hyperlink>
          </w:p>
        </w:tc>
      </w:tr>
      <w:tr w:rsidR="0056298F" w14:paraId="0B168DCE" w14:textId="77777777" w:rsidTr="002C4BCE">
        <w:tc>
          <w:tcPr>
            <w:tcW w:w="1576" w:type="dxa"/>
            <w:tcBorders>
              <w:top w:val="single" w:sz="4" w:space="0" w:color="auto"/>
              <w:bottom w:val="single" w:sz="4" w:space="0" w:color="auto"/>
            </w:tcBorders>
          </w:tcPr>
          <w:p w14:paraId="21AE31FE" w14:textId="77777777" w:rsidR="0056298F" w:rsidRDefault="0056298F" w:rsidP="00B50D15">
            <w:pPr>
              <w:pStyle w:val="EarlierRepubEntries"/>
            </w:pPr>
            <w:r>
              <w:t>R20</w:t>
            </w:r>
            <w:r>
              <w:br/>
              <w:t>1 Jan 2013</w:t>
            </w:r>
          </w:p>
        </w:tc>
        <w:tc>
          <w:tcPr>
            <w:tcW w:w="1681" w:type="dxa"/>
            <w:tcBorders>
              <w:top w:val="single" w:sz="4" w:space="0" w:color="auto"/>
              <w:bottom w:val="single" w:sz="4" w:space="0" w:color="auto"/>
            </w:tcBorders>
          </w:tcPr>
          <w:p w14:paraId="32C0A7D4" w14:textId="77777777" w:rsidR="0056298F" w:rsidRDefault="0056298F" w:rsidP="00BD2EE3">
            <w:pPr>
              <w:pStyle w:val="EarlierRepubEntries"/>
            </w:pPr>
            <w:r>
              <w:t>1 Jan 2013–</w:t>
            </w:r>
            <w:r>
              <w:br/>
              <w:t>27 Mar 2013</w:t>
            </w:r>
          </w:p>
        </w:tc>
        <w:tc>
          <w:tcPr>
            <w:tcW w:w="1783" w:type="dxa"/>
            <w:tcBorders>
              <w:top w:val="single" w:sz="4" w:space="0" w:color="auto"/>
              <w:bottom w:val="single" w:sz="4" w:space="0" w:color="auto"/>
            </w:tcBorders>
          </w:tcPr>
          <w:p w14:paraId="23F33F97" w14:textId="2B07F143" w:rsidR="0056298F" w:rsidRDefault="001000A7">
            <w:pPr>
              <w:pStyle w:val="EarlierRepubEntries"/>
            </w:pPr>
            <w:hyperlink r:id="rId1564" w:tooltip="Gaming Machine Amendment Act 2012 (No 2)" w:history="1">
              <w:r>
                <w:rPr>
                  <w:rStyle w:val="charCitHyperlinkAbbrev"/>
                </w:rPr>
                <w:t>A2012</w:t>
              </w:r>
              <w:r>
                <w:rPr>
                  <w:rStyle w:val="charCitHyperlinkAbbrev"/>
                </w:rPr>
                <w:noBreakHyphen/>
                <w:t>50</w:t>
              </w:r>
            </w:hyperlink>
          </w:p>
        </w:tc>
        <w:tc>
          <w:tcPr>
            <w:tcW w:w="1720" w:type="dxa"/>
            <w:tcBorders>
              <w:top w:val="single" w:sz="4" w:space="0" w:color="auto"/>
              <w:bottom w:val="single" w:sz="4" w:space="0" w:color="auto"/>
            </w:tcBorders>
          </w:tcPr>
          <w:p w14:paraId="45DB59F3" w14:textId="722392D7" w:rsidR="0056298F" w:rsidRDefault="0056298F">
            <w:pPr>
              <w:pStyle w:val="EarlierRepubEntries"/>
            </w:pPr>
            <w:r>
              <w:t xml:space="preserve">amendments by </w:t>
            </w:r>
            <w:hyperlink r:id="rId1565" w:tooltip="Gaming Machine Amendment Act 2012" w:history="1">
              <w:r w:rsidRPr="0056298F">
                <w:rPr>
                  <w:rStyle w:val="charCitHyperlinkAbbrev"/>
                </w:rPr>
                <w:t>A2012</w:t>
              </w:r>
              <w:r w:rsidRPr="0056298F">
                <w:rPr>
                  <w:rStyle w:val="charCitHyperlinkAbbrev"/>
                </w:rPr>
                <w:noBreakHyphen/>
                <w:t>42</w:t>
              </w:r>
            </w:hyperlink>
            <w:r>
              <w:t xml:space="preserve"> and </w:t>
            </w:r>
            <w:hyperlink r:id="rId1566" w:tooltip="Gaming Machine Amendment Act 2012 (No 2)" w:history="1">
              <w:r w:rsidR="001000A7">
                <w:rPr>
                  <w:rStyle w:val="charCitHyperlinkAbbrev"/>
                </w:rPr>
                <w:t>A2012</w:t>
              </w:r>
              <w:r w:rsidR="001000A7">
                <w:rPr>
                  <w:rStyle w:val="charCitHyperlinkAbbrev"/>
                </w:rPr>
                <w:noBreakHyphen/>
                <w:t>50</w:t>
              </w:r>
            </w:hyperlink>
          </w:p>
        </w:tc>
      </w:tr>
      <w:tr w:rsidR="00806C8F" w14:paraId="12592627" w14:textId="77777777" w:rsidTr="002C4BCE">
        <w:tc>
          <w:tcPr>
            <w:tcW w:w="1576" w:type="dxa"/>
            <w:tcBorders>
              <w:top w:val="single" w:sz="4" w:space="0" w:color="auto"/>
              <w:bottom w:val="single" w:sz="4" w:space="0" w:color="auto"/>
            </w:tcBorders>
          </w:tcPr>
          <w:p w14:paraId="7B4AD918" w14:textId="77777777" w:rsidR="00806C8F" w:rsidRDefault="00806C8F" w:rsidP="00B50D15">
            <w:pPr>
              <w:pStyle w:val="EarlierRepubEntries"/>
            </w:pPr>
            <w:r>
              <w:t>R21</w:t>
            </w:r>
            <w:r>
              <w:br/>
              <w:t>28 Mar 2013</w:t>
            </w:r>
          </w:p>
        </w:tc>
        <w:tc>
          <w:tcPr>
            <w:tcW w:w="1681" w:type="dxa"/>
            <w:tcBorders>
              <w:top w:val="single" w:sz="4" w:space="0" w:color="auto"/>
              <w:bottom w:val="single" w:sz="4" w:space="0" w:color="auto"/>
            </w:tcBorders>
          </w:tcPr>
          <w:p w14:paraId="017775F1" w14:textId="77777777" w:rsidR="00806C8F" w:rsidRDefault="00806C8F" w:rsidP="00BD2EE3">
            <w:pPr>
              <w:pStyle w:val="EarlierRepubEntries"/>
            </w:pPr>
            <w:r>
              <w:t>28 Mar 2013–</w:t>
            </w:r>
            <w:r>
              <w:br/>
              <w:t>13 June 2013</w:t>
            </w:r>
          </w:p>
        </w:tc>
        <w:tc>
          <w:tcPr>
            <w:tcW w:w="1783" w:type="dxa"/>
            <w:tcBorders>
              <w:top w:val="single" w:sz="4" w:space="0" w:color="auto"/>
              <w:bottom w:val="single" w:sz="4" w:space="0" w:color="auto"/>
            </w:tcBorders>
          </w:tcPr>
          <w:p w14:paraId="5EF45AB7" w14:textId="7F8AC2A6" w:rsidR="00806C8F" w:rsidRDefault="00DD085B">
            <w:pPr>
              <w:pStyle w:val="EarlierRepubEntries"/>
            </w:pPr>
            <w:hyperlink r:id="rId1567" w:tooltip="Gaming Machine Amendment Act 2013" w:history="1">
              <w:r>
                <w:rPr>
                  <w:rStyle w:val="charCitHyperlinkAbbrev"/>
                </w:rPr>
                <w:t>A2013</w:t>
              </w:r>
              <w:r>
                <w:rPr>
                  <w:rStyle w:val="charCitHyperlinkAbbrev"/>
                </w:rPr>
                <w:noBreakHyphen/>
                <w:t>9</w:t>
              </w:r>
            </w:hyperlink>
          </w:p>
        </w:tc>
        <w:tc>
          <w:tcPr>
            <w:tcW w:w="1720" w:type="dxa"/>
            <w:tcBorders>
              <w:top w:val="single" w:sz="4" w:space="0" w:color="auto"/>
              <w:bottom w:val="single" w:sz="4" w:space="0" w:color="auto"/>
            </w:tcBorders>
          </w:tcPr>
          <w:p w14:paraId="5F491936" w14:textId="6732C2DF" w:rsidR="00806C8F" w:rsidRDefault="00806C8F">
            <w:pPr>
              <w:pStyle w:val="EarlierRepubEntries"/>
            </w:pPr>
            <w:r>
              <w:t xml:space="preserve">amendment by </w:t>
            </w:r>
            <w:hyperlink r:id="rId1568" w:tooltip="Gaming Machine Amendment Act 2013" w:history="1">
              <w:r w:rsidR="00DD085B">
                <w:rPr>
                  <w:rStyle w:val="charCitHyperlinkAbbrev"/>
                </w:rPr>
                <w:t>A2013</w:t>
              </w:r>
              <w:r w:rsidR="00DD085B">
                <w:rPr>
                  <w:rStyle w:val="charCitHyperlinkAbbrev"/>
                </w:rPr>
                <w:noBreakHyphen/>
                <w:t>9</w:t>
              </w:r>
            </w:hyperlink>
          </w:p>
        </w:tc>
      </w:tr>
      <w:tr w:rsidR="00DD085B" w14:paraId="75BB34F5" w14:textId="77777777" w:rsidTr="002C4BCE">
        <w:tc>
          <w:tcPr>
            <w:tcW w:w="1576" w:type="dxa"/>
            <w:tcBorders>
              <w:top w:val="single" w:sz="4" w:space="0" w:color="auto"/>
              <w:bottom w:val="single" w:sz="4" w:space="0" w:color="auto"/>
            </w:tcBorders>
          </w:tcPr>
          <w:p w14:paraId="0119717A" w14:textId="77777777" w:rsidR="00DD085B" w:rsidRDefault="00DD085B" w:rsidP="00B50D15">
            <w:pPr>
              <w:pStyle w:val="EarlierRepubEntries"/>
            </w:pPr>
            <w:r>
              <w:t>R22</w:t>
            </w:r>
            <w:r>
              <w:br/>
              <w:t>14 June 2013</w:t>
            </w:r>
          </w:p>
        </w:tc>
        <w:tc>
          <w:tcPr>
            <w:tcW w:w="1681" w:type="dxa"/>
            <w:tcBorders>
              <w:top w:val="single" w:sz="4" w:space="0" w:color="auto"/>
              <w:bottom w:val="single" w:sz="4" w:space="0" w:color="auto"/>
            </w:tcBorders>
          </w:tcPr>
          <w:p w14:paraId="4822F77D" w14:textId="77777777" w:rsidR="00DD085B" w:rsidRDefault="00DD085B" w:rsidP="00BD2EE3">
            <w:pPr>
              <w:pStyle w:val="EarlierRepubEntries"/>
            </w:pPr>
            <w:r>
              <w:t>14 June 2013–</w:t>
            </w:r>
            <w:r>
              <w:br/>
              <w:t>21 Aug 2013</w:t>
            </w:r>
          </w:p>
        </w:tc>
        <w:tc>
          <w:tcPr>
            <w:tcW w:w="1783" w:type="dxa"/>
            <w:tcBorders>
              <w:top w:val="single" w:sz="4" w:space="0" w:color="auto"/>
              <w:bottom w:val="single" w:sz="4" w:space="0" w:color="auto"/>
            </w:tcBorders>
          </w:tcPr>
          <w:p w14:paraId="007D49A9" w14:textId="17C69BC2" w:rsidR="00DD085B" w:rsidRDefault="00DD085B">
            <w:pPr>
              <w:pStyle w:val="EarlierRepubEntries"/>
            </w:pPr>
            <w:hyperlink r:id="rId1569" w:tooltip="Statute Law Amendment Act 2013" w:history="1">
              <w:r>
                <w:rPr>
                  <w:rStyle w:val="charCitHyperlinkAbbrev"/>
                </w:rPr>
                <w:t>A2013</w:t>
              </w:r>
              <w:r>
                <w:rPr>
                  <w:rStyle w:val="charCitHyperlinkAbbrev"/>
                </w:rPr>
                <w:noBreakHyphen/>
                <w:t>19</w:t>
              </w:r>
            </w:hyperlink>
          </w:p>
        </w:tc>
        <w:tc>
          <w:tcPr>
            <w:tcW w:w="1720" w:type="dxa"/>
            <w:tcBorders>
              <w:top w:val="single" w:sz="4" w:space="0" w:color="auto"/>
              <w:bottom w:val="single" w:sz="4" w:space="0" w:color="auto"/>
            </w:tcBorders>
          </w:tcPr>
          <w:p w14:paraId="617F8FC4" w14:textId="1D708103" w:rsidR="00DD085B" w:rsidRDefault="00DD085B">
            <w:pPr>
              <w:pStyle w:val="EarlierRepubEntries"/>
            </w:pPr>
            <w:r>
              <w:t xml:space="preserve">amendments by </w:t>
            </w:r>
            <w:hyperlink r:id="rId1570" w:tooltip="Statute Law Amendment Act 2013" w:history="1">
              <w:r>
                <w:rPr>
                  <w:rStyle w:val="charCitHyperlinkAbbrev"/>
                </w:rPr>
                <w:t>A2013</w:t>
              </w:r>
              <w:r>
                <w:rPr>
                  <w:rStyle w:val="charCitHyperlinkAbbrev"/>
                </w:rPr>
                <w:noBreakHyphen/>
                <w:t>19</w:t>
              </w:r>
            </w:hyperlink>
          </w:p>
        </w:tc>
      </w:tr>
      <w:tr w:rsidR="00C55ACC" w14:paraId="2EB840EB" w14:textId="77777777" w:rsidTr="002C4BCE">
        <w:tc>
          <w:tcPr>
            <w:tcW w:w="1576" w:type="dxa"/>
            <w:tcBorders>
              <w:top w:val="single" w:sz="4" w:space="0" w:color="auto"/>
              <w:bottom w:val="single" w:sz="4" w:space="0" w:color="auto"/>
            </w:tcBorders>
          </w:tcPr>
          <w:p w14:paraId="29EB8FBE" w14:textId="77777777" w:rsidR="00C55ACC" w:rsidRDefault="00C55ACC" w:rsidP="00B50D15">
            <w:pPr>
              <w:pStyle w:val="EarlierRepubEntries"/>
            </w:pPr>
            <w:r>
              <w:t>R23</w:t>
            </w:r>
            <w:r>
              <w:br/>
              <w:t>22 Aug 2013</w:t>
            </w:r>
          </w:p>
        </w:tc>
        <w:tc>
          <w:tcPr>
            <w:tcW w:w="1681" w:type="dxa"/>
            <w:tcBorders>
              <w:top w:val="single" w:sz="4" w:space="0" w:color="auto"/>
              <w:bottom w:val="single" w:sz="4" w:space="0" w:color="auto"/>
            </w:tcBorders>
          </w:tcPr>
          <w:p w14:paraId="4CF645DD" w14:textId="77777777" w:rsidR="00C55ACC" w:rsidRDefault="00C55ACC" w:rsidP="00BD2EE3">
            <w:pPr>
              <w:pStyle w:val="EarlierRepubEntries"/>
            </w:pPr>
            <w:r>
              <w:t>22 Aug 2013–</w:t>
            </w:r>
            <w:r>
              <w:br/>
              <w:t>31 Jan 2014</w:t>
            </w:r>
          </w:p>
        </w:tc>
        <w:tc>
          <w:tcPr>
            <w:tcW w:w="1783" w:type="dxa"/>
            <w:tcBorders>
              <w:top w:val="single" w:sz="4" w:space="0" w:color="auto"/>
              <w:bottom w:val="single" w:sz="4" w:space="0" w:color="auto"/>
            </w:tcBorders>
          </w:tcPr>
          <w:p w14:paraId="1EE300F6" w14:textId="517B1CAE" w:rsidR="00C55ACC" w:rsidRDefault="00C55ACC">
            <w:pPr>
              <w:pStyle w:val="EarlierRepubEntries"/>
            </w:pPr>
            <w:hyperlink r:id="rId1571" w:tooltip="Gaming Machine Amendment Act 2013 (No 2)" w:history="1">
              <w:r>
                <w:rPr>
                  <w:rStyle w:val="charCitHyperlinkAbbrev"/>
                </w:rPr>
                <w:t>A2013</w:t>
              </w:r>
              <w:r>
                <w:rPr>
                  <w:rStyle w:val="charCitHyperlinkAbbrev"/>
                </w:rPr>
                <w:noBreakHyphen/>
                <w:t>29</w:t>
              </w:r>
            </w:hyperlink>
          </w:p>
        </w:tc>
        <w:tc>
          <w:tcPr>
            <w:tcW w:w="1720" w:type="dxa"/>
            <w:tcBorders>
              <w:top w:val="single" w:sz="4" w:space="0" w:color="auto"/>
              <w:bottom w:val="single" w:sz="4" w:space="0" w:color="auto"/>
            </w:tcBorders>
          </w:tcPr>
          <w:p w14:paraId="05A89066" w14:textId="7FF54FB1" w:rsidR="00C55ACC" w:rsidRDefault="00C55ACC">
            <w:pPr>
              <w:pStyle w:val="EarlierRepubEntries"/>
            </w:pPr>
            <w:r>
              <w:t xml:space="preserve">republication for updated endnotes as amended by </w:t>
            </w:r>
            <w:hyperlink r:id="rId1572" w:tooltip="Gaming Machine Amendment Act 2013 (No 2)" w:history="1">
              <w:r>
                <w:rPr>
                  <w:rStyle w:val="charCitHyperlinkAbbrev"/>
                </w:rPr>
                <w:t>A2013</w:t>
              </w:r>
              <w:r>
                <w:rPr>
                  <w:rStyle w:val="charCitHyperlinkAbbrev"/>
                </w:rPr>
                <w:noBreakHyphen/>
                <w:t>29</w:t>
              </w:r>
            </w:hyperlink>
          </w:p>
        </w:tc>
      </w:tr>
      <w:tr w:rsidR="00D66123" w14:paraId="09410033" w14:textId="77777777" w:rsidTr="002C4BCE">
        <w:tc>
          <w:tcPr>
            <w:tcW w:w="1576" w:type="dxa"/>
            <w:tcBorders>
              <w:top w:val="single" w:sz="4" w:space="0" w:color="auto"/>
              <w:bottom w:val="single" w:sz="4" w:space="0" w:color="auto"/>
            </w:tcBorders>
          </w:tcPr>
          <w:p w14:paraId="6D9F431F" w14:textId="77777777" w:rsidR="00D66123" w:rsidRDefault="00D66123" w:rsidP="00B50D15">
            <w:pPr>
              <w:pStyle w:val="EarlierRepubEntries"/>
            </w:pPr>
            <w:r>
              <w:t>R24</w:t>
            </w:r>
            <w:r>
              <w:br/>
              <w:t>1 Feb 2014</w:t>
            </w:r>
          </w:p>
        </w:tc>
        <w:tc>
          <w:tcPr>
            <w:tcW w:w="1681" w:type="dxa"/>
            <w:tcBorders>
              <w:top w:val="single" w:sz="4" w:space="0" w:color="auto"/>
              <w:bottom w:val="single" w:sz="4" w:space="0" w:color="auto"/>
            </w:tcBorders>
          </w:tcPr>
          <w:p w14:paraId="11DEEE9B" w14:textId="77777777" w:rsidR="00D66123" w:rsidRDefault="00D66123" w:rsidP="00BD2EE3">
            <w:pPr>
              <w:pStyle w:val="EarlierRepubEntries"/>
            </w:pPr>
            <w:r>
              <w:t>1 Feb 2014–</w:t>
            </w:r>
            <w:r>
              <w:br/>
              <w:t>27 March 2014</w:t>
            </w:r>
          </w:p>
        </w:tc>
        <w:tc>
          <w:tcPr>
            <w:tcW w:w="1783" w:type="dxa"/>
            <w:tcBorders>
              <w:top w:val="single" w:sz="4" w:space="0" w:color="auto"/>
              <w:bottom w:val="single" w:sz="4" w:space="0" w:color="auto"/>
            </w:tcBorders>
          </w:tcPr>
          <w:p w14:paraId="30746AFB" w14:textId="5BB80B50" w:rsidR="00D66123" w:rsidRDefault="00D66123">
            <w:pPr>
              <w:pStyle w:val="EarlierRepubEntries"/>
            </w:pPr>
            <w:hyperlink r:id="rId1573" w:tooltip="Gaming Machine Amendment Act 2013 (No 2)" w:history="1">
              <w:r w:rsidRPr="00E43872">
                <w:rPr>
                  <w:rStyle w:val="charCitHyperlinkAbbrev"/>
                </w:rPr>
                <w:t>A2013</w:t>
              </w:r>
              <w:r w:rsidRPr="00E43872">
                <w:rPr>
                  <w:rStyle w:val="charCitHyperlinkAbbrev"/>
                </w:rPr>
                <w:noBreakHyphen/>
                <w:t>29</w:t>
              </w:r>
            </w:hyperlink>
          </w:p>
        </w:tc>
        <w:tc>
          <w:tcPr>
            <w:tcW w:w="1720" w:type="dxa"/>
            <w:tcBorders>
              <w:top w:val="single" w:sz="4" w:space="0" w:color="auto"/>
              <w:bottom w:val="single" w:sz="4" w:space="0" w:color="auto"/>
            </w:tcBorders>
          </w:tcPr>
          <w:p w14:paraId="7D38DB46" w14:textId="7E1107A6" w:rsidR="00D66123" w:rsidRDefault="00D66123">
            <w:pPr>
              <w:pStyle w:val="EarlierRepubEntries"/>
            </w:pPr>
            <w:r>
              <w:t xml:space="preserve">amendments by </w:t>
            </w:r>
            <w:hyperlink r:id="rId1574" w:tooltip="Gaming Machine Amendment Act 2012" w:history="1">
              <w:r>
                <w:rPr>
                  <w:rStyle w:val="charCitHyperlinkAbbrev"/>
                </w:rPr>
                <w:t>A2012</w:t>
              </w:r>
              <w:r>
                <w:rPr>
                  <w:rStyle w:val="charCitHyperlinkAbbrev"/>
                </w:rPr>
                <w:noBreakHyphen/>
                <w:t>42</w:t>
              </w:r>
            </w:hyperlink>
            <w:r>
              <w:t xml:space="preserve"> </w:t>
            </w:r>
            <w:r>
              <w:br/>
              <w:t xml:space="preserve">(as amended by </w:t>
            </w:r>
            <w:hyperlink r:id="rId1575" w:tooltip="Gaming Machine Amendment Act 2013 (No 2)" w:history="1">
              <w:r>
                <w:rPr>
                  <w:rStyle w:val="charCitHyperlinkAbbrev"/>
                </w:rPr>
                <w:t>A2013</w:t>
              </w:r>
              <w:r>
                <w:rPr>
                  <w:rStyle w:val="charCitHyperlinkAbbrev"/>
                </w:rPr>
                <w:noBreakHyphen/>
                <w:t>29</w:t>
              </w:r>
            </w:hyperlink>
            <w:r>
              <w:t xml:space="preserve"> s 4) and </w:t>
            </w:r>
            <w:hyperlink r:id="rId1576" w:tooltip="Gaming Machine Amendment Act 2012 (No 2)" w:history="1">
              <w:r>
                <w:rPr>
                  <w:rStyle w:val="charCitHyperlinkAbbrev"/>
                </w:rPr>
                <w:t>A2012</w:t>
              </w:r>
              <w:r>
                <w:rPr>
                  <w:rStyle w:val="charCitHyperlinkAbbrev"/>
                </w:rPr>
                <w:noBreakHyphen/>
                <w:t>50</w:t>
              </w:r>
            </w:hyperlink>
          </w:p>
        </w:tc>
      </w:tr>
      <w:tr w:rsidR="001B3166" w14:paraId="004913E3" w14:textId="77777777" w:rsidTr="002C4BCE">
        <w:trPr>
          <w:cantSplit/>
        </w:trPr>
        <w:tc>
          <w:tcPr>
            <w:tcW w:w="1576" w:type="dxa"/>
            <w:tcBorders>
              <w:top w:val="single" w:sz="4" w:space="0" w:color="auto"/>
              <w:bottom w:val="single" w:sz="4" w:space="0" w:color="auto"/>
            </w:tcBorders>
          </w:tcPr>
          <w:p w14:paraId="1DB14A12" w14:textId="77777777" w:rsidR="001B3166" w:rsidRDefault="001B3166" w:rsidP="00B50D15">
            <w:pPr>
              <w:pStyle w:val="EarlierRepubEntries"/>
            </w:pPr>
            <w:r>
              <w:lastRenderedPageBreak/>
              <w:t>R25</w:t>
            </w:r>
            <w:r>
              <w:br/>
              <w:t>28 Mar 2014</w:t>
            </w:r>
          </w:p>
        </w:tc>
        <w:tc>
          <w:tcPr>
            <w:tcW w:w="1681" w:type="dxa"/>
            <w:tcBorders>
              <w:top w:val="single" w:sz="4" w:space="0" w:color="auto"/>
              <w:bottom w:val="single" w:sz="4" w:space="0" w:color="auto"/>
            </w:tcBorders>
          </w:tcPr>
          <w:p w14:paraId="35734817" w14:textId="77777777" w:rsidR="001B3166" w:rsidRDefault="001B3166" w:rsidP="00BD2EE3">
            <w:pPr>
              <w:pStyle w:val="EarlierRepubEntries"/>
            </w:pPr>
            <w:r>
              <w:t>28 Mar 2014–</w:t>
            </w:r>
            <w:r>
              <w:br/>
              <w:t>6 Nov 2014</w:t>
            </w:r>
          </w:p>
        </w:tc>
        <w:tc>
          <w:tcPr>
            <w:tcW w:w="1783" w:type="dxa"/>
            <w:tcBorders>
              <w:top w:val="single" w:sz="4" w:space="0" w:color="auto"/>
              <w:bottom w:val="single" w:sz="4" w:space="0" w:color="auto"/>
            </w:tcBorders>
          </w:tcPr>
          <w:p w14:paraId="22A172FF" w14:textId="5BB8027A" w:rsidR="001B3166" w:rsidRDefault="001006A6">
            <w:pPr>
              <w:pStyle w:val="EarlierRepubEntries"/>
            </w:pPr>
            <w:hyperlink r:id="rId1577" w:tooltip="Gaming Machine (Red Tape Reduction) Amendment Act 2014" w:history="1">
              <w:r w:rsidRPr="001006A6">
                <w:rPr>
                  <w:rStyle w:val="charCitHyperlinkAbbrev"/>
                </w:rPr>
                <w:t>A2014-5</w:t>
              </w:r>
            </w:hyperlink>
          </w:p>
        </w:tc>
        <w:tc>
          <w:tcPr>
            <w:tcW w:w="1720" w:type="dxa"/>
            <w:tcBorders>
              <w:top w:val="single" w:sz="4" w:space="0" w:color="auto"/>
              <w:bottom w:val="single" w:sz="4" w:space="0" w:color="auto"/>
            </w:tcBorders>
          </w:tcPr>
          <w:p w14:paraId="26C575E8" w14:textId="6E98AB9E" w:rsidR="001B3166" w:rsidRDefault="001B3166">
            <w:pPr>
              <w:pStyle w:val="EarlierRepubEntries"/>
            </w:pPr>
            <w:r>
              <w:t xml:space="preserve">amendments by </w:t>
            </w:r>
            <w:hyperlink r:id="rId1578" w:tooltip="Gaming Machine (Red Tape Reduction) Amendment Act 2014" w:history="1">
              <w:r w:rsidR="001006A6" w:rsidRPr="001006A6">
                <w:rPr>
                  <w:rStyle w:val="charCitHyperlinkAbbrev"/>
                </w:rPr>
                <w:t>A2014-5</w:t>
              </w:r>
            </w:hyperlink>
          </w:p>
        </w:tc>
      </w:tr>
      <w:tr w:rsidR="00375F58" w14:paraId="074DDD3E" w14:textId="77777777" w:rsidTr="002C4BCE">
        <w:trPr>
          <w:cantSplit/>
        </w:trPr>
        <w:tc>
          <w:tcPr>
            <w:tcW w:w="1576" w:type="dxa"/>
            <w:tcBorders>
              <w:top w:val="single" w:sz="4" w:space="0" w:color="auto"/>
              <w:bottom w:val="single" w:sz="4" w:space="0" w:color="auto"/>
            </w:tcBorders>
          </w:tcPr>
          <w:p w14:paraId="0E8C8D56" w14:textId="77777777" w:rsidR="00375F58" w:rsidRDefault="00375F58" w:rsidP="00B50D15">
            <w:pPr>
              <w:pStyle w:val="EarlierRepubEntries"/>
            </w:pPr>
            <w:r>
              <w:t>R26</w:t>
            </w:r>
            <w:r>
              <w:br/>
              <w:t>7 Nov 2014</w:t>
            </w:r>
          </w:p>
        </w:tc>
        <w:tc>
          <w:tcPr>
            <w:tcW w:w="1681" w:type="dxa"/>
            <w:tcBorders>
              <w:top w:val="single" w:sz="4" w:space="0" w:color="auto"/>
              <w:bottom w:val="single" w:sz="4" w:space="0" w:color="auto"/>
            </w:tcBorders>
          </w:tcPr>
          <w:p w14:paraId="4116D39E" w14:textId="77777777" w:rsidR="00375F58" w:rsidRDefault="00375F58" w:rsidP="00BD2EE3">
            <w:pPr>
              <w:pStyle w:val="EarlierRepubEntries"/>
            </w:pPr>
            <w:r>
              <w:t>7 Nov 2014–</w:t>
            </w:r>
            <w:r>
              <w:br/>
              <w:t>4 Dec 2014</w:t>
            </w:r>
          </w:p>
        </w:tc>
        <w:tc>
          <w:tcPr>
            <w:tcW w:w="1783" w:type="dxa"/>
            <w:tcBorders>
              <w:top w:val="single" w:sz="4" w:space="0" w:color="auto"/>
              <w:bottom w:val="single" w:sz="4" w:space="0" w:color="auto"/>
            </w:tcBorders>
          </w:tcPr>
          <w:p w14:paraId="23C11F29" w14:textId="076DA249" w:rsidR="00375F58" w:rsidRDefault="001C0A6D">
            <w:pPr>
              <w:pStyle w:val="EarlierRepubEntries"/>
            </w:pPr>
            <w:hyperlink r:id="rId1579" w:tooltip="Red Tape Reduction Legislation Amendment Act 2014" w:history="1">
              <w:r w:rsidRPr="001C0A6D">
                <w:rPr>
                  <w:rStyle w:val="charCitHyperlinkAbbrev"/>
                </w:rPr>
                <w:t>A2014-47</w:t>
              </w:r>
            </w:hyperlink>
          </w:p>
        </w:tc>
        <w:tc>
          <w:tcPr>
            <w:tcW w:w="1720" w:type="dxa"/>
            <w:tcBorders>
              <w:top w:val="single" w:sz="4" w:space="0" w:color="auto"/>
              <w:bottom w:val="single" w:sz="4" w:space="0" w:color="auto"/>
            </w:tcBorders>
          </w:tcPr>
          <w:p w14:paraId="42D52DE1" w14:textId="1A0DE146" w:rsidR="00375F58" w:rsidRDefault="00375F58">
            <w:pPr>
              <w:pStyle w:val="EarlierRepubEntries"/>
            </w:pPr>
            <w:r>
              <w:t xml:space="preserve">amendments by </w:t>
            </w:r>
            <w:hyperlink r:id="rId1580" w:tooltip="Red Tape Reduction Legislation Amendment Act 2014" w:history="1">
              <w:r w:rsidR="001C0A6D" w:rsidRPr="001C0A6D">
                <w:rPr>
                  <w:rStyle w:val="charCitHyperlinkAbbrev"/>
                </w:rPr>
                <w:t>A2014-47</w:t>
              </w:r>
            </w:hyperlink>
          </w:p>
        </w:tc>
      </w:tr>
      <w:tr w:rsidR="009563B7" w14:paraId="06404AAD" w14:textId="77777777" w:rsidTr="002C4BCE">
        <w:trPr>
          <w:cantSplit/>
        </w:trPr>
        <w:tc>
          <w:tcPr>
            <w:tcW w:w="1576" w:type="dxa"/>
            <w:tcBorders>
              <w:top w:val="single" w:sz="4" w:space="0" w:color="auto"/>
              <w:bottom w:val="single" w:sz="4" w:space="0" w:color="auto"/>
            </w:tcBorders>
          </w:tcPr>
          <w:p w14:paraId="512D5875" w14:textId="77777777" w:rsidR="009563B7" w:rsidRDefault="008B39EF" w:rsidP="00B50D15">
            <w:pPr>
              <w:pStyle w:val="EarlierRepubEntries"/>
            </w:pPr>
            <w:r>
              <w:t>R27</w:t>
            </w:r>
            <w:r w:rsidR="009563B7">
              <w:br/>
              <w:t>5 Dec 2014</w:t>
            </w:r>
          </w:p>
        </w:tc>
        <w:tc>
          <w:tcPr>
            <w:tcW w:w="1681" w:type="dxa"/>
            <w:tcBorders>
              <w:top w:val="single" w:sz="4" w:space="0" w:color="auto"/>
              <w:bottom w:val="single" w:sz="4" w:space="0" w:color="auto"/>
            </w:tcBorders>
          </w:tcPr>
          <w:p w14:paraId="53A75E8A" w14:textId="77777777" w:rsidR="009563B7" w:rsidRDefault="009563B7" w:rsidP="00BD2EE3">
            <w:pPr>
              <w:pStyle w:val="EarlierRepubEntries"/>
            </w:pPr>
            <w:r>
              <w:t>5 Dec 2014–</w:t>
            </w:r>
            <w:r>
              <w:br/>
              <w:t>28 Feb 2015</w:t>
            </w:r>
          </w:p>
        </w:tc>
        <w:tc>
          <w:tcPr>
            <w:tcW w:w="1783" w:type="dxa"/>
            <w:tcBorders>
              <w:top w:val="single" w:sz="4" w:space="0" w:color="auto"/>
              <w:bottom w:val="single" w:sz="4" w:space="0" w:color="auto"/>
            </w:tcBorders>
          </w:tcPr>
          <w:p w14:paraId="56E2AC66" w14:textId="7A95C2B8" w:rsidR="009563B7" w:rsidRDefault="004702BF">
            <w:pPr>
              <w:pStyle w:val="EarlierRepubEntries"/>
            </w:pPr>
            <w:hyperlink r:id="rId1581" w:tooltip="Gaming Machine (Red Tape Reduction) Amendment Act 2014 (No 2)" w:history="1">
              <w:r w:rsidRPr="009563B7">
                <w:rPr>
                  <w:rStyle w:val="charCitHyperlinkAbbrev"/>
                </w:rPr>
                <w:t>A2014-56</w:t>
              </w:r>
            </w:hyperlink>
          </w:p>
        </w:tc>
        <w:tc>
          <w:tcPr>
            <w:tcW w:w="1720" w:type="dxa"/>
            <w:tcBorders>
              <w:top w:val="single" w:sz="4" w:space="0" w:color="auto"/>
              <w:bottom w:val="single" w:sz="4" w:space="0" w:color="auto"/>
            </w:tcBorders>
          </w:tcPr>
          <w:p w14:paraId="50FC9DD8" w14:textId="0DDD468E" w:rsidR="009563B7" w:rsidRDefault="009563B7">
            <w:pPr>
              <w:pStyle w:val="EarlierRepubEntries"/>
            </w:pPr>
            <w:r>
              <w:t xml:space="preserve">amendments by </w:t>
            </w:r>
            <w:hyperlink r:id="rId1582" w:tooltip="Gaming Machine (Red Tape Reduction) Amendment Act 2014 (No 2)" w:history="1">
              <w:r w:rsidR="004702BF" w:rsidRPr="009563B7">
                <w:rPr>
                  <w:rStyle w:val="charCitHyperlinkAbbrev"/>
                </w:rPr>
                <w:t>A2014-56</w:t>
              </w:r>
            </w:hyperlink>
          </w:p>
        </w:tc>
      </w:tr>
      <w:tr w:rsidR="00BC3D38" w14:paraId="7FFBEE39" w14:textId="77777777" w:rsidTr="002C4BCE">
        <w:trPr>
          <w:cantSplit/>
        </w:trPr>
        <w:tc>
          <w:tcPr>
            <w:tcW w:w="1576" w:type="dxa"/>
            <w:tcBorders>
              <w:top w:val="single" w:sz="4" w:space="0" w:color="auto"/>
              <w:bottom w:val="single" w:sz="4" w:space="0" w:color="auto"/>
            </w:tcBorders>
          </w:tcPr>
          <w:p w14:paraId="6B7D9534" w14:textId="77777777" w:rsidR="00BC3D38" w:rsidRDefault="00BC3D38" w:rsidP="00B50D15">
            <w:pPr>
              <w:pStyle w:val="EarlierRepubEntries"/>
            </w:pPr>
            <w:r>
              <w:t>R</w:t>
            </w:r>
            <w:r w:rsidR="008B39EF">
              <w:t>28</w:t>
            </w:r>
            <w:r w:rsidR="008B39EF">
              <w:br/>
              <w:t>1 Mar 2015</w:t>
            </w:r>
          </w:p>
        </w:tc>
        <w:tc>
          <w:tcPr>
            <w:tcW w:w="1681" w:type="dxa"/>
            <w:tcBorders>
              <w:top w:val="single" w:sz="4" w:space="0" w:color="auto"/>
              <w:bottom w:val="single" w:sz="4" w:space="0" w:color="auto"/>
            </w:tcBorders>
          </w:tcPr>
          <w:p w14:paraId="4BD1DB3C" w14:textId="77777777" w:rsidR="00BC3D38" w:rsidRDefault="008B39EF" w:rsidP="00BD2EE3">
            <w:pPr>
              <w:pStyle w:val="EarlierRepubEntries"/>
            </w:pPr>
            <w:r>
              <w:t>1 Mar 2015–</w:t>
            </w:r>
            <w:r>
              <w:br/>
              <w:t>2 June 2015</w:t>
            </w:r>
          </w:p>
        </w:tc>
        <w:tc>
          <w:tcPr>
            <w:tcW w:w="1783" w:type="dxa"/>
            <w:tcBorders>
              <w:top w:val="single" w:sz="4" w:space="0" w:color="auto"/>
              <w:bottom w:val="single" w:sz="4" w:space="0" w:color="auto"/>
            </w:tcBorders>
          </w:tcPr>
          <w:p w14:paraId="4CD463A3" w14:textId="7D7D60AD" w:rsidR="00BC3D38" w:rsidRDefault="008B39EF">
            <w:pPr>
              <w:pStyle w:val="EarlierRepubEntries"/>
            </w:pPr>
            <w:hyperlink r:id="rId1583" w:tooltip="Gaming Machine (Red Tape Reduction) Amendment Act 2014 (No 2)" w:history="1">
              <w:r w:rsidRPr="009563B7">
                <w:rPr>
                  <w:rStyle w:val="charCitHyperlinkAbbrev"/>
                </w:rPr>
                <w:t>A2014-56</w:t>
              </w:r>
            </w:hyperlink>
          </w:p>
        </w:tc>
        <w:tc>
          <w:tcPr>
            <w:tcW w:w="1720" w:type="dxa"/>
            <w:tcBorders>
              <w:top w:val="single" w:sz="4" w:space="0" w:color="auto"/>
              <w:bottom w:val="single" w:sz="4" w:space="0" w:color="auto"/>
            </w:tcBorders>
          </w:tcPr>
          <w:p w14:paraId="0AFF5210" w14:textId="76160473" w:rsidR="00BC3D38" w:rsidRDefault="008B39EF">
            <w:pPr>
              <w:pStyle w:val="EarlierRepubEntries"/>
            </w:pPr>
            <w:r>
              <w:t xml:space="preserve">amendments by </w:t>
            </w:r>
            <w:hyperlink r:id="rId1584" w:tooltip="Gaming Machine (Red Tape Reduction) Amendment Act 2014 (No 2)" w:history="1">
              <w:r w:rsidRPr="009563B7">
                <w:rPr>
                  <w:rStyle w:val="charCitHyperlinkAbbrev"/>
                </w:rPr>
                <w:t>A2014-56</w:t>
              </w:r>
            </w:hyperlink>
          </w:p>
        </w:tc>
      </w:tr>
      <w:tr w:rsidR="00315574" w14:paraId="535C4ABE" w14:textId="77777777" w:rsidTr="002C4BCE">
        <w:trPr>
          <w:cantSplit/>
        </w:trPr>
        <w:tc>
          <w:tcPr>
            <w:tcW w:w="1576" w:type="dxa"/>
            <w:tcBorders>
              <w:top w:val="single" w:sz="4" w:space="0" w:color="auto"/>
              <w:bottom w:val="single" w:sz="4" w:space="0" w:color="auto"/>
            </w:tcBorders>
          </w:tcPr>
          <w:p w14:paraId="7EEF0CAB" w14:textId="77777777" w:rsidR="00315574" w:rsidRDefault="00315574" w:rsidP="00B50D15">
            <w:pPr>
              <w:pStyle w:val="EarlierRepubEntries"/>
            </w:pPr>
            <w:r>
              <w:t>R29</w:t>
            </w:r>
            <w:r>
              <w:br/>
              <w:t>3 June 2015</w:t>
            </w:r>
          </w:p>
        </w:tc>
        <w:tc>
          <w:tcPr>
            <w:tcW w:w="1681" w:type="dxa"/>
            <w:tcBorders>
              <w:top w:val="single" w:sz="4" w:space="0" w:color="auto"/>
              <w:bottom w:val="single" w:sz="4" w:space="0" w:color="auto"/>
            </w:tcBorders>
          </w:tcPr>
          <w:p w14:paraId="33C60803" w14:textId="77777777" w:rsidR="00315574" w:rsidRDefault="00315574" w:rsidP="00BD2EE3">
            <w:pPr>
              <w:pStyle w:val="EarlierRepubEntries"/>
            </w:pPr>
            <w:r>
              <w:t>3 June 2015–</w:t>
            </w:r>
            <w:r>
              <w:br/>
              <w:t>30 June 2015</w:t>
            </w:r>
          </w:p>
        </w:tc>
        <w:tc>
          <w:tcPr>
            <w:tcW w:w="1783" w:type="dxa"/>
            <w:tcBorders>
              <w:top w:val="single" w:sz="4" w:space="0" w:color="auto"/>
              <w:bottom w:val="single" w:sz="4" w:space="0" w:color="auto"/>
            </w:tcBorders>
          </w:tcPr>
          <w:p w14:paraId="4F2E39B9" w14:textId="6601E3CB" w:rsidR="00315574" w:rsidRDefault="00315574">
            <w:pPr>
              <w:pStyle w:val="EarlierRepubEntries"/>
            </w:pPr>
            <w:hyperlink r:id="rId1585" w:tooltip="Annual Reports (Government Agencies) Amendment Act 2015 " w:history="1">
              <w:r w:rsidRPr="00315574">
                <w:rPr>
                  <w:rStyle w:val="charCitHyperlinkAbbrev"/>
                </w:rPr>
                <w:t>A2015-16</w:t>
              </w:r>
            </w:hyperlink>
          </w:p>
        </w:tc>
        <w:tc>
          <w:tcPr>
            <w:tcW w:w="1720" w:type="dxa"/>
            <w:tcBorders>
              <w:top w:val="single" w:sz="4" w:space="0" w:color="auto"/>
              <w:bottom w:val="single" w:sz="4" w:space="0" w:color="auto"/>
            </w:tcBorders>
          </w:tcPr>
          <w:p w14:paraId="3B6957DB" w14:textId="429E1076" w:rsidR="00315574" w:rsidRDefault="00315574">
            <w:pPr>
              <w:pStyle w:val="EarlierRepubEntries"/>
            </w:pPr>
            <w:r>
              <w:t xml:space="preserve">amendments by </w:t>
            </w:r>
            <w:hyperlink r:id="rId1586" w:tooltip="Annual Reports (Government Agencies) Amendment Act 2015 " w:history="1">
              <w:r w:rsidRPr="00315574">
                <w:rPr>
                  <w:rStyle w:val="charCitHyperlinkAbbrev"/>
                </w:rPr>
                <w:t>A2015-16</w:t>
              </w:r>
            </w:hyperlink>
          </w:p>
        </w:tc>
      </w:tr>
      <w:tr w:rsidR="00F1016C" w14:paraId="73FB3201" w14:textId="77777777" w:rsidTr="002C4BCE">
        <w:trPr>
          <w:cantSplit/>
        </w:trPr>
        <w:tc>
          <w:tcPr>
            <w:tcW w:w="1576" w:type="dxa"/>
            <w:tcBorders>
              <w:top w:val="single" w:sz="4" w:space="0" w:color="auto"/>
              <w:bottom w:val="single" w:sz="4" w:space="0" w:color="auto"/>
            </w:tcBorders>
          </w:tcPr>
          <w:p w14:paraId="16AC413A" w14:textId="77777777" w:rsidR="00F1016C" w:rsidRDefault="00F1016C" w:rsidP="00B50D15">
            <w:pPr>
              <w:pStyle w:val="EarlierRepubEntries"/>
            </w:pPr>
            <w:r>
              <w:t>R30</w:t>
            </w:r>
            <w:r>
              <w:br/>
              <w:t>1 July 2015</w:t>
            </w:r>
          </w:p>
        </w:tc>
        <w:tc>
          <w:tcPr>
            <w:tcW w:w="1681" w:type="dxa"/>
            <w:tcBorders>
              <w:top w:val="single" w:sz="4" w:space="0" w:color="auto"/>
              <w:bottom w:val="single" w:sz="4" w:space="0" w:color="auto"/>
            </w:tcBorders>
          </w:tcPr>
          <w:p w14:paraId="694F1E9E" w14:textId="77777777" w:rsidR="00F1016C" w:rsidRDefault="00F1016C" w:rsidP="00BD2EE3">
            <w:pPr>
              <w:pStyle w:val="EarlierRepubEntries"/>
            </w:pPr>
            <w:r>
              <w:t>1 July 2015–</w:t>
            </w:r>
            <w:r>
              <w:br/>
              <w:t>30 Aug 2015</w:t>
            </w:r>
          </w:p>
        </w:tc>
        <w:tc>
          <w:tcPr>
            <w:tcW w:w="1783" w:type="dxa"/>
            <w:tcBorders>
              <w:top w:val="single" w:sz="4" w:space="0" w:color="auto"/>
              <w:bottom w:val="single" w:sz="4" w:space="0" w:color="auto"/>
            </w:tcBorders>
          </w:tcPr>
          <w:p w14:paraId="1B56775B" w14:textId="6D6B28A6" w:rsidR="00F1016C" w:rsidRDefault="00F1016C">
            <w:pPr>
              <w:pStyle w:val="EarlierRepubEntries"/>
            </w:pPr>
            <w:hyperlink r:id="rId1587" w:tooltip="Gaming Machine (Reform) Amendment Act 2015" w:history="1">
              <w:r>
                <w:rPr>
                  <w:rStyle w:val="charCitHyperlinkAbbrev"/>
                </w:rPr>
                <w:t>A2015</w:t>
              </w:r>
              <w:r>
                <w:rPr>
                  <w:rStyle w:val="charCitHyperlinkAbbrev"/>
                </w:rPr>
                <w:noBreakHyphen/>
                <w:t>21</w:t>
              </w:r>
            </w:hyperlink>
          </w:p>
        </w:tc>
        <w:tc>
          <w:tcPr>
            <w:tcW w:w="1720" w:type="dxa"/>
            <w:tcBorders>
              <w:top w:val="single" w:sz="4" w:space="0" w:color="auto"/>
              <w:bottom w:val="single" w:sz="4" w:space="0" w:color="auto"/>
            </w:tcBorders>
          </w:tcPr>
          <w:p w14:paraId="5F2D9D5F" w14:textId="7107406D" w:rsidR="00F1016C" w:rsidRDefault="00F1016C">
            <w:pPr>
              <w:pStyle w:val="EarlierRepubEntries"/>
            </w:pPr>
            <w:r>
              <w:t xml:space="preserve">amendments by </w:t>
            </w:r>
            <w:hyperlink r:id="rId1588" w:tooltip="Gaming Machine (Reform) Amendment Act 2015" w:history="1">
              <w:r>
                <w:rPr>
                  <w:rStyle w:val="charCitHyperlinkAbbrev"/>
                </w:rPr>
                <w:t>A2015</w:t>
              </w:r>
              <w:r>
                <w:rPr>
                  <w:rStyle w:val="charCitHyperlinkAbbrev"/>
                </w:rPr>
                <w:noBreakHyphen/>
                <w:t>21</w:t>
              </w:r>
            </w:hyperlink>
          </w:p>
        </w:tc>
      </w:tr>
      <w:tr w:rsidR="009729E1" w14:paraId="3FCD773B" w14:textId="77777777" w:rsidTr="002C4BCE">
        <w:trPr>
          <w:cantSplit/>
        </w:trPr>
        <w:tc>
          <w:tcPr>
            <w:tcW w:w="1576" w:type="dxa"/>
            <w:tcBorders>
              <w:top w:val="single" w:sz="4" w:space="0" w:color="auto"/>
              <w:bottom w:val="single" w:sz="4" w:space="0" w:color="auto"/>
            </w:tcBorders>
          </w:tcPr>
          <w:p w14:paraId="06BA512B" w14:textId="77777777" w:rsidR="009729E1" w:rsidRDefault="009729E1" w:rsidP="00B50D15">
            <w:pPr>
              <w:pStyle w:val="EarlierRepubEntries"/>
            </w:pPr>
            <w:r>
              <w:t>R31</w:t>
            </w:r>
            <w:r>
              <w:br/>
              <w:t>31 Aug 2015</w:t>
            </w:r>
          </w:p>
        </w:tc>
        <w:tc>
          <w:tcPr>
            <w:tcW w:w="1681" w:type="dxa"/>
            <w:tcBorders>
              <w:top w:val="single" w:sz="4" w:space="0" w:color="auto"/>
              <w:bottom w:val="single" w:sz="4" w:space="0" w:color="auto"/>
            </w:tcBorders>
          </w:tcPr>
          <w:p w14:paraId="34C89B64" w14:textId="77777777" w:rsidR="009729E1" w:rsidRDefault="009729E1" w:rsidP="00BD2EE3">
            <w:pPr>
              <w:pStyle w:val="EarlierRepubEntries"/>
            </w:pPr>
            <w:r>
              <w:t>31 Aug 2015–</w:t>
            </w:r>
            <w:r>
              <w:br/>
              <w:t>13 Oct 2015</w:t>
            </w:r>
          </w:p>
        </w:tc>
        <w:tc>
          <w:tcPr>
            <w:tcW w:w="1783" w:type="dxa"/>
            <w:tcBorders>
              <w:top w:val="single" w:sz="4" w:space="0" w:color="auto"/>
              <w:bottom w:val="single" w:sz="4" w:space="0" w:color="auto"/>
            </w:tcBorders>
          </w:tcPr>
          <w:p w14:paraId="0EFE0AB9" w14:textId="2426FC0D" w:rsidR="009729E1" w:rsidRDefault="009729E1">
            <w:pPr>
              <w:pStyle w:val="EarlierRepubEntries"/>
            </w:pPr>
            <w:hyperlink r:id="rId1589" w:tooltip="Gaming Machine (Reform) Amendment Act 2015" w:history="1">
              <w:r>
                <w:rPr>
                  <w:rStyle w:val="charCitHyperlinkAbbrev"/>
                </w:rPr>
                <w:t>A2015</w:t>
              </w:r>
              <w:r>
                <w:rPr>
                  <w:rStyle w:val="charCitHyperlinkAbbrev"/>
                </w:rPr>
                <w:noBreakHyphen/>
                <w:t>21</w:t>
              </w:r>
            </w:hyperlink>
          </w:p>
        </w:tc>
        <w:tc>
          <w:tcPr>
            <w:tcW w:w="1720" w:type="dxa"/>
            <w:tcBorders>
              <w:top w:val="single" w:sz="4" w:space="0" w:color="auto"/>
              <w:bottom w:val="single" w:sz="4" w:space="0" w:color="auto"/>
            </w:tcBorders>
          </w:tcPr>
          <w:p w14:paraId="42EE01F2" w14:textId="3BF592AC" w:rsidR="009729E1" w:rsidRDefault="009729E1">
            <w:pPr>
              <w:pStyle w:val="EarlierRepubEntries"/>
            </w:pPr>
            <w:r>
              <w:t xml:space="preserve">amendments by </w:t>
            </w:r>
            <w:hyperlink r:id="rId1590" w:tooltip="Gaming Machine (Reform) Amendment Act 2015" w:history="1">
              <w:r>
                <w:rPr>
                  <w:rStyle w:val="charCitHyperlinkAbbrev"/>
                </w:rPr>
                <w:t>A2015</w:t>
              </w:r>
              <w:r>
                <w:rPr>
                  <w:rStyle w:val="charCitHyperlinkAbbrev"/>
                </w:rPr>
                <w:noBreakHyphen/>
                <w:t>21</w:t>
              </w:r>
            </w:hyperlink>
            <w:r>
              <w:t xml:space="preserve"> and</w:t>
            </w:r>
            <w:r>
              <w:br/>
              <w:t xml:space="preserve">modifications by </w:t>
            </w:r>
            <w:hyperlink r:id="rId1591" w:tooltip="Gaming Machine Regulation 2004" w:history="1">
              <w:r>
                <w:rPr>
                  <w:rStyle w:val="charCitHyperlinkAbbrev"/>
                </w:rPr>
                <w:t>SL2004</w:t>
              </w:r>
              <w:r>
                <w:rPr>
                  <w:rStyle w:val="charCitHyperlinkAbbrev"/>
                </w:rPr>
                <w:noBreakHyphen/>
                <w:t>30</w:t>
              </w:r>
            </w:hyperlink>
            <w:r>
              <w:t xml:space="preserve"> as amended by </w:t>
            </w:r>
            <w:hyperlink r:id="rId1592" w:tooltip="Gaming Legislation Amendment Regulation 2015 (No 1)" w:history="1">
              <w:r>
                <w:rPr>
                  <w:rStyle w:val="charCitHyperlinkAbbrev"/>
                </w:rPr>
                <w:t>SL2015</w:t>
              </w:r>
              <w:r>
                <w:rPr>
                  <w:rStyle w:val="charCitHyperlinkAbbrev"/>
                </w:rPr>
                <w:noBreakHyphen/>
                <w:t>27</w:t>
              </w:r>
            </w:hyperlink>
          </w:p>
        </w:tc>
      </w:tr>
      <w:tr w:rsidR="00540006" w14:paraId="7A240D13" w14:textId="77777777" w:rsidTr="002C4BCE">
        <w:trPr>
          <w:cantSplit/>
        </w:trPr>
        <w:tc>
          <w:tcPr>
            <w:tcW w:w="1576" w:type="dxa"/>
            <w:tcBorders>
              <w:top w:val="single" w:sz="4" w:space="0" w:color="auto"/>
              <w:bottom w:val="single" w:sz="4" w:space="0" w:color="auto"/>
            </w:tcBorders>
          </w:tcPr>
          <w:p w14:paraId="4863F5DD" w14:textId="77777777" w:rsidR="00540006" w:rsidRDefault="00540006" w:rsidP="00B50D15">
            <w:pPr>
              <w:pStyle w:val="EarlierRepubEntries"/>
            </w:pPr>
            <w:r>
              <w:t>R32</w:t>
            </w:r>
            <w:r>
              <w:br/>
              <w:t>14 Oct 2015</w:t>
            </w:r>
          </w:p>
        </w:tc>
        <w:tc>
          <w:tcPr>
            <w:tcW w:w="1681" w:type="dxa"/>
            <w:tcBorders>
              <w:top w:val="single" w:sz="4" w:space="0" w:color="auto"/>
              <w:bottom w:val="single" w:sz="4" w:space="0" w:color="auto"/>
            </w:tcBorders>
          </w:tcPr>
          <w:p w14:paraId="3DDBFA8C" w14:textId="77777777" w:rsidR="00540006" w:rsidRDefault="00540006" w:rsidP="00BD2EE3">
            <w:pPr>
              <w:pStyle w:val="EarlierRepubEntries"/>
            </w:pPr>
            <w:r>
              <w:t>14 Oct 2015–</w:t>
            </w:r>
            <w:r>
              <w:br/>
              <w:t>8 Dec 2015</w:t>
            </w:r>
          </w:p>
        </w:tc>
        <w:tc>
          <w:tcPr>
            <w:tcW w:w="1783" w:type="dxa"/>
            <w:tcBorders>
              <w:top w:val="single" w:sz="4" w:space="0" w:color="auto"/>
              <w:bottom w:val="single" w:sz="4" w:space="0" w:color="auto"/>
            </w:tcBorders>
          </w:tcPr>
          <w:p w14:paraId="3B27AFD7" w14:textId="0141B1ED" w:rsidR="00540006" w:rsidRPr="00540006" w:rsidRDefault="00540006">
            <w:pPr>
              <w:pStyle w:val="EarlierRepubEntries"/>
              <w:rPr>
                <w:b/>
              </w:rPr>
            </w:pPr>
            <w:hyperlink r:id="rId1593" w:tooltip="Red Tape Reduction Legislation Amendment Act 2015" w:history="1">
              <w:r>
                <w:rPr>
                  <w:rStyle w:val="charCitHyperlinkAbbrev"/>
                </w:rPr>
                <w:t>A2015</w:t>
              </w:r>
              <w:r>
                <w:rPr>
                  <w:rStyle w:val="charCitHyperlinkAbbrev"/>
                </w:rPr>
                <w:noBreakHyphen/>
                <w:t>33</w:t>
              </w:r>
            </w:hyperlink>
          </w:p>
        </w:tc>
        <w:tc>
          <w:tcPr>
            <w:tcW w:w="1720" w:type="dxa"/>
            <w:tcBorders>
              <w:top w:val="single" w:sz="4" w:space="0" w:color="auto"/>
              <w:bottom w:val="single" w:sz="4" w:space="0" w:color="auto"/>
            </w:tcBorders>
          </w:tcPr>
          <w:p w14:paraId="7C91A2EB" w14:textId="2D54411F" w:rsidR="00540006" w:rsidRDefault="00540006">
            <w:pPr>
              <w:pStyle w:val="EarlierRepubEntries"/>
            </w:pPr>
            <w:r>
              <w:t xml:space="preserve">amendments by </w:t>
            </w:r>
            <w:hyperlink r:id="rId1594" w:tooltip="Red Tape Reduction Legislation Amendment Act 2015" w:history="1">
              <w:r>
                <w:rPr>
                  <w:rStyle w:val="charCitHyperlinkAbbrev"/>
                </w:rPr>
                <w:t>A2015</w:t>
              </w:r>
              <w:r>
                <w:rPr>
                  <w:rStyle w:val="charCitHyperlinkAbbrev"/>
                </w:rPr>
                <w:noBreakHyphen/>
                <w:t>33</w:t>
              </w:r>
            </w:hyperlink>
          </w:p>
        </w:tc>
      </w:tr>
      <w:tr w:rsidR="00F420BE" w14:paraId="4487B5BE" w14:textId="77777777" w:rsidTr="002C4BCE">
        <w:trPr>
          <w:cantSplit/>
        </w:trPr>
        <w:tc>
          <w:tcPr>
            <w:tcW w:w="1576" w:type="dxa"/>
            <w:tcBorders>
              <w:top w:val="single" w:sz="4" w:space="0" w:color="auto"/>
              <w:bottom w:val="single" w:sz="4" w:space="0" w:color="auto"/>
            </w:tcBorders>
          </w:tcPr>
          <w:p w14:paraId="54168DE8" w14:textId="77777777" w:rsidR="00F420BE" w:rsidRDefault="00F420BE" w:rsidP="00B50D15">
            <w:pPr>
              <w:pStyle w:val="EarlierRepubEntries"/>
            </w:pPr>
            <w:r>
              <w:t>R33</w:t>
            </w:r>
            <w:r>
              <w:br/>
              <w:t>9 Dec 2015</w:t>
            </w:r>
          </w:p>
        </w:tc>
        <w:tc>
          <w:tcPr>
            <w:tcW w:w="1681" w:type="dxa"/>
            <w:tcBorders>
              <w:top w:val="single" w:sz="4" w:space="0" w:color="auto"/>
              <w:bottom w:val="single" w:sz="4" w:space="0" w:color="auto"/>
            </w:tcBorders>
          </w:tcPr>
          <w:p w14:paraId="004EEECD" w14:textId="77777777" w:rsidR="00F420BE" w:rsidRDefault="00F420BE" w:rsidP="00BD2EE3">
            <w:pPr>
              <w:pStyle w:val="EarlierRepubEntries"/>
            </w:pPr>
            <w:r>
              <w:t>9 Dec 2015–</w:t>
            </w:r>
            <w:r>
              <w:br/>
              <w:t>26 Apr 2016</w:t>
            </w:r>
          </w:p>
        </w:tc>
        <w:tc>
          <w:tcPr>
            <w:tcW w:w="1783" w:type="dxa"/>
            <w:tcBorders>
              <w:top w:val="single" w:sz="4" w:space="0" w:color="auto"/>
              <w:bottom w:val="single" w:sz="4" w:space="0" w:color="auto"/>
            </w:tcBorders>
          </w:tcPr>
          <w:p w14:paraId="6F2BE910" w14:textId="530DE741" w:rsidR="00F420BE" w:rsidRDefault="00F420BE">
            <w:pPr>
              <w:pStyle w:val="EarlierRepubEntries"/>
            </w:pPr>
            <w:hyperlink r:id="rId1595" w:tooltip="Statute Law Amendment Act 2015 (No 2)" w:history="1">
              <w:r w:rsidRPr="00F420BE">
                <w:rPr>
                  <w:rStyle w:val="charCitHyperlinkAbbrev"/>
                </w:rPr>
                <w:t>A2015-50</w:t>
              </w:r>
            </w:hyperlink>
          </w:p>
        </w:tc>
        <w:tc>
          <w:tcPr>
            <w:tcW w:w="1720" w:type="dxa"/>
            <w:tcBorders>
              <w:top w:val="single" w:sz="4" w:space="0" w:color="auto"/>
              <w:bottom w:val="single" w:sz="4" w:space="0" w:color="auto"/>
            </w:tcBorders>
          </w:tcPr>
          <w:p w14:paraId="02990CAB" w14:textId="21A5119F" w:rsidR="00F420BE" w:rsidRDefault="00F420BE">
            <w:pPr>
              <w:pStyle w:val="EarlierRepubEntries"/>
            </w:pPr>
            <w:r>
              <w:t xml:space="preserve">amendments by </w:t>
            </w:r>
            <w:hyperlink r:id="rId1596" w:tooltip="Statute Law Amendment Act 2015 (No 2)" w:history="1">
              <w:r w:rsidRPr="00F420BE">
                <w:rPr>
                  <w:rStyle w:val="charCitHyperlinkAbbrev"/>
                </w:rPr>
                <w:t>A2015-50</w:t>
              </w:r>
            </w:hyperlink>
          </w:p>
        </w:tc>
      </w:tr>
      <w:tr w:rsidR="008B23A8" w14:paraId="4C317E3A" w14:textId="77777777" w:rsidTr="002C4BCE">
        <w:trPr>
          <w:cantSplit/>
        </w:trPr>
        <w:tc>
          <w:tcPr>
            <w:tcW w:w="1576" w:type="dxa"/>
            <w:tcBorders>
              <w:top w:val="single" w:sz="4" w:space="0" w:color="auto"/>
              <w:bottom w:val="single" w:sz="4" w:space="0" w:color="auto"/>
            </w:tcBorders>
          </w:tcPr>
          <w:p w14:paraId="255407A7" w14:textId="77777777" w:rsidR="008B23A8" w:rsidRDefault="008B23A8" w:rsidP="00B50D15">
            <w:pPr>
              <w:pStyle w:val="EarlierRepubEntries"/>
            </w:pPr>
            <w:r>
              <w:t>R34</w:t>
            </w:r>
            <w:r>
              <w:br/>
              <w:t>27 April 2016</w:t>
            </w:r>
          </w:p>
        </w:tc>
        <w:tc>
          <w:tcPr>
            <w:tcW w:w="1681" w:type="dxa"/>
            <w:tcBorders>
              <w:top w:val="single" w:sz="4" w:space="0" w:color="auto"/>
              <w:bottom w:val="single" w:sz="4" w:space="0" w:color="auto"/>
            </w:tcBorders>
          </w:tcPr>
          <w:p w14:paraId="23B6630B" w14:textId="77777777" w:rsidR="008B23A8" w:rsidRDefault="008B23A8" w:rsidP="00BD2EE3">
            <w:pPr>
              <w:pStyle w:val="EarlierRepubEntries"/>
            </w:pPr>
            <w:r>
              <w:t>27 April 2016–</w:t>
            </w:r>
            <w:r>
              <w:br/>
              <w:t>31 Aug 2016</w:t>
            </w:r>
          </w:p>
        </w:tc>
        <w:tc>
          <w:tcPr>
            <w:tcW w:w="1783" w:type="dxa"/>
            <w:tcBorders>
              <w:top w:val="single" w:sz="4" w:space="0" w:color="auto"/>
              <w:bottom w:val="single" w:sz="4" w:space="0" w:color="auto"/>
            </w:tcBorders>
          </w:tcPr>
          <w:p w14:paraId="27025A84" w14:textId="5DD3B411" w:rsidR="008B23A8" w:rsidRDefault="008B23A8">
            <w:pPr>
              <w:pStyle w:val="EarlierRepubEntries"/>
            </w:pPr>
            <w:hyperlink r:id="rId1597" w:tooltip="Red Tape Reduction Legislation Amendment Act 2016" w:history="1">
              <w:r>
                <w:rPr>
                  <w:rStyle w:val="charCitHyperlinkAbbrev"/>
                </w:rPr>
                <w:t>A2016</w:t>
              </w:r>
              <w:r>
                <w:rPr>
                  <w:rStyle w:val="charCitHyperlinkAbbrev"/>
                </w:rPr>
                <w:noBreakHyphen/>
                <w:t>18</w:t>
              </w:r>
            </w:hyperlink>
          </w:p>
        </w:tc>
        <w:tc>
          <w:tcPr>
            <w:tcW w:w="1720" w:type="dxa"/>
            <w:tcBorders>
              <w:top w:val="single" w:sz="4" w:space="0" w:color="auto"/>
              <w:bottom w:val="single" w:sz="4" w:space="0" w:color="auto"/>
            </w:tcBorders>
          </w:tcPr>
          <w:p w14:paraId="2057324D" w14:textId="7F77E3FF" w:rsidR="008B23A8" w:rsidRDefault="008B23A8">
            <w:pPr>
              <w:pStyle w:val="EarlierRepubEntries"/>
            </w:pPr>
            <w:r>
              <w:t xml:space="preserve">amendments by </w:t>
            </w:r>
            <w:hyperlink r:id="rId1598" w:tooltip="Red Tape Reduction Legislation Amendment Act 2016" w:history="1">
              <w:r>
                <w:rPr>
                  <w:rStyle w:val="charCitHyperlinkAbbrev"/>
                </w:rPr>
                <w:t>A2016</w:t>
              </w:r>
              <w:r>
                <w:rPr>
                  <w:rStyle w:val="charCitHyperlinkAbbrev"/>
                </w:rPr>
                <w:noBreakHyphen/>
                <w:t>18</w:t>
              </w:r>
            </w:hyperlink>
          </w:p>
        </w:tc>
      </w:tr>
      <w:tr w:rsidR="0014411B" w14:paraId="2BAAA21B" w14:textId="77777777" w:rsidTr="002C4BCE">
        <w:trPr>
          <w:cantSplit/>
        </w:trPr>
        <w:tc>
          <w:tcPr>
            <w:tcW w:w="1576" w:type="dxa"/>
            <w:tcBorders>
              <w:top w:val="single" w:sz="4" w:space="0" w:color="auto"/>
              <w:bottom w:val="single" w:sz="4" w:space="0" w:color="auto"/>
            </w:tcBorders>
          </w:tcPr>
          <w:p w14:paraId="21C45123" w14:textId="77777777" w:rsidR="0014411B" w:rsidRDefault="00E376F0" w:rsidP="00B50D15">
            <w:pPr>
              <w:pStyle w:val="EarlierRepubEntries"/>
            </w:pPr>
            <w:r>
              <w:t>R35</w:t>
            </w:r>
            <w:r>
              <w:br/>
            </w:r>
            <w:r w:rsidR="00135FF3">
              <w:t>1 Sept 2016</w:t>
            </w:r>
          </w:p>
        </w:tc>
        <w:tc>
          <w:tcPr>
            <w:tcW w:w="1681" w:type="dxa"/>
            <w:tcBorders>
              <w:top w:val="single" w:sz="4" w:space="0" w:color="auto"/>
              <w:bottom w:val="single" w:sz="4" w:space="0" w:color="auto"/>
            </w:tcBorders>
          </w:tcPr>
          <w:p w14:paraId="03696BEF" w14:textId="77777777" w:rsidR="0014411B" w:rsidRDefault="00135FF3" w:rsidP="00BD2EE3">
            <w:pPr>
              <w:pStyle w:val="EarlierRepubEntries"/>
            </w:pPr>
            <w:r>
              <w:t>1 Sept 2016–</w:t>
            </w:r>
            <w:r>
              <w:br/>
              <w:t>30 June 2017</w:t>
            </w:r>
          </w:p>
        </w:tc>
        <w:tc>
          <w:tcPr>
            <w:tcW w:w="1783" w:type="dxa"/>
            <w:tcBorders>
              <w:top w:val="single" w:sz="4" w:space="0" w:color="auto"/>
              <w:bottom w:val="single" w:sz="4" w:space="0" w:color="auto"/>
            </w:tcBorders>
          </w:tcPr>
          <w:p w14:paraId="7E5E567C" w14:textId="0A86EE3D" w:rsidR="0014411B" w:rsidRDefault="00135FF3">
            <w:pPr>
              <w:pStyle w:val="EarlierRepubEntries"/>
            </w:pPr>
            <w:hyperlink r:id="rId1599" w:tooltip="Gaming and Racing (Red Tape Reduction) Legislation Amendment Act 2016" w:history="1">
              <w:r>
                <w:rPr>
                  <w:rStyle w:val="charCitHyperlinkAbbrev"/>
                </w:rPr>
                <w:t>A2016</w:t>
              </w:r>
              <w:r>
                <w:rPr>
                  <w:rStyle w:val="charCitHyperlinkAbbrev"/>
                </w:rPr>
                <w:noBreakHyphen/>
                <w:t>45</w:t>
              </w:r>
            </w:hyperlink>
          </w:p>
        </w:tc>
        <w:tc>
          <w:tcPr>
            <w:tcW w:w="1720" w:type="dxa"/>
            <w:tcBorders>
              <w:top w:val="single" w:sz="4" w:space="0" w:color="auto"/>
              <w:bottom w:val="single" w:sz="4" w:space="0" w:color="auto"/>
            </w:tcBorders>
          </w:tcPr>
          <w:p w14:paraId="0428C8C3" w14:textId="217A70D9" w:rsidR="0014411B" w:rsidRDefault="00135FF3">
            <w:pPr>
              <w:pStyle w:val="EarlierRepubEntries"/>
            </w:pPr>
            <w:r>
              <w:t xml:space="preserve">amendments by </w:t>
            </w:r>
            <w:hyperlink r:id="rId1600" w:tooltip="Gaming and Racing (Red Tape Reduction) Legislation Amendment Act 2016" w:history="1">
              <w:r>
                <w:rPr>
                  <w:rStyle w:val="charCitHyperlinkAbbrev"/>
                </w:rPr>
                <w:t>A2016</w:t>
              </w:r>
              <w:r>
                <w:rPr>
                  <w:rStyle w:val="charCitHyperlinkAbbrev"/>
                </w:rPr>
                <w:noBreakHyphen/>
                <w:t>45</w:t>
              </w:r>
            </w:hyperlink>
          </w:p>
        </w:tc>
      </w:tr>
      <w:tr w:rsidR="00AA66B6" w14:paraId="78C0D6C6" w14:textId="77777777" w:rsidTr="002C4BCE">
        <w:trPr>
          <w:cantSplit/>
        </w:trPr>
        <w:tc>
          <w:tcPr>
            <w:tcW w:w="1576" w:type="dxa"/>
            <w:tcBorders>
              <w:top w:val="single" w:sz="4" w:space="0" w:color="auto"/>
              <w:bottom w:val="single" w:sz="4" w:space="0" w:color="auto"/>
            </w:tcBorders>
          </w:tcPr>
          <w:p w14:paraId="4C19A14D" w14:textId="77777777" w:rsidR="00AA66B6" w:rsidRDefault="00AA66B6" w:rsidP="00B50D15">
            <w:pPr>
              <w:pStyle w:val="EarlierRepubEntries"/>
            </w:pPr>
            <w:r>
              <w:t>R36</w:t>
            </w:r>
            <w:r>
              <w:br/>
              <w:t>1 July 2017</w:t>
            </w:r>
          </w:p>
        </w:tc>
        <w:tc>
          <w:tcPr>
            <w:tcW w:w="1681" w:type="dxa"/>
            <w:tcBorders>
              <w:top w:val="single" w:sz="4" w:space="0" w:color="auto"/>
              <w:bottom w:val="single" w:sz="4" w:space="0" w:color="auto"/>
            </w:tcBorders>
          </w:tcPr>
          <w:p w14:paraId="0E4DE95B" w14:textId="77777777" w:rsidR="00AA66B6" w:rsidRDefault="00AA66B6" w:rsidP="00BD2EE3">
            <w:pPr>
              <w:pStyle w:val="EarlierRepubEntries"/>
            </w:pPr>
            <w:r>
              <w:t>1 July 2017–</w:t>
            </w:r>
            <w:r>
              <w:br/>
              <w:t>31 Aug 2017</w:t>
            </w:r>
          </w:p>
        </w:tc>
        <w:tc>
          <w:tcPr>
            <w:tcW w:w="1783" w:type="dxa"/>
            <w:tcBorders>
              <w:top w:val="single" w:sz="4" w:space="0" w:color="auto"/>
              <w:bottom w:val="single" w:sz="4" w:space="0" w:color="auto"/>
            </w:tcBorders>
          </w:tcPr>
          <w:p w14:paraId="5DFE0E7D" w14:textId="72CF8085" w:rsidR="00AA66B6" w:rsidRDefault="00AA66B6">
            <w:pPr>
              <w:pStyle w:val="EarlierRepubEntries"/>
            </w:pPr>
            <w:hyperlink r:id="rId1601" w:tooltip="Justice and Community Safety Legislation Amendment Act 2017 (No 2)" w:history="1">
              <w:r w:rsidRPr="00AA66B6">
                <w:rPr>
                  <w:rStyle w:val="charCitHyperlinkAbbrev"/>
                </w:rPr>
                <w:t>A2017-14</w:t>
              </w:r>
            </w:hyperlink>
          </w:p>
        </w:tc>
        <w:tc>
          <w:tcPr>
            <w:tcW w:w="1720" w:type="dxa"/>
            <w:tcBorders>
              <w:top w:val="single" w:sz="4" w:space="0" w:color="auto"/>
              <w:bottom w:val="single" w:sz="4" w:space="0" w:color="auto"/>
            </w:tcBorders>
          </w:tcPr>
          <w:p w14:paraId="767EC7B8" w14:textId="2B7B683E" w:rsidR="00AA66B6" w:rsidRDefault="00AA66B6">
            <w:pPr>
              <w:pStyle w:val="EarlierRepubEntries"/>
            </w:pPr>
            <w:r>
              <w:t xml:space="preserve">amendments by </w:t>
            </w:r>
            <w:hyperlink r:id="rId1602" w:tooltip="Justice and Community Safety Legislation Amendment Act 2017 (No 2)" w:history="1">
              <w:r w:rsidRPr="00AA66B6">
                <w:rPr>
                  <w:rStyle w:val="charCitHyperlinkAbbrev"/>
                </w:rPr>
                <w:t>A2017-14</w:t>
              </w:r>
            </w:hyperlink>
          </w:p>
        </w:tc>
      </w:tr>
      <w:tr w:rsidR="006779DF" w14:paraId="64F0FB21" w14:textId="77777777" w:rsidTr="002C4BCE">
        <w:trPr>
          <w:cantSplit/>
        </w:trPr>
        <w:tc>
          <w:tcPr>
            <w:tcW w:w="1576" w:type="dxa"/>
            <w:tcBorders>
              <w:top w:val="single" w:sz="4" w:space="0" w:color="auto"/>
              <w:bottom w:val="single" w:sz="4" w:space="0" w:color="auto"/>
            </w:tcBorders>
          </w:tcPr>
          <w:p w14:paraId="18FC70BA" w14:textId="77777777" w:rsidR="006779DF" w:rsidRDefault="006779DF" w:rsidP="00B50D15">
            <w:pPr>
              <w:pStyle w:val="EarlierRepubEntries"/>
            </w:pPr>
            <w:r>
              <w:t>R37</w:t>
            </w:r>
            <w:r>
              <w:br/>
              <w:t>1 Sept 2017</w:t>
            </w:r>
          </w:p>
        </w:tc>
        <w:tc>
          <w:tcPr>
            <w:tcW w:w="1681" w:type="dxa"/>
            <w:tcBorders>
              <w:top w:val="single" w:sz="4" w:space="0" w:color="auto"/>
              <w:bottom w:val="single" w:sz="4" w:space="0" w:color="auto"/>
            </w:tcBorders>
          </w:tcPr>
          <w:p w14:paraId="277D60B8" w14:textId="77777777" w:rsidR="006779DF" w:rsidRDefault="006779DF" w:rsidP="00BD2EE3">
            <w:pPr>
              <w:pStyle w:val="EarlierRepubEntries"/>
            </w:pPr>
            <w:r>
              <w:t>1 Sept 2017–</w:t>
            </w:r>
            <w:r>
              <w:br/>
              <w:t>12 May 2018</w:t>
            </w:r>
          </w:p>
        </w:tc>
        <w:tc>
          <w:tcPr>
            <w:tcW w:w="1783" w:type="dxa"/>
            <w:tcBorders>
              <w:top w:val="single" w:sz="4" w:space="0" w:color="auto"/>
              <w:bottom w:val="single" w:sz="4" w:space="0" w:color="auto"/>
            </w:tcBorders>
          </w:tcPr>
          <w:p w14:paraId="0FF441D2" w14:textId="124D276B" w:rsidR="006779DF" w:rsidRPr="0012484D" w:rsidRDefault="0012484D">
            <w:pPr>
              <w:pStyle w:val="EarlierRepubEntries"/>
              <w:rPr>
                <w:rStyle w:val="charCitHyperlinkAbbrev"/>
              </w:rPr>
            </w:pPr>
            <w:hyperlink r:id="rId1603" w:tooltip="Gaming Machine (Cash Facilities) Amendment Act 2017" w:history="1">
              <w:r w:rsidRPr="0012484D">
                <w:rPr>
                  <w:rStyle w:val="charCitHyperlinkAbbrev"/>
                </w:rPr>
                <w:t>A2017</w:t>
              </w:r>
              <w:r w:rsidRPr="0012484D">
                <w:rPr>
                  <w:rStyle w:val="charCitHyperlinkAbbrev"/>
                </w:rPr>
                <w:noBreakHyphen/>
                <w:t>25</w:t>
              </w:r>
            </w:hyperlink>
          </w:p>
        </w:tc>
        <w:tc>
          <w:tcPr>
            <w:tcW w:w="1720" w:type="dxa"/>
            <w:tcBorders>
              <w:top w:val="single" w:sz="4" w:space="0" w:color="auto"/>
              <w:bottom w:val="single" w:sz="4" w:space="0" w:color="auto"/>
            </w:tcBorders>
          </w:tcPr>
          <w:p w14:paraId="288DDA00" w14:textId="4C90F34E" w:rsidR="006779DF" w:rsidRDefault="0012484D">
            <w:pPr>
              <w:pStyle w:val="EarlierRepubEntries"/>
            </w:pPr>
            <w:r>
              <w:t xml:space="preserve">amendments by </w:t>
            </w:r>
            <w:hyperlink r:id="rId1604" w:tooltip="Gaming Machine Amendment Act 2017" w:history="1">
              <w:r w:rsidRPr="0012484D">
                <w:rPr>
                  <w:rStyle w:val="charCitHyperlinkAbbrev"/>
                </w:rPr>
                <w:t>A2017</w:t>
              </w:r>
              <w:r w:rsidRPr="0012484D">
                <w:rPr>
                  <w:rStyle w:val="charCitHyperlinkAbbrev"/>
                </w:rPr>
                <w:noBreakHyphen/>
                <w:t>24</w:t>
              </w:r>
            </w:hyperlink>
            <w:r>
              <w:t xml:space="preserve"> and </w:t>
            </w:r>
            <w:hyperlink r:id="rId1605" w:tooltip="Gaming Machine (Cash Facilities) Amendment Act 2017" w:history="1">
              <w:r w:rsidRPr="0012484D">
                <w:rPr>
                  <w:rStyle w:val="charCitHyperlinkAbbrev"/>
                </w:rPr>
                <w:t>A2017</w:t>
              </w:r>
              <w:r w:rsidRPr="0012484D">
                <w:rPr>
                  <w:rStyle w:val="charCitHyperlinkAbbrev"/>
                </w:rPr>
                <w:noBreakHyphen/>
                <w:t>25</w:t>
              </w:r>
            </w:hyperlink>
          </w:p>
        </w:tc>
      </w:tr>
      <w:tr w:rsidR="0061218B" w14:paraId="674386E9" w14:textId="77777777" w:rsidTr="002C4BCE">
        <w:trPr>
          <w:cantSplit/>
        </w:trPr>
        <w:tc>
          <w:tcPr>
            <w:tcW w:w="1576" w:type="dxa"/>
            <w:tcBorders>
              <w:top w:val="single" w:sz="4" w:space="0" w:color="auto"/>
              <w:bottom w:val="single" w:sz="4" w:space="0" w:color="auto"/>
            </w:tcBorders>
          </w:tcPr>
          <w:p w14:paraId="0BDF059F" w14:textId="77777777" w:rsidR="0061218B" w:rsidRDefault="0061218B" w:rsidP="00B50D15">
            <w:pPr>
              <w:pStyle w:val="EarlierRepubEntries"/>
            </w:pPr>
            <w:r>
              <w:t>R38</w:t>
            </w:r>
            <w:r>
              <w:br/>
            </w:r>
            <w:r w:rsidR="00B71FAE">
              <w:t>13 May 2018</w:t>
            </w:r>
          </w:p>
        </w:tc>
        <w:tc>
          <w:tcPr>
            <w:tcW w:w="1681" w:type="dxa"/>
            <w:tcBorders>
              <w:top w:val="single" w:sz="4" w:space="0" w:color="auto"/>
              <w:bottom w:val="single" w:sz="4" w:space="0" w:color="auto"/>
            </w:tcBorders>
          </w:tcPr>
          <w:p w14:paraId="05E75612" w14:textId="77777777" w:rsidR="0061218B" w:rsidRDefault="00B71FAE" w:rsidP="00BD2EE3">
            <w:pPr>
              <w:pStyle w:val="EarlierRepubEntries"/>
            </w:pPr>
            <w:r>
              <w:t>13 May 2018–</w:t>
            </w:r>
            <w:r>
              <w:br/>
              <w:t>14 June 2018</w:t>
            </w:r>
          </w:p>
        </w:tc>
        <w:tc>
          <w:tcPr>
            <w:tcW w:w="1783" w:type="dxa"/>
            <w:tcBorders>
              <w:top w:val="single" w:sz="4" w:space="0" w:color="auto"/>
              <w:bottom w:val="single" w:sz="4" w:space="0" w:color="auto"/>
            </w:tcBorders>
          </w:tcPr>
          <w:p w14:paraId="16DD9196" w14:textId="081F40F6" w:rsidR="0061218B" w:rsidRDefault="00B71FAE">
            <w:pPr>
              <w:pStyle w:val="EarlierRepubEntries"/>
            </w:pPr>
            <w:hyperlink r:id="rId1606" w:tooltip="Casino (Electronic Gaming) Act 2017" w:history="1">
              <w:r w:rsidRPr="00B71FAE">
                <w:rPr>
                  <w:rStyle w:val="charCitHyperlinkAbbrev"/>
                </w:rPr>
                <w:t>A2017-42</w:t>
              </w:r>
            </w:hyperlink>
          </w:p>
        </w:tc>
        <w:tc>
          <w:tcPr>
            <w:tcW w:w="1720" w:type="dxa"/>
            <w:tcBorders>
              <w:top w:val="single" w:sz="4" w:space="0" w:color="auto"/>
              <w:bottom w:val="single" w:sz="4" w:space="0" w:color="auto"/>
            </w:tcBorders>
          </w:tcPr>
          <w:p w14:paraId="4D26DEF0" w14:textId="0880555B" w:rsidR="0061218B" w:rsidRDefault="00B71FAE">
            <w:pPr>
              <w:pStyle w:val="EarlierRepubEntries"/>
            </w:pPr>
            <w:r>
              <w:t xml:space="preserve">amendments by </w:t>
            </w:r>
            <w:hyperlink r:id="rId1607" w:tooltip="Casino (Electronic Gaming) Act 2017" w:history="1">
              <w:r w:rsidRPr="00B71FAE">
                <w:rPr>
                  <w:rStyle w:val="charCitHyperlinkAbbrev"/>
                </w:rPr>
                <w:t>A2017-42</w:t>
              </w:r>
            </w:hyperlink>
          </w:p>
        </w:tc>
      </w:tr>
      <w:tr w:rsidR="00DA781C" w14:paraId="24ABB2A7" w14:textId="77777777" w:rsidTr="002C4BCE">
        <w:trPr>
          <w:cantSplit/>
        </w:trPr>
        <w:tc>
          <w:tcPr>
            <w:tcW w:w="1576" w:type="dxa"/>
            <w:tcBorders>
              <w:top w:val="single" w:sz="4" w:space="0" w:color="auto"/>
              <w:bottom w:val="single" w:sz="4" w:space="0" w:color="auto"/>
            </w:tcBorders>
          </w:tcPr>
          <w:p w14:paraId="249B7DCD" w14:textId="77777777" w:rsidR="00DA781C" w:rsidRDefault="00DA781C" w:rsidP="00B50D15">
            <w:pPr>
              <w:pStyle w:val="EarlierRepubEntries"/>
            </w:pPr>
            <w:r>
              <w:t>R39</w:t>
            </w:r>
            <w:r>
              <w:br/>
            </w:r>
            <w:r w:rsidR="00D60720">
              <w:t>15 June 2018</w:t>
            </w:r>
          </w:p>
        </w:tc>
        <w:tc>
          <w:tcPr>
            <w:tcW w:w="1681" w:type="dxa"/>
            <w:tcBorders>
              <w:top w:val="single" w:sz="4" w:space="0" w:color="auto"/>
              <w:bottom w:val="single" w:sz="4" w:space="0" w:color="auto"/>
            </w:tcBorders>
          </w:tcPr>
          <w:p w14:paraId="7C35DD30" w14:textId="77777777" w:rsidR="00DA781C" w:rsidRDefault="00D60720" w:rsidP="00BD2EE3">
            <w:pPr>
              <w:pStyle w:val="EarlierRepubEntries"/>
            </w:pPr>
            <w:r>
              <w:t>15 June 2018–</w:t>
            </w:r>
            <w:r>
              <w:br/>
              <w:t>1 July 2018</w:t>
            </w:r>
          </w:p>
        </w:tc>
        <w:tc>
          <w:tcPr>
            <w:tcW w:w="1783" w:type="dxa"/>
            <w:tcBorders>
              <w:top w:val="single" w:sz="4" w:space="0" w:color="auto"/>
              <w:bottom w:val="single" w:sz="4" w:space="0" w:color="auto"/>
            </w:tcBorders>
          </w:tcPr>
          <w:p w14:paraId="397371B9" w14:textId="30B5AE91" w:rsidR="00DA781C" w:rsidRDefault="00D60720">
            <w:pPr>
              <w:pStyle w:val="EarlierRepubEntries"/>
            </w:pPr>
            <w:hyperlink r:id="rId1608" w:tooltip="Casino and Other Gaming Legislation Amendment Act 2018 " w:history="1">
              <w:r w:rsidRPr="00D60720">
                <w:rPr>
                  <w:rStyle w:val="charCitHyperlinkAbbrev"/>
                </w:rPr>
                <w:t>A2018-21</w:t>
              </w:r>
            </w:hyperlink>
          </w:p>
        </w:tc>
        <w:tc>
          <w:tcPr>
            <w:tcW w:w="1720" w:type="dxa"/>
            <w:tcBorders>
              <w:top w:val="single" w:sz="4" w:space="0" w:color="auto"/>
              <w:bottom w:val="single" w:sz="4" w:space="0" w:color="auto"/>
            </w:tcBorders>
          </w:tcPr>
          <w:p w14:paraId="1CDEA6A4" w14:textId="48F81051" w:rsidR="00DA781C" w:rsidRDefault="00D60720">
            <w:pPr>
              <w:pStyle w:val="EarlierRepubEntries"/>
            </w:pPr>
            <w:r>
              <w:t xml:space="preserve">amendments by </w:t>
            </w:r>
            <w:hyperlink r:id="rId1609" w:tooltip="Casino and Other Gaming Legislation Amendment Act 2018 " w:history="1">
              <w:r w:rsidRPr="00D60720">
                <w:rPr>
                  <w:rStyle w:val="charCitHyperlinkAbbrev"/>
                </w:rPr>
                <w:t>A2018-21</w:t>
              </w:r>
            </w:hyperlink>
          </w:p>
        </w:tc>
      </w:tr>
      <w:tr w:rsidR="00C521E7" w14:paraId="64FB56E1" w14:textId="77777777" w:rsidTr="002C4BCE">
        <w:trPr>
          <w:cantSplit/>
        </w:trPr>
        <w:tc>
          <w:tcPr>
            <w:tcW w:w="1576" w:type="dxa"/>
            <w:tcBorders>
              <w:top w:val="single" w:sz="4" w:space="0" w:color="auto"/>
              <w:bottom w:val="single" w:sz="4" w:space="0" w:color="auto"/>
            </w:tcBorders>
          </w:tcPr>
          <w:p w14:paraId="69F178AC" w14:textId="77777777" w:rsidR="00C521E7" w:rsidRDefault="00C521E7" w:rsidP="00B50D15">
            <w:pPr>
              <w:pStyle w:val="EarlierRepubEntries"/>
            </w:pPr>
            <w:r>
              <w:lastRenderedPageBreak/>
              <w:t>R40</w:t>
            </w:r>
            <w:r>
              <w:br/>
              <w:t>2 July 2018</w:t>
            </w:r>
          </w:p>
        </w:tc>
        <w:tc>
          <w:tcPr>
            <w:tcW w:w="1681" w:type="dxa"/>
            <w:tcBorders>
              <w:top w:val="single" w:sz="4" w:space="0" w:color="auto"/>
              <w:bottom w:val="single" w:sz="4" w:space="0" w:color="auto"/>
            </w:tcBorders>
          </w:tcPr>
          <w:p w14:paraId="6FAF4DAD" w14:textId="77777777" w:rsidR="00C521E7" w:rsidRDefault="00C521E7" w:rsidP="00BD2EE3">
            <w:pPr>
              <w:pStyle w:val="EarlierRepubEntries"/>
            </w:pPr>
            <w:r>
              <w:t>2 July 2018–</w:t>
            </w:r>
            <w:r>
              <w:br/>
              <w:t>10 Dec 2018</w:t>
            </w:r>
          </w:p>
        </w:tc>
        <w:tc>
          <w:tcPr>
            <w:tcW w:w="1783" w:type="dxa"/>
            <w:tcBorders>
              <w:top w:val="single" w:sz="4" w:space="0" w:color="auto"/>
              <w:bottom w:val="single" w:sz="4" w:space="0" w:color="auto"/>
            </w:tcBorders>
          </w:tcPr>
          <w:p w14:paraId="3343D4F8" w14:textId="77777777" w:rsidR="00C521E7" w:rsidRPr="00F143CC" w:rsidRDefault="00C521E7">
            <w:pPr>
              <w:pStyle w:val="EarlierRepubEntries"/>
            </w:pPr>
            <w:r>
              <w:rPr>
                <w:rStyle w:val="charCitHyperlinkAbbrev"/>
              </w:rPr>
              <w:t>A2018-21</w:t>
            </w:r>
          </w:p>
        </w:tc>
        <w:tc>
          <w:tcPr>
            <w:tcW w:w="1720" w:type="dxa"/>
            <w:tcBorders>
              <w:top w:val="single" w:sz="4" w:space="0" w:color="auto"/>
              <w:bottom w:val="single" w:sz="4" w:space="0" w:color="auto"/>
            </w:tcBorders>
          </w:tcPr>
          <w:p w14:paraId="4C4DEFF5" w14:textId="77777777" w:rsidR="00C521E7" w:rsidRDefault="00C521E7">
            <w:pPr>
              <w:pStyle w:val="EarlierRepubEntries"/>
            </w:pPr>
            <w:r>
              <w:t>expiry of transitional provisions (pt 21)</w:t>
            </w:r>
          </w:p>
        </w:tc>
      </w:tr>
      <w:tr w:rsidR="007B5BB8" w14:paraId="3F1ECD29" w14:textId="77777777" w:rsidTr="002C4BCE">
        <w:trPr>
          <w:cantSplit/>
        </w:trPr>
        <w:tc>
          <w:tcPr>
            <w:tcW w:w="1576" w:type="dxa"/>
            <w:tcBorders>
              <w:top w:val="single" w:sz="4" w:space="0" w:color="auto"/>
              <w:bottom w:val="single" w:sz="4" w:space="0" w:color="auto"/>
            </w:tcBorders>
          </w:tcPr>
          <w:p w14:paraId="1940DD84" w14:textId="77777777" w:rsidR="007B5BB8" w:rsidRDefault="007B5BB8" w:rsidP="00B50D15">
            <w:pPr>
              <w:pStyle w:val="EarlierRepubEntries"/>
            </w:pPr>
            <w:r>
              <w:t>R41</w:t>
            </w:r>
            <w:r>
              <w:br/>
            </w:r>
            <w:r w:rsidR="00F143CC">
              <w:t>11 Dec 2018</w:t>
            </w:r>
          </w:p>
        </w:tc>
        <w:tc>
          <w:tcPr>
            <w:tcW w:w="1681" w:type="dxa"/>
            <w:tcBorders>
              <w:top w:val="single" w:sz="4" w:space="0" w:color="auto"/>
              <w:bottom w:val="single" w:sz="4" w:space="0" w:color="auto"/>
            </w:tcBorders>
          </w:tcPr>
          <w:p w14:paraId="687EDA61" w14:textId="77777777" w:rsidR="007B5BB8" w:rsidRDefault="00F143CC" w:rsidP="00BD2EE3">
            <w:pPr>
              <w:pStyle w:val="EarlierRepubEntries"/>
            </w:pPr>
            <w:r>
              <w:t>11 Dec 2018–</w:t>
            </w:r>
            <w:r>
              <w:br/>
              <w:t>30 June 2019</w:t>
            </w:r>
          </w:p>
        </w:tc>
        <w:tc>
          <w:tcPr>
            <w:tcW w:w="1783" w:type="dxa"/>
            <w:tcBorders>
              <w:top w:val="single" w:sz="4" w:space="0" w:color="auto"/>
              <w:bottom w:val="single" w:sz="4" w:space="0" w:color="auto"/>
            </w:tcBorders>
          </w:tcPr>
          <w:p w14:paraId="658CBBBD" w14:textId="08502FBD" w:rsidR="007B5BB8" w:rsidRPr="00F143CC" w:rsidRDefault="00F143CC">
            <w:pPr>
              <w:pStyle w:val="EarlierRepubEntries"/>
            </w:pPr>
            <w:hyperlink r:id="rId1610" w:tooltip="Gaming Legislation Amendment Act 2018" w:history="1">
              <w:r>
                <w:rPr>
                  <w:rStyle w:val="charCitHyperlinkAbbrev"/>
                </w:rPr>
                <w:t>A2018</w:t>
              </w:r>
              <w:r>
                <w:rPr>
                  <w:rStyle w:val="charCitHyperlinkAbbrev"/>
                </w:rPr>
                <w:noBreakHyphen/>
                <w:t>45</w:t>
              </w:r>
            </w:hyperlink>
          </w:p>
        </w:tc>
        <w:tc>
          <w:tcPr>
            <w:tcW w:w="1720" w:type="dxa"/>
            <w:tcBorders>
              <w:top w:val="single" w:sz="4" w:space="0" w:color="auto"/>
              <w:bottom w:val="single" w:sz="4" w:space="0" w:color="auto"/>
            </w:tcBorders>
          </w:tcPr>
          <w:p w14:paraId="630B2F34" w14:textId="5C5C902D" w:rsidR="007B5BB8" w:rsidRDefault="00F143CC">
            <w:pPr>
              <w:pStyle w:val="EarlierRepubEntries"/>
            </w:pPr>
            <w:r>
              <w:t xml:space="preserve">amendments by </w:t>
            </w:r>
            <w:hyperlink r:id="rId1611" w:tooltip="Gaming Legislation Amendment Act 2018" w:history="1">
              <w:r>
                <w:rPr>
                  <w:rStyle w:val="charCitHyperlinkAbbrev"/>
                </w:rPr>
                <w:t>A2018</w:t>
              </w:r>
              <w:r>
                <w:rPr>
                  <w:rStyle w:val="charCitHyperlinkAbbrev"/>
                </w:rPr>
                <w:noBreakHyphen/>
                <w:t>45</w:t>
              </w:r>
            </w:hyperlink>
          </w:p>
        </w:tc>
      </w:tr>
      <w:tr w:rsidR="005544AA" w14:paraId="1A122BFC" w14:textId="77777777" w:rsidTr="002C4BCE">
        <w:trPr>
          <w:cantSplit/>
        </w:trPr>
        <w:tc>
          <w:tcPr>
            <w:tcW w:w="1576" w:type="dxa"/>
            <w:tcBorders>
              <w:top w:val="single" w:sz="4" w:space="0" w:color="auto"/>
              <w:bottom w:val="single" w:sz="4" w:space="0" w:color="auto"/>
            </w:tcBorders>
          </w:tcPr>
          <w:p w14:paraId="1BB16D9F" w14:textId="77777777" w:rsidR="005544AA" w:rsidRDefault="005544AA" w:rsidP="00B50D15">
            <w:pPr>
              <w:pStyle w:val="EarlierRepubEntries"/>
            </w:pPr>
            <w:r>
              <w:t>R42</w:t>
            </w:r>
            <w:r>
              <w:br/>
            </w:r>
            <w:r w:rsidR="002B234E">
              <w:t>1 July 2019</w:t>
            </w:r>
          </w:p>
        </w:tc>
        <w:tc>
          <w:tcPr>
            <w:tcW w:w="1681" w:type="dxa"/>
            <w:tcBorders>
              <w:top w:val="single" w:sz="4" w:space="0" w:color="auto"/>
              <w:bottom w:val="single" w:sz="4" w:space="0" w:color="auto"/>
            </w:tcBorders>
          </w:tcPr>
          <w:p w14:paraId="00C72A6F" w14:textId="77777777" w:rsidR="005544AA" w:rsidRDefault="002B234E" w:rsidP="00BD2EE3">
            <w:pPr>
              <w:pStyle w:val="EarlierRepubEntries"/>
            </w:pPr>
            <w:r>
              <w:t>1 July 2019–</w:t>
            </w:r>
            <w:r>
              <w:br/>
              <w:t>13 Nov 2019</w:t>
            </w:r>
          </w:p>
        </w:tc>
        <w:tc>
          <w:tcPr>
            <w:tcW w:w="1783" w:type="dxa"/>
            <w:tcBorders>
              <w:top w:val="single" w:sz="4" w:space="0" w:color="auto"/>
              <w:bottom w:val="single" w:sz="4" w:space="0" w:color="auto"/>
            </w:tcBorders>
          </w:tcPr>
          <w:p w14:paraId="73B3843E" w14:textId="26E1728A" w:rsidR="005544AA" w:rsidRDefault="002B234E">
            <w:pPr>
              <w:pStyle w:val="EarlierRepubEntries"/>
            </w:pPr>
            <w:hyperlink r:id="rId1612" w:tooltip="Gaming Legislation Amendment Act 2019" w:history="1">
              <w:r>
                <w:rPr>
                  <w:rStyle w:val="charCitHyperlinkAbbrev"/>
                </w:rPr>
                <w:t>A2019</w:t>
              </w:r>
              <w:r>
                <w:rPr>
                  <w:rStyle w:val="charCitHyperlinkAbbrev"/>
                </w:rPr>
                <w:noBreakHyphen/>
                <w:t>14</w:t>
              </w:r>
            </w:hyperlink>
          </w:p>
        </w:tc>
        <w:tc>
          <w:tcPr>
            <w:tcW w:w="1720" w:type="dxa"/>
            <w:tcBorders>
              <w:top w:val="single" w:sz="4" w:space="0" w:color="auto"/>
              <w:bottom w:val="single" w:sz="4" w:space="0" w:color="auto"/>
            </w:tcBorders>
          </w:tcPr>
          <w:p w14:paraId="48E526E6" w14:textId="38D2D1BE" w:rsidR="005544AA" w:rsidRDefault="002B234E">
            <w:pPr>
              <w:pStyle w:val="EarlierRepubEntries"/>
            </w:pPr>
            <w:r>
              <w:t xml:space="preserve">amendments by </w:t>
            </w:r>
            <w:hyperlink r:id="rId1613" w:tooltip="Gaming Legislation Amendment Act 2018" w:history="1">
              <w:r>
                <w:rPr>
                  <w:rStyle w:val="charCitHyperlinkAbbrev"/>
                </w:rPr>
                <w:t>A2018</w:t>
              </w:r>
              <w:r>
                <w:rPr>
                  <w:rStyle w:val="charCitHyperlinkAbbrev"/>
                </w:rPr>
                <w:noBreakHyphen/>
                <w:t>45</w:t>
              </w:r>
            </w:hyperlink>
            <w:r>
              <w:t xml:space="preserve"> and </w:t>
            </w:r>
            <w:hyperlink r:id="rId1614" w:tooltip="Gaming Legislation Amendment Act 2019" w:history="1">
              <w:r>
                <w:rPr>
                  <w:rStyle w:val="charCitHyperlinkAbbrev"/>
                </w:rPr>
                <w:t>A2019</w:t>
              </w:r>
              <w:r>
                <w:rPr>
                  <w:rStyle w:val="charCitHyperlinkAbbrev"/>
                </w:rPr>
                <w:noBreakHyphen/>
                <w:t>14</w:t>
              </w:r>
            </w:hyperlink>
          </w:p>
        </w:tc>
      </w:tr>
      <w:tr w:rsidR="006943C4" w14:paraId="4DF319CA" w14:textId="77777777" w:rsidTr="002C4BCE">
        <w:trPr>
          <w:cantSplit/>
        </w:trPr>
        <w:tc>
          <w:tcPr>
            <w:tcW w:w="1576" w:type="dxa"/>
            <w:tcBorders>
              <w:top w:val="single" w:sz="4" w:space="0" w:color="auto"/>
              <w:bottom w:val="single" w:sz="4" w:space="0" w:color="auto"/>
            </w:tcBorders>
          </w:tcPr>
          <w:p w14:paraId="462E21A3" w14:textId="77777777" w:rsidR="006943C4" w:rsidRDefault="006943C4" w:rsidP="00B50D15">
            <w:pPr>
              <w:pStyle w:val="EarlierRepubEntries"/>
            </w:pPr>
            <w:r>
              <w:t>R43</w:t>
            </w:r>
            <w:r>
              <w:br/>
              <w:t>14 Nov 2019</w:t>
            </w:r>
          </w:p>
        </w:tc>
        <w:tc>
          <w:tcPr>
            <w:tcW w:w="1681" w:type="dxa"/>
            <w:tcBorders>
              <w:top w:val="single" w:sz="4" w:space="0" w:color="auto"/>
              <w:bottom w:val="single" w:sz="4" w:space="0" w:color="auto"/>
            </w:tcBorders>
          </w:tcPr>
          <w:p w14:paraId="72CD41CE" w14:textId="77777777" w:rsidR="006943C4" w:rsidRDefault="006943C4" w:rsidP="00BD2EE3">
            <w:pPr>
              <w:pStyle w:val="EarlierRepubEntries"/>
            </w:pPr>
            <w:r>
              <w:t>14 Nov 2019–</w:t>
            </w:r>
            <w:r>
              <w:br/>
              <w:t>7 Apr 2020</w:t>
            </w:r>
          </w:p>
        </w:tc>
        <w:tc>
          <w:tcPr>
            <w:tcW w:w="1783" w:type="dxa"/>
            <w:tcBorders>
              <w:top w:val="single" w:sz="4" w:space="0" w:color="auto"/>
              <w:bottom w:val="single" w:sz="4" w:space="0" w:color="auto"/>
            </w:tcBorders>
          </w:tcPr>
          <w:p w14:paraId="476262A3" w14:textId="4A21E1A0" w:rsidR="006943C4" w:rsidRDefault="006943C4">
            <w:pPr>
              <w:pStyle w:val="EarlierRepubEntries"/>
            </w:pPr>
            <w:hyperlink r:id="rId1615" w:tooltip="Statute Law Amendment Act 2019" w:history="1">
              <w:r>
                <w:rPr>
                  <w:rStyle w:val="charCitHyperlinkAbbrev"/>
                </w:rPr>
                <w:t>A2019</w:t>
              </w:r>
              <w:r>
                <w:rPr>
                  <w:rStyle w:val="charCitHyperlinkAbbrev"/>
                </w:rPr>
                <w:noBreakHyphen/>
                <w:t>42</w:t>
              </w:r>
            </w:hyperlink>
          </w:p>
        </w:tc>
        <w:tc>
          <w:tcPr>
            <w:tcW w:w="1720" w:type="dxa"/>
            <w:tcBorders>
              <w:top w:val="single" w:sz="4" w:space="0" w:color="auto"/>
              <w:bottom w:val="single" w:sz="4" w:space="0" w:color="auto"/>
            </w:tcBorders>
          </w:tcPr>
          <w:p w14:paraId="246EE926" w14:textId="07F6CA3F" w:rsidR="006943C4" w:rsidRDefault="006943C4">
            <w:pPr>
              <w:pStyle w:val="EarlierRepubEntries"/>
            </w:pPr>
            <w:r>
              <w:t xml:space="preserve">amendments by </w:t>
            </w:r>
            <w:hyperlink r:id="rId1616" w:tooltip="Statute Law Amendment Act 2019" w:history="1">
              <w:r>
                <w:rPr>
                  <w:rStyle w:val="charCitHyperlinkAbbrev"/>
                </w:rPr>
                <w:t>A2019</w:t>
              </w:r>
              <w:r>
                <w:rPr>
                  <w:rStyle w:val="charCitHyperlinkAbbrev"/>
                </w:rPr>
                <w:noBreakHyphen/>
                <w:t>42</w:t>
              </w:r>
            </w:hyperlink>
          </w:p>
        </w:tc>
      </w:tr>
      <w:tr w:rsidR="00315FB8" w14:paraId="55FBEB97" w14:textId="77777777" w:rsidTr="002C4BCE">
        <w:trPr>
          <w:cantSplit/>
        </w:trPr>
        <w:tc>
          <w:tcPr>
            <w:tcW w:w="1576" w:type="dxa"/>
            <w:tcBorders>
              <w:top w:val="single" w:sz="4" w:space="0" w:color="auto"/>
              <w:bottom w:val="single" w:sz="4" w:space="0" w:color="auto"/>
            </w:tcBorders>
          </w:tcPr>
          <w:p w14:paraId="02314310" w14:textId="77777777" w:rsidR="00315FB8" w:rsidRDefault="00315FB8" w:rsidP="00B50D15">
            <w:pPr>
              <w:pStyle w:val="EarlierRepubEntries"/>
            </w:pPr>
            <w:r>
              <w:t>R44</w:t>
            </w:r>
            <w:r>
              <w:br/>
              <w:t>8 Apr 2020</w:t>
            </w:r>
          </w:p>
        </w:tc>
        <w:tc>
          <w:tcPr>
            <w:tcW w:w="1681" w:type="dxa"/>
            <w:tcBorders>
              <w:top w:val="single" w:sz="4" w:space="0" w:color="auto"/>
              <w:bottom w:val="single" w:sz="4" w:space="0" w:color="auto"/>
            </w:tcBorders>
          </w:tcPr>
          <w:p w14:paraId="36E666C6" w14:textId="77777777" w:rsidR="00315FB8" w:rsidRDefault="00315FB8" w:rsidP="00BD2EE3">
            <w:pPr>
              <w:pStyle w:val="EarlierRepubEntries"/>
            </w:pPr>
            <w:r>
              <w:t>8 Apr 2020–</w:t>
            </w:r>
            <w:r>
              <w:br/>
              <w:t>13 May 2020</w:t>
            </w:r>
          </w:p>
        </w:tc>
        <w:tc>
          <w:tcPr>
            <w:tcW w:w="1783" w:type="dxa"/>
            <w:tcBorders>
              <w:top w:val="single" w:sz="4" w:space="0" w:color="auto"/>
              <w:bottom w:val="single" w:sz="4" w:space="0" w:color="auto"/>
            </w:tcBorders>
          </w:tcPr>
          <w:p w14:paraId="400188FB" w14:textId="67DCD301" w:rsidR="00315FB8" w:rsidRDefault="00315FB8">
            <w:pPr>
              <w:pStyle w:val="EarlierRepubEntries"/>
            </w:pPr>
            <w:hyperlink r:id="rId1617" w:anchor="history" w:tooltip="COVID-19 Emergency Response Act 2020" w:history="1">
              <w:r>
                <w:rPr>
                  <w:rStyle w:val="charCitHyperlinkAbbrev"/>
                </w:rPr>
                <w:t>A2020</w:t>
              </w:r>
              <w:r>
                <w:rPr>
                  <w:rStyle w:val="charCitHyperlinkAbbrev"/>
                </w:rPr>
                <w:noBreakHyphen/>
                <w:t>11</w:t>
              </w:r>
            </w:hyperlink>
          </w:p>
        </w:tc>
        <w:tc>
          <w:tcPr>
            <w:tcW w:w="1720" w:type="dxa"/>
            <w:tcBorders>
              <w:top w:val="single" w:sz="4" w:space="0" w:color="auto"/>
              <w:bottom w:val="single" w:sz="4" w:space="0" w:color="auto"/>
            </w:tcBorders>
          </w:tcPr>
          <w:p w14:paraId="15F0E7DE" w14:textId="7CE12484" w:rsidR="00315FB8" w:rsidRDefault="00315FB8">
            <w:pPr>
              <w:pStyle w:val="EarlierRepubEntries"/>
            </w:pPr>
            <w:r>
              <w:t xml:space="preserve">amendments by </w:t>
            </w:r>
            <w:hyperlink r:id="rId1618" w:tooltip="Gaming Machine Amendment Act 2020" w:history="1">
              <w:r>
                <w:rPr>
                  <w:rStyle w:val="charCitHyperlinkAbbrev"/>
                </w:rPr>
                <w:t>A2020</w:t>
              </w:r>
              <w:r>
                <w:rPr>
                  <w:rStyle w:val="charCitHyperlinkAbbrev"/>
                </w:rPr>
                <w:noBreakHyphen/>
                <w:t>9</w:t>
              </w:r>
            </w:hyperlink>
            <w:r>
              <w:t xml:space="preserve"> and </w:t>
            </w:r>
            <w:hyperlink r:id="rId1619" w:anchor="history" w:tooltip="COVID-19 Emergency Response Act 2020" w:history="1">
              <w:r>
                <w:rPr>
                  <w:rStyle w:val="charCitHyperlinkAbbrev"/>
                </w:rPr>
                <w:t>A2020</w:t>
              </w:r>
              <w:r>
                <w:rPr>
                  <w:rStyle w:val="charCitHyperlinkAbbrev"/>
                </w:rPr>
                <w:noBreakHyphen/>
                <w:t>11</w:t>
              </w:r>
            </w:hyperlink>
          </w:p>
        </w:tc>
      </w:tr>
      <w:tr w:rsidR="00E61E37" w14:paraId="673C420E" w14:textId="77777777" w:rsidTr="002C4BCE">
        <w:trPr>
          <w:cantSplit/>
        </w:trPr>
        <w:tc>
          <w:tcPr>
            <w:tcW w:w="1576" w:type="dxa"/>
            <w:tcBorders>
              <w:top w:val="single" w:sz="4" w:space="0" w:color="auto"/>
              <w:bottom w:val="single" w:sz="4" w:space="0" w:color="auto"/>
            </w:tcBorders>
          </w:tcPr>
          <w:p w14:paraId="3C89E5AF" w14:textId="77777777" w:rsidR="00E61E37" w:rsidRDefault="00E61E37" w:rsidP="00B50D15">
            <w:pPr>
              <w:pStyle w:val="EarlierRepubEntries"/>
            </w:pPr>
            <w:r>
              <w:t>R45</w:t>
            </w:r>
            <w:r>
              <w:br/>
            </w:r>
            <w:r w:rsidR="001A0BF4">
              <w:t>14 May 2020</w:t>
            </w:r>
          </w:p>
        </w:tc>
        <w:tc>
          <w:tcPr>
            <w:tcW w:w="1681" w:type="dxa"/>
            <w:tcBorders>
              <w:top w:val="single" w:sz="4" w:space="0" w:color="auto"/>
              <w:bottom w:val="single" w:sz="4" w:space="0" w:color="auto"/>
            </w:tcBorders>
          </w:tcPr>
          <w:p w14:paraId="113D3EA6" w14:textId="77777777" w:rsidR="00E61E37" w:rsidRDefault="001A0BF4" w:rsidP="00BD2EE3">
            <w:pPr>
              <w:pStyle w:val="EarlierRepubEntries"/>
            </w:pPr>
            <w:r>
              <w:t>14 May 2020–</w:t>
            </w:r>
            <w:r>
              <w:br/>
              <w:t>30 June 2020</w:t>
            </w:r>
          </w:p>
        </w:tc>
        <w:tc>
          <w:tcPr>
            <w:tcW w:w="1783" w:type="dxa"/>
            <w:tcBorders>
              <w:top w:val="single" w:sz="4" w:space="0" w:color="auto"/>
              <w:bottom w:val="single" w:sz="4" w:space="0" w:color="auto"/>
            </w:tcBorders>
          </w:tcPr>
          <w:p w14:paraId="75991223" w14:textId="73978131" w:rsidR="00E61E37" w:rsidRDefault="00E61E37">
            <w:pPr>
              <w:pStyle w:val="EarlierRepubEntries"/>
            </w:pPr>
            <w:hyperlink r:id="rId1620" w:tooltip="COVID-19 Emergency Response Legislation Amendment Act 2020" w:history="1">
              <w:r>
                <w:rPr>
                  <w:rStyle w:val="charCitHyperlinkAbbrev"/>
                </w:rPr>
                <w:t>A2020</w:t>
              </w:r>
              <w:r>
                <w:rPr>
                  <w:rStyle w:val="charCitHyperlinkAbbrev"/>
                </w:rPr>
                <w:noBreakHyphen/>
                <w:t>14</w:t>
              </w:r>
            </w:hyperlink>
          </w:p>
        </w:tc>
        <w:tc>
          <w:tcPr>
            <w:tcW w:w="1720" w:type="dxa"/>
            <w:tcBorders>
              <w:top w:val="single" w:sz="4" w:space="0" w:color="auto"/>
              <w:bottom w:val="single" w:sz="4" w:space="0" w:color="auto"/>
            </w:tcBorders>
          </w:tcPr>
          <w:p w14:paraId="0C59AC86" w14:textId="4D654A91" w:rsidR="00E61E37" w:rsidRDefault="00E61E37">
            <w:pPr>
              <w:pStyle w:val="EarlierRepubEntries"/>
            </w:pPr>
            <w:r>
              <w:t xml:space="preserve">amendments by </w:t>
            </w:r>
            <w:hyperlink r:id="rId1621" w:tooltip="COVID-19 Emergency Response Legislation Amendment Act 2020" w:history="1">
              <w:r>
                <w:rPr>
                  <w:rStyle w:val="charCitHyperlinkAbbrev"/>
                </w:rPr>
                <w:t>A2020</w:t>
              </w:r>
              <w:r>
                <w:rPr>
                  <w:rStyle w:val="charCitHyperlinkAbbrev"/>
                </w:rPr>
                <w:noBreakHyphen/>
                <w:t>14</w:t>
              </w:r>
            </w:hyperlink>
          </w:p>
        </w:tc>
      </w:tr>
      <w:tr w:rsidR="00B275A8" w14:paraId="42351CA8" w14:textId="77777777" w:rsidTr="002C4BCE">
        <w:trPr>
          <w:cantSplit/>
        </w:trPr>
        <w:tc>
          <w:tcPr>
            <w:tcW w:w="1576" w:type="dxa"/>
            <w:tcBorders>
              <w:top w:val="single" w:sz="4" w:space="0" w:color="auto"/>
              <w:bottom w:val="single" w:sz="4" w:space="0" w:color="auto"/>
            </w:tcBorders>
          </w:tcPr>
          <w:p w14:paraId="0DBF07D4" w14:textId="77777777" w:rsidR="00B275A8" w:rsidRDefault="00383A1C" w:rsidP="00B50D15">
            <w:pPr>
              <w:pStyle w:val="EarlierRepubEntries"/>
            </w:pPr>
            <w:r>
              <w:t>R46</w:t>
            </w:r>
            <w:r>
              <w:br/>
              <w:t>1 July 2020</w:t>
            </w:r>
          </w:p>
        </w:tc>
        <w:tc>
          <w:tcPr>
            <w:tcW w:w="1681" w:type="dxa"/>
            <w:tcBorders>
              <w:top w:val="single" w:sz="4" w:space="0" w:color="auto"/>
              <w:bottom w:val="single" w:sz="4" w:space="0" w:color="auto"/>
            </w:tcBorders>
          </w:tcPr>
          <w:p w14:paraId="749C0357" w14:textId="77777777" w:rsidR="00B275A8" w:rsidRDefault="00383A1C" w:rsidP="00BD2EE3">
            <w:pPr>
              <w:pStyle w:val="EarlierRepubEntries"/>
            </w:pPr>
            <w:r>
              <w:t>1 July 2020–</w:t>
            </w:r>
            <w:r>
              <w:br/>
              <w:t>1 July 2020</w:t>
            </w:r>
          </w:p>
        </w:tc>
        <w:tc>
          <w:tcPr>
            <w:tcW w:w="1783" w:type="dxa"/>
            <w:tcBorders>
              <w:top w:val="single" w:sz="4" w:space="0" w:color="auto"/>
              <w:bottom w:val="single" w:sz="4" w:space="0" w:color="auto"/>
            </w:tcBorders>
          </w:tcPr>
          <w:p w14:paraId="20390AB5" w14:textId="5B920EF5" w:rsidR="00B275A8" w:rsidRDefault="00B275A8">
            <w:pPr>
              <w:pStyle w:val="EarlierRepubEntries"/>
            </w:pPr>
            <w:hyperlink r:id="rId1622" w:tooltip="COVID-19 Emergency Response Legislation Amendment Act 2020" w:history="1">
              <w:r>
                <w:rPr>
                  <w:rStyle w:val="charCitHyperlinkAbbrev"/>
                </w:rPr>
                <w:t>A2020</w:t>
              </w:r>
              <w:r>
                <w:rPr>
                  <w:rStyle w:val="charCitHyperlinkAbbrev"/>
                </w:rPr>
                <w:noBreakHyphen/>
                <w:t>14</w:t>
              </w:r>
            </w:hyperlink>
          </w:p>
        </w:tc>
        <w:tc>
          <w:tcPr>
            <w:tcW w:w="1720" w:type="dxa"/>
            <w:tcBorders>
              <w:top w:val="single" w:sz="4" w:space="0" w:color="auto"/>
              <w:bottom w:val="single" w:sz="4" w:space="0" w:color="auto"/>
            </w:tcBorders>
          </w:tcPr>
          <w:p w14:paraId="475C7D06" w14:textId="081DA9C4" w:rsidR="00B275A8" w:rsidRDefault="00B275A8">
            <w:pPr>
              <w:pStyle w:val="EarlierRepubEntries"/>
            </w:pPr>
            <w:r>
              <w:t>amendments by</w:t>
            </w:r>
            <w:r w:rsidR="00383A1C">
              <w:t xml:space="preserve"> </w:t>
            </w:r>
            <w:hyperlink r:id="rId1623" w:tooltip="Gaming Machine Amendment Act 2020" w:history="1">
              <w:r w:rsidR="00383A1C" w:rsidRPr="00CD648A">
                <w:rPr>
                  <w:rStyle w:val="charCitHyperlinkAbbrev"/>
                </w:rPr>
                <w:t>A2020-9</w:t>
              </w:r>
            </w:hyperlink>
          </w:p>
        </w:tc>
      </w:tr>
      <w:tr w:rsidR="00964DA1" w14:paraId="2F2F7B12" w14:textId="77777777" w:rsidTr="002C4BCE">
        <w:trPr>
          <w:cantSplit/>
        </w:trPr>
        <w:tc>
          <w:tcPr>
            <w:tcW w:w="1576" w:type="dxa"/>
            <w:tcBorders>
              <w:top w:val="single" w:sz="4" w:space="0" w:color="auto"/>
              <w:bottom w:val="single" w:sz="4" w:space="0" w:color="auto"/>
            </w:tcBorders>
          </w:tcPr>
          <w:p w14:paraId="0A992BD5" w14:textId="77777777" w:rsidR="00964DA1" w:rsidRDefault="00964DA1" w:rsidP="00B50D15">
            <w:pPr>
              <w:pStyle w:val="EarlierRepubEntries"/>
            </w:pPr>
            <w:r>
              <w:t>R47</w:t>
            </w:r>
            <w:r>
              <w:br/>
              <w:t>2 July 2020</w:t>
            </w:r>
          </w:p>
        </w:tc>
        <w:tc>
          <w:tcPr>
            <w:tcW w:w="1681" w:type="dxa"/>
            <w:tcBorders>
              <w:top w:val="single" w:sz="4" w:space="0" w:color="auto"/>
              <w:bottom w:val="single" w:sz="4" w:space="0" w:color="auto"/>
            </w:tcBorders>
          </w:tcPr>
          <w:p w14:paraId="313332D7" w14:textId="77777777" w:rsidR="00964DA1" w:rsidRDefault="00964DA1" w:rsidP="00BD2EE3">
            <w:pPr>
              <w:pStyle w:val="EarlierRepubEntries"/>
            </w:pPr>
            <w:r>
              <w:t>2 July 2020–</w:t>
            </w:r>
            <w:r>
              <w:br/>
              <w:t>2 Sept 2020</w:t>
            </w:r>
          </w:p>
        </w:tc>
        <w:tc>
          <w:tcPr>
            <w:tcW w:w="1783" w:type="dxa"/>
            <w:tcBorders>
              <w:top w:val="single" w:sz="4" w:space="0" w:color="auto"/>
              <w:bottom w:val="single" w:sz="4" w:space="0" w:color="auto"/>
            </w:tcBorders>
          </w:tcPr>
          <w:p w14:paraId="14323F3F" w14:textId="16F01FF1" w:rsidR="00964DA1" w:rsidRDefault="00627A09">
            <w:pPr>
              <w:pStyle w:val="EarlierRepubEntries"/>
            </w:pPr>
            <w:hyperlink r:id="rId1624" w:tooltip="COVID-19 Emergency Response Legislation Amendment Act 2020" w:history="1">
              <w:r>
                <w:rPr>
                  <w:rStyle w:val="charCitHyperlinkAbbrev"/>
                </w:rPr>
                <w:t>A2020</w:t>
              </w:r>
              <w:r>
                <w:rPr>
                  <w:rStyle w:val="charCitHyperlinkAbbrev"/>
                </w:rPr>
                <w:noBreakHyphen/>
                <w:t>14</w:t>
              </w:r>
            </w:hyperlink>
          </w:p>
        </w:tc>
        <w:tc>
          <w:tcPr>
            <w:tcW w:w="1720" w:type="dxa"/>
            <w:tcBorders>
              <w:top w:val="single" w:sz="4" w:space="0" w:color="auto"/>
              <w:bottom w:val="single" w:sz="4" w:space="0" w:color="auto"/>
            </w:tcBorders>
          </w:tcPr>
          <w:p w14:paraId="66B0FEE5" w14:textId="77777777" w:rsidR="00964DA1" w:rsidRDefault="00627A09">
            <w:pPr>
              <w:pStyle w:val="EarlierRepubEntries"/>
            </w:pPr>
            <w:r w:rsidRPr="00C47876">
              <w:t xml:space="preserve">expiry of transitional provisions (pt </w:t>
            </w:r>
            <w:r>
              <w:t>22</w:t>
            </w:r>
            <w:r w:rsidRPr="00C47876">
              <w:t>)</w:t>
            </w:r>
          </w:p>
        </w:tc>
      </w:tr>
      <w:tr w:rsidR="00EB421B" w14:paraId="5CB0D4D4" w14:textId="77777777" w:rsidTr="002C4BCE">
        <w:trPr>
          <w:cantSplit/>
        </w:trPr>
        <w:tc>
          <w:tcPr>
            <w:tcW w:w="1576" w:type="dxa"/>
            <w:tcBorders>
              <w:top w:val="single" w:sz="4" w:space="0" w:color="auto"/>
              <w:bottom w:val="single" w:sz="4" w:space="0" w:color="auto"/>
            </w:tcBorders>
          </w:tcPr>
          <w:p w14:paraId="3628CCD5" w14:textId="0BFCD185" w:rsidR="00EB421B" w:rsidRDefault="00EB421B" w:rsidP="00B50D15">
            <w:pPr>
              <w:pStyle w:val="EarlierRepubEntries"/>
            </w:pPr>
            <w:r>
              <w:t>R48</w:t>
            </w:r>
            <w:r>
              <w:br/>
              <w:t>3 Sept 2020</w:t>
            </w:r>
          </w:p>
        </w:tc>
        <w:tc>
          <w:tcPr>
            <w:tcW w:w="1681" w:type="dxa"/>
            <w:tcBorders>
              <w:top w:val="single" w:sz="4" w:space="0" w:color="auto"/>
              <w:bottom w:val="single" w:sz="4" w:space="0" w:color="auto"/>
            </w:tcBorders>
          </w:tcPr>
          <w:p w14:paraId="5646E843" w14:textId="46D1E633" w:rsidR="00EB421B" w:rsidRDefault="00EB421B" w:rsidP="00BD2EE3">
            <w:pPr>
              <w:pStyle w:val="EarlierRepubEntries"/>
            </w:pPr>
            <w:r>
              <w:t>3 Sept 2020–</w:t>
            </w:r>
            <w:r>
              <w:br/>
              <w:t>31 Dec 2020</w:t>
            </w:r>
          </w:p>
        </w:tc>
        <w:tc>
          <w:tcPr>
            <w:tcW w:w="1783" w:type="dxa"/>
            <w:tcBorders>
              <w:top w:val="single" w:sz="4" w:space="0" w:color="auto"/>
              <w:bottom w:val="single" w:sz="4" w:space="0" w:color="auto"/>
            </w:tcBorders>
          </w:tcPr>
          <w:p w14:paraId="794926DB" w14:textId="27DBC3F4" w:rsidR="00EB421B" w:rsidRDefault="00EB421B">
            <w:pPr>
              <w:pStyle w:val="EarlierRepubEntries"/>
            </w:pPr>
            <w:hyperlink r:id="rId1625" w:tooltip="Justice Legislation Amendment Act 2020" w:history="1">
              <w:r>
                <w:rPr>
                  <w:rStyle w:val="charCitHyperlinkAbbrev"/>
                </w:rPr>
                <w:t>A2020-42</w:t>
              </w:r>
            </w:hyperlink>
          </w:p>
        </w:tc>
        <w:tc>
          <w:tcPr>
            <w:tcW w:w="1720" w:type="dxa"/>
            <w:tcBorders>
              <w:top w:val="single" w:sz="4" w:space="0" w:color="auto"/>
              <w:bottom w:val="single" w:sz="4" w:space="0" w:color="auto"/>
            </w:tcBorders>
          </w:tcPr>
          <w:p w14:paraId="06649B92" w14:textId="5877672F" w:rsidR="00EB421B" w:rsidRPr="00C47876" w:rsidRDefault="00EB421B">
            <w:pPr>
              <w:pStyle w:val="EarlierRepubEntries"/>
            </w:pPr>
            <w:r>
              <w:t xml:space="preserve">amendments by </w:t>
            </w:r>
            <w:hyperlink r:id="rId1626" w:tooltip="Justice Legislation Amendment Act 2020" w:history="1">
              <w:r>
                <w:rPr>
                  <w:rStyle w:val="charCitHyperlinkAbbrev"/>
                </w:rPr>
                <w:t>A2020-42</w:t>
              </w:r>
            </w:hyperlink>
          </w:p>
        </w:tc>
      </w:tr>
      <w:tr w:rsidR="00B72A03" w14:paraId="38B3F454" w14:textId="77777777" w:rsidTr="002C4BCE">
        <w:trPr>
          <w:cantSplit/>
        </w:trPr>
        <w:tc>
          <w:tcPr>
            <w:tcW w:w="1576" w:type="dxa"/>
            <w:tcBorders>
              <w:top w:val="single" w:sz="4" w:space="0" w:color="auto"/>
              <w:bottom w:val="single" w:sz="4" w:space="0" w:color="auto"/>
            </w:tcBorders>
          </w:tcPr>
          <w:p w14:paraId="055737E1" w14:textId="72BF68FC" w:rsidR="00B72A03" w:rsidRDefault="00B72A03" w:rsidP="00B50D15">
            <w:pPr>
              <w:pStyle w:val="EarlierRepubEntries"/>
            </w:pPr>
            <w:r>
              <w:t>R49</w:t>
            </w:r>
            <w:r>
              <w:br/>
              <w:t>1 Jan 2021</w:t>
            </w:r>
          </w:p>
        </w:tc>
        <w:tc>
          <w:tcPr>
            <w:tcW w:w="1681" w:type="dxa"/>
            <w:tcBorders>
              <w:top w:val="single" w:sz="4" w:space="0" w:color="auto"/>
              <w:bottom w:val="single" w:sz="4" w:space="0" w:color="auto"/>
            </w:tcBorders>
          </w:tcPr>
          <w:p w14:paraId="7E075BDF" w14:textId="22B486E4" w:rsidR="00B72A03" w:rsidRDefault="00B72A03" w:rsidP="00BD2EE3">
            <w:pPr>
              <w:pStyle w:val="EarlierRepubEntries"/>
            </w:pPr>
            <w:r>
              <w:t>1 Jan 2021–</w:t>
            </w:r>
            <w:r>
              <w:br/>
              <w:t>8 Apr 202</w:t>
            </w:r>
            <w:r w:rsidR="001462B3">
              <w:t>2</w:t>
            </w:r>
          </w:p>
        </w:tc>
        <w:tc>
          <w:tcPr>
            <w:tcW w:w="1783" w:type="dxa"/>
            <w:tcBorders>
              <w:top w:val="single" w:sz="4" w:space="0" w:color="auto"/>
              <w:bottom w:val="single" w:sz="4" w:space="0" w:color="auto"/>
            </w:tcBorders>
          </w:tcPr>
          <w:p w14:paraId="7B5C7AFE" w14:textId="5BECCB97" w:rsidR="00B72A03" w:rsidRDefault="00B72A03">
            <w:pPr>
              <w:pStyle w:val="EarlierRepubEntries"/>
            </w:pPr>
            <w:hyperlink r:id="rId1627" w:tooltip="Justice Legislation Amendment Act 2020" w:history="1">
              <w:r>
                <w:rPr>
                  <w:rStyle w:val="charCitHyperlinkAbbrev"/>
                </w:rPr>
                <w:t>A2020-42</w:t>
              </w:r>
            </w:hyperlink>
          </w:p>
        </w:tc>
        <w:tc>
          <w:tcPr>
            <w:tcW w:w="1720" w:type="dxa"/>
            <w:tcBorders>
              <w:top w:val="single" w:sz="4" w:space="0" w:color="auto"/>
              <w:bottom w:val="single" w:sz="4" w:space="0" w:color="auto"/>
            </w:tcBorders>
          </w:tcPr>
          <w:p w14:paraId="25E76254" w14:textId="4F1346FF" w:rsidR="00B72A03" w:rsidRDefault="00B72A03">
            <w:pPr>
              <w:pStyle w:val="EarlierRepubEntries"/>
            </w:pPr>
            <w:r>
              <w:t>expiry of provisions (divs 2A.3 and 2A.4)</w:t>
            </w:r>
          </w:p>
        </w:tc>
      </w:tr>
      <w:tr w:rsidR="007073A3" w14:paraId="57253004" w14:textId="77777777" w:rsidTr="002C4BCE">
        <w:trPr>
          <w:cantSplit/>
        </w:trPr>
        <w:tc>
          <w:tcPr>
            <w:tcW w:w="1576" w:type="dxa"/>
            <w:tcBorders>
              <w:top w:val="single" w:sz="4" w:space="0" w:color="auto"/>
              <w:bottom w:val="single" w:sz="4" w:space="0" w:color="auto"/>
            </w:tcBorders>
          </w:tcPr>
          <w:p w14:paraId="09861BF4" w14:textId="71895286" w:rsidR="007073A3" w:rsidRDefault="007073A3" w:rsidP="00B50D15">
            <w:pPr>
              <w:pStyle w:val="EarlierRepubEntries"/>
            </w:pPr>
            <w:r>
              <w:t>R50</w:t>
            </w:r>
            <w:r>
              <w:br/>
              <w:t>9 Apr 2022</w:t>
            </w:r>
          </w:p>
        </w:tc>
        <w:tc>
          <w:tcPr>
            <w:tcW w:w="1681" w:type="dxa"/>
            <w:tcBorders>
              <w:top w:val="single" w:sz="4" w:space="0" w:color="auto"/>
              <w:bottom w:val="single" w:sz="4" w:space="0" w:color="auto"/>
            </w:tcBorders>
          </w:tcPr>
          <w:p w14:paraId="78EB1AD5" w14:textId="703A837C" w:rsidR="007073A3" w:rsidRDefault="007073A3" w:rsidP="00BD2EE3">
            <w:pPr>
              <w:pStyle w:val="EarlierRepubEntries"/>
            </w:pPr>
            <w:r>
              <w:t>9 Apr 2022–</w:t>
            </w:r>
            <w:r>
              <w:br/>
              <w:t>11 May 2022</w:t>
            </w:r>
          </w:p>
        </w:tc>
        <w:tc>
          <w:tcPr>
            <w:tcW w:w="1783" w:type="dxa"/>
            <w:tcBorders>
              <w:top w:val="single" w:sz="4" w:space="0" w:color="auto"/>
              <w:bottom w:val="single" w:sz="4" w:space="0" w:color="auto"/>
            </w:tcBorders>
          </w:tcPr>
          <w:p w14:paraId="6E714A3F" w14:textId="32720AFD" w:rsidR="007073A3" w:rsidRDefault="007073A3">
            <w:pPr>
              <w:pStyle w:val="EarlierRepubEntries"/>
            </w:pPr>
            <w:hyperlink r:id="rId1628" w:tooltip="Justice Legislation Amendment Act 2020" w:history="1">
              <w:r>
                <w:rPr>
                  <w:rStyle w:val="charCitHyperlinkAbbrev"/>
                </w:rPr>
                <w:t>A2020-42</w:t>
              </w:r>
            </w:hyperlink>
          </w:p>
        </w:tc>
        <w:tc>
          <w:tcPr>
            <w:tcW w:w="1720" w:type="dxa"/>
            <w:tcBorders>
              <w:top w:val="single" w:sz="4" w:space="0" w:color="auto"/>
              <w:bottom w:val="single" w:sz="4" w:space="0" w:color="auto"/>
            </w:tcBorders>
          </w:tcPr>
          <w:p w14:paraId="0B3A503F" w14:textId="4BEDA401" w:rsidR="007073A3" w:rsidRDefault="007073A3">
            <w:pPr>
              <w:pStyle w:val="EarlierRepubEntries"/>
            </w:pPr>
            <w:r w:rsidRPr="00952249">
              <w:rPr>
                <w:rStyle w:val="charCitHyperlinkAbbrev"/>
                <w:color w:val="auto"/>
              </w:rPr>
              <w:t xml:space="preserve">expiry of </w:t>
            </w:r>
            <w:r>
              <w:rPr>
                <w:rStyle w:val="charCitHyperlinkAbbrev"/>
                <w:color w:val="auto"/>
              </w:rPr>
              <w:t xml:space="preserve">transitional </w:t>
            </w:r>
            <w:r w:rsidRPr="00952249">
              <w:rPr>
                <w:rStyle w:val="charCitHyperlinkAbbrev"/>
                <w:color w:val="auto"/>
              </w:rPr>
              <w:t>provisions (</w:t>
            </w:r>
            <w:r>
              <w:rPr>
                <w:rStyle w:val="charCitHyperlinkAbbrev"/>
                <w:color w:val="auto"/>
              </w:rPr>
              <w:t>s 163H (5), (6), s 167 (8), (9), s 172B (5), (6)</w:t>
            </w:r>
            <w:r w:rsidRPr="00952249">
              <w:rPr>
                <w:rStyle w:val="charCitHyperlinkAbbrev"/>
                <w:color w:val="auto"/>
              </w:rPr>
              <w:t>)</w:t>
            </w:r>
          </w:p>
        </w:tc>
      </w:tr>
      <w:tr w:rsidR="00B4647E" w14:paraId="65E03191" w14:textId="77777777" w:rsidTr="002C4BCE">
        <w:trPr>
          <w:cantSplit/>
        </w:trPr>
        <w:tc>
          <w:tcPr>
            <w:tcW w:w="1576" w:type="dxa"/>
            <w:tcBorders>
              <w:top w:val="single" w:sz="4" w:space="0" w:color="auto"/>
              <w:bottom w:val="single" w:sz="4" w:space="0" w:color="auto"/>
            </w:tcBorders>
          </w:tcPr>
          <w:p w14:paraId="68DF2332" w14:textId="78C83417" w:rsidR="00B4647E" w:rsidRDefault="00B4647E" w:rsidP="00B50D15">
            <w:pPr>
              <w:pStyle w:val="EarlierRepubEntries"/>
            </w:pPr>
            <w:r>
              <w:t>R51</w:t>
            </w:r>
            <w:r>
              <w:br/>
              <w:t>12 May 2022</w:t>
            </w:r>
          </w:p>
        </w:tc>
        <w:tc>
          <w:tcPr>
            <w:tcW w:w="1681" w:type="dxa"/>
            <w:tcBorders>
              <w:top w:val="single" w:sz="4" w:space="0" w:color="auto"/>
              <w:bottom w:val="single" w:sz="4" w:space="0" w:color="auto"/>
            </w:tcBorders>
          </w:tcPr>
          <w:p w14:paraId="53563391" w14:textId="7801B9EC" w:rsidR="00B4647E" w:rsidRDefault="00B4647E" w:rsidP="00BD2EE3">
            <w:pPr>
              <w:pStyle w:val="EarlierRepubEntries"/>
            </w:pPr>
            <w:r>
              <w:t>12 May 2022–</w:t>
            </w:r>
            <w:r>
              <w:br/>
              <w:t>9 Dec 2022</w:t>
            </w:r>
          </w:p>
        </w:tc>
        <w:tc>
          <w:tcPr>
            <w:tcW w:w="1783" w:type="dxa"/>
            <w:tcBorders>
              <w:top w:val="single" w:sz="4" w:space="0" w:color="auto"/>
              <w:bottom w:val="single" w:sz="4" w:space="0" w:color="auto"/>
            </w:tcBorders>
          </w:tcPr>
          <w:p w14:paraId="2D052BED" w14:textId="45702B57" w:rsidR="00B4647E" w:rsidRDefault="00B4647E">
            <w:pPr>
              <w:pStyle w:val="EarlierRepubEntries"/>
            </w:pPr>
            <w:hyperlink r:id="rId1629" w:tooltip="Fair Trading and Other Justice Legislation Amendment Act 2022" w:history="1">
              <w:r>
                <w:rPr>
                  <w:rStyle w:val="charCitHyperlinkAbbrev"/>
                </w:rPr>
                <w:t>A2022</w:t>
              </w:r>
              <w:r>
                <w:rPr>
                  <w:rStyle w:val="charCitHyperlinkAbbrev"/>
                </w:rPr>
                <w:noBreakHyphen/>
                <w:t>8</w:t>
              </w:r>
            </w:hyperlink>
          </w:p>
        </w:tc>
        <w:tc>
          <w:tcPr>
            <w:tcW w:w="1720" w:type="dxa"/>
            <w:tcBorders>
              <w:top w:val="single" w:sz="4" w:space="0" w:color="auto"/>
              <w:bottom w:val="single" w:sz="4" w:space="0" w:color="auto"/>
            </w:tcBorders>
          </w:tcPr>
          <w:p w14:paraId="3A72EC4E" w14:textId="34FCA19B" w:rsidR="00B4647E" w:rsidRPr="00952249" w:rsidRDefault="00B4647E">
            <w:pPr>
              <w:pStyle w:val="EarlierRepubEntries"/>
              <w:rPr>
                <w:rStyle w:val="charCitHyperlinkAbbrev"/>
                <w:color w:val="auto"/>
              </w:rPr>
            </w:pPr>
            <w:r>
              <w:rPr>
                <w:rStyle w:val="charCitHyperlinkAbbrev"/>
                <w:color w:val="auto"/>
              </w:rPr>
              <w:t xml:space="preserve">amendments by </w:t>
            </w:r>
            <w:hyperlink r:id="rId1630" w:tooltip="Fair Trading and Other Justice Legislation Amendment Act 2022" w:history="1">
              <w:r>
                <w:rPr>
                  <w:rStyle w:val="charCitHyperlinkAbbrev"/>
                </w:rPr>
                <w:t>A2022</w:t>
              </w:r>
              <w:r>
                <w:rPr>
                  <w:rStyle w:val="charCitHyperlinkAbbrev"/>
                </w:rPr>
                <w:noBreakHyphen/>
                <w:t>8</w:t>
              </w:r>
            </w:hyperlink>
          </w:p>
        </w:tc>
      </w:tr>
      <w:tr w:rsidR="00196DB2" w14:paraId="660D39E1" w14:textId="77777777" w:rsidTr="002C4BCE">
        <w:trPr>
          <w:cantSplit/>
        </w:trPr>
        <w:tc>
          <w:tcPr>
            <w:tcW w:w="1576" w:type="dxa"/>
            <w:tcBorders>
              <w:top w:val="single" w:sz="4" w:space="0" w:color="auto"/>
              <w:bottom w:val="single" w:sz="4" w:space="0" w:color="auto"/>
            </w:tcBorders>
          </w:tcPr>
          <w:p w14:paraId="325A8316" w14:textId="3F911F48" w:rsidR="00196DB2" w:rsidRDefault="00196DB2" w:rsidP="00B50D15">
            <w:pPr>
              <w:pStyle w:val="EarlierRepubEntries"/>
            </w:pPr>
            <w:r>
              <w:t>R52</w:t>
            </w:r>
            <w:r>
              <w:br/>
              <w:t>10 Dec 2022</w:t>
            </w:r>
          </w:p>
        </w:tc>
        <w:tc>
          <w:tcPr>
            <w:tcW w:w="1681" w:type="dxa"/>
            <w:tcBorders>
              <w:top w:val="single" w:sz="4" w:space="0" w:color="auto"/>
              <w:bottom w:val="single" w:sz="4" w:space="0" w:color="auto"/>
            </w:tcBorders>
          </w:tcPr>
          <w:p w14:paraId="5563B33D" w14:textId="22E98A26" w:rsidR="00196DB2" w:rsidRDefault="00196DB2" w:rsidP="00BD2EE3">
            <w:pPr>
              <w:pStyle w:val="EarlierRepubEntries"/>
            </w:pPr>
            <w:r>
              <w:t>10 Dec 2022–</w:t>
            </w:r>
            <w:r>
              <w:br/>
              <w:t>8 Nov 2023</w:t>
            </w:r>
          </w:p>
        </w:tc>
        <w:tc>
          <w:tcPr>
            <w:tcW w:w="1783" w:type="dxa"/>
            <w:tcBorders>
              <w:top w:val="single" w:sz="4" w:space="0" w:color="auto"/>
              <w:bottom w:val="single" w:sz="4" w:space="0" w:color="auto"/>
            </w:tcBorders>
          </w:tcPr>
          <w:p w14:paraId="6CE0199A" w14:textId="0B0A56C3" w:rsidR="00196DB2" w:rsidRDefault="00196DB2">
            <w:pPr>
              <w:pStyle w:val="EarlierRepubEntries"/>
            </w:pPr>
            <w:hyperlink r:id="rId1631" w:tooltip="Justice and Community Safety Legislation Amendment Act 2022" w:history="1">
              <w:r>
                <w:rPr>
                  <w:rStyle w:val="charCitHyperlinkAbbrev"/>
                </w:rPr>
                <w:t>A2022</w:t>
              </w:r>
              <w:r>
                <w:rPr>
                  <w:rStyle w:val="charCitHyperlinkAbbrev"/>
                </w:rPr>
                <w:noBreakHyphen/>
                <w:t>21</w:t>
              </w:r>
            </w:hyperlink>
          </w:p>
        </w:tc>
        <w:tc>
          <w:tcPr>
            <w:tcW w:w="1720" w:type="dxa"/>
            <w:tcBorders>
              <w:top w:val="single" w:sz="4" w:space="0" w:color="auto"/>
              <w:bottom w:val="single" w:sz="4" w:space="0" w:color="auto"/>
            </w:tcBorders>
          </w:tcPr>
          <w:p w14:paraId="6C431F1B" w14:textId="27BB0553" w:rsidR="00196DB2" w:rsidRDefault="00196DB2">
            <w:pPr>
              <w:pStyle w:val="EarlierRepubEntries"/>
              <w:rPr>
                <w:rStyle w:val="charCitHyperlinkAbbrev"/>
                <w:color w:val="auto"/>
              </w:rPr>
            </w:pPr>
            <w:r>
              <w:rPr>
                <w:rStyle w:val="charCitHyperlinkAbbrev"/>
                <w:color w:val="auto"/>
              </w:rPr>
              <w:t xml:space="preserve">amendments by </w:t>
            </w:r>
            <w:hyperlink r:id="rId1632" w:tooltip="Justice and Community Safety Legislation Amendment Act 2022" w:history="1">
              <w:r>
                <w:rPr>
                  <w:rStyle w:val="charCitHyperlinkAbbrev"/>
                </w:rPr>
                <w:t>A2022</w:t>
              </w:r>
              <w:r>
                <w:rPr>
                  <w:rStyle w:val="charCitHyperlinkAbbrev"/>
                </w:rPr>
                <w:noBreakHyphen/>
                <w:t>21</w:t>
              </w:r>
            </w:hyperlink>
          </w:p>
        </w:tc>
      </w:tr>
      <w:tr w:rsidR="00B2363A" w14:paraId="765EE043" w14:textId="77777777" w:rsidTr="002C4BCE">
        <w:trPr>
          <w:cantSplit/>
        </w:trPr>
        <w:tc>
          <w:tcPr>
            <w:tcW w:w="1576" w:type="dxa"/>
            <w:tcBorders>
              <w:top w:val="single" w:sz="4" w:space="0" w:color="auto"/>
              <w:bottom w:val="single" w:sz="4" w:space="0" w:color="auto"/>
            </w:tcBorders>
          </w:tcPr>
          <w:p w14:paraId="5724CB4F" w14:textId="0F0B8F02" w:rsidR="00B2363A" w:rsidRDefault="00B2363A" w:rsidP="00B50D15">
            <w:pPr>
              <w:pStyle w:val="EarlierRepubEntries"/>
            </w:pPr>
            <w:r>
              <w:lastRenderedPageBreak/>
              <w:t>R53</w:t>
            </w:r>
            <w:r>
              <w:br/>
              <w:t>9 Nov 2023</w:t>
            </w:r>
          </w:p>
        </w:tc>
        <w:tc>
          <w:tcPr>
            <w:tcW w:w="1681" w:type="dxa"/>
            <w:tcBorders>
              <w:top w:val="single" w:sz="4" w:space="0" w:color="auto"/>
              <w:bottom w:val="single" w:sz="4" w:space="0" w:color="auto"/>
            </w:tcBorders>
          </w:tcPr>
          <w:p w14:paraId="399889C4" w14:textId="2B181BB0" w:rsidR="00B2363A" w:rsidRDefault="00B2363A" w:rsidP="00BD2EE3">
            <w:pPr>
              <w:pStyle w:val="EarlierRepubEntries"/>
            </w:pPr>
            <w:r>
              <w:t>9 Nov 2023–</w:t>
            </w:r>
            <w:r>
              <w:br/>
              <w:t>26 Nov 2023</w:t>
            </w:r>
          </w:p>
        </w:tc>
        <w:tc>
          <w:tcPr>
            <w:tcW w:w="1783" w:type="dxa"/>
            <w:tcBorders>
              <w:top w:val="single" w:sz="4" w:space="0" w:color="auto"/>
              <w:bottom w:val="single" w:sz="4" w:space="0" w:color="auto"/>
            </w:tcBorders>
          </w:tcPr>
          <w:p w14:paraId="2BE9E58B" w14:textId="32A0E0E1" w:rsidR="00B2363A" w:rsidRDefault="00A4128F">
            <w:pPr>
              <w:pStyle w:val="EarlierRepubEntries"/>
            </w:pPr>
            <w:hyperlink r:id="rId1633" w:tooltip="Justice and Community Safety Legislation Amendment Act 2023 (No 2)" w:history="1">
              <w:r>
                <w:rPr>
                  <w:rStyle w:val="charCitHyperlinkAbbrev"/>
                </w:rPr>
                <w:t>A2023</w:t>
              </w:r>
              <w:r>
                <w:rPr>
                  <w:rStyle w:val="charCitHyperlinkAbbrev"/>
                </w:rPr>
                <w:noBreakHyphen/>
                <w:t>42</w:t>
              </w:r>
            </w:hyperlink>
          </w:p>
        </w:tc>
        <w:tc>
          <w:tcPr>
            <w:tcW w:w="1720" w:type="dxa"/>
            <w:tcBorders>
              <w:top w:val="single" w:sz="4" w:space="0" w:color="auto"/>
              <w:bottom w:val="single" w:sz="4" w:space="0" w:color="auto"/>
            </w:tcBorders>
          </w:tcPr>
          <w:p w14:paraId="4717C7F5" w14:textId="08B6DE4A" w:rsidR="00B2363A" w:rsidRDefault="00A4128F">
            <w:pPr>
              <w:pStyle w:val="EarlierRepubEntries"/>
              <w:rPr>
                <w:rStyle w:val="charCitHyperlinkAbbrev"/>
                <w:color w:val="auto"/>
              </w:rPr>
            </w:pPr>
            <w:r>
              <w:rPr>
                <w:rStyle w:val="charCitHyperlinkAbbrev"/>
                <w:color w:val="auto"/>
              </w:rPr>
              <w:t xml:space="preserve">amendments by </w:t>
            </w:r>
            <w:hyperlink r:id="rId1634" w:tooltip="Justice and Community Safety Legislation Amendment Act 2023 (No 2)" w:history="1">
              <w:r>
                <w:rPr>
                  <w:rStyle w:val="charCitHyperlinkAbbrev"/>
                </w:rPr>
                <w:t>A2023</w:t>
              </w:r>
              <w:r>
                <w:rPr>
                  <w:rStyle w:val="charCitHyperlinkAbbrev"/>
                </w:rPr>
                <w:noBreakHyphen/>
                <w:t>42</w:t>
              </w:r>
            </w:hyperlink>
          </w:p>
        </w:tc>
      </w:tr>
      <w:tr w:rsidR="00FD6E4A" w14:paraId="6C3BBFBD" w14:textId="77777777" w:rsidTr="002C4BCE">
        <w:trPr>
          <w:cantSplit/>
        </w:trPr>
        <w:tc>
          <w:tcPr>
            <w:tcW w:w="1576" w:type="dxa"/>
            <w:tcBorders>
              <w:top w:val="single" w:sz="4" w:space="0" w:color="auto"/>
              <w:bottom w:val="single" w:sz="4" w:space="0" w:color="auto"/>
            </w:tcBorders>
          </w:tcPr>
          <w:p w14:paraId="3F9D5A1A" w14:textId="5D3ECF36" w:rsidR="00FD6E4A" w:rsidRDefault="00FD6E4A" w:rsidP="00B50D15">
            <w:pPr>
              <w:pStyle w:val="EarlierRepubEntries"/>
            </w:pPr>
            <w:r>
              <w:t>R54</w:t>
            </w:r>
            <w:r>
              <w:br/>
              <w:t>27 Nov 2023</w:t>
            </w:r>
          </w:p>
        </w:tc>
        <w:tc>
          <w:tcPr>
            <w:tcW w:w="1681" w:type="dxa"/>
            <w:tcBorders>
              <w:top w:val="single" w:sz="4" w:space="0" w:color="auto"/>
              <w:bottom w:val="single" w:sz="4" w:space="0" w:color="auto"/>
            </w:tcBorders>
          </w:tcPr>
          <w:p w14:paraId="12967F39" w14:textId="62C9A51B" w:rsidR="00FD6E4A" w:rsidRDefault="00FD6E4A" w:rsidP="00BD2EE3">
            <w:pPr>
              <w:pStyle w:val="EarlierRepubEntries"/>
            </w:pPr>
            <w:r>
              <w:t>27 Nov 2023–</w:t>
            </w:r>
            <w:r>
              <w:br/>
              <w:t>6 Jan 2024</w:t>
            </w:r>
          </w:p>
        </w:tc>
        <w:tc>
          <w:tcPr>
            <w:tcW w:w="1783" w:type="dxa"/>
            <w:tcBorders>
              <w:top w:val="single" w:sz="4" w:space="0" w:color="auto"/>
              <w:bottom w:val="single" w:sz="4" w:space="0" w:color="auto"/>
            </w:tcBorders>
          </w:tcPr>
          <w:p w14:paraId="329B7723" w14:textId="75215782" w:rsidR="00FD6E4A" w:rsidRDefault="00FD6E4A">
            <w:pPr>
              <w:pStyle w:val="EarlierRepubEntries"/>
            </w:pPr>
            <w:hyperlink r:id="rId1635" w:tooltip="Justice and Community Safety Legislation Amendment Act 2023 (No 2)" w:history="1">
              <w:r>
                <w:rPr>
                  <w:rStyle w:val="charCitHyperlinkAbbrev"/>
                </w:rPr>
                <w:t>A2023</w:t>
              </w:r>
              <w:r>
                <w:rPr>
                  <w:rStyle w:val="charCitHyperlinkAbbrev"/>
                </w:rPr>
                <w:noBreakHyphen/>
                <w:t>42</w:t>
              </w:r>
            </w:hyperlink>
          </w:p>
        </w:tc>
        <w:tc>
          <w:tcPr>
            <w:tcW w:w="1720" w:type="dxa"/>
            <w:tcBorders>
              <w:top w:val="single" w:sz="4" w:space="0" w:color="auto"/>
              <w:bottom w:val="single" w:sz="4" w:space="0" w:color="auto"/>
            </w:tcBorders>
          </w:tcPr>
          <w:p w14:paraId="113653DB" w14:textId="418F3A02" w:rsidR="00FD6E4A" w:rsidRDefault="00FD6E4A">
            <w:pPr>
              <w:pStyle w:val="EarlierRepubEntries"/>
              <w:rPr>
                <w:rStyle w:val="charCitHyperlinkAbbrev"/>
                <w:color w:val="auto"/>
              </w:rPr>
            </w:pPr>
            <w:r>
              <w:rPr>
                <w:rStyle w:val="charCitHyperlinkAbbrev"/>
                <w:color w:val="auto"/>
              </w:rPr>
              <w:t xml:space="preserve">amendments by </w:t>
            </w:r>
            <w:hyperlink r:id="rId1636" w:tooltip="Planning (Consequential Amendments) Act 2023" w:history="1">
              <w:r>
                <w:rPr>
                  <w:rStyle w:val="charCitHyperlinkAbbrev"/>
                </w:rPr>
                <w:t>A2023</w:t>
              </w:r>
              <w:r>
                <w:rPr>
                  <w:rStyle w:val="charCitHyperlinkAbbrev"/>
                </w:rPr>
                <w:noBreakHyphen/>
                <w:t>36</w:t>
              </w:r>
            </w:hyperlink>
          </w:p>
        </w:tc>
      </w:tr>
      <w:tr w:rsidR="004F3009" w14:paraId="34996CD4" w14:textId="77777777" w:rsidTr="002C4BCE">
        <w:trPr>
          <w:cantSplit/>
        </w:trPr>
        <w:tc>
          <w:tcPr>
            <w:tcW w:w="1576" w:type="dxa"/>
            <w:tcBorders>
              <w:top w:val="single" w:sz="4" w:space="0" w:color="auto"/>
              <w:bottom w:val="single" w:sz="4" w:space="0" w:color="auto"/>
            </w:tcBorders>
          </w:tcPr>
          <w:p w14:paraId="7521BF1D" w14:textId="5CDD964B" w:rsidR="004F3009" w:rsidRDefault="004F3009" w:rsidP="00B50D15">
            <w:pPr>
              <w:pStyle w:val="EarlierRepubEntries"/>
            </w:pPr>
            <w:r>
              <w:t>R55</w:t>
            </w:r>
            <w:r>
              <w:br/>
              <w:t>7 Jan 2024</w:t>
            </w:r>
          </w:p>
        </w:tc>
        <w:tc>
          <w:tcPr>
            <w:tcW w:w="1681" w:type="dxa"/>
            <w:tcBorders>
              <w:top w:val="single" w:sz="4" w:space="0" w:color="auto"/>
              <w:bottom w:val="single" w:sz="4" w:space="0" w:color="auto"/>
            </w:tcBorders>
          </w:tcPr>
          <w:p w14:paraId="2AADB78B" w14:textId="6B6392BC" w:rsidR="004F3009" w:rsidRDefault="00A55857" w:rsidP="00BD2EE3">
            <w:pPr>
              <w:pStyle w:val="EarlierRepubEntries"/>
            </w:pPr>
            <w:r>
              <w:t>7 Jan 2024–</w:t>
            </w:r>
            <w:r>
              <w:br/>
              <w:t>19 Feb 2024</w:t>
            </w:r>
          </w:p>
        </w:tc>
        <w:tc>
          <w:tcPr>
            <w:tcW w:w="1783" w:type="dxa"/>
            <w:tcBorders>
              <w:top w:val="single" w:sz="4" w:space="0" w:color="auto"/>
              <w:bottom w:val="single" w:sz="4" w:space="0" w:color="auto"/>
            </w:tcBorders>
          </w:tcPr>
          <w:p w14:paraId="65671AA6" w14:textId="5DAEDD0C" w:rsidR="004F3009" w:rsidRDefault="00430E3A">
            <w:pPr>
              <w:pStyle w:val="EarlierRepubEntries"/>
            </w:pPr>
            <w:hyperlink r:id="rId1637" w:tooltip="Justice and Community Safety Legislation Amendment Act 2023 (No 2)" w:history="1">
              <w:r>
                <w:rPr>
                  <w:rStyle w:val="charCitHyperlinkAbbrev"/>
                </w:rPr>
                <w:t>A2023</w:t>
              </w:r>
              <w:r>
                <w:rPr>
                  <w:rStyle w:val="charCitHyperlinkAbbrev"/>
                </w:rPr>
                <w:noBreakHyphen/>
                <w:t>42</w:t>
              </w:r>
            </w:hyperlink>
          </w:p>
        </w:tc>
        <w:tc>
          <w:tcPr>
            <w:tcW w:w="1720" w:type="dxa"/>
            <w:tcBorders>
              <w:top w:val="single" w:sz="4" w:space="0" w:color="auto"/>
              <w:bottom w:val="single" w:sz="4" w:space="0" w:color="auto"/>
            </w:tcBorders>
          </w:tcPr>
          <w:p w14:paraId="3F763343" w14:textId="2967C7B5" w:rsidR="004F3009" w:rsidRDefault="00430E3A">
            <w:pPr>
              <w:pStyle w:val="EarlierRepubEntries"/>
              <w:rPr>
                <w:rStyle w:val="charCitHyperlinkAbbrev"/>
                <w:color w:val="auto"/>
              </w:rPr>
            </w:pPr>
            <w:r>
              <w:rPr>
                <w:rStyle w:val="charCitHyperlinkAbbrev"/>
                <w:color w:val="auto"/>
              </w:rPr>
              <w:t xml:space="preserve">amendments by </w:t>
            </w:r>
            <w:hyperlink r:id="rId1638" w:tooltip="Gaming Machine (Club Refuge) Amendment Act 2023" w:history="1">
              <w:r w:rsidR="00761DAC">
                <w:rPr>
                  <w:rStyle w:val="charCitHyperlinkAbbrev"/>
                </w:rPr>
                <w:t>A2023</w:t>
              </w:r>
              <w:r w:rsidR="00761DAC">
                <w:rPr>
                  <w:rStyle w:val="charCitHyperlinkAbbrev"/>
                </w:rPr>
                <w:noBreakHyphen/>
                <w:t>28</w:t>
              </w:r>
            </w:hyperlink>
          </w:p>
        </w:tc>
      </w:tr>
      <w:tr w:rsidR="00B77EBD" w14:paraId="48931A9C" w14:textId="77777777" w:rsidTr="002C4BCE">
        <w:trPr>
          <w:cantSplit/>
        </w:trPr>
        <w:tc>
          <w:tcPr>
            <w:tcW w:w="1576" w:type="dxa"/>
            <w:tcBorders>
              <w:top w:val="single" w:sz="4" w:space="0" w:color="auto"/>
              <w:bottom w:val="single" w:sz="4" w:space="0" w:color="auto"/>
            </w:tcBorders>
          </w:tcPr>
          <w:p w14:paraId="6C0F7BCF" w14:textId="32197141" w:rsidR="00B77EBD" w:rsidRDefault="00B77EBD" w:rsidP="00B50D15">
            <w:pPr>
              <w:pStyle w:val="EarlierRepubEntries"/>
            </w:pPr>
            <w:r>
              <w:t>R5</w:t>
            </w:r>
            <w:r w:rsidR="00E06A79">
              <w:t>6</w:t>
            </w:r>
            <w:r>
              <w:br/>
            </w:r>
            <w:r w:rsidR="00E06A79">
              <w:t>20 Feb 2024</w:t>
            </w:r>
          </w:p>
        </w:tc>
        <w:tc>
          <w:tcPr>
            <w:tcW w:w="1681" w:type="dxa"/>
            <w:tcBorders>
              <w:top w:val="single" w:sz="4" w:space="0" w:color="auto"/>
              <w:bottom w:val="single" w:sz="4" w:space="0" w:color="auto"/>
            </w:tcBorders>
          </w:tcPr>
          <w:p w14:paraId="290D9263" w14:textId="317E841D" w:rsidR="00B77EBD" w:rsidRDefault="00E06A79" w:rsidP="00BD2EE3">
            <w:pPr>
              <w:pStyle w:val="EarlierRepubEntries"/>
            </w:pPr>
            <w:r>
              <w:t>20 Feb 2024</w:t>
            </w:r>
            <w:r w:rsidR="00B77EBD">
              <w:t>–</w:t>
            </w:r>
            <w:r w:rsidR="00B77EBD">
              <w:br/>
            </w:r>
            <w:r>
              <w:t>1</w:t>
            </w:r>
            <w:r w:rsidR="00B77EBD">
              <w:t xml:space="preserve"> </w:t>
            </w:r>
            <w:r>
              <w:t>Apr</w:t>
            </w:r>
            <w:r w:rsidR="00B77EBD">
              <w:t xml:space="preserve"> 2024</w:t>
            </w:r>
          </w:p>
        </w:tc>
        <w:tc>
          <w:tcPr>
            <w:tcW w:w="1783" w:type="dxa"/>
            <w:tcBorders>
              <w:top w:val="single" w:sz="4" w:space="0" w:color="auto"/>
              <w:bottom w:val="single" w:sz="4" w:space="0" w:color="auto"/>
            </w:tcBorders>
          </w:tcPr>
          <w:p w14:paraId="08B5AB6C" w14:textId="7C39E41C" w:rsidR="00B77EBD" w:rsidRDefault="00031297">
            <w:pPr>
              <w:pStyle w:val="EarlierRepubEntries"/>
            </w:pPr>
            <w:hyperlink r:id="rId1639" w:tooltip="Gaming Machine Amendment Act 2024" w:history="1">
              <w:r>
                <w:rPr>
                  <w:rStyle w:val="charCitHyperlinkAbbrev"/>
                </w:rPr>
                <w:t>A2024</w:t>
              </w:r>
              <w:r>
                <w:rPr>
                  <w:rStyle w:val="charCitHyperlinkAbbrev"/>
                </w:rPr>
                <w:noBreakHyphen/>
                <w:t>1</w:t>
              </w:r>
            </w:hyperlink>
          </w:p>
        </w:tc>
        <w:tc>
          <w:tcPr>
            <w:tcW w:w="1720" w:type="dxa"/>
            <w:tcBorders>
              <w:top w:val="single" w:sz="4" w:space="0" w:color="auto"/>
              <w:bottom w:val="single" w:sz="4" w:space="0" w:color="auto"/>
            </w:tcBorders>
          </w:tcPr>
          <w:p w14:paraId="3C7DFE57" w14:textId="5FBC8C23" w:rsidR="00B77EBD" w:rsidRDefault="00B77EBD">
            <w:pPr>
              <w:pStyle w:val="EarlierRepubEntries"/>
              <w:rPr>
                <w:rStyle w:val="charCitHyperlinkAbbrev"/>
                <w:color w:val="auto"/>
              </w:rPr>
            </w:pPr>
            <w:r>
              <w:rPr>
                <w:rStyle w:val="charCitHyperlinkAbbrev"/>
                <w:color w:val="auto"/>
              </w:rPr>
              <w:t xml:space="preserve">amendments by </w:t>
            </w:r>
            <w:hyperlink r:id="rId1640" w:tooltip="Gaming Machine Amendment Act 2024" w:history="1">
              <w:r w:rsidR="00031297">
                <w:rPr>
                  <w:rStyle w:val="charCitHyperlinkAbbrev"/>
                </w:rPr>
                <w:t>A2024</w:t>
              </w:r>
              <w:r w:rsidR="00031297">
                <w:rPr>
                  <w:rStyle w:val="charCitHyperlinkAbbrev"/>
                </w:rPr>
                <w:noBreakHyphen/>
                <w:t>1</w:t>
              </w:r>
            </w:hyperlink>
          </w:p>
        </w:tc>
      </w:tr>
      <w:tr w:rsidR="002C4BCE" w14:paraId="25CB7543" w14:textId="77777777" w:rsidTr="002C4BCE">
        <w:trPr>
          <w:cantSplit/>
        </w:trPr>
        <w:tc>
          <w:tcPr>
            <w:tcW w:w="1576" w:type="dxa"/>
            <w:tcBorders>
              <w:top w:val="single" w:sz="4" w:space="0" w:color="auto"/>
              <w:bottom w:val="single" w:sz="4" w:space="0" w:color="auto"/>
            </w:tcBorders>
          </w:tcPr>
          <w:p w14:paraId="458ABF21" w14:textId="2807AFB7" w:rsidR="002C4BCE" w:rsidRDefault="002C4BCE" w:rsidP="002C4BCE">
            <w:pPr>
              <w:pStyle w:val="EarlierRepubEntries"/>
            </w:pPr>
            <w:r>
              <w:t>R57</w:t>
            </w:r>
            <w:r>
              <w:br/>
              <w:t>2 Apr 2024</w:t>
            </w:r>
          </w:p>
        </w:tc>
        <w:tc>
          <w:tcPr>
            <w:tcW w:w="1681" w:type="dxa"/>
            <w:tcBorders>
              <w:top w:val="single" w:sz="4" w:space="0" w:color="auto"/>
              <w:bottom w:val="single" w:sz="4" w:space="0" w:color="auto"/>
            </w:tcBorders>
          </w:tcPr>
          <w:p w14:paraId="76D328D4" w14:textId="255E5FB4" w:rsidR="002C4BCE" w:rsidRDefault="002C4BCE" w:rsidP="002C4BCE">
            <w:pPr>
              <w:pStyle w:val="EarlierRepubEntries"/>
            </w:pPr>
            <w:r>
              <w:t>2 Apr 2024–</w:t>
            </w:r>
            <w:r>
              <w:br/>
              <w:t>30 June 2024</w:t>
            </w:r>
          </w:p>
        </w:tc>
        <w:tc>
          <w:tcPr>
            <w:tcW w:w="1783" w:type="dxa"/>
            <w:tcBorders>
              <w:top w:val="single" w:sz="4" w:space="0" w:color="auto"/>
              <w:bottom w:val="single" w:sz="4" w:space="0" w:color="auto"/>
            </w:tcBorders>
          </w:tcPr>
          <w:p w14:paraId="1DD25709" w14:textId="73C75074" w:rsidR="002C4BCE" w:rsidRDefault="005A3629" w:rsidP="002C4BCE">
            <w:pPr>
              <w:pStyle w:val="EarlierRepubEntries"/>
            </w:pPr>
            <w:hyperlink r:id="rId1641" w:tooltip="Gaming Machine Amendment Act 2024" w:history="1">
              <w:r>
                <w:rPr>
                  <w:rStyle w:val="charCitHyperlinkAbbrev"/>
                </w:rPr>
                <w:t>A2024</w:t>
              </w:r>
              <w:r>
                <w:rPr>
                  <w:rStyle w:val="charCitHyperlinkAbbrev"/>
                </w:rPr>
                <w:noBreakHyphen/>
                <w:t>1</w:t>
              </w:r>
            </w:hyperlink>
          </w:p>
        </w:tc>
        <w:tc>
          <w:tcPr>
            <w:tcW w:w="1720" w:type="dxa"/>
            <w:tcBorders>
              <w:top w:val="single" w:sz="4" w:space="0" w:color="auto"/>
              <w:bottom w:val="single" w:sz="4" w:space="0" w:color="auto"/>
            </w:tcBorders>
          </w:tcPr>
          <w:p w14:paraId="2961BE3A" w14:textId="71C13631" w:rsidR="002C4BCE" w:rsidRDefault="00A6240B" w:rsidP="002C4BCE">
            <w:pPr>
              <w:pStyle w:val="EarlierRepubEntries"/>
              <w:rPr>
                <w:rStyle w:val="charCitHyperlinkAbbrev"/>
                <w:color w:val="auto"/>
              </w:rPr>
            </w:pPr>
            <w:r>
              <w:t>expiry of provisions</w:t>
            </w:r>
            <w:r>
              <w:br/>
            </w:r>
            <w:r w:rsidRPr="008200C8">
              <w:rPr>
                <w:rStyle w:val="charCitHyperlinkAbbrev"/>
                <w:color w:val="auto"/>
              </w:rPr>
              <w:t>(s 10G, s 10U (2))</w:t>
            </w:r>
          </w:p>
        </w:tc>
      </w:tr>
      <w:tr w:rsidR="008C57A1" w14:paraId="40DB0B83" w14:textId="77777777" w:rsidTr="002C4BCE">
        <w:trPr>
          <w:cantSplit/>
        </w:trPr>
        <w:tc>
          <w:tcPr>
            <w:tcW w:w="1576" w:type="dxa"/>
            <w:tcBorders>
              <w:top w:val="single" w:sz="4" w:space="0" w:color="auto"/>
              <w:bottom w:val="single" w:sz="4" w:space="0" w:color="auto"/>
            </w:tcBorders>
          </w:tcPr>
          <w:p w14:paraId="5C0214FB" w14:textId="6AD7CCD4" w:rsidR="008C57A1" w:rsidRDefault="008C57A1" w:rsidP="002C4BCE">
            <w:pPr>
              <w:pStyle w:val="EarlierRepubEntries"/>
            </w:pPr>
            <w:r>
              <w:t>R58</w:t>
            </w:r>
            <w:r>
              <w:br/>
              <w:t>1 July 2024</w:t>
            </w:r>
          </w:p>
        </w:tc>
        <w:tc>
          <w:tcPr>
            <w:tcW w:w="1681" w:type="dxa"/>
            <w:tcBorders>
              <w:top w:val="single" w:sz="4" w:space="0" w:color="auto"/>
              <w:bottom w:val="single" w:sz="4" w:space="0" w:color="auto"/>
            </w:tcBorders>
          </w:tcPr>
          <w:p w14:paraId="56EBD5EC" w14:textId="0654A83A" w:rsidR="008C57A1" w:rsidRDefault="008C57A1" w:rsidP="002C4BCE">
            <w:pPr>
              <w:pStyle w:val="EarlierRepubEntries"/>
            </w:pPr>
            <w:r>
              <w:t>1 July 2024–</w:t>
            </w:r>
            <w:r>
              <w:br/>
              <w:t>19 Sept 2024</w:t>
            </w:r>
          </w:p>
        </w:tc>
        <w:tc>
          <w:tcPr>
            <w:tcW w:w="1783" w:type="dxa"/>
            <w:tcBorders>
              <w:top w:val="single" w:sz="4" w:space="0" w:color="auto"/>
              <w:bottom w:val="single" w:sz="4" w:space="0" w:color="auto"/>
            </w:tcBorders>
          </w:tcPr>
          <w:p w14:paraId="307A986D" w14:textId="3185F673" w:rsidR="008C57A1" w:rsidRDefault="008C57A1" w:rsidP="002C4BCE">
            <w:pPr>
              <w:pStyle w:val="EarlierRepubEntries"/>
            </w:pPr>
            <w:hyperlink r:id="rId1642" w:tooltip="Gaming Machine Amendment Act 2024" w:history="1">
              <w:r>
                <w:rPr>
                  <w:rStyle w:val="charCitHyperlinkAbbrev"/>
                </w:rPr>
                <w:t>A2024</w:t>
              </w:r>
              <w:r>
                <w:rPr>
                  <w:rStyle w:val="charCitHyperlinkAbbrev"/>
                </w:rPr>
                <w:noBreakHyphen/>
                <w:t>1</w:t>
              </w:r>
            </w:hyperlink>
          </w:p>
        </w:tc>
        <w:tc>
          <w:tcPr>
            <w:tcW w:w="1720" w:type="dxa"/>
            <w:tcBorders>
              <w:top w:val="single" w:sz="4" w:space="0" w:color="auto"/>
              <w:bottom w:val="single" w:sz="4" w:space="0" w:color="auto"/>
            </w:tcBorders>
          </w:tcPr>
          <w:p w14:paraId="6A365155" w14:textId="608DE267" w:rsidR="008C57A1" w:rsidRDefault="008C57A1" w:rsidP="002C4BCE">
            <w:pPr>
              <w:pStyle w:val="EarlierRepubEntries"/>
            </w:pPr>
            <w:r w:rsidRPr="008200C8">
              <w:rPr>
                <w:rStyle w:val="charCitHyperlinkAbbrev"/>
                <w:color w:val="auto"/>
              </w:rPr>
              <w:t xml:space="preserve">expiry of provision (s </w:t>
            </w:r>
            <w:r>
              <w:rPr>
                <w:rStyle w:val="charCitHyperlinkAbbrev"/>
                <w:color w:val="auto"/>
              </w:rPr>
              <w:t>179A</w:t>
            </w:r>
            <w:r w:rsidRPr="008200C8">
              <w:rPr>
                <w:rStyle w:val="charCitHyperlinkAbbrev"/>
                <w:color w:val="auto"/>
              </w:rPr>
              <w:t>)</w:t>
            </w:r>
          </w:p>
        </w:tc>
      </w:tr>
      <w:tr w:rsidR="00A3127D" w14:paraId="1FBDBE86" w14:textId="77777777" w:rsidTr="002C4BCE">
        <w:trPr>
          <w:cantSplit/>
        </w:trPr>
        <w:tc>
          <w:tcPr>
            <w:tcW w:w="1576" w:type="dxa"/>
            <w:tcBorders>
              <w:top w:val="single" w:sz="4" w:space="0" w:color="auto"/>
              <w:bottom w:val="single" w:sz="4" w:space="0" w:color="auto"/>
            </w:tcBorders>
          </w:tcPr>
          <w:p w14:paraId="1D3CD390" w14:textId="1F36B41F" w:rsidR="00A3127D" w:rsidRDefault="00A3127D" w:rsidP="002C4BCE">
            <w:pPr>
              <w:pStyle w:val="EarlierRepubEntries"/>
            </w:pPr>
            <w:r>
              <w:t>R59</w:t>
            </w:r>
            <w:r>
              <w:br/>
              <w:t>20 Sept 2024</w:t>
            </w:r>
          </w:p>
        </w:tc>
        <w:tc>
          <w:tcPr>
            <w:tcW w:w="1681" w:type="dxa"/>
            <w:tcBorders>
              <w:top w:val="single" w:sz="4" w:space="0" w:color="auto"/>
              <w:bottom w:val="single" w:sz="4" w:space="0" w:color="auto"/>
            </w:tcBorders>
          </w:tcPr>
          <w:p w14:paraId="418D03D8" w14:textId="06A2D5DC" w:rsidR="00A3127D" w:rsidRDefault="00A3127D" w:rsidP="002C4BCE">
            <w:pPr>
              <w:pStyle w:val="EarlierRepubEntries"/>
            </w:pPr>
            <w:r>
              <w:t>20 Sept 2024–</w:t>
            </w:r>
            <w:r>
              <w:br/>
              <w:t>29 Sept 2024</w:t>
            </w:r>
          </w:p>
        </w:tc>
        <w:tc>
          <w:tcPr>
            <w:tcW w:w="1783" w:type="dxa"/>
            <w:tcBorders>
              <w:top w:val="single" w:sz="4" w:space="0" w:color="auto"/>
              <w:bottom w:val="single" w:sz="4" w:space="0" w:color="auto"/>
            </w:tcBorders>
          </w:tcPr>
          <w:p w14:paraId="59D948B6" w14:textId="3C5E8434" w:rsidR="00A3127D" w:rsidRDefault="00A3127D" w:rsidP="002C4BCE">
            <w:pPr>
              <w:pStyle w:val="EarlierRepubEntries"/>
            </w:pPr>
            <w:hyperlink r:id="rId1643" w:tooltip="Gaming Machine (Compulsory Surrender) Amendment Act 2024" w:history="1">
              <w:r>
                <w:rPr>
                  <w:rStyle w:val="charCitHyperlinkAbbrev"/>
                </w:rPr>
                <w:t>A2024</w:t>
              </w:r>
              <w:r>
                <w:rPr>
                  <w:rStyle w:val="charCitHyperlinkAbbrev"/>
                </w:rPr>
                <w:noBreakHyphen/>
                <w:t>50</w:t>
              </w:r>
            </w:hyperlink>
          </w:p>
        </w:tc>
        <w:tc>
          <w:tcPr>
            <w:tcW w:w="1720" w:type="dxa"/>
            <w:tcBorders>
              <w:top w:val="single" w:sz="4" w:space="0" w:color="auto"/>
              <w:bottom w:val="single" w:sz="4" w:space="0" w:color="auto"/>
            </w:tcBorders>
          </w:tcPr>
          <w:p w14:paraId="7FC766C0" w14:textId="2BC6CE50" w:rsidR="00A3127D" w:rsidRPr="008200C8" w:rsidRDefault="00A3127D" w:rsidP="002C4BCE">
            <w:pPr>
              <w:pStyle w:val="EarlierRepubEntries"/>
              <w:rPr>
                <w:rStyle w:val="charCitHyperlinkAbbrev"/>
                <w:color w:val="auto"/>
              </w:rPr>
            </w:pPr>
            <w:r>
              <w:rPr>
                <w:rStyle w:val="charCitHyperlinkAbbrev"/>
                <w:color w:val="auto"/>
              </w:rPr>
              <w:t xml:space="preserve">amendments by </w:t>
            </w:r>
            <w:hyperlink r:id="rId1644" w:tooltip="Gaming Machine (Compulsory Surrender) Amendment Act 2024" w:history="1">
              <w:r>
                <w:rPr>
                  <w:rStyle w:val="charCitHyperlinkAbbrev"/>
                </w:rPr>
                <w:t>A2024</w:t>
              </w:r>
              <w:r>
                <w:rPr>
                  <w:rStyle w:val="charCitHyperlinkAbbrev"/>
                </w:rPr>
                <w:noBreakHyphen/>
                <w:t>50</w:t>
              </w:r>
            </w:hyperlink>
          </w:p>
        </w:tc>
      </w:tr>
      <w:tr w:rsidR="00377191" w14:paraId="0A260141" w14:textId="77777777" w:rsidTr="002C4BCE">
        <w:trPr>
          <w:cantSplit/>
        </w:trPr>
        <w:tc>
          <w:tcPr>
            <w:tcW w:w="1576" w:type="dxa"/>
            <w:tcBorders>
              <w:top w:val="single" w:sz="4" w:space="0" w:color="auto"/>
              <w:bottom w:val="single" w:sz="4" w:space="0" w:color="auto"/>
            </w:tcBorders>
          </w:tcPr>
          <w:p w14:paraId="3836B1E6" w14:textId="4D75DAD1" w:rsidR="00377191" w:rsidRDefault="00377191" w:rsidP="002C4BCE">
            <w:pPr>
              <w:pStyle w:val="EarlierRepubEntries"/>
            </w:pPr>
            <w:r>
              <w:t>R60</w:t>
            </w:r>
            <w:r>
              <w:br/>
            </w:r>
            <w:r w:rsidR="002D5A3A">
              <w:t>30 Sept 2024</w:t>
            </w:r>
          </w:p>
        </w:tc>
        <w:tc>
          <w:tcPr>
            <w:tcW w:w="1681" w:type="dxa"/>
            <w:tcBorders>
              <w:top w:val="single" w:sz="4" w:space="0" w:color="auto"/>
              <w:bottom w:val="single" w:sz="4" w:space="0" w:color="auto"/>
            </w:tcBorders>
          </w:tcPr>
          <w:p w14:paraId="2553A07E" w14:textId="2EAF1510" w:rsidR="00377191" w:rsidRDefault="002D5A3A" w:rsidP="002C4BCE">
            <w:pPr>
              <w:pStyle w:val="EarlierRepubEntries"/>
            </w:pPr>
            <w:r>
              <w:t>30 S</w:t>
            </w:r>
            <w:r w:rsidR="008457EF">
              <w:t>ep</w:t>
            </w:r>
            <w:r>
              <w:t>t 2024–</w:t>
            </w:r>
            <w:r>
              <w:br/>
              <w:t>26 Feb 2025</w:t>
            </w:r>
          </w:p>
        </w:tc>
        <w:tc>
          <w:tcPr>
            <w:tcW w:w="1783" w:type="dxa"/>
            <w:tcBorders>
              <w:top w:val="single" w:sz="4" w:space="0" w:color="auto"/>
              <w:bottom w:val="single" w:sz="4" w:space="0" w:color="auto"/>
            </w:tcBorders>
          </w:tcPr>
          <w:p w14:paraId="1440D6BF" w14:textId="79A87147" w:rsidR="00377191" w:rsidRDefault="002D5A3A" w:rsidP="002C4BCE">
            <w:pPr>
              <w:pStyle w:val="EarlierRepubEntries"/>
            </w:pPr>
            <w:hyperlink r:id="rId1645" w:tooltip="Gaming Machine (Compulsory Surrender) Amendment Act 2024" w:history="1">
              <w:r>
                <w:rPr>
                  <w:rStyle w:val="charCitHyperlinkAbbrev"/>
                </w:rPr>
                <w:t>A2024</w:t>
              </w:r>
              <w:r>
                <w:rPr>
                  <w:rStyle w:val="charCitHyperlinkAbbrev"/>
                </w:rPr>
                <w:noBreakHyphen/>
                <w:t>50</w:t>
              </w:r>
            </w:hyperlink>
          </w:p>
        </w:tc>
        <w:tc>
          <w:tcPr>
            <w:tcW w:w="1720" w:type="dxa"/>
            <w:tcBorders>
              <w:top w:val="single" w:sz="4" w:space="0" w:color="auto"/>
              <w:bottom w:val="single" w:sz="4" w:space="0" w:color="auto"/>
            </w:tcBorders>
          </w:tcPr>
          <w:p w14:paraId="167B101E" w14:textId="03562495" w:rsidR="00377191" w:rsidRDefault="002D5A3A" w:rsidP="002C4BCE">
            <w:pPr>
              <w:pStyle w:val="EarlierRepubEntries"/>
              <w:rPr>
                <w:rStyle w:val="charCitHyperlinkAbbrev"/>
                <w:color w:val="auto"/>
              </w:rPr>
            </w:pPr>
            <w:r>
              <w:rPr>
                <w:rStyle w:val="charCitHyperlinkAbbrev"/>
                <w:color w:val="auto"/>
              </w:rPr>
              <w:t>expiry of certain provisions in pt 12</w:t>
            </w:r>
          </w:p>
        </w:tc>
      </w:tr>
      <w:tr w:rsidR="00521067" w14:paraId="30F0BD5B" w14:textId="77777777" w:rsidTr="002C4BCE">
        <w:trPr>
          <w:cantSplit/>
        </w:trPr>
        <w:tc>
          <w:tcPr>
            <w:tcW w:w="1576" w:type="dxa"/>
            <w:tcBorders>
              <w:top w:val="single" w:sz="4" w:space="0" w:color="auto"/>
              <w:bottom w:val="single" w:sz="4" w:space="0" w:color="auto"/>
            </w:tcBorders>
          </w:tcPr>
          <w:p w14:paraId="00497853" w14:textId="20918A8F" w:rsidR="00521067" w:rsidRDefault="00521067" w:rsidP="002C4BCE">
            <w:pPr>
              <w:pStyle w:val="EarlierRepubEntries"/>
            </w:pPr>
            <w:r>
              <w:t>R61</w:t>
            </w:r>
            <w:r>
              <w:br/>
              <w:t>27 Feb 2025</w:t>
            </w:r>
          </w:p>
        </w:tc>
        <w:tc>
          <w:tcPr>
            <w:tcW w:w="1681" w:type="dxa"/>
            <w:tcBorders>
              <w:top w:val="single" w:sz="4" w:space="0" w:color="auto"/>
              <w:bottom w:val="single" w:sz="4" w:space="0" w:color="auto"/>
            </w:tcBorders>
          </w:tcPr>
          <w:p w14:paraId="1D99A71A" w14:textId="1A332913" w:rsidR="00521067" w:rsidRDefault="00521067" w:rsidP="002C4BCE">
            <w:pPr>
              <w:pStyle w:val="EarlierRepubEntries"/>
            </w:pPr>
            <w:r>
              <w:t>27 Feb 2025–</w:t>
            </w:r>
            <w:r>
              <w:br/>
              <w:t>20 Mar 2025</w:t>
            </w:r>
          </w:p>
        </w:tc>
        <w:tc>
          <w:tcPr>
            <w:tcW w:w="1783" w:type="dxa"/>
            <w:tcBorders>
              <w:top w:val="single" w:sz="4" w:space="0" w:color="auto"/>
              <w:bottom w:val="single" w:sz="4" w:space="0" w:color="auto"/>
            </w:tcBorders>
          </w:tcPr>
          <w:p w14:paraId="2AAC4499" w14:textId="23054B44" w:rsidR="00521067" w:rsidRDefault="00521067" w:rsidP="002C4BCE">
            <w:pPr>
              <w:pStyle w:val="EarlierRepubEntries"/>
            </w:pPr>
            <w:hyperlink r:id="rId1646" w:tooltip="Justice and Community Safety Legislation Amendment Act 2025" w:history="1">
              <w:r>
                <w:rPr>
                  <w:rStyle w:val="charCitHyperlinkAbbrev"/>
                </w:rPr>
                <w:t>A2025</w:t>
              </w:r>
              <w:r>
                <w:rPr>
                  <w:rStyle w:val="charCitHyperlinkAbbrev"/>
                </w:rPr>
                <w:noBreakHyphen/>
                <w:t>2</w:t>
              </w:r>
            </w:hyperlink>
          </w:p>
        </w:tc>
        <w:tc>
          <w:tcPr>
            <w:tcW w:w="1720" w:type="dxa"/>
            <w:tcBorders>
              <w:top w:val="single" w:sz="4" w:space="0" w:color="auto"/>
              <w:bottom w:val="single" w:sz="4" w:space="0" w:color="auto"/>
            </w:tcBorders>
          </w:tcPr>
          <w:p w14:paraId="2DD073A1" w14:textId="39AB94DE" w:rsidR="00521067" w:rsidRDefault="00521067" w:rsidP="002C4BCE">
            <w:pPr>
              <w:pStyle w:val="EarlierRepubEntries"/>
              <w:rPr>
                <w:rStyle w:val="charCitHyperlinkAbbrev"/>
                <w:color w:val="auto"/>
              </w:rPr>
            </w:pPr>
            <w:r>
              <w:rPr>
                <w:rStyle w:val="charCitHyperlinkAbbrev"/>
                <w:color w:val="auto"/>
              </w:rPr>
              <w:t xml:space="preserve">amendments by </w:t>
            </w:r>
            <w:hyperlink r:id="rId1647" w:tooltip="Justice and Community Safety Legislation Amendment Act 2025" w:history="1">
              <w:r>
                <w:rPr>
                  <w:rStyle w:val="charCitHyperlinkAbbrev"/>
                </w:rPr>
                <w:t>A2025</w:t>
              </w:r>
              <w:r>
                <w:rPr>
                  <w:rStyle w:val="charCitHyperlinkAbbrev"/>
                </w:rPr>
                <w:noBreakHyphen/>
                <w:t>2</w:t>
              </w:r>
            </w:hyperlink>
          </w:p>
        </w:tc>
      </w:tr>
      <w:tr w:rsidR="003624DD" w14:paraId="319FC2F7" w14:textId="77777777" w:rsidTr="002C4BCE">
        <w:trPr>
          <w:cantSplit/>
        </w:trPr>
        <w:tc>
          <w:tcPr>
            <w:tcW w:w="1576" w:type="dxa"/>
            <w:tcBorders>
              <w:top w:val="single" w:sz="4" w:space="0" w:color="auto"/>
              <w:bottom w:val="single" w:sz="4" w:space="0" w:color="auto"/>
            </w:tcBorders>
          </w:tcPr>
          <w:p w14:paraId="1E04BE62" w14:textId="2E32502B" w:rsidR="003624DD" w:rsidRDefault="003624DD" w:rsidP="002C4BCE">
            <w:pPr>
              <w:pStyle w:val="EarlierRepubEntries"/>
            </w:pPr>
            <w:r>
              <w:t>R62</w:t>
            </w:r>
            <w:r>
              <w:br/>
            </w:r>
            <w:r w:rsidR="000F391F">
              <w:t>21 Mar 2025</w:t>
            </w:r>
          </w:p>
        </w:tc>
        <w:tc>
          <w:tcPr>
            <w:tcW w:w="1681" w:type="dxa"/>
            <w:tcBorders>
              <w:top w:val="single" w:sz="4" w:space="0" w:color="auto"/>
              <w:bottom w:val="single" w:sz="4" w:space="0" w:color="auto"/>
            </w:tcBorders>
          </w:tcPr>
          <w:p w14:paraId="37087897" w14:textId="62901E22" w:rsidR="003624DD" w:rsidRDefault="000F391F" w:rsidP="002C4BCE">
            <w:pPr>
              <w:pStyle w:val="EarlierRepubEntries"/>
            </w:pPr>
            <w:r>
              <w:t>21 Mar 2025–</w:t>
            </w:r>
            <w:r>
              <w:br/>
              <w:t>30 June 2025</w:t>
            </w:r>
          </w:p>
        </w:tc>
        <w:tc>
          <w:tcPr>
            <w:tcW w:w="1783" w:type="dxa"/>
            <w:tcBorders>
              <w:top w:val="single" w:sz="4" w:space="0" w:color="auto"/>
              <w:bottom w:val="single" w:sz="4" w:space="0" w:color="auto"/>
            </w:tcBorders>
          </w:tcPr>
          <w:p w14:paraId="5B06FB2A" w14:textId="3391C41C" w:rsidR="003624DD" w:rsidRDefault="000F391F" w:rsidP="002C4BCE">
            <w:pPr>
              <w:pStyle w:val="EarlierRepubEntries"/>
            </w:pPr>
            <w:hyperlink r:id="rId1648" w:tooltip="Justice and Community Safety Legislation Amendment Act 2025 (No 2)" w:history="1">
              <w:r>
                <w:rPr>
                  <w:rStyle w:val="charCitHyperlinkAbbrev"/>
                </w:rPr>
                <w:t>A2025</w:t>
              </w:r>
              <w:r>
                <w:rPr>
                  <w:rStyle w:val="charCitHyperlinkAbbrev"/>
                </w:rPr>
                <w:noBreakHyphen/>
                <w:t>3</w:t>
              </w:r>
            </w:hyperlink>
          </w:p>
        </w:tc>
        <w:tc>
          <w:tcPr>
            <w:tcW w:w="1720" w:type="dxa"/>
            <w:tcBorders>
              <w:top w:val="single" w:sz="4" w:space="0" w:color="auto"/>
              <w:bottom w:val="single" w:sz="4" w:space="0" w:color="auto"/>
            </w:tcBorders>
          </w:tcPr>
          <w:p w14:paraId="35DE70F2" w14:textId="4C6784B4" w:rsidR="003624DD" w:rsidRDefault="000F391F" w:rsidP="002C4BCE">
            <w:pPr>
              <w:pStyle w:val="EarlierRepubEntries"/>
              <w:rPr>
                <w:rStyle w:val="charCitHyperlinkAbbrev"/>
                <w:color w:val="auto"/>
              </w:rPr>
            </w:pPr>
            <w:r>
              <w:rPr>
                <w:rStyle w:val="charCitHyperlinkAbbrev"/>
                <w:color w:val="auto"/>
              </w:rPr>
              <w:t xml:space="preserve">amendments by </w:t>
            </w:r>
            <w:hyperlink r:id="rId1649" w:tooltip="Justice and Community Safety Legislation Amendment Act 2025 (No 2)" w:history="1">
              <w:r>
                <w:rPr>
                  <w:rStyle w:val="charCitHyperlinkAbbrev"/>
                </w:rPr>
                <w:t>A2025</w:t>
              </w:r>
              <w:r>
                <w:rPr>
                  <w:rStyle w:val="charCitHyperlinkAbbrev"/>
                </w:rPr>
                <w:noBreakHyphen/>
                <w:t>3</w:t>
              </w:r>
            </w:hyperlink>
          </w:p>
        </w:tc>
      </w:tr>
      <w:tr w:rsidR="002722D1" w14:paraId="7C47FAA6" w14:textId="77777777" w:rsidTr="002C4BCE">
        <w:trPr>
          <w:cantSplit/>
        </w:trPr>
        <w:tc>
          <w:tcPr>
            <w:tcW w:w="1576" w:type="dxa"/>
            <w:tcBorders>
              <w:top w:val="single" w:sz="4" w:space="0" w:color="auto"/>
              <w:bottom w:val="single" w:sz="4" w:space="0" w:color="auto"/>
            </w:tcBorders>
          </w:tcPr>
          <w:p w14:paraId="193A06C6" w14:textId="2BE43603" w:rsidR="002722D1" w:rsidRDefault="002722D1" w:rsidP="002C4BCE">
            <w:pPr>
              <w:pStyle w:val="EarlierRepubEntries"/>
            </w:pPr>
            <w:r>
              <w:t>R63</w:t>
            </w:r>
            <w:r>
              <w:br/>
            </w:r>
            <w:r w:rsidR="00FD385C">
              <w:t>1 July 2025</w:t>
            </w:r>
          </w:p>
        </w:tc>
        <w:tc>
          <w:tcPr>
            <w:tcW w:w="1681" w:type="dxa"/>
            <w:tcBorders>
              <w:top w:val="single" w:sz="4" w:space="0" w:color="auto"/>
              <w:bottom w:val="single" w:sz="4" w:space="0" w:color="auto"/>
            </w:tcBorders>
          </w:tcPr>
          <w:p w14:paraId="6222A395" w14:textId="4EAA6834" w:rsidR="002722D1" w:rsidRDefault="00FD385C" w:rsidP="002C4BCE">
            <w:pPr>
              <w:pStyle w:val="EarlierRepubEntries"/>
            </w:pPr>
            <w:r>
              <w:t>1 July 2025–</w:t>
            </w:r>
            <w:r>
              <w:br/>
              <w:t>15 Dec 2025</w:t>
            </w:r>
          </w:p>
        </w:tc>
        <w:tc>
          <w:tcPr>
            <w:tcW w:w="1783" w:type="dxa"/>
            <w:tcBorders>
              <w:top w:val="single" w:sz="4" w:space="0" w:color="auto"/>
              <w:bottom w:val="single" w:sz="4" w:space="0" w:color="auto"/>
            </w:tcBorders>
          </w:tcPr>
          <w:p w14:paraId="65EA7A2C" w14:textId="4A9C5172" w:rsidR="002722D1" w:rsidRDefault="00FD385C" w:rsidP="002C4BCE">
            <w:pPr>
              <w:pStyle w:val="EarlierRepubEntries"/>
            </w:pPr>
            <w:hyperlink r:id="rId1650" w:tooltip="Gaming Legislation Amendment Act 2025" w:history="1">
              <w:r>
                <w:rPr>
                  <w:rStyle w:val="charCitHyperlinkAbbrev"/>
                </w:rPr>
                <w:t>A2025</w:t>
              </w:r>
              <w:r>
                <w:rPr>
                  <w:rStyle w:val="charCitHyperlinkAbbrev"/>
                </w:rPr>
                <w:noBreakHyphen/>
                <w:t>19</w:t>
              </w:r>
            </w:hyperlink>
          </w:p>
        </w:tc>
        <w:tc>
          <w:tcPr>
            <w:tcW w:w="1720" w:type="dxa"/>
            <w:tcBorders>
              <w:top w:val="single" w:sz="4" w:space="0" w:color="auto"/>
              <w:bottom w:val="single" w:sz="4" w:space="0" w:color="auto"/>
            </w:tcBorders>
          </w:tcPr>
          <w:p w14:paraId="6F5DCB2A" w14:textId="531E2E18" w:rsidR="002722D1" w:rsidRDefault="00FD385C" w:rsidP="002C4BCE">
            <w:pPr>
              <w:pStyle w:val="EarlierRepubEntries"/>
              <w:rPr>
                <w:rStyle w:val="charCitHyperlinkAbbrev"/>
                <w:color w:val="auto"/>
              </w:rPr>
            </w:pPr>
            <w:r>
              <w:rPr>
                <w:rStyle w:val="charCitHyperlinkAbbrev"/>
                <w:color w:val="auto"/>
              </w:rPr>
              <w:t xml:space="preserve">amendments by </w:t>
            </w:r>
            <w:hyperlink r:id="rId1651" w:tooltip="Gaming Legislation Amendment Act 2025" w:history="1">
              <w:r>
                <w:rPr>
                  <w:rStyle w:val="charCitHyperlinkAbbrev"/>
                </w:rPr>
                <w:t>A2025</w:t>
              </w:r>
              <w:r>
                <w:rPr>
                  <w:rStyle w:val="charCitHyperlinkAbbrev"/>
                </w:rPr>
                <w:noBreakHyphen/>
                <w:t>19</w:t>
              </w:r>
            </w:hyperlink>
          </w:p>
        </w:tc>
      </w:tr>
    </w:tbl>
    <w:p w14:paraId="4B91403F" w14:textId="77777777" w:rsidR="00F430AE" w:rsidRPr="00F430AE" w:rsidRDefault="00F430AE" w:rsidP="00F430AE">
      <w:pPr>
        <w:pStyle w:val="PageBreak"/>
      </w:pPr>
      <w:r w:rsidRPr="00F430AE">
        <w:br w:type="page"/>
      </w:r>
    </w:p>
    <w:p w14:paraId="1E5AA182" w14:textId="77777777" w:rsidR="00F430AE" w:rsidRPr="00A44FA8" w:rsidRDefault="00F430AE" w:rsidP="00162111">
      <w:pPr>
        <w:pStyle w:val="Endnote20"/>
      </w:pPr>
      <w:bookmarkStart w:id="365" w:name="_Toc216595597"/>
      <w:r w:rsidRPr="00A44FA8">
        <w:rPr>
          <w:rStyle w:val="charTableNo"/>
        </w:rPr>
        <w:lastRenderedPageBreak/>
        <w:t>6</w:t>
      </w:r>
      <w:r w:rsidRPr="00217CE1">
        <w:tab/>
      </w:r>
      <w:r w:rsidRPr="00A44FA8">
        <w:rPr>
          <w:rStyle w:val="charTableText"/>
        </w:rPr>
        <w:t>Expired transitional or validating provisions</w:t>
      </w:r>
      <w:bookmarkEnd w:id="365"/>
    </w:p>
    <w:p w14:paraId="15F2ABEE" w14:textId="3DDDC58D" w:rsidR="00F430AE" w:rsidRDefault="00F430AE" w:rsidP="00162111">
      <w:pPr>
        <w:pStyle w:val="EndNoteTextPub"/>
      </w:pPr>
      <w:r w:rsidRPr="00600F19">
        <w:t>This Act may be affected by transitional or validating provisions that have expired.  The expiry does not affect any continuing operation of the provisions (s</w:t>
      </w:r>
      <w:r>
        <w:t xml:space="preserve">ee </w:t>
      </w:r>
      <w:hyperlink r:id="rId1652" w:tooltip="A2001-14" w:history="1">
        <w:r w:rsidR="00824993" w:rsidRPr="00824993">
          <w:rPr>
            <w:rStyle w:val="charCitHyperlinkItal"/>
          </w:rPr>
          <w:t>Legislation Act 2001</w:t>
        </w:r>
      </w:hyperlink>
      <w:r>
        <w:t>, s 88 (1)).</w:t>
      </w:r>
    </w:p>
    <w:p w14:paraId="19BA89AD" w14:textId="77777777" w:rsidR="00F430AE" w:rsidRDefault="00F430AE" w:rsidP="00162111">
      <w:pPr>
        <w:pStyle w:val="EndNoteTextPub"/>
        <w:spacing w:before="120"/>
      </w:pPr>
      <w:r>
        <w:t>Expired provisions are removed from the republished law when the expiry takes effect and are listed in the amendment history using the abbreviation ‘exp’ followed by the date of the expiry.</w:t>
      </w:r>
    </w:p>
    <w:p w14:paraId="24407EE0" w14:textId="77777777" w:rsidR="00F430AE" w:rsidRDefault="00F430AE" w:rsidP="0016211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E5C233C" w14:textId="77777777" w:rsidR="007013F9" w:rsidRDefault="007013F9" w:rsidP="007B3882">
      <w:pPr>
        <w:pStyle w:val="05EndNote"/>
        <w:sectPr w:rsidR="007013F9" w:rsidSect="00A44FA8">
          <w:headerReference w:type="even" r:id="rId1653"/>
          <w:headerReference w:type="default" r:id="rId1654"/>
          <w:footerReference w:type="even" r:id="rId1655"/>
          <w:footerReference w:type="default" r:id="rId1656"/>
          <w:pgSz w:w="11907" w:h="16839" w:code="9"/>
          <w:pgMar w:top="3000" w:right="1900" w:bottom="2500" w:left="2300" w:header="2480" w:footer="2100" w:gutter="0"/>
          <w:cols w:space="720"/>
          <w:docGrid w:linePitch="326"/>
        </w:sectPr>
      </w:pPr>
    </w:p>
    <w:p w14:paraId="3179BBEA" w14:textId="77777777" w:rsidR="00824993" w:rsidRDefault="00824993">
      <w:pPr>
        <w:rPr>
          <w:color w:val="000000"/>
          <w:sz w:val="22"/>
        </w:rPr>
      </w:pPr>
    </w:p>
    <w:p w14:paraId="262AC133" w14:textId="77777777" w:rsidR="00824993" w:rsidRDefault="00824993">
      <w:pPr>
        <w:rPr>
          <w:color w:val="000000"/>
          <w:sz w:val="22"/>
        </w:rPr>
      </w:pPr>
    </w:p>
    <w:p w14:paraId="115B1584" w14:textId="77777777" w:rsidR="005740C3" w:rsidRDefault="005740C3">
      <w:pPr>
        <w:rPr>
          <w:color w:val="000000"/>
          <w:sz w:val="22"/>
        </w:rPr>
      </w:pPr>
    </w:p>
    <w:p w14:paraId="6E552EB5" w14:textId="77777777" w:rsidR="005740C3" w:rsidRDefault="005740C3">
      <w:pPr>
        <w:rPr>
          <w:color w:val="000000"/>
          <w:sz w:val="22"/>
        </w:rPr>
      </w:pPr>
    </w:p>
    <w:p w14:paraId="75BF14FA" w14:textId="77777777" w:rsidR="00786B5C" w:rsidRDefault="00786B5C">
      <w:pPr>
        <w:rPr>
          <w:color w:val="000000"/>
          <w:sz w:val="22"/>
        </w:rPr>
      </w:pPr>
    </w:p>
    <w:p w14:paraId="32144AD0" w14:textId="77777777" w:rsidR="00786B5C" w:rsidRDefault="00786B5C">
      <w:pPr>
        <w:rPr>
          <w:color w:val="000000"/>
          <w:sz w:val="22"/>
        </w:rPr>
      </w:pPr>
    </w:p>
    <w:p w14:paraId="7D784B0E" w14:textId="77777777" w:rsidR="0011019E" w:rsidRDefault="0011019E">
      <w:pPr>
        <w:rPr>
          <w:color w:val="000000"/>
          <w:sz w:val="22"/>
        </w:rPr>
      </w:pPr>
    </w:p>
    <w:p w14:paraId="5847173E" w14:textId="77777777" w:rsidR="00D62821" w:rsidRDefault="00D62821">
      <w:pPr>
        <w:rPr>
          <w:color w:val="000000"/>
          <w:sz w:val="22"/>
        </w:rPr>
      </w:pPr>
    </w:p>
    <w:p w14:paraId="6F598D0E" w14:textId="77777777" w:rsidR="00D62821" w:rsidRDefault="00D62821">
      <w:pPr>
        <w:rPr>
          <w:color w:val="000000"/>
          <w:sz w:val="22"/>
        </w:rPr>
      </w:pPr>
    </w:p>
    <w:p w14:paraId="09C63F76" w14:textId="77777777" w:rsidR="00D62821" w:rsidRDefault="00D62821">
      <w:pPr>
        <w:rPr>
          <w:color w:val="000000"/>
          <w:sz w:val="22"/>
        </w:rPr>
      </w:pPr>
    </w:p>
    <w:p w14:paraId="4A111473" w14:textId="77777777" w:rsidR="00A3127D" w:rsidRDefault="00A3127D">
      <w:pPr>
        <w:rPr>
          <w:color w:val="000000"/>
          <w:sz w:val="22"/>
        </w:rPr>
      </w:pPr>
    </w:p>
    <w:p w14:paraId="55BC88DF" w14:textId="77777777" w:rsidR="00D62821" w:rsidRDefault="00D62821">
      <w:pPr>
        <w:rPr>
          <w:color w:val="000000"/>
          <w:sz w:val="22"/>
        </w:rPr>
      </w:pPr>
    </w:p>
    <w:p w14:paraId="5E70B8C5" w14:textId="77777777" w:rsidR="0011019E" w:rsidRDefault="0011019E">
      <w:pPr>
        <w:rPr>
          <w:color w:val="000000"/>
          <w:sz w:val="22"/>
        </w:rPr>
      </w:pPr>
    </w:p>
    <w:p w14:paraId="54EDDA14" w14:textId="77777777" w:rsidR="00824993" w:rsidRDefault="00824993">
      <w:pPr>
        <w:rPr>
          <w:color w:val="000000"/>
          <w:sz w:val="22"/>
        </w:rPr>
      </w:pPr>
    </w:p>
    <w:p w14:paraId="43D402B6" w14:textId="77777777" w:rsidR="00824993" w:rsidRDefault="00824993">
      <w:pPr>
        <w:rPr>
          <w:color w:val="000000"/>
          <w:sz w:val="22"/>
        </w:rPr>
      </w:pPr>
    </w:p>
    <w:p w14:paraId="3778EAF7" w14:textId="77777777" w:rsidR="00EB14C7" w:rsidRDefault="00EB14C7">
      <w:pPr>
        <w:rPr>
          <w:color w:val="000000"/>
          <w:sz w:val="22"/>
        </w:rPr>
      </w:pPr>
    </w:p>
    <w:p w14:paraId="34DAE052" w14:textId="77777777" w:rsidR="000B3879" w:rsidRDefault="000B3879">
      <w:pPr>
        <w:rPr>
          <w:color w:val="000000"/>
          <w:sz w:val="22"/>
        </w:rPr>
      </w:pPr>
    </w:p>
    <w:p w14:paraId="4BDC746B" w14:textId="59DB94A4" w:rsidR="008D22CF" w:rsidRDefault="008D22CF">
      <w:r>
        <w:rPr>
          <w:color w:val="000000"/>
          <w:sz w:val="22"/>
        </w:rPr>
        <w:t>©  A</w:t>
      </w:r>
      <w:r w:rsidR="0085147E">
        <w:rPr>
          <w:color w:val="000000"/>
          <w:sz w:val="22"/>
        </w:rPr>
        <w:t xml:space="preserve">ustralian Capital Territory </w:t>
      </w:r>
      <w:r w:rsidR="00A44FA8">
        <w:rPr>
          <w:color w:val="000000"/>
          <w:sz w:val="22"/>
        </w:rPr>
        <w:t>2025</w:t>
      </w:r>
    </w:p>
    <w:p w14:paraId="636B0369" w14:textId="77777777" w:rsidR="008D22CF" w:rsidRDefault="008D22CF">
      <w:pPr>
        <w:pStyle w:val="06Copyright"/>
        <w:sectPr w:rsidR="008D22CF">
          <w:headerReference w:type="even" r:id="rId1657"/>
          <w:headerReference w:type="default" r:id="rId1658"/>
          <w:footerReference w:type="even" r:id="rId1659"/>
          <w:footerReference w:type="default" r:id="rId1660"/>
          <w:headerReference w:type="first" r:id="rId1661"/>
          <w:footerReference w:type="first" r:id="rId1662"/>
          <w:type w:val="continuous"/>
          <w:pgSz w:w="11907" w:h="16839" w:code="9"/>
          <w:pgMar w:top="3000" w:right="1900" w:bottom="2500" w:left="2300" w:header="2480" w:footer="2100" w:gutter="0"/>
          <w:pgNumType w:fmt="lowerRoman"/>
          <w:cols w:space="720"/>
          <w:titlePg/>
          <w:docGrid w:linePitch="254"/>
        </w:sectPr>
      </w:pPr>
    </w:p>
    <w:p w14:paraId="1B6ECB7B" w14:textId="77777777" w:rsidR="008D22CF" w:rsidRDefault="008D22CF"/>
    <w:sectPr w:rsidR="008D22CF" w:rsidSect="002520CC">
      <w:headerReference w:type="first" r:id="rId1663"/>
      <w:footerReference w:type="first" r:id="rId166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77AB" w14:textId="77777777" w:rsidR="005D55C7" w:rsidRDefault="005D55C7" w:rsidP="008D22CF">
      <w:pPr>
        <w:pStyle w:val="aExamsubpar"/>
      </w:pPr>
      <w:r>
        <w:separator/>
      </w:r>
    </w:p>
  </w:endnote>
  <w:endnote w:type="continuationSeparator" w:id="0">
    <w:p w14:paraId="2E1EFE2E" w14:textId="77777777" w:rsidR="005D55C7" w:rsidRDefault="005D55C7" w:rsidP="008D22CF">
      <w:pPr>
        <w:pStyle w:val="aExamsub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E804" w14:textId="2DC927A1" w:rsidR="008265C1" w:rsidRPr="003F5FB2" w:rsidRDefault="003F5FB2" w:rsidP="003F5FB2">
    <w:pPr>
      <w:pStyle w:val="Footer"/>
      <w:jc w:val="center"/>
      <w:rPr>
        <w:rFonts w:cs="Arial"/>
        <w:sz w:val="14"/>
      </w:rPr>
    </w:pPr>
    <w:r w:rsidRPr="003F5FB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61ED" w14:textId="77777777" w:rsidR="00CA1410" w:rsidRDefault="00CA1410"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1410" w14:paraId="4368C692" w14:textId="77777777" w:rsidTr="00204F9C">
      <w:tc>
        <w:tcPr>
          <w:tcW w:w="847" w:type="pct"/>
        </w:tcPr>
        <w:p w14:paraId="1EC2A069" w14:textId="77777777" w:rsidR="00CA1410" w:rsidRDefault="00CA1410"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2B90916C" w14:textId="091B7F7A" w:rsidR="00CA1410" w:rsidRDefault="0050181F" w:rsidP="00204F9C">
          <w:pPr>
            <w:pStyle w:val="Footer"/>
            <w:jc w:val="center"/>
          </w:pPr>
          <w:r>
            <w:fldChar w:fldCharType="begin"/>
          </w:r>
          <w:r>
            <w:instrText xml:space="preserve"> REF Citation *\charformat </w:instrText>
          </w:r>
          <w:r>
            <w:fldChar w:fldCharType="separate"/>
          </w:r>
          <w:r w:rsidR="00E553D1">
            <w:t>Gaming Machine Act 2004</w:t>
          </w:r>
          <w:r>
            <w:fldChar w:fldCharType="end"/>
          </w:r>
        </w:p>
        <w:p w14:paraId="64279554" w14:textId="5D68738B" w:rsidR="00CA1410" w:rsidRDefault="0050181F" w:rsidP="00204F9C">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1061" w:type="pct"/>
        </w:tcPr>
        <w:p w14:paraId="5D98A117" w14:textId="493C78C9" w:rsidR="00CA1410" w:rsidRDefault="0050181F" w:rsidP="00204F9C">
          <w:pPr>
            <w:pStyle w:val="Footer"/>
            <w:jc w:val="right"/>
          </w:pPr>
          <w:r>
            <w:fldChar w:fldCharType="begin"/>
          </w:r>
          <w:r>
            <w:instrText xml:space="preserve"> DOCPROPERTY "Category"  *\charformat  </w:instrText>
          </w:r>
          <w:r>
            <w:fldChar w:fldCharType="separate"/>
          </w:r>
          <w:r w:rsidR="00E553D1">
            <w:t>R64</w:t>
          </w:r>
          <w:r>
            <w:fldChar w:fldCharType="end"/>
          </w:r>
          <w:r w:rsidR="00CA1410">
            <w:br/>
          </w:r>
          <w:r>
            <w:fldChar w:fldCharType="begin"/>
          </w:r>
          <w:r>
            <w:instrText xml:space="preserve"> DOCPROPERTY "RepubDt"  *\charformat  </w:instrText>
          </w:r>
          <w:r>
            <w:fldChar w:fldCharType="separate"/>
          </w:r>
          <w:r w:rsidR="00E553D1">
            <w:t>16/12/25</w:t>
          </w:r>
          <w:r>
            <w:fldChar w:fldCharType="end"/>
          </w:r>
        </w:p>
      </w:tc>
    </w:tr>
  </w:tbl>
  <w:p w14:paraId="2596B95D" w14:textId="1B3E2EE1" w:rsidR="00CA1410"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427B" w14:textId="77777777" w:rsidR="00CA1410" w:rsidRDefault="00CA1410"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1410" w14:paraId="68621205" w14:textId="77777777" w:rsidTr="00204F9C">
      <w:tc>
        <w:tcPr>
          <w:tcW w:w="1061" w:type="pct"/>
        </w:tcPr>
        <w:p w14:paraId="59163C9A" w14:textId="024B9114" w:rsidR="00CA1410" w:rsidRDefault="0050181F" w:rsidP="00204F9C">
          <w:pPr>
            <w:pStyle w:val="Footer"/>
          </w:pPr>
          <w:r>
            <w:fldChar w:fldCharType="begin"/>
          </w:r>
          <w:r>
            <w:instrText xml:space="preserve"> DOCPROPERTY "Category"  *\charformat  </w:instrText>
          </w:r>
          <w:r>
            <w:fldChar w:fldCharType="separate"/>
          </w:r>
          <w:r w:rsidR="00E553D1">
            <w:t>R64</w:t>
          </w:r>
          <w:r>
            <w:fldChar w:fldCharType="end"/>
          </w:r>
          <w:r w:rsidR="00CA1410">
            <w:br/>
          </w:r>
          <w:r>
            <w:fldChar w:fldCharType="begin"/>
          </w:r>
          <w:r>
            <w:instrText xml:space="preserve"> DOCPROPERTY "RepubDt"  *\charformat  </w:instrText>
          </w:r>
          <w:r>
            <w:fldChar w:fldCharType="separate"/>
          </w:r>
          <w:r w:rsidR="00E553D1">
            <w:t>16/12/25</w:t>
          </w:r>
          <w:r>
            <w:fldChar w:fldCharType="end"/>
          </w:r>
        </w:p>
      </w:tc>
      <w:tc>
        <w:tcPr>
          <w:tcW w:w="3092" w:type="pct"/>
        </w:tcPr>
        <w:p w14:paraId="451FCA91" w14:textId="7ACECD30" w:rsidR="00CA1410" w:rsidRDefault="0050181F" w:rsidP="00204F9C">
          <w:pPr>
            <w:pStyle w:val="Footer"/>
            <w:jc w:val="center"/>
          </w:pPr>
          <w:r>
            <w:fldChar w:fldCharType="begin"/>
          </w:r>
          <w:r>
            <w:instrText xml:space="preserve"> REF Citation *\charformat </w:instrText>
          </w:r>
          <w:r>
            <w:fldChar w:fldCharType="separate"/>
          </w:r>
          <w:r w:rsidR="00E553D1">
            <w:t>Gaming Machine Act 2004</w:t>
          </w:r>
          <w:r>
            <w:fldChar w:fldCharType="end"/>
          </w:r>
        </w:p>
        <w:p w14:paraId="6FAB08B8" w14:textId="4FDBD375" w:rsidR="00CA1410" w:rsidRDefault="0050181F" w:rsidP="00204F9C">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847" w:type="pct"/>
        </w:tcPr>
        <w:p w14:paraId="0F7A7834" w14:textId="77777777" w:rsidR="00CA1410" w:rsidRDefault="00CA1410"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55A2D53" w14:textId="47336F35" w:rsidR="00CA1410"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EFAE" w14:textId="77777777" w:rsidR="00CA1410" w:rsidRDefault="00CA141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A1410" w:rsidRPr="00CB3D59" w14:paraId="7A3C1544" w14:textId="77777777">
      <w:tc>
        <w:tcPr>
          <w:tcW w:w="1061" w:type="pct"/>
        </w:tcPr>
        <w:p w14:paraId="19B7980A" w14:textId="254E8A11" w:rsidR="00CA1410" w:rsidRPr="00783A18" w:rsidRDefault="00CA1410"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E553D1">
            <w:rPr>
              <w:rFonts w:ascii="Times New Roman" w:hAnsi="Times New Roman"/>
              <w:sz w:val="24"/>
              <w:szCs w:val="24"/>
            </w:rPr>
            <w:t>R64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E553D1">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33508975" w14:textId="72DBD4AC" w:rsidR="00CA1410" w:rsidRPr="00783A18" w:rsidRDefault="00CA1410"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553D1">
            <w:t>Gaming Machine Act 2004</w:t>
          </w:r>
          <w:r w:rsidRPr="00783A18">
            <w:rPr>
              <w:rFonts w:ascii="Times New Roman" w:hAnsi="Times New Roman"/>
              <w:sz w:val="24"/>
              <w:szCs w:val="24"/>
            </w:rPr>
            <w:fldChar w:fldCharType="end"/>
          </w:r>
        </w:p>
        <w:p w14:paraId="33B60E78" w14:textId="4924C7DA" w:rsidR="00CA1410" w:rsidRPr="00783A18" w:rsidRDefault="00CA1410"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553D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553D1">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553D1">
            <w:rPr>
              <w:rFonts w:ascii="Times New Roman" w:hAnsi="Times New Roman"/>
              <w:sz w:val="24"/>
              <w:szCs w:val="24"/>
            </w:rPr>
            <w:t>-31/12/25</w:t>
          </w:r>
          <w:r w:rsidRPr="00783A18">
            <w:rPr>
              <w:rFonts w:ascii="Times New Roman" w:hAnsi="Times New Roman"/>
              <w:sz w:val="24"/>
              <w:szCs w:val="24"/>
            </w:rPr>
            <w:fldChar w:fldCharType="end"/>
          </w:r>
        </w:p>
      </w:tc>
      <w:tc>
        <w:tcPr>
          <w:tcW w:w="847" w:type="pct"/>
        </w:tcPr>
        <w:p w14:paraId="6A55D793" w14:textId="77777777" w:rsidR="00CA1410" w:rsidRPr="00783A18" w:rsidRDefault="00CA1410"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E08BCFF" w14:textId="4A09BBFA" w:rsidR="00CA1410" w:rsidRDefault="0050181F">
    <w:pPr>
      <w:pStyle w:val="Status"/>
    </w:pPr>
    <w:r>
      <w:fldChar w:fldCharType="begin"/>
    </w:r>
    <w:r>
      <w:instrText xml:space="preserve"> DOCPROPERTY "Status" </w:instrText>
    </w:r>
    <w:r>
      <w:fldChar w:fldCharType="separate"/>
    </w:r>
    <w:r w:rsidR="00E553D1">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B979" w14:textId="77777777" w:rsidR="00826B8B" w:rsidRDefault="00826B8B"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26B8B" w14:paraId="39E1AC26" w14:textId="77777777" w:rsidTr="00204F9C">
      <w:tc>
        <w:tcPr>
          <w:tcW w:w="847" w:type="pct"/>
        </w:tcPr>
        <w:p w14:paraId="0752464E" w14:textId="77777777" w:rsidR="00826B8B" w:rsidRDefault="00826B8B"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7A5FCEA9" w14:textId="091D4E61" w:rsidR="00826B8B" w:rsidRDefault="0050181F" w:rsidP="00204F9C">
          <w:pPr>
            <w:pStyle w:val="Footer"/>
            <w:jc w:val="center"/>
          </w:pPr>
          <w:r>
            <w:fldChar w:fldCharType="begin"/>
          </w:r>
          <w:r>
            <w:instrText xml:space="preserve"> REF Citation *\charformat </w:instrText>
          </w:r>
          <w:r>
            <w:fldChar w:fldCharType="separate"/>
          </w:r>
          <w:r w:rsidR="00E553D1">
            <w:t>Gaming Machine Act 2004</w:t>
          </w:r>
          <w:r>
            <w:fldChar w:fldCharType="end"/>
          </w:r>
        </w:p>
        <w:p w14:paraId="48882FAA" w14:textId="20BDC668" w:rsidR="00826B8B" w:rsidRDefault="0050181F" w:rsidP="00204F9C">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1061" w:type="pct"/>
        </w:tcPr>
        <w:p w14:paraId="2B9979C8" w14:textId="5A0887B0" w:rsidR="00826B8B" w:rsidRDefault="0050181F" w:rsidP="00204F9C">
          <w:pPr>
            <w:pStyle w:val="Footer"/>
            <w:jc w:val="right"/>
          </w:pPr>
          <w:r>
            <w:fldChar w:fldCharType="begin"/>
          </w:r>
          <w:r>
            <w:instrText xml:space="preserve"> DOCPROPERTY "Category"  *\charformat  </w:instrText>
          </w:r>
          <w:r>
            <w:fldChar w:fldCharType="separate"/>
          </w:r>
          <w:r w:rsidR="00E553D1">
            <w:t>R64</w:t>
          </w:r>
          <w:r>
            <w:fldChar w:fldCharType="end"/>
          </w:r>
          <w:r w:rsidR="00826B8B">
            <w:br/>
          </w:r>
          <w:r>
            <w:fldChar w:fldCharType="begin"/>
          </w:r>
          <w:r>
            <w:instrText xml:space="preserve"> DOCPROPERTY "RepubDt"  *\charformat  </w:instrText>
          </w:r>
          <w:r>
            <w:fldChar w:fldCharType="separate"/>
          </w:r>
          <w:r w:rsidR="00E553D1">
            <w:t>16/12/25</w:t>
          </w:r>
          <w:r>
            <w:fldChar w:fldCharType="end"/>
          </w:r>
        </w:p>
      </w:tc>
    </w:tr>
  </w:tbl>
  <w:p w14:paraId="2195F404" w14:textId="7F568D39" w:rsidR="00826B8B"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FF13" w14:textId="77777777" w:rsidR="00826B8B" w:rsidRDefault="00826B8B"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26B8B" w14:paraId="550FBF16" w14:textId="77777777" w:rsidTr="00204F9C">
      <w:tc>
        <w:tcPr>
          <w:tcW w:w="1061" w:type="pct"/>
        </w:tcPr>
        <w:p w14:paraId="5CF934B2" w14:textId="0F81C3C6" w:rsidR="00826B8B" w:rsidRDefault="0050181F" w:rsidP="00204F9C">
          <w:pPr>
            <w:pStyle w:val="Footer"/>
          </w:pPr>
          <w:r>
            <w:fldChar w:fldCharType="begin"/>
          </w:r>
          <w:r>
            <w:instrText xml:space="preserve"> DOCPROPERTY "Category"  *\charformat  </w:instrText>
          </w:r>
          <w:r>
            <w:fldChar w:fldCharType="separate"/>
          </w:r>
          <w:r w:rsidR="00E553D1">
            <w:t>R64</w:t>
          </w:r>
          <w:r>
            <w:fldChar w:fldCharType="end"/>
          </w:r>
          <w:r w:rsidR="00826B8B">
            <w:br/>
          </w:r>
          <w:r>
            <w:fldChar w:fldCharType="begin"/>
          </w:r>
          <w:r>
            <w:instrText xml:space="preserve"> DOCPROPERTY "RepubDt"  *\charformat  </w:instrText>
          </w:r>
          <w:r>
            <w:fldChar w:fldCharType="separate"/>
          </w:r>
          <w:r w:rsidR="00E553D1">
            <w:t>16/12/25</w:t>
          </w:r>
          <w:r>
            <w:fldChar w:fldCharType="end"/>
          </w:r>
        </w:p>
      </w:tc>
      <w:tc>
        <w:tcPr>
          <w:tcW w:w="3092" w:type="pct"/>
        </w:tcPr>
        <w:p w14:paraId="5F6784BA" w14:textId="4CA60AAA" w:rsidR="00826B8B" w:rsidRDefault="0050181F" w:rsidP="00204F9C">
          <w:pPr>
            <w:pStyle w:val="Footer"/>
            <w:jc w:val="center"/>
          </w:pPr>
          <w:r>
            <w:fldChar w:fldCharType="begin"/>
          </w:r>
          <w:r>
            <w:instrText xml:space="preserve"> REF Citation *\charformat </w:instrText>
          </w:r>
          <w:r>
            <w:fldChar w:fldCharType="separate"/>
          </w:r>
          <w:r w:rsidR="00E553D1">
            <w:t>Gaming Machine Act 2004</w:t>
          </w:r>
          <w:r>
            <w:fldChar w:fldCharType="end"/>
          </w:r>
        </w:p>
        <w:p w14:paraId="215BBB46" w14:textId="170A5BA8" w:rsidR="00826B8B" w:rsidRDefault="0050181F" w:rsidP="00204F9C">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847" w:type="pct"/>
        </w:tcPr>
        <w:p w14:paraId="572C2EE4" w14:textId="77777777" w:rsidR="00826B8B" w:rsidRDefault="00826B8B"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8229C29" w14:textId="3B99336C" w:rsidR="00826B8B"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F4E7" w14:textId="77777777" w:rsidR="00826B8B" w:rsidRDefault="00826B8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26B8B" w:rsidRPr="00CB3D59" w14:paraId="70E40871" w14:textId="77777777">
      <w:tc>
        <w:tcPr>
          <w:tcW w:w="1061" w:type="pct"/>
        </w:tcPr>
        <w:p w14:paraId="20382414" w14:textId="3AF1040A" w:rsidR="00826B8B" w:rsidRPr="00783A18" w:rsidRDefault="00826B8B"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E553D1">
            <w:rPr>
              <w:rFonts w:ascii="Times New Roman" w:hAnsi="Times New Roman"/>
              <w:sz w:val="24"/>
              <w:szCs w:val="24"/>
            </w:rPr>
            <w:t>R64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E553D1">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24CCC4F2" w14:textId="6332A359" w:rsidR="00826B8B" w:rsidRPr="00783A18" w:rsidRDefault="00826B8B"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553D1">
            <w:t>Gaming Machine Act 2004</w:t>
          </w:r>
          <w:r w:rsidRPr="00783A18">
            <w:rPr>
              <w:rFonts w:ascii="Times New Roman" w:hAnsi="Times New Roman"/>
              <w:sz w:val="24"/>
              <w:szCs w:val="24"/>
            </w:rPr>
            <w:fldChar w:fldCharType="end"/>
          </w:r>
        </w:p>
        <w:p w14:paraId="5EAC3BCC" w14:textId="3D0D5364" w:rsidR="00826B8B" w:rsidRPr="00783A18" w:rsidRDefault="00826B8B"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553D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553D1">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553D1">
            <w:rPr>
              <w:rFonts w:ascii="Times New Roman" w:hAnsi="Times New Roman"/>
              <w:sz w:val="24"/>
              <w:szCs w:val="24"/>
            </w:rPr>
            <w:t>-31/12/25</w:t>
          </w:r>
          <w:r w:rsidRPr="00783A18">
            <w:rPr>
              <w:rFonts w:ascii="Times New Roman" w:hAnsi="Times New Roman"/>
              <w:sz w:val="24"/>
              <w:szCs w:val="24"/>
            </w:rPr>
            <w:fldChar w:fldCharType="end"/>
          </w:r>
        </w:p>
      </w:tc>
      <w:tc>
        <w:tcPr>
          <w:tcW w:w="847" w:type="pct"/>
        </w:tcPr>
        <w:p w14:paraId="107EF0AE" w14:textId="77777777" w:rsidR="00826B8B" w:rsidRPr="00783A18" w:rsidRDefault="00826B8B"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724D0F5" w14:textId="4818D326" w:rsidR="00826B8B" w:rsidRDefault="0050181F">
    <w:pPr>
      <w:pStyle w:val="Status"/>
    </w:pPr>
    <w:r>
      <w:fldChar w:fldCharType="begin"/>
    </w:r>
    <w:r>
      <w:instrText xml:space="preserve"> DOCPROPERTY "Status" </w:instrText>
    </w:r>
    <w:r>
      <w:fldChar w:fldCharType="separate"/>
    </w:r>
    <w:r w:rsidR="00E553D1">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63F0" w14:textId="77777777" w:rsidR="00826B8B" w:rsidRDefault="00826B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26B8B" w:rsidRPr="00CB3D59" w14:paraId="674C1EDC" w14:textId="77777777">
      <w:tc>
        <w:tcPr>
          <w:tcW w:w="847" w:type="pct"/>
        </w:tcPr>
        <w:p w14:paraId="6F28A9AE" w14:textId="77777777" w:rsidR="00826B8B" w:rsidRPr="00F02A14" w:rsidRDefault="00826B8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6025A98" w14:textId="604BAF46" w:rsidR="00826B8B" w:rsidRPr="00F02A14" w:rsidRDefault="00826B8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53D1" w:rsidRPr="00E553D1">
            <w:rPr>
              <w:rFonts w:cs="Arial"/>
              <w:szCs w:val="18"/>
            </w:rPr>
            <w:t>Gaming Machine Act 2004</w:t>
          </w:r>
          <w:r>
            <w:rPr>
              <w:rFonts w:cs="Arial"/>
              <w:szCs w:val="18"/>
            </w:rPr>
            <w:fldChar w:fldCharType="end"/>
          </w:r>
        </w:p>
        <w:p w14:paraId="235A3FBA" w14:textId="22C69B2A" w:rsidR="00826B8B" w:rsidRPr="00F02A14" w:rsidRDefault="00826B8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553D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553D1">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553D1">
            <w:rPr>
              <w:rFonts w:cs="Arial"/>
              <w:szCs w:val="18"/>
            </w:rPr>
            <w:t>-31/12/25</w:t>
          </w:r>
          <w:r w:rsidRPr="00F02A14">
            <w:rPr>
              <w:rFonts w:cs="Arial"/>
              <w:szCs w:val="18"/>
            </w:rPr>
            <w:fldChar w:fldCharType="end"/>
          </w:r>
        </w:p>
      </w:tc>
      <w:tc>
        <w:tcPr>
          <w:tcW w:w="1061" w:type="pct"/>
        </w:tcPr>
        <w:p w14:paraId="584B997C" w14:textId="75CC5D0B" w:rsidR="00826B8B" w:rsidRPr="00F02A14" w:rsidRDefault="00826B8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553D1">
            <w:rPr>
              <w:rFonts w:cs="Arial"/>
              <w:szCs w:val="18"/>
            </w:rPr>
            <w:t>R64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553D1">
            <w:rPr>
              <w:rFonts w:cs="Arial"/>
              <w:szCs w:val="18"/>
            </w:rPr>
            <w:t>16/12/25</w:t>
          </w:r>
          <w:r w:rsidRPr="00F02A14">
            <w:rPr>
              <w:rFonts w:cs="Arial"/>
              <w:szCs w:val="18"/>
            </w:rPr>
            <w:fldChar w:fldCharType="end"/>
          </w:r>
        </w:p>
      </w:tc>
    </w:tr>
  </w:tbl>
  <w:p w14:paraId="6E48BE94" w14:textId="37E2FAF3" w:rsidR="00826B8B"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701B" w14:textId="77777777" w:rsidR="00826B8B" w:rsidRDefault="00826B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26B8B" w:rsidRPr="00CB3D59" w14:paraId="70B5FFD4" w14:textId="77777777">
      <w:tc>
        <w:tcPr>
          <w:tcW w:w="1061" w:type="pct"/>
        </w:tcPr>
        <w:p w14:paraId="13058CCF" w14:textId="4A8AF5FD" w:rsidR="00826B8B" w:rsidRPr="00F02A14" w:rsidRDefault="00826B8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553D1">
            <w:rPr>
              <w:rFonts w:cs="Arial"/>
              <w:szCs w:val="18"/>
            </w:rPr>
            <w:t>R64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553D1">
            <w:rPr>
              <w:rFonts w:cs="Arial"/>
              <w:szCs w:val="18"/>
            </w:rPr>
            <w:t>16/12/25</w:t>
          </w:r>
          <w:r w:rsidRPr="00F02A14">
            <w:rPr>
              <w:rFonts w:cs="Arial"/>
              <w:szCs w:val="18"/>
            </w:rPr>
            <w:fldChar w:fldCharType="end"/>
          </w:r>
        </w:p>
      </w:tc>
      <w:tc>
        <w:tcPr>
          <w:tcW w:w="3092" w:type="pct"/>
        </w:tcPr>
        <w:p w14:paraId="56F7A23C" w14:textId="67E5F58B" w:rsidR="00826B8B" w:rsidRPr="00F02A14" w:rsidRDefault="00826B8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53D1" w:rsidRPr="00E553D1">
            <w:rPr>
              <w:rFonts w:cs="Arial"/>
              <w:szCs w:val="18"/>
            </w:rPr>
            <w:t>Gaming Machine Act 2004</w:t>
          </w:r>
          <w:r>
            <w:rPr>
              <w:rFonts w:cs="Arial"/>
              <w:szCs w:val="18"/>
            </w:rPr>
            <w:fldChar w:fldCharType="end"/>
          </w:r>
        </w:p>
        <w:p w14:paraId="7517CB1C" w14:textId="75CF4D3F" w:rsidR="00826B8B" w:rsidRPr="00F02A14" w:rsidRDefault="00826B8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553D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553D1">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553D1">
            <w:rPr>
              <w:rFonts w:cs="Arial"/>
              <w:szCs w:val="18"/>
            </w:rPr>
            <w:t>-31/12/25</w:t>
          </w:r>
          <w:r w:rsidRPr="00F02A14">
            <w:rPr>
              <w:rFonts w:cs="Arial"/>
              <w:szCs w:val="18"/>
            </w:rPr>
            <w:fldChar w:fldCharType="end"/>
          </w:r>
        </w:p>
      </w:tc>
      <w:tc>
        <w:tcPr>
          <w:tcW w:w="847" w:type="pct"/>
        </w:tcPr>
        <w:p w14:paraId="2CD7DFEB" w14:textId="77777777" w:rsidR="00826B8B" w:rsidRPr="00F02A14" w:rsidRDefault="00826B8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1245078" w14:textId="3674BF7D" w:rsidR="00826B8B"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BCA" w14:textId="77777777" w:rsidR="007013F9" w:rsidRDefault="007013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013F9" w14:paraId="7F2811E7" w14:textId="77777777">
      <w:tc>
        <w:tcPr>
          <w:tcW w:w="847" w:type="pct"/>
        </w:tcPr>
        <w:p w14:paraId="3512A384" w14:textId="77777777" w:rsidR="007013F9" w:rsidRDefault="007013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717BC19" w14:textId="07F1626D" w:rsidR="007013F9" w:rsidRDefault="0050181F">
          <w:pPr>
            <w:pStyle w:val="Footer"/>
            <w:jc w:val="center"/>
          </w:pPr>
          <w:r>
            <w:fldChar w:fldCharType="begin"/>
          </w:r>
          <w:r>
            <w:instrText xml:space="preserve"> REF Citation *\charformat </w:instrText>
          </w:r>
          <w:r>
            <w:fldChar w:fldCharType="separate"/>
          </w:r>
          <w:r w:rsidR="00E553D1">
            <w:t>Gaming Machine Act 2004</w:t>
          </w:r>
          <w:r>
            <w:fldChar w:fldCharType="end"/>
          </w:r>
        </w:p>
        <w:p w14:paraId="5497C6F3" w14:textId="52778463" w:rsidR="007013F9" w:rsidRDefault="0050181F">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1061" w:type="pct"/>
        </w:tcPr>
        <w:p w14:paraId="5DB83723" w14:textId="2836A118" w:rsidR="007013F9" w:rsidRDefault="0050181F">
          <w:pPr>
            <w:pStyle w:val="Footer"/>
            <w:jc w:val="right"/>
          </w:pPr>
          <w:r>
            <w:fldChar w:fldCharType="begin"/>
          </w:r>
          <w:r>
            <w:instrText xml:space="preserve"> DOCPROPERTY "Category"  *\charformat  </w:instrText>
          </w:r>
          <w:r>
            <w:fldChar w:fldCharType="separate"/>
          </w:r>
          <w:r w:rsidR="00E553D1">
            <w:t>R64</w:t>
          </w:r>
          <w:r>
            <w:fldChar w:fldCharType="end"/>
          </w:r>
          <w:r w:rsidR="007013F9">
            <w:br/>
          </w:r>
          <w:r>
            <w:fldChar w:fldCharType="begin"/>
          </w:r>
          <w:r>
            <w:instrText xml:space="preserve"> DOCPROPERTY "RepubDt"  *\charformat  </w:instrText>
          </w:r>
          <w:r>
            <w:fldChar w:fldCharType="separate"/>
          </w:r>
          <w:r w:rsidR="00E553D1">
            <w:t>16/12/25</w:t>
          </w:r>
          <w:r>
            <w:fldChar w:fldCharType="end"/>
          </w:r>
        </w:p>
      </w:tc>
    </w:tr>
  </w:tbl>
  <w:p w14:paraId="3F43C31A" w14:textId="41F79B30" w:rsidR="007013F9"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A8EA" w14:textId="77777777" w:rsidR="007013F9" w:rsidRDefault="007013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013F9" w14:paraId="1D21212E" w14:textId="77777777">
      <w:tc>
        <w:tcPr>
          <w:tcW w:w="1061" w:type="pct"/>
        </w:tcPr>
        <w:p w14:paraId="06D7E583" w14:textId="5DB037F8" w:rsidR="007013F9" w:rsidRDefault="0050181F">
          <w:pPr>
            <w:pStyle w:val="Footer"/>
          </w:pPr>
          <w:r>
            <w:fldChar w:fldCharType="begin"/>
          </w:r>
          <w:r>
            <w:instrText xml:space="preserve"> DOCPROPERTY "Category"  *\charformat  </w:instrText>
          </w:r>
          <w:r>
            <w:fldChar w:fldCharType="separate"/>
          </w:r>
          <w:r w:rsidR="00E553D1">
            <w:t>R64</w:t>
          </w:r>
          <w:r>
            <w:fldChar w:fldCharType="end"/>
          </w:r>
          <w:r w:rsidR="007013F9">
            <w:br/>
          </w:r>
          <w:r>
            <w:fldChar w:fldCharType="begin"/>
          </w:r>
          <w:r>
            <w:instrText xml:space="preserve"> DOCPROPERTY "RepubDt"  *\charformat  </w:instrText>
          </w:r>
          <w:r>
            <w:fldChar w:fldCharType="separate"/>
          </w:r>
          <w:r w:rsidR="00E553D1">
            <w:t>16/12/25</w:t>
          </w:r>
          <w:r>
            <w:fldChar w:fldCharType="end"/>
          </w:r>
        </w:p>
      </w:tc>
      <w:tc>
        <w:tcPr>
          <w:tcW w:w="3092" w:type="pct"/>
        </w:tcPr>
        <w:p w14:paraId="238C9787" w14:textId="05AECB7D" w:rsidR="007013F9" w:rsidRDefault="0050181F">
          <w:pPr>
            <w:pStyle w:val="Footer"/>
            <w:jc w:val="center"/>
          </w:pPr>
          <w:r>
            <w:fldChar w:fldCharType="begin"/>
          </w:r>
          <w:r>
            <w:instrText xml:space="preserve"> REF Citation *\charformat </w:instrText>
          </w:r>
          <w:r>
            <w:fldChar w:fldCharType="separate"/>
          </w:r>
          <w:r w:rsidR="00E553D1">
            <w:t>Gaming Machine Act 2004</w:t>
          </w:r>
          <w:r>
            <w:fldChar w:fldCharType="end"/>
          </w:r>
        </w:p>
        <w:p w14:paraId="639DCDB6" w14:textId="1357D565" w:rsidR="007013F9" w:rsidRDefault="0050181F">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847" w:type="pct"/>
        </w:tcPr>
        <w:p w14:paraId="37E9BDBF" w14:textId="77777777" w:rsidR="007013F9" w:rsidRDefault="007013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B029E8E" w14:textId="19C1FC45" w:rsidR="007013F9"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1ADE" w14:textId="6CC07158" w:rsidR="005D532E" w:rsidRPr="003F5FB2" w:rsidRDefault="005D532E" w:rsidP="003F5FB2">
    <w:pPr>
      <w:pStyle w:val="Footer"/>
      <w:jc w:val="center"/>
      <w:rPr>
        <w:rFonts w:cs="Arial"/>
        <w:sz w:val="14"/>
      </w:rPr>
    </w:pPr>
    <w:r w:rsidRPr="003F5FB2">
      <w:rPr>
        <w:rFonts w:cs="Arial"/>
        <w:sz w:val="14"/>
      </w:rPr>
      <w:fldChar w:fldCharType="begin"/>
    </w:r>
    <w:r w:rsidRPr="003F5FB2">
      <w:rPr>
        <w:rFonts w:cs="Arial"/>
        <w:sz w:val="14"/>
      </w:rPr>
      <w:instrText xml:space="preserve"> DOCPROPERTY "Status" </w:instrText>
    </w:r>
    <w:r w:rsidRPr="003F5FB2">
      <w:rPr>
        <w:rFonts w:cs="Arial"/>
        <w:sz w:val="14"/>
      </w:rPr>
      <w:fldChar w:fldCharType="separate"/>
    </w:r>
    <w:r w:rsidR="00E553D1" w:rsidRPr="003F5FB2">
      <w:rPr>
        <w:rFonts w:cs="Arial"/>
        <w:sz w:val="14"/>
      </w:rPr>
      <w:t xml:space="preserve"> </w:t>
    </w:r>
    <w:r w:rsidRPr="003F5FB2">
      <w:rPr>
        <w:rFonts w:cs="Arial"/>
        <w:sz w:val="14"/>
      </w:rPr>
      <w:fldChar w:fldCharType="end"/>
    </w:r>
    <w:r w:rsidRPr="003F5FB2">
      <w:rPr>
        <w:rFonts w:cs="Arial"/>
        <w:sz w:val="14"/>
      </w:rPr>
      <w:fldChar w:fldCharType="begin"/>
    </w:r>
    <w:r w:rsidRPr="003F5FB2">
      <w:rPr>
        <w:rFonts w:cs="Arial"/>
        <w:sz w:val="14"/>
      </w:rPr>
      <w:instrText xml:space="preserve"> COMMENTS  \* MERGEFORMAT </w:instrText>
    </w:r>
    <w:r w:rsidRPr="003F5FB2">
      <w:rPr>
        <w:rFonts w:cs="Arial"/>
        <w:sz w:val="14"/>
      </w:rPr>
      <w:fldChar w:fldCharType="end"/>
    </w:r>
    <w:r w:rsidR="003F5FB2" w:rsidRPr="003F5FB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83E9" w14:textId="77777777" w:rsidR="007013F9" w:rsidRDefault="007013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013F9" w14:paraId="0DBD35CB" w14:textId="77777777">
      <w:tc>
        <w:tcPr>
          <w:tcW w:w="847" w:type="pct"/>
        </w:tcPr>
        <w:p w14:paraId="30632AB5" w14:textId="77777777" w:rsidR="007013F9" w:rsidRDefault="007013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76A29E8" w14:textId="02C20C6D" w:rsidR="007013F9" w:rsidRDefault="0050181F">
          <w:pPr>
            <w:pStyle w:val="Footer"/>
            <w:jc w:val="center"/>
          </w:pPr>
          <w:r>
            <w:fldChar w:fldCharType="begin"/>
          </w:r>
          <w:r>
            <w:instrText xml:space="preserve"> REF Citation *\charformat </w:instrText>
          </w:r>
          <w:r>
            <w:fldChar w:fldCharType="separate"/>
          </w:r>
          <w:r w:rsidR="00E553D1">
            <w:t>Gaming Machine Act 2004</w:t>
          </w:r>
          <w:r>
            <w:fldChar w:fldCharType="end"/>
          </w:r>
        </w:p>
        <w:p w14:paraId="6ED6A669" w14:textId="00C8A1BF" w:rsidR="007013F9" w:rsidRDefault="0050181F">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1061" w:type="pct"/>
        </w:tcPr>
        <w:p w14:paraId="3BBAF106" w14:textId="017B331B" w:rsidR="007013F9" w:rsidRDefault="0050181F">
          <w:pPr>
            <w:pStyle w:val="Footer"/>
            <w:jc w:val="right"/>
          </w:pPr>
          <w:r>
            <w:fldChar w:fldCharType="begin"/>
          </w:r>
          <w:r>
            <w:instrText xml:space="preserve"> DOCPROPERTY "Category"  *\charformat  </w:instrText>
          </w:r>
          <w:r>
            <w:fldChar w:fldCharType="separate"/>
          </w:r>
          <w:r w:rsidR="00E553D1">
            <w:t>R64</w:t>
          </w:r>
          <w:r>
            <w:fldChar w:fldCharType="end"/>
          </w:r>
          <w:r w:rsidR="007013F9">
            <w:br/>
          </w:r>
          <w:r>
            <w:fldChar w:fldCharType="begin"/>
          </w:r>
          <w:r>
            <w:instrText xml:space="preserve"> DOCPROPERTY "RepubDt"  *\charformat  </w:instrText>
          </w:r>
          <w:r>
            <w:fldChar w:fldCharType="separate"/>
          </w:r>
          <w:r w:rsidR="00E553D1">
            <w:t>16/12/25</w:t>
          </w:r>
          <w:r>
            <w:fldChar w:fldCharType="end"/>
          </w:r>
        </w:p>
      </w:tc>
    </w:tr>
  </w:tbl>
  <w:p w14:paraId="2EC57295" w14:textId="2921043C" w:rsidR="007013F9"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85D7" w14:textId="77777777" w:rsidR="007013F9" w:rsidRDefault="007013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013F9" w14:paraId="2C53273E" w14:textId="77777777">
      <w:tc>
        <w:tcPr>
          <w:tcW w:w="1061" w:type="pct"/>
        </w:tcPr>
        <w:p w14:paraId="16386665" w14:textId="6B4C42F4" w:rsidR="007013F9" w:rsidRDefault="0050181F">
          <w:pPr>
            <w:pStyle w:val="Footer"/>
          </w:pPr>
          <w:r>
            <w:fldChar w:fldCharType="begin"/>
          </w:r>
          <w:r>
            <w:instrText xml:space="preserve"> DOCPROPERTY "Category"  *\charformat  </w:instrText>
          </w:r>
          <w:r>
            <w:fldChar w:fldCharType="separate"/>
          </w:r>
          <w:r w:rsidR="00E553D1">
            <w:t>R64</w:t>
          </w:r>
          <w:r>
            <w:fldChar w:fldCharType="end"/>
          </w:r>
          <w:r w:rsidR="007013F9">
            <w:br/>
          </w:r>
          <w:r>
            <w:fldChar w:fldCharType="begin"/>
          </w:r>
          <w:r>
            <w:instrText xml:space="preserve"> DOCPROPERTY "RepubDt"  *\charformat  </w:instrText>
          </w:r>
          <w:r>
            <w:fldChar w:fldCharType="separate"/>
          </w:r>
          <w:r w:rsidR="00E553D1">
            <w:t>16/12/25</w:t>
          </w:r>
          <w:r>
            <w:fldChar w:fldCharType="end"/>
          </w:r>
        </w:p>
      </w:tc>
      <w:tc>
        <w:tcPr>
          <w:tcW w:w="3092" w:type="pct"/>
        </w:tcPr>
        <w:p w14:paraId="0CBCE9A4" w14:textId="7CA5482B" w:rsidR="007013F9" w:rsidRDefault="0050181F">
          <w:pPr>
            <w:pStyle w:val="Footer"/>
            <w:jc w:val="center"/>
          </w:pPr>
          <w:r>
            <w:fldChar w:fldCharType="begin"/>
          </w:r>
          <w:r>
            <w:instrText xml:space="preserve"> REF Citation *\charformat </w:instrText>
          </w:r>
          <w:r>
            <w:fldChar w:fldCharType="separate"/>
          </w:r>
          <w:r w:rsidR="00E553D1">
            <w:t>Gaming Machine Act 2004</w:t>
          </w:r>
          <w:r>
            <w:fldChar w:fldCharType="end"/>
          </w:r>
        </w:p>
        <w:p w14:paraId="465BEDDA" w14:textId="60BFB80F" w:rsidR="007013F9" w:rsidRDefault="0050181F">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847" w:type="pct"/>
        </w:tcPr>
        <w:p w14:paraId="4FC0A3A7" w14:textId="77777777" w:rsidR="007013F9" w:rsidRDefault="007013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D154CBE" w14:textId="53095C26" w:rsidR="007013F9"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2B6E" w14:textId="685E9BF6" w:rsidR="003F0F65" w:rsidRPr="003F5FB2" w:rsidRDefault="003F5FB2" w:rsidP="003F5FB2">
    <w:pPr>
      <w:pStyle w:val="Footer"/>
      <w:jc w:val="center"/>
      <w:rPr>
        <w:rFonts w:cs="Arial"/>
        <w:sz w:val="14"/>
      </w:rPr>
    </w:pPr>
    <w:r w:rsidRPr="003F5FB2">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4D5F" w14:textId="52DC4C0E" w:rsidR="003F0F65" w:rsidRPr="003F5FB2" w:rsidRDefault="003F0F65" w:rsidP="003F5FB2">
    <w:pPr>
      <w:pStyle w:val="Footer"/>
      <w:jc w:val="center"/>
      <w:rPr>
        <w:rFonts w:cs="Arial"/>
        <w:sz w:val="14"/>
      </w:rPr>
    </w:pPr>
    <w:r w:rsidRPr="003F5FB2">
      <w:rPr>
        <w:rFonts w:cs="Arial"/>
        <w:sz w:val="14"/>
      </w:rPr>
      <w:fldChar w:fldCharType="begin"/>
    </w:r>
    <w:r w:rsidRPr="003F5FB2">
      <w:rPr>
        <w:rFonts w:cs="Arial"/>
        <w:sz w:val="14"/>
      </w:rPr>
      <w:instrText xml:space="preserve"> COMMENTS  \* MERGEFORMAT </w:instrText>
    </w:r>
    <w:r w:rsidRPr="003F5FB2">
      <w:rPr>
        <w:rFonts w:cs="Arial"/>
        <w:sz w:val="14"/>
      </w:rPr>
      <w:fldChar w:fldCharType="end"/>
    </w:r>
    <w:r w:rsidR="003F5FB2" w:rsidRPr="003F5FB2">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C45" w14:textId="72AC30E2" w:rsidR="003F0F65" w:rsidRPr="003F5FB2" w:rsidRDefault="003F5FB2" w:rsidP="003F5FB2">
    <w:pPr>
      <w:pStyle w:val="Footer"/>
      <w:jc w:val="center"/>
      <w:rPr>
        <w:rFonts w:cs="Arial"/>
        <w:sz w:val="14"/>
      </w:rPr>
    </w:pPr>
    <w:r w:rsidRPr="003F5FB2">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9E3C" w14:textId="77777777" w:rsidR="003F0F65" w:rsidRDefault="003F0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CC82" w14:textId="052EBAC9" w:rsidR="008265C1" w:rsidRPr="003F5FB2" w:rsidRDefault="003F5FB2" w:rsidP="003F5FB2">
    <w:pPr>
      <w:pStyle w:val="Footer"/>
      <w:jc w:val="center"/>
      <w:rPr>
        <w:rFonts w:cs="Arial"/>
        <w:sz w:val="14"/>
      </w:rPr>
    </w:pPr>
    <w:r w:rsidRPr="003F5FB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E102" w14:textId="77777777" w:rsidR="005D532E" w:rsidRDefault="005D532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D532E" w14:paraId="19C2CC62" w14:textId="77777777">
      <w:tc>
        <w:tcPr>
          <w:tcW w:w="846" w:type="pct"/>
        </w:tcPr>
        <w:p w14:paraId="64E7DF25" w14:textId="77777777" w:rsidR="005D532E" w:rsidRDefault="005D532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E686AFB" w14:textId="0206AD92" w:rsidR="005D532E" w:rsidRDefault="005D532E">
          <w:pPr>
            <w:pStyle w:val="Footer"/>
            <w:jc w:val="center"/>
          </w:pPr>
          <w:r>
            <w:fldChar w:fldCharType="begin"/>
          </w:r>
          <w:r>
            <w:instrText xml:space="preserve"> REF Citation *\charformat </w:instrText>
          </w:r>
          <w:r>
            <w:fldChar w:fldCharType="separate"/>
          </w:r>
          <w:r w:rsidR="00E553D1">
            <w:t>Gaming Machine Act 2004</w:t>
          </w:r>
          <w:r>
            <w:fldChar w:fldCharType="end"/>
          </w:r>
        </w:p>
        <w:p w14:paraId="76DCDF2B" w14:textId="0A9D44A5" w:rsidR="005D532E" w:rsidRDefault="005D532E">
          <w:pPr>
            <w:pStyle w:val="FooterInfoCentre"/>
          </w:pPr>
          <w:r>
            <w:fldChar w:fldCharType="begin"/>
          </w:r>
          <w:r>
            <w:instrText xml:space="preserve"> DOCPROPERTY "Eff"  </w:instrText>
          </w:r>
          <w:r>
            <w:fldChar w:fldCharType="separate"/>
          </w:r>
          <w:r w:rsidR="00E553D1">
            <w:t xml:space="preserve">Effective:  </w:t>
          </w:r>
          <w:r>
            <w:fldChar w:fldCharType="end"/>
          </w:r>
          <w:r>
            <w:fldChar w:fldCharType="begin"/>
          </w:r>
          <w:r>
            <w:instrText xml:space="preserve"> DOCPROPERTY "StartDt"   </w:instrText>
          </w:r>
          <w:r>
            <w:fldChar w:fldCharType="separate"/>
          </w:r>
          <w:r w:rsidR="00E553D1">
            <w:t>16/12/25</w:t>
          </w:r>
          <w:r>
            <w:fldChar w:fldCharType="end"/>
          </w:r>
          <w:r>
            <w:fldChar w:fldCharType="begin"/>
          </w:r>
          <w:r>
            <w:instrText xml:space="preserve"> DOCPROPERTY "EndDt"  </w:instrText>
          </w:r>
          <w:r>
            <w:fldChar w:fldCharType="separate"/>
          </w:r>
          <w:r w:rsidR="00E553D1">
            <w:t>-31/12/25</w:t>
          </w:r>
          <w:r>
            <w:fldChar w:fldCharType="end"/>
          </w:r>
        </w:p>
      </w:tc>
      <w:tc>
        <w:tcPr>
          <w:tcW w:w="1061" w:type="pct"/>
        </w:tcPr>
        <w:p w14:paraId="126A7979" w14:textId="363BFAA7" w:rsidR="005D532E" w:rsidRDefault="005D532E">
          <w:pPr>
            <w:pStyle w:val="Footer"/>
            <w:jc w:val="right"/>
          </w:pPr>
          <w:r>
            <w:fldChar w:fldCharType="begin"/>
          </w:r>
          <w:r>
            <w:instrText xml:space="preserve"> DOCPROPERTY "Category"  </w:instrText>
          </w:r>
          <w:r>
            <w:fldChar w:fldCharType="separate"/>
          </w:r>
          <w:r w:rsidR="00E553D1">
            <w:t>R64</w:t>
          </w:r>
          <w:r>
            <w:fldChar w:fldCharType="end"/>
          </w:r>
          <w:r>
            <w:br/>
          </w:r>
          <w:r>
            <w:fldChar w:fldCharType="begin"/>
          </w:r>
          <w:r>
            <w:instrText xml:space="preserve"> DOCPROPERTY "RepubDt"  </w:instrText>
          </w:r>
          <w:r>
            <w:fldChar w:fldCharType="separate"/>
          </w:r>
          <w:r w:rsidR="00E553D1">
            <w:t>16/12/25</w:t>
          </w:r>
          <w:r>
            <w:fldChar w:fldCharType="end"/>
          </w:r>
        </w:p>
      </w:tc>
    </w:tr>
  </w:tbl>
  <w:p w14:paraId="612792A2" w14:textId="3118F01C" w:rsidR="005D532E" w:rsidRPr="003F5FB2" w:rsidRDefault="005D532E"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0D0A" w14:textId="77777777" w:rsidR="005D532E" w:rsidRDefault="005D532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D532E" w14:paraId="476012FA" w14:textId="77777777">
      <w:tc>
        <w:tcPr>
          <w:tcW w:w="1061" w:type="pct"/>
        </w:tcPr>
        <w:p w14:paraId="21841BEA" w14:textId="55CAFA43" w:rsidR="005D532E" w:rsidRDefault="005D532E">
          <w:pPr>
            <w:pStyle w:val="Footer"/>
          </w:pPr>
          <w:r>
            <w:fldChar w:fldCharType="begin"/>
          </w:r>
          <w:r>
            <w:instrText xml:space="preserve"> DOCPROPERTY "Category"  </w:instrText>
          </w:r>
          <w:r>
            <w:fldChar w:fldCharType="separate"/>
          </w:r>
          <w:r w:rsidR="00E553D1">
            <w:t>R64</w:t>
          </w:r>
          <w:r>
            <w:fldChar w:fldCharType="end"/>
          </w:r>
          <w:r>
            <w:br/>
          </w:r>
          <w:r>
            <w:fldChar w:fldCharType="begin"/>
          </w:r>
          <w:r>
            <w:instrText xml:space="preserve"> DOCPROPERTY "RepubDt"  </w:instrText>
          </w:r>
          <w:r>
            <w:fldChar w:fldCharType="separate"/>
          </w:r>
          <w:r w:rsidR="00E553D1">
            <w:t>16/12/25</w:t>
          </w:r>
          <w:r>
            <w:fldChar w:fldCharType="end"/>
          </w:r>
        </w:p>
      </w:tc>
      <w:tc>
        <w:tcPr>
          <w:tcW w:w="3093" w:type="pct"/>
        </w:tcPr>
        <w:p w14:paraId="642FAD55" w14:textId="7CBFFA8D" w:rsidR="005D532E" w:rsidRDefault="005D532E">
          <w:pPr>
            <w:pStyle w:val="Footer"/>
            <w:jc w:val="center"/>
          </w:pPr>
          <w:r>
            <w:fldChar w:fldCharType="begin"/>
          </w:r>
          <w:r>
            <w:instrText xml:space="preserve"> REF Citation *\charformat </w:instrText>
          </w:r>
          <w:r>
            <w:fldChar w:fldCharType="separate"/>
          </w:r>
          <w:r w:rsidR="00E553D1">
            <w:t>Gaming Machine Act 2004</w:t>
          </w:r>
          <w:r>
            <w:fldChar w:fldCharType="end"/>
          </w:r>
        </w:p>
        <w:p w14:paraId="1419811B" w14:textId="2F983603" w:rsidR="005D532E" w:rsidRDefault="005D532E">
          <w:pPr>
            <w:pStyle w:val="FooterInfoCentre"/>
          </w:pPr>
          <w:r>
            <w:fldChar w:fldCharType="begin"/>
          </w:r>
          <w:r>
            <w:instrText xml:space="preserve"> DOCPROPERTY "Eff"  </w:instrText>
          </w:r>
          <w:r>
            <w:fldChar w:fldCharType="separate"/>
          </w:r>
          <w:r w:rsidR="00E553D1">
            <w:t xml:space="preserve">Effective:  </w:t>
          </w:r>
          <w:r>
            <w:fldChar w:fldCharType="end"/>
          </w:r>
          <w:r>
            <w:fldChar w:fldCharType="begin"/>
          </w:r>
          <w:r>
            <w:instrText xml:space="preserve"> DOCPROPERTY "StartDt"  </w:instrText>
          </w:r>
          <w:r>
            <w:fldChar w:fldCharType="separate"/>
          </w:r>
          <w:r w:rsidR="00E553D1">
            <w:t>16/12/25</w:t>
          </w:r>
          <w:r>
            <w:fldChar w:fldCharType="end"/>
          </w:r>
          <w:r>
            <w:fldChar w:fldCharType="begin"/>
          </w:r>
          <w:r>
            <w:instrText xml:space="preserve"> DOCPROPERTY "EndDt"  </w:instrText>
          </w:r>
          <w:r>
            <w:fldChar w:fldCharType="separate"/>
          </w:r>
          <w:r w:rsidR="00E553D1">
            <w:t>-31/12/25</w:t>
          </w:r>
          <w:r>
            <w:fldChar w:fldCharType="end"/>
          </w:r>
        </w:p>
      </w:tc>
      <w:tc>
        <w:tcPr>
          <w:tcW w:w="846" w:type="pct"/>
        </w:tcPr>
        <w:p w14:paraId="317A9983" w14:textId="77777777" w:rsidR="005D532E" w:rsidRDefault="005D532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BC4D93C" w14:textId="02C094CB" w:rsidR="005D532E" w:rsidRPr="003F5FB2" w:rsidRDefault="005D532E"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24A4" w14:textId="77777777" w:rsidR="005D532E" w:rsidRDefault="005D532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D532E" w14:paraId="2758E707" w14:textId="77777777">
      <w:tc>
        <w:tcPr>
          <w:tcW w:w="1061" w:type="pct"/>
        </w:tcPr>
        <w:p w14:paraId="027A950D" w14:textId="5B31551F" w:rsidR="005D532E" w:rsidRDefault="005D532E">
          <w:pPr>
            <w:pStyle w:val="Footer"/>
          </w:pPr>
          <w:r>
            <w:fldChar w:fldCharType="begin"/>
          </w:r>
          <w:r>
            <w:instrText xml:space="preserve"> DOCPROPERTY "Category"  </w:instrText>
          </w:r>
          <w:r>
            <w:fldChar w:fldCharType="separate"/>
          </w:r>
          <w:r w:rsidR="00E553D1">
            <w:t>R64</w:t>
          </w:r>
          <w:r>
            <w:fldChar w:fldCharType="end"/>
          </w:r>
          <w:r>
            <w:br/>
          </w:r>
          <w:r>
            <w:fldChar w:fldCharType="begin"/>
          </w:r>
          <w:r>
            <w:instrText xml:space="preserve"> DOCPROPERTY "RepubDt"  </w:instrText>
          </w:r>
          <w:r>
            <w:fldChar w:fldCharType="separate"/>
          </w:r>
          <w:r w:rsidR="00E553D1">
            <w:t>16/12/25</w:t>
          </w:r>
          <w:r>
            <w:fldChar w:fldCharType="end"/>
          </w:r>
        </w:p>
      </w:tc>
      <w:tc>
        <w:tcPr>
          <w:tcW w:w="3093" w:type="pct"/>
        </w:tcPr>
        <w:p w14:paraId="33B4D5A9" w14:textId="6F8D3384" w:rsidR="005D532E" w:rsidRDefault="005D532E">
          <w:pPr>
            <w:pStyle w:val="Footer"/>
            <w:jc w:val="center"/>
          </w:pPr>
          <w:r>
            <w:fldChar w:fldCharType="begin"/>
          </w:r>
          <w:r>
            <w:instrText xml:space="preserve"> REF Citation *\charformat </w:instrText>
          </w:r>
          <w:r>
            <w:fldChar w:fldCharType="separate"/>
          </w:r>
          <w:r w:rsidR="00E553D1">
            <w:t>Gaming Machine Act 2004</w:t>
          </w:r>
          <w:r>
            <w:fldChar w:fldCharType="end"/>
          </w:r>
        </w:p>
        <w:p w14:paraId="3B75883E" w14:textId="4491147E" w:rsidR="005D532E" w:rsidRDefault="005D532E">
          <w:pPr>
            <w:pStyle w:val="FooterInfoCentre"/>
          </w:pPr>
          <w:r>
            <w:fldChar w:fldCharType="begin"/>
          </w:r>
          <w:r>
            <w:instrText xml:space="preserve"> DOCPROPERTY "Eff"  </w:instrText>
          </w:r>
          <w:r>
            <w:fldChar w:fldCharType="separate"/>
          </w:r>
          <w:r w:rsidR="00E553D1">
            <w:t xml:space="preserve">Effective:  </w:t>
          </w:r>
          <w:r>
            <w:fldChar w:fldCharType="end"/>
          </w:r>
          <w:r>
            <w:fldChar w:fldCharType="begin"/>
          </w:r>
          <w:r>
            <w:instrText xml:space="preserve"> DOCPROPERTY "StartDt"   </w:instrText>
          </w:r>
          <w:r>
            <w:fldChar w:fldCharType="separate"/>
          </w:r>
          <w:r w:rsidR="00E553D1">
            <w:t>16/12/25</w:t>
          </w:r>
          <w:r>
            <w:fldChar w:fldCharType="end"/>
          </w:r>
          <w:r>
            <w:fldChar w:fldCharType="begin"/>
          </w:r>
          <w:r>
            <w:instrText xml:space="preserve"> DOCPROPERTY "EndDt"  </w:instrText>
          </w:r>
          <w:r>
            <w:fldChar w:fldCharType="separate"/>
          </w:r>
          <w:r w:rsidR="00E553D1">
            <w:t>-31/12/25</w:t>
          </w:r>
          <w:r>
            <w:fldChar w:fldCharType="end"/>
          </w:r>
        </w:p>
      </w:tc>
      <w:tc>
        <w:tcPr>
          <w:tcW w:w="846" w:type="pct"/>
        </w:tcPr>
        <w:p w14:paraId="26F886D2" w14:textId="77777777" w:rsidR="005D532E" w:rsidRDefault="005D532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8A3CEFD" w14:textId="190227E1" w:rsidR="005D532E" w:rsidRPr="003F5FB2" w:rsidRDefault="003F5FB2" w:rsidP="003F5FB2">
    <w:pPr>
      <w:pStyle w:val="Status"/>
      <w:rPr>
        <w:rFonts w:cs="Arial"/>
      </w:rPr>
    </w:pPr>
    <w:r w:rsidRPr="003F5FB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03E3" w14:textId="77777777" w:rsidR="00CA1410" w:rsidRDefault="00CA14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1410" w14:paraId="0B776252" w14:textId="77777777">
      <w:tc>
        <w:tcPr>
          <w:tcW w:w="847" w:type="pct"/>
        </w:tcPr>
        <w:p w14:paraId="651FE677" w14:textId="77777777" w:rsidR="00CA1410" w:rsidRDefault="00CA14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3D95C9E" w14:textId="2888C696" w:rsidR="00CA1410" w:rsidRDefault="0050181F">
          <w:pPr>
            <w:pStyle w:val="Footer"/>
            <w:jc w:val="center"/>
          </w:pPr>
          <w:r>
            <w:fldChar w:fldCharType="begin"/>
          </w:r>
          <w:r>
            <w:instrText xml:space="preserve"> REF Citation *\charformat </w:instrText>
          </w:r>
          <w:r>
            <w:fldChar w:fldCharType="separate"/>
          </w:r>
          <w:r w:rsidR="00E553D1">
            <w:t>Gaming Machine Act 2004</w:t>
          </w:r>
          <w:r>
            <w:fldChar w:fldCharType="end"/>
          </w:r>
        </w:p>
        <w:p w14:paraId="14C2D6C5" w14:textId="5064F833" w:rsidR="00CA1410" w:rsidRDefault="0050181F">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1061" w:type="pct"/>
        </w:tcPr>
        <w:p w14:paraId="11B5EDFB" w14:textId="769FF7C9" w:rsidR="00CA1410" w:rsidRDefault="0050181F">
          <w:pPr>
            <w:pStyle w:val="Footer"/>
            <w:jc w:val="right"/>
          </w:pPr>
          <w:r>
            <w:fldChar w:fldCharType="begin"/>
          </w:r>
          <w:r>
            <w:instrText xml:space="preserve"> DOCPROPERTY "Category"  *\charformat  </w:instrText>
          </w:r>
          <w:r>
            <w:fldChar w:fldCharType="separate"/>
          </w:r>
          <w:r w:rsidR="00E553D1">
            <w:t>R64</w:t>
          </w:r>
          <w:r>
            <w:fldChar w:fldCharType="end"/>
          </w:r>
          <w:r w:rsidR="00CA1410">
            <w:br/>
          </w:r>
          <w:r>
            <w:fldChar w:fldCharType="begin"/>
          </w:r>
          <w:r>
            <w:instrText xml:space="preserve"> DOCPROPERTY "RepubDt"  *\charformat  </w:instrText>
          </w:r>
          <w:r>
            <w:fldChar w:fldCharType="separate"/>
          </w:r>
          <w:r w:rsidR="00E553D1">
            <w:t>16/12/25</w:t>
          </w:r>
          <w:r>
            <w:fldChar w:fldCharType="end"/>
          </w:r>
        </w:p>
      </w:tc>
    </w:tr>
  </w:tbl>
  <w:p w14:paraId="7E0396BD" w14:textId="6BE18EE2" w:rsidR="00CA1410"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A01C" w14:textId="77777777" w:rsidR="00CA1410" w:rsidRDefault="00CA14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1410" w14:paraId="0CE21A6F" w14:textId="77777777">
      <w:tc>
        <w:tcPr>
          <w:tcW w:w="1061" w:type="pct"/>
        </w:tcPr>
        <w:p w14:paraId="6064FE61" w14:textId="6097168B" w:rsidR="00CA1410" w:rsidRDefault="0050181F">
          <w:pPr>
            <w:pStyle w:val="Footer"/>
          </w:pPr>
          <w:r>
            <w:fldChar w:fldCharType="begin"/>
          </w:r>
          <w:r>
            <w:instrText xml:space="preserve"> DOCPROPERTY "Category"  *\charformat  </w:instrText>
          </w:r>
          <w:r>
            <w:fldChar w:fldCharType="separate"/>
          </w:r>
          <w:r w:rsidR="00E553D1">
            <w:t>R64</w:t>
          </w:r>
          <w:r>
            <w:fldChar w:fldCharType="end"/>
          </w:r>
          <w:r w:rsidR="00CA1410">
            <w:br/>
          </w:r>
          <w:r>
            <w:fldChar w:fldCharType="begin"/>
          </w:r>
          <w:r>
            <w:instrText xml:space="preserve"> DOCPROPERTY "RepubDt"  *\charformat  </w:instrText>
          </w:r>
          <w:r>
            <w:fldChar w:fldCharType="separate"/>
          </w:r>
          <w:r w:rsidR="00E553D1">
            <w:t>16/12/25</w:t>
          </w:r>
          <w:r>
            <w:fldChar w:fldCharType="end"/>
          </w:r>
        </w:p>
      </w:tc>
      <w:tc>
        <w:tcPr>
          <w:tcW w:w="3092" w:type="pct"/>
        </w:tcPr>
        <w:p w14:paraId="1D7FAF86" w14:textId="7245E33B" w:rsidR="00CA1410" w:rsidRDefault="0050181F">
          <w:pPr>
            <w:pStyle w:val="Footer"/>
            <w:jc w:val="center"/>
          </w:pPr>
          <w:r>
            <w:fldChar w:fldCharType="begin"/>
          </w:r>
          <w:r>
            <w:instrText xml:space="preserve"> REF Citation *\charformat </w:instrText>
          </w:r>
          <w:r>
            <w:fldChar w:fldCharType="separate"/>
          </w:r>
          <w:r w:rsidR="00E553D1">
            <w:t>Gaming Machine Act 2004</w:t>
          </w:r>
          <w:r>
            <w:fldChar w:fldCharType="end"/>
          </w:r>
        </w:p>
        <w:p w14:paraId="467D6AD1" w14:textId="60F2EF17" w:rsidR="00CA1410" w:rsidRDefault="0050181F">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847" w:type="pct"/>
        </w:tcPr>
        <w:p w14:paraId="5477A42C" w14:textId="77777777" w:rsidR="00CA1410" w:rsidRDefault="00CA14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91CBDC2" w14:textId="7DF645D2" w:rsidR="00CA1410"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587B" w14:textId="77777777" w:rsidR="00CA1410" w:rsidRDefault="00CA141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A1410" w14:paraId="7C405099" w14:textId="77777777">
      <w:tc>
        <w:tcPr>
          <w:tcW w:w="1061" w:type="pct"/>
        </w:tcPr>
        <w:p w14:paraId="1FDA4F70" w14:textId="2065420F" w:rsidR="00CA1410" w:rsidRDefault="0050181F">
          <w:pPr>
            <w:pStyle w:val="Footer"/>
          </w:pPr>
          <w:r>
            <w:fldChar w:fldCharType="begin"/>
          </w:r>
          <w:r>
            <w:instrText xml:space="preserve"> DOCPROPERTY "Category"  *\charformat  </w:instrText>
          </w:r>
          <w:r>
            <w:fldChar w:fldCharType="separate"/>
          </w:r>
          <w:r w:rsidR="00E553D1">
            <w:t>R64</w:t>
          </w:r>
          <w:r>
            <w:fldChar w:fldCharType="end"/>
          </w:r>
          <w:r w:rsidR="00CA1410">
            <w:br/>
          </w:r>
          <w:r>
            <w:fldChar w:fldCharType="begin"/>
          </w:r>
          <w:r>
            <w:instrText xml:space="preserve"> DOCPROPERTY "RepubDt"  *\charformat  </w:instrText>
          </w:r>
          <w:r>
            <w:fldChar w:fldCharType="separate"/>
          </w:r>
          <w:r w:rsidR="00E553D1">
            <w:t>16/12/25</w:t>
          </w:r>
          <w:r>
            <w:fldChar w:fldCharType="end"/>
          </w:r>
        </w:p>
      </w:tc>
      <w:tc>
        <w:tcPr>
          <w:tcW w:w="3092" w:type="pct"/>
        </w:tcPr>
        <w:p w14:paraId="15262C9E" w14:textId="2BBE216E" w:rsidR="00CA1410" w:rsidRDefault="0050181F">
          <w:pPr>
            <w:pStyle w:val="Footer"/>
            <w:jc w:val="center"/>
          </w:pPr>
          <w:r>
            <w:fldChar w:fldCharType="begin"/>
          </w:r>
          <w:r>
            <w:instrText xml:space="preserve"> REF Citation *\charformat </w:instrText>
          </w:r>
          <w:r>
            <w:fldChar w:fldCharType="separate"/>
          </w:r>
          <w:r w:rsidR="00E553D1">
            <w:t>Gaming Machine Act 2004</w:t>
          </w:r>
          <w:r>
            <w:fldChar w:fldCharType="end"/>
          </w:r>
        </w:p>
        <w:p w14:paraId="748A7453" w14:textId="6E67C0DB" w:rsidR="00CA1410" w:rsidRDefault="0050181F">
          <w:pPr>
            <w:pStyle w:val="FooterInfoCentre"/>
          </w:pPr>
          <w:r>
            <w:fldChar w:fldCharType="begin"/>
          </w:r>
          <w:r>
            <w:instrText xml:space="preserve"> DOCPROPERTY "Eff"  *\charformat </w:instrText>
          </w:r>
          <w:r>
            <w:fldChar w:fldCharType="separate"/>
          </w:r>
          <w:r w:rsidR="00E553D1">
            <w:t xml:space="preserve">Effective:  </w:t>
          </w:r>
          <w:r>
            <w:fldChar w:fldCharType="end"/>
          </w:r>
          <w:r>
            <w:fldChar w:fldCharType="begin"/>
          </w:r>
          <w:r>
            <w:instrText xml:space="preserve"> DOCPROPERTY "StartDt"  *\charformat </w:instrText>
          </w:r>
          <w:r>
            <w:fldChar w:fldCharType="separate"/>
          </w:r>
          <w:r w:rsidR="00E553D1">
            <w:t>16/12/25</w:t>
          </w:r>
          <w:r>
            <w:fldChar w:fldCharType="end"/>
          </w:r>
          <w:r>
            <w:fldChar w:fldCharType="begin"/>
          </w:r>
          <w:r>
            <w:instrText xml:space="preserve"> DOCPROPERTY "EndDt"  *\charformat </w:instrText>
          </w:r>
          <w:r>
            <w:fldChar w:fldCharType="separate"/>
          </w:r>
          <w:r w:rsidR="00E553D1">
            <w:t>-31/12/25</w:t>
          </w:r>
          <w:r>
            <w:fldChar w:fldCharType="end"/>
          </w:r>
        </w:p>
      </w:tc>
      <w:tc>
        <w:tcPr>
          <w:tcW w:w="847" w:type="pct"/>
        </w:tcPr>
        <w:p w14:paraId="7E9D8690" w14:textId="77777777" w:rsidR="00CA1410" w:rsidRDefault="00CA14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60FB63" w14:textId="24C03D24" w:rsidR="00CA1410" w:rsidRPr="003F5FB2" w:rsidRDefault="0050181F" w:rsidP="003F5FB2">
    <w:pPr>
      <w:pStyle w:val="Status"/>
      <w:rPr>
        <w:rFonts w:cs="Arial"/>
      </w:rPr>
    </w:pPr>
    <w:r w:rsidRPr="003F5FB2">
      <w:rPr>
        <w:rFonts w:cs="Arial"/>
      </w:rPr>
      <w:fldChar w:fldCharType="begin"/>
    </w:r>
    <w:r w:rsidRPr="003F5FB2">
      <w:rPr>
        <w:rFonts w:cs="Arial"/>
      </w:rPr>
      <w:instrText xml:space="preserve"> DOCPROPERTY "Status" </w:instrText>
    </w:r>
    <w:r w:rsidRPr="003F5FB2">
      <w:rPr>
        <w:rFonts w:cs="Arial"/>
      </w:rPr>
      <w:fldChar w:fldCharType="separate"/>
    </w:r>
    <w:r w:rsidR="00E553D1" w:rsidRPr="003F5FB2">
      <w:rPr>
        <w:rFonts w:cs="Arial"/>
      </w:rPr>
      <w:t xml:space="preserve"> </w:t>
    </w:r>
    <w:r w:rsidRPr="003F5FB2">
      <w:rPr>
        <w:rFonts w:cs="Arial"/>
      </w:rPr>
      <w:fldChar w:fldCharType="end"/>
    </w:r>
    <w:r w:rsidR="003F5FB2" w:rsidRPr="003F5FB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CDBC" w14:textId="77777777" w:rsidR="005D55C7" w:rsidRDefault="005D55C7" w:rsidP="008D22CF">
      <w:pPr>
        <w:pStyle w:val="aExamsubpar"/>
      </w:pPr>
      <w:r>
        <w:separator/>
      </w:r>
    </w:p>
  </w:footnote>
  <w:footnote w:type="continuationSeparator" w:id="0">
    <w:p w14:paraId="1984B733" w14:textId="77777777" w:rsidR="005D55C7" w:rsidRDefault="005D55C7" w:rsidP="008D22CF">
      <w:pPr>
        <w:pStyle w:val="aExamsub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3D48" w14:textId="77777777" w:rsidR="008265C1" w:rsidRDefault="008265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553D1" w14:paraId="7EE13193" w14:textId="77777777" w:rsidTr="00204F9C">
      <w:tc>
        <w:tcPr>
          <w:tcW w:w="1701" w:type="dxa"/>
        </w:tcPr>
        <w:p w14:paraId="6E16FBC7" w14:textId="76331A5D" w:rsidR="00826B8B" w:rsidRDefault="00826B8B" w:rsidP="00204F9C">
          <w:pPr>
            <w:pStyle w:val="HeaderEven"/>
            <w:rPr>
              <w:b/>
            </w:rPr>
          </w:pPr>
          <w:r>
            <w:rPr>
              <w:b/>
            </w:rPr>
            <w:fldChar w:fldCharType="begin"/>
          </w:r>
          <w:r>
            <w:rPr>
              <w:b/>
            </w:rPr>
            <w:instrText xml:space="preserve"> STYLEREF CharPartNo \*charformat </w:instrText>
          </w:r>
          <w:r>
            <w:rPr>
              <w:b/>
            </w:rPr>
            <w:fldChar w:fldCharType="separate"/>
          </w:r>
          <w:r w:rsidR="003F5FB2">
            <w:rPr>
              <w:b/>
              <w:noProof/>
            </w:rPr>
            <w:t>Part 14</w:t>
          </w:r>
          <w:r>
            <w:rPr>
              <w:b/>
            </w:rPr>
            <w:fldChar w:fldCharType="end"/>
          </w:r>
        </w:p>
      </w:tc>
      <w:tc>
        <w:tcPr>
          <w:tcW w:w="6320" w:type="dxa"/>
        </w:tcPr>
        <w:p w14:paraId="02C5F1FD" w14:textId="605CC8F3" w:rsidR="00826B8B" w:rsidRDefault="00826B8B" w:rsidP="00204F9C">
          <w:pPr>
            <w:pStyle w:val="HeaderEven"/>
          </w:pPr>
          <w:r>
            <w:rPr>
              <w:noProof/>
            </w:rPr>
            <w:fldChar w:fldCharType="begin"/>
          </w:r>
          <w:r>
            <w:rPr>
              <w:noProof/>
            </w:rPr>
            <w:instrText xml:space="preserve"> STYLEREF CharPartText \*charformat </w:instrText>
          </w:r>
          <w:r>
            <w:rPr>
              <w:noProof/>
            </w:rPr>
            <w:fldChar w:fldCharType="separate"/>
          </w:r>
          <w:r w:rsidR="003F5FB2">
            <w:rPr>
              <w:noProof/>
            </w:rPr>
            <w:t>Miscellaneous</w:t>
          </w:r>
          <w:r>
            <w:rPr>
              <w:noProof/>
            </w:rPr>
            <w:fldChar w:fldCharType="end"/>
          </w:r>
        </w:p>
      </w:tc>
    </w:tr>
    <w:tr w:rsidR="00E553D1" w14:paraId="0D5CD32C" w14:textId="77777777" w:rsidTr="00204F9C">
      <w:tc>
        <w:tcPr>
          <w:tcW w:w="1701" w:type="dxa"/>
        </w:tcPr>
        <w:p w14:paraId="2037DD3A" w14:textId="309DBDE3" w:rsidR="00826B8B" w:rsidRDefault="00826B8B"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A2EB830" w14:textId="0EE96163" w:rsidR="00826B8B" w:rsidRDefault="00826B8B" w:rsidP="00204F9C">
          <w:pPr>
            <w:pStyle w:val="HeaderEven"/>
          </w:pPr>
          <w:r>
            <w:fldChar w:fldCharType="begin"/>
          </w:r>
          <w:r>
            <w:instrText xml:space="preserve"> STYLEREF CharDivText \*charformat </w:instrText>
          </w:r>
          <w:r>
            <w:fldChar w:fldCharType="end"/>
          </w:r>
        </w:p>
      </w:tc>
    </w:tr>
    <w:tr w:rsidR="00826B8B" w14:paraId="3F647C21" w14:textId="77777777" w:rsidTr="00204F9C">
      <w:trPr>
        <w:cantSplit/>
      </w:trPr>
      <w:tc>
        <w:tcPr>
          <w:tcW w:w="1701" w:type="dxa"/>
          <w:gridSpan w:val="2"/>
          <w:tcBorders>
            <w:bottom w:val="single" w:sz="4" w:space="0" w:color="auto"/>
          </w:tcBorders>
        </w:tcPr>
        <w:p w14:paraId="3D1DE845" w14:textId="6E25EE00" w:rsidR="00826B8B" w:rsidRDefault="003F5FB2" w:rsidP="00204F9C">
          <w:pPr>
            <w:pStyle w:val="HeaderEven6"/>
          </w:pPr>
          <w:r>
            <w:fldChar w:fldCharType="begin"/>
          </w:r>
          <w:r>
            <w:instrText xml:space="preserve"> DOCPROPERTY "Company"  \* MERGEFORMAT </w:instrText>
          </w:r>
          <w:r>
            <w:fldChar w:fldCharType="separate"/>
          </w:r>
          <w:r w:rsidR="00E553D1">
            <w:t>Section</w:t>
          </w:r>
          <w:r>
            <w:fldChar w:fldCharType="end"/>
          </w:r>
          <w:r w:rsidR="00826B8B">
            <w:t xml:space="preserve"> </w:t>
          </w:r>
          <w:r w:rsidR="00826B8B">
            <w:rPr>
              <w:noProof/>
            </w:rPr>
            <w:fldChar w:fldCharType="begin"/>
          </w:r>
          <w:r w:rsidR="00826B8B">
            <w:rPr>
              <w:noProof/>
            </w:rPr>
            <w:instrText xml:space="preserve"> STYLEREF CharSectNo \*charformat </w:instrText>
          </w:r>
          <w:r w:rsidR="00826B8B">
            <w:rPr>
              <w:noProof/>
            </w:rPr>
            <w:fldChar w:fldCharType="separate"/>
          </w:r>
          <w:r>
            <w:rPr>
              <w:noProof/>
            </w:rPr>
            <w:t>174A</w:t>
          </w:r>
          <w:r w:rsidR="00826B8B">
            <w:rPr>
              <w:noProof/>
            </w:rPr>
            <w:fldChar w:fldCharType="end"/>
          </w:r>
        </w:p>
      </w:tc>
    </w:tr>
  </w:tbl>
  <w:p w14:paraId="0CFAC865" w14:textId="77777777" w:rsidR="00826B8B" w:rsidRDefault="00826B8B"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306B8C" w14:paraId="150780C4" w14:textId="77777777" w:rsidTr="00204F9C">
      <w:tc>
        <w:tcPr>
          <w:tcW w:w="6320" w:type="dxa"/>
        </w:tcPr>
        <w:p w14:paraId="26A250DA" w14:textId="6A34A741" w:rsidR="00826B8B" w:rsidRDefault="00826B8B" w:rsidP="00204F9C">
          <w:pPr>
            <w:pStyle w:val="HeaderEven"/>
            <w:jc w:val="right"/>
          </w:pPr>
          <w:r>
            <w:rPr>
              <w:noProof/>
            </w:rPr>
            <w:fldChar w:fldCharType="begin"/>
          </w:r>
          <w:r>
            <w:rPr>
              <w:noProof/>
            </w:rPr>
            <w:instrText xml:space="preserve"> STYLEREF CharPartText \*charformat </w:instrText>
          </w:r>
          <w:r>
            <w:rPr>
              <w:noProof/>
            </w:rPr>
            <w:fldChar w:fldCharType="separate"/>
          </w:r>
          <w:r w:rsidR="003F5FB2">
            <w:rPr>
              <w:noProof/>
            </w:rPr>
            <w:t>Miscellaneous</w:t>
          </w:r>
          <w:r>
            <w:rPr>
              <w:noProof/>
            </w:rPr>
            <w:fldChar w:fldCharType="end"/>
          </w:r>
        </w:p>
      </w:tc>
      <w:tc>
        <w:tcPr>
          <w:tcW w:w="1701" w:type="dxa"/>
        </w:tcPr>
        <w:p w14:paraId="3C0488F9" w14:textId="2CCE9ABB" w:rsidR="00826B8B" w:rsidRDefault="00826B8B" w:rsidP="00204F9C">
          <w:pPr>
            <w:pStyle w:val="HeaderEven"/>
            <w:jc w:val="right"/>
            <w:rPr>
              <w:b/>
            </w:rPr>
          </w:pPr>
          <w:r>
            <w:rPr>
              <w:b/>
            </w:rPr>
            <w:fldChar w:fldCharType="begin"/>
          </w:r>
          <w:r>
            <w:rPr>
              <w:b/>
            </w:rPr>
            <w:instrText xml:space="preserve"> STYLEREF CharPartNo \*charformat </w:instrText>
          </w:r>
          <w:r>
            <w:rPr>
              <w:b/>
            </w:rPr>
            <w:fldChar w:fldCharType="separate"/>
          </w:r>
          <w:r w:rsidR="003F5FB2">
            <w:rPr>
              <w:b/>
              <w:noProof/>
            </w:rPr>
            <w:t>Part 14</w:t>
          </w:r>
          <w:r>
            <w:rPr>
              <w:b/>
            </w:rPr>
            <w:fldChar w:fldCharType="end"/>
          </w:r>
        </w:p>
      </w:tc>
    </w:tr>
    <w:tr w:rsidR="00306B8C" w14:paraId="4A8127A3" w14:textId="77777777" w:rsidTr="00204F9C">
      <w:tc>
        <w:tcPr>
          <w:tcW w:w="6320" w:type="dxa"/>
        </w:tcPr>
        <w:p w14:paraId="5BE39D8B" w14:textId="2379F376" w:rsidR="00826B8B" w:rsidRDefault="00826B8B" w:rsidP="00204F9C">
          <w:pPr>
            <w:pStyle w:val="HeaderEven"/>
            <w:jc w:val="right"/>
          </w:pPr>
          <w:r>
            <w:fldChar w:fldCharType="begin"/>
          </w:r>
          <w:r>
            <w:instrText xml:space="preserve"> STYLEREF CharDivText \*charformat </w:instrText>
          </w:r>
          <w:r>
            <w:fldChar w:fldCharType="end"/>
          </w:r>
        </w:p>
      </w:tc>
      <w:tc>
        <w:tcPr>
          <w:tcW w:w="1701" w:type="dxa"/>
        </w:tcPr>
        <w:p w14:paraId="461FBC21" w14:textId="2C2D64A8" w:rsidR="00826B8B" w:rsidRDefault="00826B8B" w:rsidP="00204F9C">
          <w:pPr>
            <w:pStyle w:val="HeaderEven"/>
            <w:jc w:val="right"/>
            <w:rPr>
              <w:b/>
            </w:rPr>
          </w:pPr>
          <w:r>
            <w:rPr>
              <w:b/>
            </w:rPr>
            <w:fldChar w:fldCharType="begin"/>
          </w:r>
          <w:r>
            <w:rPr>
              <w:b/>
            </w:rPr>
            <w:instrText xml:space="preserve"> STYLEREF CharDivNo \*charformat </w:instrText>
          </w:r>
          <w:r>
            <w:rPr>
              <w:b/>
            </w:rPr>
            <w:fldChar w:fldCharType="end"/>
          </w:r>
        </w:p>
      </w:tc>
    </w:tr>
    <w:tr w:rsidR="00826B8B" w14:paraId="72FD0D41" w14:textId="77777777" w:rsidTr="00204F9C">
      <w:trPr>
        <w:cantSplit/>
      </w:trPr>
      <w:tc>
        <w:tcPr>
          <w:tcW w:w="1701" w:type="dxa"/>
          <w:gridSpan w:val="2"/>
          <w:tcBorders>
            <w:bottom w:val="single" w:sz="4" w:space="0" w:color="auto"/>
          </w:tcBorders>
        </w:tcPr>
        <w:p w14:paraId="57DA7666" w14:textId="6B2D60B0" w:rsidR="00826B8B" w:rsidRDefault="003F5FB2" w:rsidP="00204F9C">
          <w:pPr>
            <w:pStyle w:val="HeaderOdd6"/>
          </w:pPr>
          <w:r>
            <w:fldChar w:fldCharType="begin"/>
          </w:r>
          <w:r>
            <w:instrText xml:space="preserve"> DOCPROPERTY "Company"  \* MERGEFORMAT </w:instrText>
          </w:r>
          <w:r>
            <w:fldChar w:fldCharType="separate"/>
          </w:r>
          <w:r w:rsidR="00E553D1">
            <w:t>Section</w:t>
          </w:r>
          <w:r>
            <w:fldChar w:fldCharType="end"/>
          </w:r>
          <w:r w:rsidR="00826B8B">
            <w:t xml:space="preserve"> </w:t>
          </w:r>
          <w:r w:rsidR="00826B8B">
            <w:rPr>
              <w:noProof/>
            </w:rPr>
            <w:fldChar w:fldCharType="begin"/>
          </w:r>
          <w:r w:rsidR="00826B8B">
            <w:rPr>
              <w:noProof/>
            </w:rPr>
            <w:instrText xml:space="preserve"> STYLEREF CharSectNo \*charformat </w:instrText>
          </w:r>
          <w:r w:rsidR="00826B8B">
            <w:rPr>
              <w:noProof/>
            </w:rPr>
            <w:fldChar w:fldCharType="separate"/>
          </w:r>
          <w:r>
            <w:rPr>
              <w:noProof/>
            </w:rPr>
            <w:t>177</w:t>
          </w:r>
          <w:r w:rsidR="00826B8B">
            <w:rPr>
              <w:noProof/>
            </w:rPr>
            <w:fldChar w:fldCharType="end"/>
          </w:r>
        </w:p>
      </w:tc>
    </w:tr>
  </w:tbl>
  <w:p w14:paraId="70F26D86" w14:textId="77777777" w:rsidR="00826B8B" w:rsidRDefault="00826B8B"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26B8B" w:rsidRPr="00CB3D59" w14:paraId="26110974" w14:textId="77777777">
      <w:trPr>
        <w:jc w:val="center"/>
      </w:trPr>
      <w:tc>
        <w:tcPr>
          <w:tcW w:w="1560" w:type="dxa"/>
        </w:tcPr>
        <w:p w14:paraId="6177B1C2" w14:textId="14CD18F5" w:rsidR="00826B8B" w:rsidRPr="00F02A14" w:rsidRDefault="00826B8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F5FB2">
            <w:rPr>
              <w:rFonts w:cs="Arial"/>
              <w:b/>
              <w:noProof/>
              <w:szCs w:val="18"/>
            </w:rPr>
            <w:t>Schedule 2</w:t>
          </w:r>
          <w:r w:rsidRPr="00F02A14">
            <w:rPr>
              <w:rFonts w:cs="Arial"/>
              <w:b/>
              <w:szCs w:val="18"/>
            </w:rPr>
            <w:fldChar w:fldCharType="end"/>
          </w:r>
        </w:p>
      </w:tc>
      <w:tc>
        <w:tcPr>
          <w:tcW w:w="5741" w:type="dxa"/>
        </w:tcPr>
        <w:p w14:paraId="47EB39B1" w14:textId="79D39740" w:rsidR="00826B8B" w:rsidRPr="00F02A14" w:rsidRDefault="00826B8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F5FB2">
            <w:rPr>
              <w:rFonts w:cs="Arial"/>
              <w:noProof/>
              <w:szCs w:val="18"/>
            </w:rPr>
            <w:t>Notifiable actions</w:t>
          </w:r>
          <w:r w:rsidRPr="00F02A14">
            <w:rPr>
              <w:rFonts w:cs="Arial"/>
              <w:szCs w:val="18"/>
            </w:rPr>
            <w:fldChar w:fldCharType="end"/>
          </w:r>
        </w:p>
      </w:tc>
    </w:tr>
    <w:tr w:rsidR="00826B8B" w:rsidRPr="00CB3D59" w14:paraId="0731E5C0" w14:textId="77777777">
      <w:trPr>
        <w:jc w:val="center"/>
      </w:trPr>
      <w:tc>
        <w:tcPr>
          <w:tcW w:w="1560" w:type="dxa"/>
        </w:tcPr>
        <w:p w14:paraId="76A46BEC" w14:textId="4FF584F1" w:rsidR="00826B8B" w:rsidRPr="00F02A14" w:rsidRDefault="00826B8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CCD3333" w14:textId="4A4BE485" w:rsidR="00826B8B" w:rsidRPr="00F02A14" w:rsidRDefault="00826B8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26B8B" w:rsidRPr="00CB3D59" w14:paraId="79209BD1" w14:textId="77777777">
      <w:trPr>
        <w:jc w:val="center"/>
      </w:trPr>
      <w:tc>
        <w:tcPr>
          <w:tcW w:w="7296" w:type="dxa"/>
          <w:gridSpan w:val="2"/>
          <w:tcBorders>
            <w:bottom w:val="single" w:sz="4" w:space="0" w:color="auto"/>
          </w:tcBorders>
        </w:tcPr>
        <w:p w14:paraId="2047AF66" w14:textId="77777777" w:rsidR="00826B8B" w:rsidRPr="00783A18" w:rsidRDefault="00826B8B" w:rsidP="00783A18">
          <w:pPr>
            <w:pStyle w:val="HeaderEven6"/>
            <w:spacing w:before="0" w:after="0"/>
            <w:rPr>
              <w:rFonts w:ascii="Times New Roman" w:hAnsi="Times New Roman"/>
              <w:sz w:val="24"/>
              <w:szCs w:val="24"/>
            </w:rPr>
          </w:pPr>
        </w:p>
      </w:tc>
    </w:tr>
  </w:tbl>
  <w:p w14:paraId="730690DE" w14:textId="77777777" w:rsidR="00826B8B" w:rsidRDefault="00826B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26B8B" w:rsidRPr="00CB3D59" w14:paraId="56BA9D03" w14:textId="77777777">
      <w:trPr>
        <w:jc w:val="center"/>
      </w:trPr>
      <w:tc>
        <w:tcPr>
          <w:tcW w:w="5741" w:type="dxa"/>
        </w:tcPr>
        <w:p w14:paraId="6DF36A53" w14:textId="4A830BC6" w:rsidR="00826B8B" w:rsidRPr="00F02A14" w:rsidRDefault="00826B8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F5FB2">
            <w:rPr>
              <w:rFonts w:cs="Arial"/>
              <w:noProof/>
              <w:szCs w:val="18"/>
            </w:rPr>
            <w:t>Reviewable decisions</w:t>
          </w:r>
          <w:r w:rsidRPr="00F02A14">
            <w:rPr>
              <w:rFonts w:cs="Arial"/>
              <w:szCs w:val="18"/>
            </w:rPr>
            <w:fldChar w:fldCharType="end"/>
          </w:r>
        </w:p>
      </w:tc>
      <w:tc>
        <w:tcPr>
          <w:tcW w:w="1560" w:type="dxa"/>
        </w:tcPr>
        <w:p w14:paraId="2E42E0E6" w14:textId="405CF438" w:rsidR="00826B8B" w:rsidRPr="00F02A14" w:rsidRDefault="00826B8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F5FB2">
            <w:rPr>
              <w:rFonts w:cs="Arial"/>
              <w:b/>
              <w:noProof/>
              <w:szCs w:val="18"/>
            </w:rPr>
            <w:t>Schedule 1</w:t>
          </w:r>
          <w:r w:rsidRPr="00F02A14">
            <w:rPr>
              <w:rFonts w:cs="Arial"/>
              <w:b/>
              <w:szCs w:val="18"/>
            </w:rPr>
            <w:fldChar w:fldCharType="end"/>
          </w:r>
        </w:p>
      </w:tc>
    </w:tr>
    <w:tr w:rsidR="00826B8B" w:rsidRPr="00CB3D59" w14:paraId="5393636B" w14:textId="77777777">
      <w:trPr>
        <w:jc w:val="center"/>
      </w:trPr>
      <w:tc>
        <w:tcPr>
          <w:tcW w:w="5741" w:type="dxa"/>
        </w:tcPr>
        <w:p w14:paraId="5026648A" w14:textId="4D5B7F8A" w:rsidR="00826B8B" w:rsidRPr="00F02A14" w:rsidRDefault="00826B8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BEBE3E9" w14:textId="7CB310BA" w:rsidR="00826B8B" w:rsidRPr="00F02A14" w:rsidRDefault="00826B8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26B8B" w:rsidRPr="00CB3D59" w14:paraId="0D7744F6" w14:textId="77777777">
      <w:trPr>
        <w:jc w:val="center"/>
      </w:trPr>
      <w:tc>
        <w:tcPr>
          <w:tcW w:w="7296" w:type="dxa"/>
          <w:gridSpan w:val="2"/>
          <w:tcBorders>
            <w:bottom w:val="single" w:sz="4" w:space="0" w:color="auto"/>
          </w:tcBorders>
        </w:tcPr>
        <w:p w14:paraId="5859F0C9" w14:textId="77777777" w:rsidR="00826B8B" w:rsidRPr="00783A18" w:rsidRDefault="00826B8B" w:rsidP="00783A18">
          <w:pPr>
            <w:pStyle w:val="HeaderOdd6"/>
            <w:spacing w:before="0" w:after="0"/>
            <w:jc w:val="left"/>
            <w:rPr>
              <w:rFonts w:ascii="Times New Roman" w:hAnsi="Times New Roman"/>
              <w:sz w:val="24"/>
              <w:szCs w:val="24"/>
            </w:rPr>
          </w:pPr>
        </w:p>
      </w:tc>
    </w:tr>
  </w:tbl>
  <w:p w14:paraId="339D4119" w14:textId="77777777" w:rsidR="00826B8B" w:rsidRDefault="00826B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013F9" w14:paraId="3A6CC566" w14:textId="77777777">
      <w:trPr>
        <w:jc w:val="center"/>
      </w:trPr>
      <w:tc>
        <w:tcPr>
          <w:tcW w:w="1340" w:type="dxa"/>
        </w:tcPr>
        <w:p w14:paraId="429BA2D7" w14:textId="77777777" w:rsidR="007013F9" w:rsidRDefault="007013F9">
          <w:pPr>
            <w:pStyle w:val="HeaderEven"/>
          </w:pPr>
        </w:p>
      </w:tc>
      <w:tc>
        <w:tcPr>
          <w:tcW w:w="6583" w:type="dxa"/>
        </w:tcPr>
        <w:p w14:paraId="67C2E234" w14:textId="77777777" w:rsidR="007013F9" w:rsidRDefault="007013F9">
          <w:pPr>
            <w:pStyle w:val="HeaderEven"/>
          </w:pPr>
        </w:p>
      </w:tc>
    </w:tr>
    <w:tr w:rsidR="007013F9" w14:paraId="49062CF8" w14:textId="77777777">
      <w:trPr>
        <w:jc w:val="center"/>
      </w:trPr>
      <w:tc>
        <w:tcPr>
          <w:tcW w:w="7923" w:type="dxa"/>
          <w:gridSpan w:val="2"/>
          <w:tcBorders>
            <w:bottom w:val="single" w:sz="4" w:space="0" w:color="auto"/>
          </w:tcBorders>
        </w:tcPr>
        <w:p w14:paraId="79DDB218" w14:textId="77777777" w:rsidR="007013F9" w:rsidRDefault="007013F9">
          <w:pPr>
            <w:pStyle w:val="HeaderEven6"/>
          </w:pPr>
          <w:r>
            <w:t>Dictionary</w:t>
          </w:r>
        </w:p>
      </w:tc>
    </w:tr>
  </w:tbl>
  <w:p w14:paraId="0CF7EF74" w14:textId="77777777" w:rsidR="007013F9" w:rsidRDefault="007013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013F9" w14:paraId="29EC54A4" w14:textId="77777777">
      <w:trPr>
        <w:jc w:val="center"/>
      </w:trPr>
      <w:tc>
        <w:tcPr>
          <w:tcW w:w="6583" w:type="dxa"/>
        </w:tcPr>
        <w:p w14:paraId="764DF294" w14:textId="77777777" w:rsidR="007013F9" w:rsidRDefault="007013F9">
          <w:pPr>
            <w:pStyle w:val="HeaderOdd"/>
          </w:pPr>
        </w:p>
      </w:tc>
      <w:tc>
        <w:tcPr>
          <w:tcW w:w="1340" w:type="dxa"/>
        </w:tcPr>
        <w:p w14:paraId="276006A9" w14:textId="77777777" w:rsidR="007013F9" w:rsidRDefault="007013F9">
          <w:pPr>
            <w:pStyle w:val="HeaderOdd"/>
          </w:pPr>
        </w:p>
      </w:tc>
    </w:tr>
    <w:tr w:rsidR="007013F9" w14:paraId="1553149C" w14:textId="77777777">
      <w:trPr>
        <w:jc w:val="center"/>
      </w:trPr>
      <w:tc>
        <w:tcPr>
          <w:tcW w:w="7923" w:type="dxa"/>
          <w:gridSpan w:val="2"/>
          <w:tcBorders>
            <w:bottom w:val="single" w:sz="4" w:space="0" w:color="auto"/>
          </w:tcBorders>
        </w:tcPr>
        <w:p w14:paraId="6A77E9D9" w14:textId="77777777" w:rsidR="007013F9" w:rsidRDefault="007013F9">
          <w:pPr>
            <w:pStyle w:val="HeaderOdd6"/>
          </w:pPr>
          <w:r>
            <w:t>Dictionary</w:t>
          </w:r>
        </w:p>
      </w:tc>
    </w:tr>
  </w:tbl>
  <w:p w14:paraId="2F4A51EE" w14:textId="77777777" w:rsidR="007013F9" w:rsidRDefault="007013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013F9" w14:paraId="3542D9B7" w14:textId="77777777">
      <w:trPr>
        <w:jc w:val="center"/>
      </w:trPr>
      <w:tc>
        <w:tcPr>
          <w:tcW w:w="1234" w:type="dxa"/>
          <w:gridSpan w:val="2"/>
        </w:tcPr>
        <w:p w14:paraId="1FC08D5D" w14:textId="77777777" w:rsidR="007013F9" w:rsidRDefault="007013F9">
          <w:pPr>
            <w:pStyle w:val="HeaderEven"/>
            <w:rPr>
              <w:b/>
            </w:rPr>
          </w:pPr>
          <w:r>
            <w:rPr>
              <w:b/>
            </w:rPr>
            <w:t>Endnotes</w:t>
          </w:r>
        </w:p>
      </w:tc>
      <w:tc>
        <w:tcPr>
          <w:tcW w:w="6062" w:type="dxa"/>
        </w:tcPr>
        <w:p w14:paraId="38FBF716" w14:textId="77777777" w:rsidR="007013F9" w:rsidRDefault="007013F9">
          <w:pPr>
            <w:pStyle w:val="HeaderEven"/>
          </w:pPr>
        </w:p>
      </w:tc>
    </w:tr>
    <w:tr w:rsidR="007013F9" w14:paraId="031E0981" w14:textId="77777777">
      <w:trPr>
        <w:cantSplit/>
        <w:jc w:val="center"/>
      </w:trPr>
      <w:tc>
        <w:tcPr>
          <w:tcW w:w="7296" w:type="dxa"/>
          <w:gridSpan w:val="3"/>
        </w:tcPr>
        <w:p w14:paraId="60A70956" w14:textId="77777777" w:rsidR="007013F9" w:rsidRDefault="007013F9">
          <w:pPr>
            <w:pStyle w:val="HeaderEven"/>
          </w:pPr>
        </w:p>
      </w:tc>
    </w:tr>
    <w:tr w:rsidR="007013F9" w14:paraId="5135C916" w14:textId="77777777">
      <w:trPr>
        <w:cantSplit/>
        <w:jc w:val="center"/>
      </w:trPr>
      <w:tc>
        <w:tcPr>
          <w:tcW w:w="700" w:type="dxa"/>
          <w:tcBorders>
            <w:bottom w:val="single" w:sz="4" w:space="0" w:color="auto"/>
          </w:tcBorders>
        </w:tcPr>
        <w:p w14:paraId="325F4480" w14:textId="7E91F7B3" w:rsidR="007013F9" w:rsidRDefault="007013F9">
          <w:pPr>
            <w:pStyle w:val="HeaderEven6"/>
          </w:pPr>
          <w:r>
            <w:rPr>
              <w:noProof/>
            </w:rPr>
            <w:fldChar w:fldCharType="begin"/>
          </w:r>
          <w:r>
            <w:rPr>
              <w:noProof/>
            </w:rPr>
            <w:instrText xml:space="preserve"> STYLEREF charTableNo \*charformat </w:instrText>
          </w:r>
          <w:r>
            <w:rPr>
              <w:noProof/>
            </w:rPr>
            <w:fldChar w:fldCharType="separate"/>
          </w:r>
          <w:r w:rsidR="003F5FB2">
            <w:rPr>
              <w:noProof/>
            </w:rPr>
            <w:t>5</w:t>
          </w:r>
          <w:r>
            <w:rPr>
              <w:noProof/>
            </w:rPr>
            <w:fldChar w:fldCharType="end"/>
          </w:r>
        </w:p>
      </w:tc>
      <w:tc>
        <w:tcPr>
          <w:tcW w:w="6600" w:type="dxa"/>
          <w:gridSpan w:val="2"/>
          <w:tcBorders>
            <w:bottom w:val="single" w:sz="4" w:space="0" w:color="auto"/>
          </w:tcBorders>
        </w:tcPr>
        <w:p w14:paraId="0BD3A38B" w14:textId="4F53B97D" w:rsidR="007013F9" w:rsidRDefault="007013F9">
          <w:pPr>
            <w:pStyle w:val="HeaderEven6"/>
          </w:pPr>
          <w:r>
            <w:rPr>
              <w:noProof/>
            </w:rPr>
            <w:fldChar w:fldCharType="begin"/>
          </w:r>
          <w:r>
            <w:rPr>
              <w:noProof/>
            </w:rPr>
            <w:instrText xml:space="preserve"> STYLEREF charTableText \*charformat </w:instrText>
          </w:r>
          <w:r>
            <w:rPr>
              <w:noProof/>
            </w:rPr>
            <w:fldChar w:fldCharType="separate"/>
          </w:r>
          <w:r w:rsidR="003F5FB2">
            <w:rPr>
              <w:noProof/>
            </w:rPr>
            <w:t>Earlier republications</w:t>
          </w:r>
          <w:r>
            <w:rPr>
              <w:noProof/>
            </w:rPr>
            <w:fldChar w:fldCharType="end"/>
          </w:r>
        </w:p>
      </w:tc>
    </w:tr>
  </w:tbl>
  <w:p w14:paraId="177036AC" w14:textId="77777777" w:rsidR="007013F9" w:rsidRDefault="007013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013F9" w14:paraId="3887E5E5" w14:textId="77777777">
      <w:trPr>
        <w:jc w:val="center"/>
      </w:trPr>
      <w:tc>
        <w:tcPr>
          <w:tcW w:w="5741" w:type="dxa"/>
        </w:tcPr>
        <w:p w14:paraId="39E5C9D6" w14:textId="77777777" w:rsidR="007013F9" w:rsidRDefault="007013F9">
          <w:pPr>
            <w:pStyle w:val="HeaderEven"/>
            <w:jc w:val="right"/>
          </w:pPr>
        </w:p>
      </w:tc>
      <w:tc>
        <w:tcPr>
          <w:tcW w:w="1560" w:type="dxa"/>
          <w:gridSpan w:val="2"/>
        </w:tcPr>
        <w:p w14:paraId="3F7CF9CC" w14:textId="77777777" w:rsidR="007013F9" w:rsidRDefault="007013F9">
          <w:pPr>
            <w:pStyle w:val="HeaderEven"/>
            <w:jc w:val="right"/>
            <w:rPr>
              <w:b/>
            </w:rPr>
          </w:pPr>
          <w:r>
            <w:rPr>
              <w:b/>
            </w:rPr>
            <w:t>Endnotes</w:t>
          </w:r>
        </w:p>
      </w:tc>
    </w:tr>
    <w:tr w:rsidR="007013F9" w14:paraId="0C0BDF74" w14:textId="77777777">
      <w:trPr>
        <w:jc w:val="center"/>
      </w:trPr>
      <w:tc>
        <w:tcPr>
          <w:tcW w:w="7301" w:type="dxa"/>
          <w:gridSpan w:val="3"/>
        </w:tcPr>
        <w:p w14:paraId="508B536A" w14:textId="77777777" w:rsidR="007013F9" w:rsidRDefault="007013F9">
          <w:pPr>
            <w:pStyle w:val="HeaderEven"/>
            <w:jc w:val="right"/>
            <w:rPr>
              <w:b/>
            </w:rPr>
          </w:pPr>
        </w:p>
      </w:tc>
    </w:tr>
    <w:tr w:rsidR="007013F9" w14:paraId="3EE0E9CC" w14:textId="77777777">
      <w:trPr>
        <w:jc w:val="center"/>
      </w:trPr>
      <w:tc>
        <w:tcPr>
          <w:tcW w:w="6600" w:type="dxa"/>
          <w:gridSpan w:val="2"/>
          <w:tcBorders>
            <w:bottom w:val="single" w:sz="4" w:space="0" w:color="auto"/>
          </w:tcBorders>
        </w:tcPr>
        <w:p w14:paraId="3E8825BB" w14:textId="71DE8604" w:rsidR="007013F9" w:rsidRDefault="007013F9">
          <w:pPr>
            <w:pStyle w:val="HeaderOdd6"/>
          </w:pPr>
          <w:r>
            <w:rPr>
              <w:noProof/>
            </w:rPr>
            <w:fldChar w:fldCharType="begin"/>
          </w:r>
          <w:r>
            <w:rPr>
              <w:noProof/>
            </w:rPr>
            <w:instrText xml:space="preserve"> STYLEREF charTableText \*charformat </w:instrText>
          </w:r>
          <w:r>
            <w:rPr>
              <w:noProof/>
            </w:rPr>
            <w:fldChar w:fldCharType="separate"/>
          </w:r>
          <w:r w:rsidR="003F5FB2">
            <w:rPr>
              <w:noProof/>
            </w:rPr>
            <w:t>Expired transitional or validating provisions</w:t>
          </w:r>
          <w:r>
            <w:rPr>
              <w:noProof/>
            </w:rPr>
            <w:fldChar w:fldCharType="end"/>
          </w:r>
        </w:p>
      </w:tc>
      <w:tc>
        <w:tcPr>
          <w:tcW w:w="700" w:type="dxa"/>
          <w:tcBorders>
            <w:bottom w:val="single" w:sz="4" w:space="0" w:color="auto"/>
          </w:tcBorders>
        </w:tcPr>
        <w:p w14:paraId="081C4071" w14:textId="1A3BDA34" w:rsidR="007013F9" w:rsidRDefault="007013F9">
          <w:pPr>
            <w:pStyle w:val="HeaderOdd6"/>
          </w:pPr>
          <w:r>
            <w:rPr>
              <w:noProof/>
            </w:rPr>
            <w:fldChar w:fldCharType="begin"/>
          </w:r>
          <w:r>
            <w:rPr>
              <w:noProof/>
            </w:rPr>
            <w:instrText xml:space="preserve"> STYLEREF charTableNo \*charformat </w:instrText>
          </w:r>
          <w:r>
            <w:rPr>
              <w:noProof/>
            </w:rPr>
            <w:fldChar w:fldCharType="separate"/>
          </w:r>
          <w:r w:rsidR="003F5FB2">
            <w:rPr>
              <w:noProof/>
            </w:rPr>
            <w:t>6</w:t>
          </w:r>
          <w:r>
            <w:rPr>
              <w:noProof/>
            </w:rPr>
            <w:fldChar w:fldCharType="end"/>
          </w:r>
        </w:p>
      </w:tc>
    </w:tr>
  </w:tbl>
  <w:p w14:paraId="5575FA2B" w14:textId="77777777" w:rsidR="007013F9" w:rsidRDefault="007013F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4482" w14:textId="77777777" w:rsidR="003F0F65" w:rsidRDefault="003F0F6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DB04" w14:textId="77777777" w:rsidR="003F0F65" w:rsidRDefault="003F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611" w14:textId="77777777" w:rsidR="008265C1" w:rsidRDefault="008265C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28FF" w14:textId="77777777" w:rsidR="003F0F65" w:rsidRDefault="003F0F6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280D" w14:textId="77777777" w:rsidR="003F0F65" w:rsidRDefault="003F0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1AD4" w14:textId="77777777" w:rsidR="008265C1" w:rsidRDefault="008265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D532E" w14:paraId="34D26347" w14:textId="77777777">
      <w:tc>
        <w:tcPr>
          <w:tcW w:w="900" w:type="pct"/>
        </w:tcPr>
        <w:p w14:paraId="01B3E649" w14:textId="77777777" w:rsidR="005D532E" w:rsidRDefault="005D532E">
          <w:pPr>
            <w:pStyle w:val="HeaderEven"/>
          </w:pPr>
        </w:p>
      </w:tc>
      <w:tc>
        <w:tcPr>
          <w:tcW w:w="4100" w:type="pct"/>
        </w:tcPr>
        <w:p w14:paraId="6D9629E7" w14:textId="77777777" w:rsidR="005D532E" w:rsidRDefault="005D532E">
          <w:pPr>
            <w:pStyle w:val="HeaderEven"/>
          </w:pPr>
        </w:p>
      </w:tc>
    </w:tr>
    <w:tr w:rsidR="005D532E" w14:paraId="199BEFDA" w14:textId="77777777">
      <w:tc>
        <w:tcPr>
          <w:tcW w:w="4100" w:type="pct"/>
          <w:gridSpan w:val="2"/>
          <w:tcBorders>
            <w:bottom w:val="single" w:sz="4" w:space="0" w:color="auto"/>
          </w:tcBorders>
        </w:tcPr>
        <w:p w14:paraId="06377BFB" w14:textId="0EFC9618" w:rsidR="005D532E" w:rsidRDefault="003F5FB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E4D435C" w14:textId="058B4400" w:rsidR="005D532E" w:rsidRDefault="005D532E">
    <w:pPr>
      <w:pStyle w:val="N-9pt"/>
    </w:pPr>
    <w:r>
      <w:tab/>
    </w:r>
    <w:fldSimple w:instr=" STYLEREF charPage \* MERGEFORMAT ">
      <w:r w:rsidR="003F5FB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D532E" w14:paraId="241C9B34" w14:textId="77777777">
      <w:tc>
        <w:tcPr>
          <w:tcW w:w="4100" w:type="pct"/>
        </w:tcPr>
        <w:p w14:paraId="225A271F" w14:textId="77777777" w:rsidR="005D532E" w:rsidRDefault="005D532E">
          <w:pPr>
            <w:pStyle w:val="HeaderOdd"/>
          </w:pPr>
        </w:p>
      </w:tc>
      <w:tc>
        <w:tcPr>
          <w:tcW w:w="900" w:type="pct"/>
        </w:tcPr>
        <w:p w14:paraId="779B83CF" w14:textId="77777777" w:rsidR="005D532E" w:rsidRDefault="005D532E">
          <w:pPr>
            <w:pStyle w:val="HeaderOdd"/>
          </w:pPr>
        </w:p>
      </w:tc>
    </w:tr>
    <w:tr w:rsidR="005D532E" w14:paraId="1F38A65E" w14:textId="77777777">
      <w:tc>
        <w:tcPr>
          <w:tcW w:w="900" w:type="pct"/>
          <w:gridSpan w:val="2"/>
          <w:tcBorders>
            <w:bottom w:val="single" w:sz="4" w:space="0" w:color="auto"/>
          </w:tcBorders>
        </w:tcPr>
        <w:p w14:paraId="787AEF3B" w14:textId="220AF17B" w:rsidR="005D532E" w:rsidRDefault="003F5FB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B532868" w14:textId="3692D449" w:rsidR="005D532E" w:rsidRDefault="005D532E">
    <w:pPr>
      <w:pStyle w:val="N-9pt"/>
    </w:pPr>
    <w:r>
      <w:tab/>
    </w:r>
    <w:fldSimple w:instr=" STYLEREF charPage \* MERGEFORMAT ">
      <w:r w:rsidR="003F5FB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82F8F" w14:paraId="40FF8823" w14:textId="77777777" w:rsidTr="00D86897">
      <w:tc>
        <w:tcPr>
          <w:tcW w:w="1701" w:type="dxa"/>
        </w:tcPr>
        <w:p w14:paraId="495C9966" w14:textId="4F1BC211" w:rsidR="00CA1410" w:rsidRDefault="00CA1410">
          <w:pPr>
            <w:pStyle w:val="HeaderEven"/>
            <w:rPr>
              <w:b/>
            </w:rPr>
          </w:pPr>
          <w:r>
            <w:rPr>
              <w:b/>
            </w:rPr>
            <w:fldChar w:fldCharType="begin"/>
          </w:r>
          <w:r>
            <w:rPr>
              <w:b/>
            </w:rPr>
            <w:instrText xml:space="preserve"> STYLEREF CharPartNo \*charformat </w:instrText>
          </w:r>
          <w:r>
            <w:rPr>
              <w:b/>
            </w:rPr>
            <w:fldChar w:fldCharType="separate"/>
          </w:r>
          <w:r w:rsidR="003F5FB2">
            <w:rPr>
              <w:b/>
              <w:noProof/>
            </w:rPr>
            <w:t>Part 5</w:t>
          </w:r>
          <w:r>
            <w:rPr>
              <w:b/>
            </w:rPr>
            <w:fldChar w:fldCharType="end"/>
          </w:r>
        </w:p>
      </w:tc>
      <w:tc>
        <w:tcPr>
          <w:tcW w:w="6320" w:type="dxa"/>
        </w:tcPr>
        <w:p w14:paraId="0075C47C" w14:textId="12E2BEB6" w:rsidR="00CA1410" w:rsidRDefault="00CA1410">
          <w:pPr>
            <w:pStyle w:val="HeaderEven"/>
          </w:pPr>
          <w:r>
            <w:rPr>
              <w:noProof/>
            </w:rPr>
            <w:fldChar w:fldCharType="begin"/>
          </w:r>
          <w:r>
            <w:rPr>
              <w:noProof/>
            </w:rPr>
            <w:instrText xml:space="preserve"> STYLEREF CharPartText \*charformat </w:instrText>
          </w:r>
          <w:r>
            <w:rPr>
              <w:noProof/>
            </w:rPr>
            <w:fldChar w:fldCharType="separate"/>
          </w:r>
          <w:r w:rsidR="003F5FB2">
            <w:rPr>
              <w:noProof/>
            </w:rPr>
            <w:t>Centralised monitoring system</w:t>
          </w:r>
          <w:r>
            <w:rPr>
              <w:noProof/>
            </w:rPr>
            <w:fldChar w:fldCharType="end"/>
          </w:r>
        </w:p>
      </w:tc>
    </w:tr>
    <w:tr w:rsidR="00E82F8F" w14:paraId="1FD1B5DD" w14:textId="77777777" w:rsidTr="00D86897">
      <w:tc>
        <w:tcPr>
          <w:tcW w:w="1701" w:type="dxa"/>
        </w:tcPr>
        <w:p w14:paraId="26167E4F" w14:textId="67D48EE2" w:rsidR="00CA1410" w:rsidRDefault="00CA141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7F8689A" w14:textId="52880021" w:rsidR="00CA1410" w:rsidRDefault="00CA1410">
          <w:pPr>
            <w:pStyle w:val="HeaderEven"/>
          </w:pPr>
          <w:r>
            <w:fldChar w:fldCharType="begin"/>
          </w:r>
          <w:r>
            <w:instrText xml:space="preserve"> STYLEREF CharDivText \*charformat </w:instrText>
          </w:r>
          <w:r>
            <w:fldChar w:fldCharType="end"/>
          </w:r>
        </w:p>
      </w:tc>
    </w:tr>
    <w:tr w:rsidR="00CA1410" w14:paraId="20EF1695" w14:textId="77777777" w:rsidTr="00D86897">
      <w:trPr>
        <w:cantSplit/>
      </w:trPr>
      <w:tc>
        <w:tcPr>
          <w:tcW w:w="1701" w:type="dxa"/>
          <w:gridSpan w:val="2"/>
          <w:tcBorders>
            <w:bottom w:val="single" w:sz="4" w:space="0" w:color="auto"/>
          </w:tcBorders>
        </w:tcPr>
        <w:p w14:paraId="4B3A9190" w14:textId="4D81282A" w:rsidR="00CA1410" w:rsidRDefault="003F5FB2">
          <w:pPr>
            <w:pStyle w:val="HeaderEven6"/>
          </w:pPr>
          <w:r>
            <w:fldChar w:fldCharType="begin"/>
          </w:r>
          <w:r>
            <w:instrText xml:space="preserve"> DOCPROPERTY "Company"  \* MERGEFORMAT </w:instrText>
          </w:r>
          <w:r>
            <w:fldChar w:fldCharType="separate"/>
          </w:r>
          <w:r w:rsidR="00E553D1">
            <w:t>Section</w:t>
          </w:r>
          <w:r>
            <w:fldChar w:fldCharType="end"/>
          </w:r>
          <w:r w:rsidR="00CA1410">
            <w:t xml:space="preserve"> </w:t>
          </w:r>
          <w:r w:rsidR="00CA1410">
            <w:rPr>
              <w:noProof/>
            </w:rPr>
            <w:fldChar w:fldCharType="begin"/>
          </w:r>
          <w:r w:rsidR="00CA1410">
            <w:rPr>
              <w:noProof/>
            </w:rPr>
            <w:instrText xml:space="preserve"> STYLEREF CharSectNo \*charformat </w:instrText>
          </w:r>
          <w:r w:rsidR="00CA1410">
            <w:rPr>
              <w:noProof/>
            </w:rPr>
            <w:fldChar w:fldCharType="separate"/>
          </w:r>
          <w:r>
            <w:rPr>
              <w:noProof/>
            </w:rPr>
            <w:t>66</w:t>
          </w:r>
          <w:r w:rsidR="00CA1410">
            <w:rPr>
              <w:noProof/>
            </w:rPr>
            <w:fldChar w:fldCharType="end"/>
          </w:r>
        </w:p>
      </w:tc>
    </w:tr>
  </w:tbl>
  <w:p w14:paraId="0F4220BB" w14:textId="77777777" w:rsidR="00CA1410" w:rsidRDefault="00CA14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82F8F" w14:paraId="0DCFAAB1" w14:textId="77777777" w:rsidTr="00D86897">
      <w:tc>
        <w:tcPr>
          <w:tcW w:w="6320" w:type="dxa"/>
        </w:tcPr>
        <w:p w14:paraId="34051EFF" w14:textId="3E90FF96" w:rsidR="00CA1410" w:rsidRDefault="00CA1410">
          <w:pPr>
            <w:pStyle w:val="HeaderEven"/>
            <w:jc w:val="right"/>
          </w:pPr>
          <w:r>
            <w:rPr>
              <w:noProof/>
            </w:rPr>
            <w:fldChar w:fldCharType="begin"/>
          </w:r>
          <w:r>
            <w:rPr>
              <w:noProof/>
            </w:rPr>
            <w:instrText xml:space="preserve"> STYLEREF CharPartText \*charformat </w:instrText>
          </w:r>
          <w:r>
            <w:rPr>
              <w:noProof/>
            </w:rPr>
            <w:fldChar w:fldCharType="separate"/>
          </w:r>
          <w:r w:rsidR="003F5FB2">
            <w:rPr>
              <w:noProof/>
            </w:rPr>
            <w:t>Disciplinary action</w:t>
          </w:r>
          <w:r>
            <w:rPr>
              <w:noProof/>
            </w:rPr>
            <w:fldChar w:fldCharType="end"/>
          </w:r>
        </w:p>
      </w:tc>
      <w:tc>
        <w:tcPr>
          <w:tcW w:w="1701" w:type="dxa"/>
        </w:tcPr>
        <w:p w14:paraId="4382D91B" w14:textId="23FAD89C" w:rsidR="00CA1410" w:rsidRDefault="00CA1410">
          <w:pPr>
            <w:pStyle w:val="HeaderEven"/>
            <w:jc w:val="right"/>
            <w:rPr>
              <w:b/>
            </w:rPr>
          </w:pPr>
          <w:r>
            <w:rPr>
              <w:b/>
            </w:rPr>
            <w:fldChar w:fldCharType="begin"/>
          </w:r>
          <w:r>
            <w:rPr>
              <w:b/>
            </w:rPr>
            <w:instrText xml:space="preserve"> STYLEREF CharPartNo \*charformat </w:instrText>
          </w:r>
          <w:r>
            <w:rPr>
              <w:b/>
            </w:rPr>
            <w:fldChar w:fldCharType="separate"/>
          </w:r>
          <w:r w:rsidR="003F5FB2">
            <w:rPr>
              <w:b/>
              <w:noProof/>
            </w:rPr>
            <w:t>Part 4</w:t>
          </w:r>
          <w:r>
            <w:rPr>
              <w:b/>
            </w:rPr>
            <w:fldChar w:fldCharType="end"/>
          </w:r>
        </w:p>
      </w:tc>
    </w:tr>
    <w:tr w:rsidR="00E82F8F" w14:paraId="4560D5A7" w14:textId="77777777" w:rsidTr="00D86897">
      <w:tc>
        <w:tcPr>
          <w:tcW w:w="6320" w:type="dxa"/>
        </w:tcPr>
        <w:p w14:paraId="72D3FF85" w14:textId="70D582D2" w:rsidR="00CA1410" w:rsidRDefault="00DC6C36">
          <w:pPr>
            <w:pStyle w:val="HeaderEven"/>
            <w:jc w:val="right"/>
          </w:pPr>
          <w:r>
            <w:fldChar w:fldCharType="begin"/>
          </w:r>
          <w:r>
            <w:instrText xml:space="preserve"> STYLEREF CharDivText \*charformat </w:instrText>
          </w:r>
          <w:r>
            <w:rPr>
              <w:noProof/>
            </w:rPr>
            <w:fldChar w:fldCharType="end"/>
          </w:r>
        </w:p>
      </w:tc>
      <w:tc>
        <w:tcPr>
          <w:tcW w:w="1701" w:type="dxa"/>
        </w:tcPr>
        <w:p w14:paraId="49FE8C80" w14:textId="48729797" w:rsidR="00CA1410" w:rsidRDefault="00CA1410">
          <w:pPr>
            <w:pStyle w:val="HeaderEven"/>
            <w:jc w:val="right"/>
            <w:rPr>
              <w:b/>
            </w:rPr>
          </w:pPr>
          <w:r>
            <w:rPr>
              <w:b/>
            </w:rPr>
            <w:fldChar w:fldCharType="begin"/>
          </w:r>
          <w:r>
            <w:rPr>
              <w:b/>
            </w:rPr>
            <w:instrText xml:space="preserve"> STYLEREF CharDivNo \*charformat </w:instrText>
          </w:r>
          <w:r>
            <w:rPr>
              <w:b/>
            </w:rPr>
            <w:fldChar w:fldCharType="end"/>
          </w:r>
        </w:p>
      </w:tc>
    </w:tr>
    <w:tr w:rsidR="00CA1410" w14:paraId="797BFD9C" w14:textId="77777777" w:rsidTr="00D86897">
      <w:trPr>
        <w:cantSplit/>
      </w:trPr>
      <w:tc>
        <w:tcPr>
          <w:tcW w:w="1701" w:type="dxa"/>
          <w:gridSpan w:val="2"/>
          <w:tcBorders>
            <w:bottom w:val="single" w:sz="4" w:space="0" w:color="auto"/>
          </w:tcBorders>
        </w:tcPr>
        <w:p w14:paraId="2EF148A0" w14:textId="5F470316" w:rsidR="00CA1410" w:rsidRDefault="003F5FB2">
          <w:pPr>
            <w:pStyle w:val="HeaderOdd6"/>
          </w:pPr>
          <w:r>
            <w:fldChar w:fldCharType="begin"/>
          </w:r>
          <w:r>
            <w:instrText xml:space="preserve"> DOCPROPERTY "Company"  \* MERGEFORMAT </w:instrText>
          </w:r>
          <w:r>
            <w:fldChar w:fldCharType="separate"/>
          </w:r>
          <w:r w:rsidR="00E553D1">
            <w:t>Section</w:t>
          </w:r>
          <w:r>
            <w:fldChar w:fldCharType="end"/>
          </w:r>
          <w:r w:rsidR="00CA1410">
            <w:t xml:space="preserve"> </w:t>
          </w:r>
          <w:r w:rsidR="00CA1410">
            <w:rPr>
              <w:noProof/>
            </w:rPr>
            <w:fldChar w:fldCharType="begin"/>
          </w:r>
          <w:r w:rsidR="00CA1410">
            <w:rPr>
              <w:noProof/>
            </w:rPr>
            <w:instrText xml:space="preserve"> STYLEREF CharSectNo \*charformat </w:instrText>
          </w:r>
          <w:r w:rsidR="00CA1410">
            <w:rPr>
              <w:noProof/>
            </w:rPr>
            <w:fldChar w:fldCharType="separate"/>
          </w:r>
          <w:r>
            <w:rPr>
              <w:noProof/>
            </w:rPr>
            <w:t>65A</w:t>
          </w:r>
          <w:r w:rsidR="00CA1410">
            <w:rPr>
              <w:noProof/>
            </w:rPr>
            <w:fldChar w:fldCharType="end"/>
          </w:r>
        </w:p>
      </w:tc>
    </w:tr>
  </w:tbl>
  <w:p w14:paraId="24BD418F" w14:textId="77777777" w:rsidR="00CA1410" w:rsidRDefault="00CA14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1B6AC8" w14:paraId="335EF656" w14:textId="77777777" w:rsidTr="00204F9C">
      <w:tc>
        <w:tcPr>
          <w:tcW w:w="1701" w:type="dxa"/>
        </w:tcPr>
        <w:p w14:paraId="5D3D656E" w14:textId="0E8BCB47" w:rsidR="00CA1410" w:rsidRDefault="00CA1410" w:rsidP="00204F9C">
          <w:pPr>
            <w:pStyle w:val="HeaderEven"/>
            <w:rPr>
              <w:b/>
            </w:rPr>
          </w:pPr>
          <w:r>
            <w:rPr>
              <w:b/>
            </w:rPr>
            <w:fldChar w:fldCharType="begin"/>
          </w:r>
          <w:r>
            <w:rPr>
              <w:b/>
            </w:rPr>
            <w:instrText xml:space="preserve"> STYLEREF CharPartNo \*charformat </w:instrText>
          </w:r>
          <w:r>
            <w:rPr>
              <w:b/>
            </w:rPr>
            <w:fldChar w:fldCharType="separate"/>
          </w:r>
          <w:r w:rsidR="003F5FB2">
            <w:rPr>
              <w:b/>
              <w:noProof/>
            </w:rPr>
            <w:t>Part 6A</w:t>
          </w:r>
          <w:r>
            <w:rPr>
              <w:b/>
            </w:rPr>
            <w:fldChar w:fldCharType="end"/>
          </w:r>
        </w:p>
      </w:tc>
      <w:tc>
        <w:tcPr>
          <w:tcW w:w="6320" w:type="dxa"/>
        </w:tcPr>
        <w:p w14:paraId="176907DA" w14:textId="7D991832" w:rsidR="00CA1410" w:rsidRDefault="00CA1410" w:rsidP="00204F9C">
          <w:pPr>
            <w:pStyle w:val="HeaderEven"/>
          </w:pPr>
          <w:r>
            <w:rPr>
              <w:noProof/>
            </w:rPr>
            <w:fldChar w:fldCharType="begin"/>
          </w:r>
          <w:r>
            <w:rPr>
              <w:noProof/>
            </w:rPr>
            <w:instrText xml:space="preserve"> STYLEREF CharPartText \*charformat </w:instrText>
          </w:r>
          <w:r>
            <w:rPr>
              <w:noProof/>
            </w:rPr>
            <w:fldChar w:fldCharType="separate"/>
          </w:r>
          <w:r w:rsidR="003F5FB2">
            <w:rPr>
              <w:noProof/>
            </w:rPr>
            <w:t>Gaming machine dealings</w:t>
          </w:r>
          <w:r>
            <w:rPr>
              <w:noProof/>
            </w:rPr>
            <w:fldChar w:fldCharType="end"/>
          </w:r>
        </w:p>
      </w:tc>
    </w:tr>
    <w:tr w:rsidR="001B6AC8" w14:paraId="53BB1E3A" w14:textId="77777777" w:rsidTr="00204F9C">
      <w:tc>
        <w:tcPr>
          <w:tcW w:w="1701" w:type="dxa"/>
        </w:tcPr>
        <w:p w14:paraId="5D1D074C" w14:textId="053E47BA" w:rsidR="00CA1410" w:rsidRDefault="00CA1410" w:rsidP="00204F9C">
          <w:pPr>
            <w:pStyle w:val="HeaderEven"/>
            <w:rPr>
              <w:b/>
            </w:rPr>
          </w:pPr>
          <w:r>
            <w:rPr>
              <w:b/>
            </w:rPr>
            <w:fldChar w:fldCharType="begin"/>
          </w:r>
          <w:r>
            <w:rPr>
              <w:b/>
            </w:rPr>
            <w:instrText xml:space="preserve"> STYLEREF CharDivNo \*charformat </w:instrText>
          </w:r>
          <w:r>
            <w:rPr>
              <w:b/>
            </w:rPr>
            <w:fldChar w:fldCharType="separate"/>
          </w:r>
          <w:r w:rsidR="003F5FB2">
            <w:rPr>
              <w:b/>
              <w:noProof/>
            </w:rPr>
            <w:t>Division 6A.7</w:t>
          </w:r>
          <w:r>
            <w:rPr>
              <w:b/>
            </w:rPr>
            <w:fldChar w:fldCharType="end"/>
          </w:r>
        </w:p>
      </w:tc>
      <w:tc>
        <w:tcPr>
          <w:tcW w:w="6320" w:type="dxa"/>
        </w:tcPr>
        <w:p w14:paraId="3DADE871" w14:textId="122DAA2B" w:rsidR="00CA1410" w:rsidRDefault="0050181F" w:rsidP="00204F9C">
          <w:pPr>
            <w:pStyle w:val="HeaderEven"/>
          </w:pPr>
          <w:r>
            <w:fldChar w:fldCharType="begin"/>
          </w:r>
          <w:r>
            <w:instrText xml:space="preserve"> STYLEREF CharDivText \*charformat </w:instrText>
          </w:r>
          <w:r>
            <w:fldChar w:fldCharType="separate"/>
          </w:r>
          <w:r w:rsidR="003F5FB2">
            <w:rPr>
              <w:noProof/>
            </w:rPr>
            <w:t>Storage of authorisations and gaming machines</w:t>
          </w:r>
          <w:r>
            <w:rPr>
              <w:noProof/>
            </w:rPr>
            <w:fldChar w:fldCharType="end"/>
          </w:r>
        </w:p>
      </w:tc>
    </w:tr>
    <w:tr w:rsidR="00CA1410" w14:paraId="6A3EC46D" w14:textId="77777777" w:rsidTr="00204F9C">
      <w:trPr>
        <w:cantSplit/>
      </w:trPr>
      <w:tc>
        <w:tcPr>
          <w:tcW w:w="1701" w:type="dxa"/>
          <w:gridSpan w:val="2"/>
          <w:tcBorders>
            <w:bottom w:val="single" w:sz="4" w:space="0" w:color="auto"/>
          </w:tcBorders>
        </w:tcPr>
        <w:p w14:paraId="4C83757B" w14:textId="1DC51A64" w:rsidR="00CA1410" w:rsidRDefault="003F5FB2" w:rsidP="00204F9C">
          <w:pPr>
            <w:pStyle w:val="HeaderEven6"/>
          </w:pPr>
          <w:r>
            <w:fldChar w:fldCharType="begin"/>
          </w:r>
          <w:r>
            <w:instrText xml:space="preserve"> DOCPROPERTY "Company"  \* MERGEFORMAT </w:instrText>
          </w:r>
          <w:r>
            <w:fldChar w:fldCharType="separate"/>
          </w:r>
          <w:r w:rsidR="00E553D1">
            <w:t>Section</w:t>
          </w:r>
          <w:r>
            <w:fldChar w:fldCharType="end"/>
          </w:r>
          <w:r w:rsidR="00CA1410">
            <w:t xml:space="preserve"> </w:t>
          </w:r>
          <w:r w:rsidR="00CA1410">
            <w:rPr>
              <w:noProof/>
            </w:rPr>
            <w:fldChar w:fldCharType="begin"/>
          </w:r>
          <w:r w:rsidR="00CA1410">
            <w:rPr>
              <w:noProof/>
            </w:rPr>
            <w:instrText xml:space="preserve"> STYLEREF CharSectNo \*charformat </w:instrText>
          </w:r>
          <w:r w:rsidR="00CA1410">
            <w:rPr>
              <w:noProof/>
            </w:rPr>
            <w:fldChar w:fldCharType="separate"/>
          </w:r>
          <w:r>
            <w:rPr>
              <w:noProof/>
            </w:rPr>
            <w:t>127ZF</w:t>
          </w:r>
          <w:r w:rsidR="00CA1410">
            <w:rPr>
              <w:noProof/>
            </w:rPr>
            <w:fldChar w:fldCharType="end"/>
          </w:r>
        </w:p>
      </w:tc>
    </w:tr>
  </w:tbl>
  <w:p w14:paraId="05027426" w14:textId="77777777" w:rsidR="00CA1410" w:rsidRDefault="00CA1410"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1B6AC8" w14:paraId="19652880" w14:textId="77777777" w:rsidTr="00204F9C">
      <w:tc>
        <w:tcPr>
          <w:tcW w:w="6320" w:type="dxa"/>
        </w:tcPr>
        <w:p w14:paraId="78048D6D" w14:textId="19E166F2" w:rsidR="00CA1410" w:rsidRDefault="00CA1410" w:rsidP="00204F9C">
          <w:pPr>
            <w:pStyle w:val="HeaderEven"/>
            <w:jc w:val="right"/>
          </w:pPr>
          <w:r>
            <w:rPr>
              <w:noProof/>
            </w:rPr>
            <w:fldChar w:fldCharType="begin"/>
          </w:r>
          <w:r>
            <w:rPr>
              <w:noProof/>
            </w:rPr>
            <w:instrText xml:space="preserve"> STYLEREF CharPartText \*charformat </w:instrText>
          </w:r>
          <w:r>
            <w:rPr>
              <w:noProof/>
            </w:rPr>
            <w:fldChar w:fldCharType="separate"/>
          </w:r>
          <w:r w:rsidR="003F5FB2">
            <w:rPr>
              <w:noProof/>
            </w:rPr>
            <w:t>Gaming machine dealings</w:t>
          </w:r>
          <w:r>
            <w:rPr>
              <w:noProof/>
            </w:rPr>
            <w:fldChar w:fldCharType="end"/>
          </w:r>
        </w:p>
      </w:tc>
      <w:tc>
        <w:tcPr>
          <w:tcW w:w="1701" w:type="dxa"/>
        </w:tcPr>
        <w:p w14:paraId="61B28A01" w14:textId="178B5FD6" w:rsidR="00CA1410" w:rsidRDefault="00CA1410" w:rsidP="00204F9C">
          <w:pPr>
            <w:pStyle w:val="HeaderEven"/>
            <w:jc w:val="right"/>
            <w:rPr>
              <w:b/>
            </w:rPr>
          </w:pPr>
          <w:r>
            <w:rPr>
              <w:b/>
            </w:rPr>
            <w:fldChar w:fldCharType="begin"/>
          </w:r>
          <w:r>
            <w:rPr>
              <w:b/>
            </w:rPr>
            <w:instrText xml:space="preserve"> STYLEREF CharPartNo \*charformat </w:instrText>
          </w:r>
          <w:r>
            <w:rPr>
              <w:b/>
            </w:rPr>
            <w:fldChar w:fldCharType="separate"/>
          </w:r>
          <w:r w:rsidR="003F5FB2">
            <w:rPr>
              <w:b/>
              <w:noProof/>
            </w:rPr>
            <w:t>Part 6A</w:t>
          </w:r>
          <w:r>
            <w:rPr>
              <w:b/>
            </w:rPr>
            <w:fldChar w:fldCharType="end"/>
          </w:r>
        </w:p>
      </w:tc>
    </w:tr>
    <w:tr w:rsidR="001B6AC8" w14:paraId="0DC5D7A7" w14:textId="77777777" w:rsidTr="00204F9C">
      <w:tc>
        <w:tcPr>
          <w:tcW w:w="6320" w:type="dxa"/>
        </w:tcPr>
        <w:p w14:paraId="58CF6BB3" w14:textId="62BCD74A" w:rsidR="00CA1410" w:rsidRDefault="0050181F" w:rsidP="00204F9C">
          <w:pPr>
            <w:pStyle w:val="HeaderEven"/>
            <w:jc w:val="right"/>
          </w:pPr>
          <w:r>
            <w:fldChar w:fldCharType="begin"/>
          </w:r>
          <w:r>
            <w:instrText xml:space="preserve"> STYLEREF CharDivText \*charformat </w:instrText>
          </w:r>
          <w:r>
            <w:fldChar w:fldCharType="separate"/>
          </w:r>
          <w:r w:rsidR="003F5FB2">
            <w:rPr>
              <w:noProof/>
            </w:rPr>
            <w:t>Storage of authorisations and gaming machines</w:t>
          </w:r>
          <w:r>
            <w:rPr>
              <w:noProof/>
            </w:rPr>
            <w:fldChar w:fldCharType="end"/>
          </w:r>
        </w:p>
      </w:tc>
      <w:tc>
        <w:tcPr>
          <w:tcW w:w="1701" w:type="dxa"/>
        </w:tcPr>
        <w:p w14:paraId="28638A85" w14:textId="5CCAAF3C" w:rsidR="00CA1410" w:rsidRDefault="00CA1410" w:rsidP="00204F9C">
          <w:pPr>
            <w:pStyle w:val="HeaderEven"/>
            <w:jc w:val="right"/>
            <w:rPr>
              <w:b/>
            </w:rPr>
          </w:pPr>
          <w:r>
            <w:rPr>
              <w:b/>
            </w:rPr>
            <w:fldChar w:fldCharType="begin"/>
          </w:r>
          <w:r>
            <w:rPr>
              <w:b/>
            </w:rPr>
            <w:instrText xml:space="preserve"> STYLEREF CharDivNo \*charformat </w:instrText>
          </w:r>
          <w:r>
            <w:rPr>
              <w:b/>
            </w:rPr>
            <w:fldChar w:fldCharType="separate"/>
          </w:r>
          <w:r w:rsidR="003F5FB2">
            <w:rPr>
              <w:b/>
              <w:noProof/>
            </w:rPr>
            <w:t>Division 6A.7</w:t>
          </w:r>
          <w:r>
            <w:rPr>
              <w:b/>
            </w:rPr>
            <w:fldChar w:fldCharType="end"/>
          </w:r>
        </w:p>
      </w:tc>
    </w:tr>
    <w:tr w:rsidR="00CA1410" w14:paraId="5A00C349" w14:textId="77777777" w:rsidTr="00204F9C">
      <w:trPr>
        <w:cantSplit/>
      </w:trPr>
      <w:tc>
        <w:tcPr>
          <w:tcW w:w="1701" w:type="dxa"/>
          <w:gridSpan w:val="2"/>
          <w:tcBorders>
            <w:bottom w:val="single" w:sz="4" w:space="0" w:color="auto"/>
          </w:tcBorders>
        </w:tcPr>
        <w:p w14:paraId="79EED225" w14:textId="44459373" w:rsidR="00CA1410" w:rsidRDefault="003F5FB2" w:rsidP="00204F9C">
          <w:pPr>
            <w:pStyle w:val="HeaderOdd6"/>
          </w:pPr>
          <w:r>
            <w:fldChar w:fldCharType="begin"/>
          </w:r>
          <w:r>
            <w:instrText xml:space="preserve"> DOCPROPERTY "Company"  \* MERGEFORMAT </w:instrText>
          </w:r>
          <w:r>
            <w:fldChar w:fldCharType="separate"/>
          </w:r>
          <w:r w:rsidR="00E553D1">
            <w:t>Section</w:t>
          </w:r>
          <w:r>
            <w:fldChar w:fldCharType="end"/>
          </w:r>
          <w:r w:rsidR="00CA1410">
            <w:t xml:space="preserve"> </w:t>
          </w:r>
          <w:r w:rsidR="00CA1410">
            <w:rPr>
              <w:noProof/>
            </w:rPr>
            <w:fldChar w:fldCharType="begin"/>
          </w:r>
          <w:r w:rsidR="00CA1410">
            <w:rPr>
              <w:noProof/>
            </w:rPr>
            <w:instrText xml:space="preserve"> STYLEREF CharSectNo \*charformat </w:instrText>
          </w:r>
          <w:r w:rsidR="00CA1410">
            <w:rPr>
              <w:noProof/>
            </w:rPr>
            <w:fldChar w:fldCharType="separate"/>
          </w:r>
          <w:r>
            <w:rPr>
              <w:noProof/>
            </w:rPr>
            <w:t>127ZE</w:t>
          </w:r>
          <w:r w:rsidR="00CA1410">
            <w:rPr>
              <w:noProof/>
            </w:rPr>
            <w:fldChar w:fldCharType="end"/>
          </w:r>
        </w:p>
      </w:tc>
    </w:tr>
  </w:tbl>
  <w:p w14:paraId="6A50AC72" w14:textId="77777777" w:rsidR="00CA1410" w:rsidRDefault="00CA1410"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409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4BA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C2C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144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6E97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848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C05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945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AA1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E822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33479C"/>
    <w:multiLevelType w:val="multilevel"/>
    <w:tmpl w:val="083E8E68"/>
    <w:name w:val="Schedule"/>
    <w:lvl w:ilvl="0">
      <w:start w:val="1"/>
      <w:numFmt w:val="decimal"/>
      <w:pStyle w:val="AH3sec"/>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6" w15:restartNumberingAfterBreak="0">
    <w:nsid w:val="1B0D7E20"/>
    <w:multiLevelType w:val="hybridMultilevel"/>
    <w:tmpl w:val="B4443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980091"/>
    <w:multiLevelType w:val="singleLevel"/>
    <w:tmpl w:val="8B56ED36"/>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1D5FBD"/>
    <w:multiLevelType w:val="hybridMultilevel"/>
    <w:tmpl w:val="5770F64A"/>
    <w:lvl w:ilvl="0" w:tplc="7CF06A5E">
      <w:start w:val="1"/>
      <w:numFmt w:val="bullet"/>
      <w:pStyle w:val="dotpoint"/>
      <w:lvlText w:val=""/>
      <w:lvlJc w:val="left"/>
      <w:pPr>
        <w:tabs>
          <w:tab w:val="num" w:pos="720"/>
        </w:tabs>
        <w:ind w:left="720" w:hanging="360"/>
      </w:pPr>
      <w:rPr>
        <w:rFonts w:ascii="Symbol" w:hAnsi="Symbol" w:hint="default"/>
      </w:rPr>
    </w:lvl>
    <w:lvl w:ilvl="1" w:tplc="2962EFEA" w:tentative="1">
      <w:start w:val="1"/>
      <w:numFmt w:val="bullet"/>
      <w:lvlText w:val="o"/>
      <w:lvlJc w:val="left"/>
      <w:pPr>
        <w:tabs>
          <w:tab w:val="num" w:pos="1440"/>
        </w:tabs>
        <w:ind w:left="1440" w:hanging="360"/>
      </w:pPr>
      <w:rPr>
        <w:rFonts w:ascii="Courier New" w:hAnsi="Courier New" w:hint="default"/>
      </w:rPr>
    </w:lvl>
    <w:lvl w:ilvl="2" w:tplc="A3741A9E" w:tentative="1">
      <w:start w:val="1"/>
      <w:numFmt w:val="bullet"/>
      <w:lvlText w:val=""/>
      <w:lvlJc w:val="left"/>
      <w:pPr>
        <w:tabs>
          <w:tab w:val="num" w:pos="2160"/>
        </w:tabs>
        <w:ind w:left="2160" w:hanging="360"/>
      </w:pPr>
      <w:rPr>
        <w:rFonts w:ascii="Wingdings" w:hAnsi="Wingdings" w:hint="default"/>
      </w:rPr>
    </w:lvl>
    <w:lvl w:ilvl="3" w:tplc="75B62274" w:tentative="1">
      <w:start w:val="1"/>
      <w:numFmt w:val="bullet"/>
      <w:lvlText w:val=""/>
      <w:lvlJc w:val="left"/>
      <w:pPr>
        <w:tabs>
          <w:tab w:val="num" w:pos="2880"/>
        </w:tabs>
        <w:ind w:left="2880" w:hanging="360"/>
      </w:pPr>
      <w:rPr>
        <w:rFonts w:ascii="Symbol" w:hAnsi="Symbol" w:hint="default"/>
      </w:rPr>
    </w:lvl>
    <w:lvl w:ilvl="4" w:tplc="484841DA" w:tentative="1">
      <w:start w:val="1"/>
      <w:numFmt w:val="bullet"/>
      <w:lvlText w:val="o"/>
      <w:lvlJc w:val="left"/>
      <w:pPr>
        <w:tabs>
          <w:tab w:val="num" w:pos="3600"/>
        </w:tabs>
        <w:ind w:left="3600" w:hanging="360"/>
      </w:pPr>
      <w:rPr>
        <w:rFonts w:ascii="Courier New" w:hAnsi="Courier New" w:hint="default"/>
      </w:rPr>
    </w:lvl>
    <w:lvl w:ilvl="5" w:tplc="CCFA1446" w:tentative="1">
      <w:start w:val="1"/>
      <w:numFmt w:val="bullet"/>
      <w:lvlText w:val=""/>
      <w:lvlJc w:val="left"/>
      <w:pPr>
        <w:tabs>
          <w:tab w:val="num" w:pos="4320"/>
        </w:tabs>
        <w:ind w:left="4320" w:hanging="360"/>
      </w:pPr>
      <w:rPr>
        <w:rFonts w:ascii="Wingdings" w:hAnsi="Wingdings" w:hint="default"/>
      </w:rPr>
    </w:lvl>
    <w:lvl w:ilvl="6" w:tplc="21424CBA" w:tentative="1">
      <w:start w:val="1"/>
      <w:numFmt w:val="bullet"/>
      <w:lvlText w:val=""/>
      <w:lvlJc w:val="left"/>
      <w:pPr>
        <w:tabs>
          <w:tab w:val="num" w:pos="5040"/>
        </w:tabs>
        <w:ind w:left="5040" w:hanging="360"/>
      </w:pPr>
      <w:rPr>
        <w:rFonts w:ascii="Symbol" w:hAnsi="Symbol" w:hint="default"/>
      </w:rPr>
    </w:lvl>
    <w:lvl w:ilvl="7" w:tplc="EA7047D4" w:tentative="1">
      <w:start w:val="1"/>
      <w:numFmt w:val="bullet"/>
      <w:lvlText w:val="o"/>
      <w:lvlJc w:val="left"/>
      <w:pPr>
        <w:tabs>
          <w:tab w:val="num" w:pos="5760"/>
        </w:tabs>
        <w:ind w:left="5760" w:hanging="360"/>
      </w:pPr>
      <w:rPr>
        <w:rFonts w:ascii="Courier New" w:hAnsi="Courier New" w:hint="default"/>
      </w:rPr>
    </w:lvl>
    <w:lvl w:ilvl="8" w:tplc="F0E6715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F62BF"/>
    <w:multiLevelType w:val="multilevel"/>
    <w:tmpl w:val="09BCB3CC"/>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none"/>
      <w:suff w:val="nothing"/>
      <w:lvlText w:val=""/>
      <w:lvlJc w:val="left"/>
      <w:pPr>
        <w:ind w:left="1100"/>
      </w:pPr>
      <w:rPr>
        <w:rFonts w:ascii="Arial" w:hAnsi="Arial" w:cs="Times New Roman"/>
        <w:b/>
        <w:sz w:val="18"/>
      </w:rPr>
    </w:lvl>
    <w:lvl w:ilvl="6">
      <w:start w:val="1"/>
      <w:numFmt w:val="decimal"/>
      <w:lvlText w:val="%7"/>
      <w:lvlJc w:val="left"/>
      <w:pPr>
        <w:tabs>
          <w:tab w:val="num" w:pos="1500"/>
        </w:tabs>
        <w:ind w:left="1500" w:hanging="400"/>
      </w:pPr>
      <w:rPr>
        <w:rFonts w:cs="Times New Roman"/>
      </w:rPr>
    </w:lvl>
    <w:lvl w:ilvl="7">
      <w:start w:val="1"/>
      <w:numFmt w:val="lowerLetter"/>
      <w:lvlText w:val="(%8)"/>
      <w:lvlJc w:val="right"/>
      <w:pPr>
        <w:tabs>
          <w:tab w:val="num" w:pos="2000"/>
        </w:tabs>
        <w:ind w:left="2000" w:hanging="28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47B51BC9"/>
    <w:multiLevelType w:val="multilevel"/>
    <w:tmpl w:val="A8CE510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7" w15:restartNumberingAfterBreak="0">
    <w:nsid w:val="7FE65E21"/>
    <w:multiLevelType w:val="hybridMultilevel"/>
    <w:tmpl w:val="AC7A5FF8"/>
    <w:lvl w:ilvl="0" w:tplc="16066D40">
      <w:start w:val="1"/>
      <w:numFmt w:val="decimal"/>
      <w:pStyle w:val="TableNumbered"/>
      <w:suff w:val="space"/>
      <w:lvlText w:val="%1"/>
      <w:lvlJc w:val="left"/>
      <w:pPr>
        <w:ind w:left="360" w:hanging="360"/>
      </w:pPr>
      <w:rPr>
        <w:rFonts w:hint="default"/>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num w:numId="1" w16cid:durableId="1861777888">
    <w:abstractNumId w:val="27"/>
  </w:num>
  <w:num w:numId="2" w16cid:durableId="2042437269">
    <w:abstractNumId w:val="30"/>
  </w:num>
  <w:num w:numId="3" w16cid:durableId="428815473">
    <w:abstractNumId w:val="15"/>
  </w:num>
  <w:num w:numId="4" w16cid:durableId="254023498">
    <w:abstractNumId w:val="13"/>
  </w:num>
  <w:num w:numId="5" w16cid:durableId="672758458">
    <w:abstractNumId w:val="22"/>
  </w:num>
  <w:num w:numId="6" w16cid:durableId="382676442">
    <w:abstractNumId w:val="19"/>
  </w:num>
  <w:num w:numId="7" w16cid:durableId="99960369">
    <w:abstractNumId w:val="21"/>
  </w:num>
  <w:num w:numId="8" w16cid:durableId="1879656188">
    <w:abstractNumId w:val="25"/>
  </w:num>
  <w:num w:numId="9" w16cid:durableId="1773042204">
    <w:abstractNumId w:val="29"/>
  </w:num>
  <w:num w:numId="10" w16cid:durableId="1630092376">
    <w:abstractNumId w:val="28"/>
    <w:lvlOverride w:ilvl="0">
      <w:startOverride w:val="1"/>
    </w:lvlOverride>
  </w:num>
  <w:num w:numId="11" w16cid:durableId="1430856640">
    <w:abstractNumId w:val="32"/>
  </w:num>
  <w:num w:numId="12" w16cid:durableId="954798611">
    <w:abstractNumId w:val="37"/>
  </w:num>
  <w:num w:numId="13" w16cid:durableId="1630933958">
    <w:abstractNumId w:val="9"/>
  </w:num>
  <w:num w:numId="14" w16cid:durableId="655259381">
    <w:abstractNumId w:val="7"/>
  </w:num>
  <w:num w:numId="15" w16cid:durableId="607783166">
    <w:abstractNumId w:val="6"/>
  </w:num>
  <w:num w:numId="16" w16cid:durableId="991714903">
    <w:abstractNumId w:val="5"/>
  </w:num>
  <w:num w:numId="17" w16cid:durableId="652949259">
    <w:abstractNumId w:val="4"/>
  </w:num>
  <w:num w:numId="18" w16cid:durableId="89282408">
    <w:abstractNumId w:val="8"/>
  </w:num>
  <w:num w:numId="19" w16cid:durableId="2008942762">
    <w:abstractNumId w:val="3"/>
  </w:num>
  <w:num w:numId="20" w16cid:durableId="1638611547">
    <w:abstractNumId w:val="2"/>
  </w:num>
  <w:num w:numId="21" w16cid:durableId="2083604882">
    <w:abstractNumId w:val="1"/>
  </w:num>
  <w:num w:numId="22" w16cid:durableId="1669022628">
    <w:abstractNumId w:val="0"/>
  </w:num>
  <w:num w:numId="23" w16cid:durableId="178280589">
    <w:abstractNumId w:val="35"/>
  </w:num>
  <w:num w:numId="24" w16cid:durableId="1800029536">
    <w:abstractNumId w:val="36"/>
  </w:num>
  <w:num w:numId="25" w16cid:durableId="594826456">
    <w:abstractNumId w:val="24"/>
  </w:num>
  <w:num w:numId="26" w16cid:durableId="919292000">
    <w:abstractNumId w:val="26"/>
    <w:lvlOverride w:ilvl="0">
      <w:startOverride w:val="1"/>
    </w:lvlOverride>
  </w:num>
  <w:num w:numId="27" w16cid:durableId="527064192">
    <w:abstractNumId w:val="20"/>
  </w:num>
  <w:num w:numId="28" w16cid:durableId="101622535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CF"/>
    <w:rsid w:val="0000086D"/>
    <w:rsid w:val="00000DCA"/>
    <w:rsid w:val="00001FB8"/>
    <w:rsid w:val="00002445"/>
    <w:rsid w:val="000026ED"/>
    <w:rsid w:val="00003BAF"/>
    <w:rsid w:val="00004070"/>
    <w:rsid w:val="00006525"/>
    <w:rsid w:val="00007777"/>
    <w:rsid w:val="00007F00"/>
    <w:rsid w:val="00010410"/>
    <w:rsid w:val="00010735"/>
    <w:rsid w:val="00013B57"/>
    <w:rsid w:val="00015869"/>
    <w:rsid w:val="00015EEB"/>
    <w:rsid w:val="00017179"/>
    <w:rsid w:val="00020B52"/>
    <w:rsid w:val="00021761"/>
    <w:rsid w:val="00023A1D"/>
    <w:rsid w:val="00023BA2"/>
    <w:rsid w:val="00023BB4"/>
    <w:rsid w:val="000250D8"/>
    <w:rsid w:val="000260EA"/>
    <w:rsid w:val="00026F15"/>
    <w:rsid w:val="0003035B"/>
    <w:rsid w:val="00031297"/>
    <w:rsid w:val="0003429B"/>
    <w:rsid w:val="0003461C"/>
    <w:rsid w:val="00035B79"/>
    <w:rsid w:val="000375DE"/>
    <w:rsid w:val="00037798"/>
    <w:rsid w:val="00041486"/>
    <w:rsid w:val="000414AF"/>
    <w:rsid w:val="00045D78"/>
    <w:rsid w:val="000466D7"/>
    <w:rsid w:val="00050E03"/>
    <w:rsid w:val="00051EA7"/>
    <w:rsid w:val="00055F45"/>
    <w:rsid w:val="000567D7"/>
    <w:rsid w:val="00056BED"/>
    <w:rsid w:val="000570C9"/>
    <w:rsid w:val="0005759C"/>
    <w:rsid w:val="000579E2"/>
    <w:rsid w:val="000615B2"/>
    <w:rsid w:val="000625F8"/>
    <w:rsid w:val="0006362B"/>
    <w:rsid w:val="00065A44"/>
    <w:rsid w:val="00065EBE"/>
    <w:rsid w:val="00070630"/>
    <w:rsid w:val="000756B0"/>
    <w:rsid w:val="0007707D"/>
    <w:rsid w:val="00080151"/>
    <w:rsid w:val="00080388"/>
    <w:rsid w:val="00080472"/>
    <w:rsid w:val="0008072C"/>
    <w:rsid w:val="00081584"/>
    <w:rsid w:val="00081EC4"/>
    <w:rsid w:val="00083974"/>
    <w:rsid w:val="000856FC"/>
    <w:rsid w:val="00087BE6"/>
    <w:rsid w:val="00090BC5"/>
    <w:rsid w:val="00090F0C"/>
    <w:rsid w:val="0009226F"/>
    <w:rsid w:val="00093FE0"/>
    <w:rsid w:val="00097C9A"/>
    <w:rsid w:val="000A054C"/>
    <w:rsid w:val="000A0F5D"/>
    <w:rsid w:val="000A34B3"/>
    <w:rsid w:val="000A361D"/>
    <w:rsid w:val="000A5031"/>
    <w:rsid w:val="000A6D54"/>
    <w:rsid w:val="000A77FC"/>
    <w:rsid w:val="000A782A"/>
    <w:rsid w:val="000A7EFE"/>
    <w:rsid w:val="000B20F1"/>
    <w:rsid w:val="000B2417"/>
    <w:rsid w:val="000B37EC"/>
    <w:rsid w:val="000B3879"/>
    <w:rsid w:val="000B3F53"/>
    <w:rsid w:val="000B40C3"/>
    <w:rsid w:val="000B4517"/>
    <w:rsid w:val="000B5045"/>
    <w:rsid w:val="000B5996"/>
    <w:rsid w:val="000B5DF5"/>
    <w:rsid w:val="000B6017"/>
    <w:rsid w:val="000B660B"/>
    <w:rsid w:val="000B7227"/>
    <w:rsid w:val="000C0E65"/>
    <w:rsid w:val="000C140A"/>
    <w:rsid w:val="000C5239"/>
    <w:rsid w:val="000C6427"/>
    <w:rsid w:val="000C6BBF"/>
    <w:rsid w:val="000D0348"/>
    <w:rsid w:val="000D198A"/>
    <w:rsid w:val="000D288A"/>
    <w:rsid w:val="000D3E2E"/>
    <w:rsid w:val="000D4DFB"/>
    <w:rsid w:val="000D5693"/>
    <w:rsid w:val="000D5949"/>
    <w:rsid w:val="000D5D66"/>
    <w:rsid w:val="000E2FDD"/>
    <w:rsid w:val="000E4286"/>
    <w:rsid w:val="000E4EF1"/>
    <w:rsid w:val="000E56F4"/>
    <w:rsid w:val="000E6032"/>
    <w:rsid w:val="000E65A4"/>
    <w:rsid w:val="000E74FF"/>
    <w:rsid w:val="000F03CA"/>
    <w:rsid w:val="000F140F"/>
    <w:rsid w:val="000F189C"/>
    <w:rsid w:val="000F1CFB"/>
    <w:rsid w:val="000F24FE"/>
    <w:rsid w:val="000F3388"/>
    <w:rsid w:val="000F391F"/>
    <w:rsid w:val="000F4334"/>
    <w:rsid w:val="000F5280"/>
    <w:rsid w:val="000F52F8"/>
    <w:rsid w:val="000F5C91"/>
    <w:rsid w:val="001000A7"/>
    <w:rsid w:val="001006A6"/>
    <w:rsid w:val="0010118D"/>
    <w:rsid w:val="001019C1"/>
    <w:rsid w:val="00102CC6"/>
    <w:rsid w:val="00102DE8"/>
    <w:rsid w:val="00103476"/>
    <w:rsid w:val="00103E2D"/>
    <w:rsid w:val="00104CBB"/>
    <w:rsid w:val="00104FB8"/>
    <w:rsid w:val="00105B01"/>
    <w:rsid w:val="0011019E"/>
    <w:rsid w:val="00113244"/>
    <w:rsid w:val="00114492"/>
    <w:rsid w:val="00114F08"/>
    <w:rsid w:val="00114FC4"/>
    <w:rsid w:val="0011506C"/>
    <w:rsid w:val="00115C52"/>
    <w:rsid w:val="00115D74"/>
    <w:rsid w:val="001165D3"/>
    <w:rsid w:val="00116C52"/>
    <w:rsid w:val="00116CA1"/>
    <w:rsid w:val="00117E47"/>
    <w:rsid w:val="0012122E"/>
    <w:rsid w:val="001227F4"/>
    <w:rsid w:val="00122A0D"/>
    <w:rsid w:val="00122EFB"/>
    <w:rsid w:val="001230C5"/>
    <w:rsid w:val="0012484D"/>
    <w:rsid w:val="00125F1F"/>
    <w:rsid w:val="00127379"/>
    <w:rsid w:val="0012792F"/>
    <w:rsid w:val="00131212"/>
    <w:rsid w:val="0013134B"/>
    <w:rsid w:val="0013178B"/>
    <w:rsid w:val="0013257C"/>
    <w:rsid w:val="001325D1"/>
    <w:rsid w:val="0013390F"/>
    <w:rsid w:val="00133B8B"/>
    <w:rsid w:val="00135316"/>
    <w:rsid w:val="00135444"/>
    <w:rsid w:val="00135FF3"/>
    <w:rsid w:val="00136B15"/>
    <w:rsid w:val="00137E7C"/>
    <w:rsid w:val="00140722"/>
    <w:rsid w:val="00140908"/>
    <w:rsid w:val="00142369"/>
    <w:rsid w:val="0014302B"/>
    <w:rsid w:val="00143F46"/>
    <w:rsid w:val="0014411B"/>
    <w:rsid w:val="00146048"/>
    <w:rsid w:val="001462B3"/>
    <w:rsid w:val="00146372"/>
    <w:rsid w:val="00146959"/>
    <w:rsid w:val="00150AA7"/>
    <w:rsid w:val="00150F6F"/>
    <w:rsid w:val="00152598"/>
    <w:rsid w:val="00153ED6"/>
    <w:rsid w:val="00154BDC"/>
    <w:rsid w:val="00154D63"/>
    <w:rsid w:val="00155CAA"/>
    <w:rsid w:val="00156537"/>
    <w:rsid w:val="00156636"/>
    <w:rsid w:val="001570C8"/>
    <w:rsid w:val="00160BCD"/>
    <w:rsid w:val="00160E92"/>
    <w:rsid w:val="00162111"/>
    <w:rsid w:val="001627D3"/>
    <w:rsid w:val="00163D16"/>
    <w:rsid w:val="0016727A"/>
    <w:rsid w:val="0017117E"/>
    <w:rsid w:val="001715F6"/>
    <w:rsid w:val="001740D2"/>
    <w:rsid w:val="00174B01"/>
    <w:rsid w:val="00174C07"/>
    <w:rsid w:val="00174F9F"/>
    <w:rsid w:val="00175163"/>
    <w:rsid w:val="001751C6"/>
    <w:rsid w:val="00176615"/>
    <w:rsid w:val="001770FD"/>
    <w:rsid w:val="0017732A"/>
    <w:rsid w:val="001777EC"/>
    <w:rsid w:val="00177C9F"/>
    <w:rsid w:val="00181BC9"/>
    <w:rsid w:val="00183CFD"/>
    <w:rsid w:val="00184FF7"/>
    <w:rsid w:val="00185596"/>
    <w:rsid w:val="001868A0"/>
    <w:rsid w:val="00186928"/>
    <w:rsid w:val="001873E7"/>
    <w:rsid w:val="00193B3D"/>
    <w:rsid w:val="0019426B"/>
    <w:rsid w:val="00195AF5"/>
    <w:rsid w:val="00196DB2"/>
    <w:rsid w:val="00197A49"/>
    <w:rsid w:val="001A0381"/>
    <w:rsid w:val="001A09E9"/>
    <w:rsid w:val="001A0BF4"/>
    <w:rsid w:val="001A0EBE"/>
    <w:rsid w:val="001A12D2"/>
    <w:rsid w:val="001A2044"/>
    <w:rsid w:val="001A36DA"/>
    <w:rsid w:val="001A39F6"/>
    <w:rsid w:val="001A40D4"/>
    <w:rsid w:val="001A5191"/>
    <w:rsid w:val="001A533C"/>
    <w:rsid w:val="001A611C"/>
    <w:rsid w:val="001A6751"/>
    <w:rsid w:val="001A742E"/>
    <w:rsid w:val="001B16AA"/>
    <w:rsid w:val="001B3166"/>
    <w:rsid w:val="001B4B5C"/>
    <w:rsid w:val="001B6AC8"/>
    <w:rsid w:val="001B6D68"/>
    <w:rsid w:val="001B7599"/>
    <w:rsid w:val="001C0A6D"/>
    <w:rsid w:val="001C139D"/>
    <w:rsid w:val="001C1E2B"/>
    <w:rsid w:val="001C25DF"/>
    <w:rsid w:val="001C3E9E"/>
    <w:rsid w:val="001C5DC7"/>
    <w:rsid w:val="001C6932"/>
    <w:rsid w:val="001C77FB"/>
    <w:rsid w:val="001D3C27"/>
    <w:rsid w:val="001D435F"/>
    <w:rsid w:val="001D59FB"/>
    <w:rsid w:val="001D71AA"/>
    <w:rsid w:val="001E0673"/>
    <w:rsid w:val="001E0BA7"/>
    <w:rsid w:val="001E40A9"/>
    <w:rsid w:val="001E4BFC"/>
    <w:rsid w:val="001F01C3"/>
    <w:rsid w:val="001F170B"/>
    <w:rsid w:val="001F1FA6"/>
    <w:rsid w:val="001F2600"/>
    <w:rsid w:val="001F48AE"/>
    <w:rsid w:val="001F58A6"/>
    <w:rsid w:val="001F729E"/>
    <w:rsid w:val="002011EE"/>
    <w:rsid w:val="00201243"/>
    <w:rsid w:val="002015F5"/>
    <w:rsid w:val="00201843"/>
    <w:rsid w:val="00203AB4"/>
    <w:rsid w:val="00203B19"/>
    <w:rsid w:val="00203C23"/>
    <w:rsid w:val="00204EFB"/>
    <w:rsid w:val="00205641"/>
    <w:rsid w:val="00207806"/>
    <w:rsid w:val="00207E4A"/>
    <w:rsid w:val="00210E36"/>
    <w:rsid w:val="00211461"/>
    <w:rsid w:val="0021196E"/>
    <w:rsid w:val="00211CD7"/>
    <w:rsid w:val="0021233E"/>
    <w:rsid w:val="002126BB"/>
    <w:rsid w:val="002129DB"/>
    <w:rsid w:val="00212BC9"/>
    <w:rsid w:val="002141A9"/>
    <w:rsid w:val="002142B8"/>
    <w:rsid w:val="002143D6"/>
    <w:rsid w:val="00216466"/>
    <w:rsid w:val="00216890"/>
    <w:rsid w:val="0021779A"/>
    <w:rsid w:val="00217DCF"/>
    <w:rsid w:val="002214D4"/>
    <w:rsid w:val="00226B92"/>
    <w:rsid w:val="00227A4D"/>
    <w:rsid w:val="0023259D"/>
    <w:rsid w:val="00232DEA"/>
    <w:rsid w:val="00235902"/>
    <w:rsid w:val="0023770F"/>
    <w:rsid w:val="00241AF2"/>
    <w:rsid w:val="00243ABD"/>
    <w:rsid w:val="00244E37"/>
    <w:rsid w:val="0024625F"/>
    <w:rsid w:val="00247FEA"/>
    <w:rsid w:val="00250976"/>
    <w:rsid w:val="00250FBC"/>
    <w:rsid w:val="002520CC"/>
    <w:rsid w:val="00253EBB"/>
    <w:rsid w:val="00254B46"/>
    <w:rsid w:val="002550BB"/>
    <w:rsid w:val="00255523"/>
    <w:rsid w:val="002564B0"/>
    <w:rsid w:val="00257663"/>
    <w:rsid w:val="00261096"/>
    <w:rsid w:val="002615B1"/>
    <w:rsid w:val="002626C3"/>
    <w:rsid w:val="002631BA"/>
    <w:rsid w:val="00264613"/>
    <w:rsid w:val="00265B5C"/>
    <w:rsid w:val="00265D8E"/>
    <w:rsid w:val="00265DBB"/>
    <w:rsid w:val="002663C3"/>
    <w:rsid w:val="00266A1C"/>
    <w:rsid w:val="00267FC6"/>
    <w:rsid w:val="002701A6"/>
    <w:rsid w:val="0027054A"/>
    <w:rsid w:val="00270BF4"/>
    <w:rsid w:val="002722D1"/>
    <w:rsid w:val="00273F0B"/>
    <w:rsid w:val="00275235"/>
    <w:rsid w:val="00275FBB"/>
    <w:rsid w:val="00277389"/>
    <w:rsid w:val="0027773B"/>
    <w:rsid w:val="002779C4"/>
    <w:rsid w:val="00280352"/>
    <w:rsid w:val="00280851"/>
    <w:rsid w:val="00281068"/>
    <w:rsid w:val="00284DA0"/>
    <w:rsid w:val="00286B9F"/>
    <w:rsid w:val="00293433"/>
    <w:rsid w:val="00293602"/>
    <w:rsid w:val="0029468E"/>
    <w:rsid w:val="00295687"/>
    <w:rsid w:val="002957F8"/>
    <w:rsid w:val="002978D8"/>
    <w:rsid w:val="00297C6B"/>
    <w:rsid w:val="002A1557"/>
    <w:rsid w:val="002A1E10"/>
    <w:rsid w:val="002A5078"/>
    <w:rsid w:val="002A61C4"/>
    <w:rsid w:val="002B0CFD"/>
    <w:rsid w:val="002B10D0"/>
    <w:rsid w:val="002B1158"/>
    <w:rsid w:val="002B1499"/>
    <w:rsid w:val="002B234E"/>
    <w:rsid w:val="002B2B7E"/>
    <w:rsid w:val="002B2C82"/>
    <w:rsid w:val="002B523B"/>
    <w:rsid w:val="002B574D"/>
    <w:rsid w:val="002B6A61"/>
    <w:rsid w:val="002B7B71"/>
    <w:rsid w:val="002C0176"/>
    <w:rsid w:val="002C0597"/>
    <w:rsid w:val="002C102F"/>
    <w:rsid w:val="002C1C27"/>
    <w:rsid w:val="002C2D3F"/>
    <w:rsid w:val="002C3B7E"/>
    <w:rsid w:val="002C4BCE"/>
    <w:rsid w:val="002C4C7C"/>
    <w:rsid w:val="002C664A"/>
    <w:rsid w:val="002C6F43"/>
    <w:rsid w:val="002C7CE5"/>
    <w:rsid w:val="002D098B"/>
    <w:rsid w:val="002D0DB9"/>
    <w:rsid w:val="002D26AE"/>
    <w:rsid w:val="002D2829"/>
    <w:rsid w:val="002D29C5"/>
    <w:rsid w:val="002D3898"/>
    <w:rsid w:val="002D421A"/>
    <w:rsid w:val="002D4AB1"/>
    <w:rsid w:val="002D5A3A"/>
    <w:rsid w:val="002D61CA"/>
    <w:rsid w:val="002D662E"/>
    <w:rsid w:val="002D6947"/>
    <w:rsid w:val="002D6A79"/>
    <w:rsid w:val="002D6F3E"/>
    <w:rsid w:val="002E0228"/>
    <w:rsid w:val="002E04EC"/>
    <w:rsid w:val="002E0BBF"/>
    <w:rsid w:val="002E0F19"/>
    <w:rsid w:val="002E2E31"/>
    <w:rsid w:val="002E4454"/>
    <w:rsid w:val="002E481B"/>
    <w:rsid w:val="002E4D40"/>
    <w:rsid w:val="002E4F8B"/>
    <w:rsid w:val="002E553D"/>
    <w:rsid w:val="002E5CDF"/>
    <w:rsid w:val="002F0E5C"/>
    <w:rsid w:val="002F45C1"/>
    <w:rsid w:val="002F4A37"/>
    <w:rsid w:val="002F50C3"/>
    <w:rsid w:val="002F5325"/>
    <w:rsid w:val="0030158C"/>
    <w:rsid w:val="003018D2"/>
    <w:rsid w:val="00301CF9"/>
    <w:rsid w:val="00302448"/>
    <w:rsid w:val="00302DD8"/>
    <w:rsid w:val="00302F45"/>
    <w:rsid w:val="00304215"/>
    <w:rsid w:val="00305888"/>
    <w:rsid w:val="00306B8C"/>
    <w:rsid w:val="00307FA5"/>
    <w:rsid w:val="003102D6"/>
    <w:rsid w:val="0031263A"/>
    <w:rsid w:val="003139E0"/>
    <w:rsid w:val="003147B1"/>
    <w:rsid w:val="00315574"/>
    <w:rsid w:val="00315D27"/>
    <w:rsid w:val="00315FB8"/>
    <w:rsid w:val="003171F2"/>
    <w:rsid w:val="00317EF6"/>
    <w:rsid w:val="00321597"/>
    <w:rsid w:val="003218D2"/>
    <w:rsid w:val="00322BE4"/>
    <w:rsid w:val="00322E38"/>
    <w:rsid w:val="00323BCA"/>
    <w:rsid w:val="003244E1"/>
    <w:rsid w:val="0032482A"/>
    <w:rsid w:val="003255C6"/>
    <w:rsid w:val="00326641"/>
    <w:rsid w:val="0032780F"/>
    <w:rsid w:val="00327F0A"/>
    <w:rsid w:val="003309DA"/>
    <w:rsid w:val="0033111D"/>
    <w:rsid w:val="00331E71"/>
    <w:rsid w:val="003336E5"/>
    <w:rsid w:val="00333794"/>
    <w:rsid w:val="00335374"/>
    <w:rsid w:val="00335D05"/>
    <w:rsid w:val="003366C3"/>
    <w:rsid w:val="003368C2"/>
    <w:rsid w:val="00340206"/>
    <w:rsid w:val="003411AA"/>
    <w:rsid w:val="003422B0"/>
    <w:rsid w:val="0034377E"/>
    <w:rsid w:val="00343890"/>
    <w:rsid w:val="00344ED5"/>
    <w:rsid w:val="00344F04"/>
    <w:rsid w:val="0034505D"/>
    <w:rsid w:val="003468BA"/>
    <w:rsid w:val="00350195"/>
    <w:rsid w:val="00350296"/>
    <w:rsid w:val="00350765"/>
    <w:rsid w:val="00350931"/>
    <w:rsid w:val="00352480"/>
    <w:rsid w:val="00352560"/>
    <w:rsid w:val="003525C3"/>
    <w:rsid w:val="00352E76"/>
    <w:rsid w:val="003573F2"/>
    <w:rsid w:val="00357734"/>
    <w:rsid w:val="00357C97"/>
    <w:rsid w:val="00357EF7"/>
    <w:rsid w:val="003604AC"/>
    <w:rsid w:val="003615A1"/>
    <w:rsid w:val="00361802"/>
    <w:rsid w:val="003620FE"/>
    <w:rsid w:val="00362431"/>
    <w:rsid w:val="003624DD"/>
    <w:rsid w:val="00363163"/>
    <w:rsid w:val="00363AC8"/>
    <w:rsid w:val="00363E8F"/>
    <w:rsid w:val="00365AF0"/>
    <w:rsid w:val="00366260"/>
    <w:rsid w:val="00370A3F"/>
    <w:rsid w:val="003725C3"/>
    <w:rsid w:val="00375F2E"/>
    <w:rsid w:val="00375F58"/>
    <w:rsid w:val="00376E58"/>
    <w:rsid w:val="00376EC6"/>
    <w:rsid w:val="00377191"/>
    <w:rsid w:val="00377D7D"/>
    <w:rsid w:val="003805F3"/>
    <w:rsid w:val="00380893"/>
    <w:rsid w:val="003810E8"/>
    <w:rsid w:val="00381296"/>
    <w:rsid w:val="00383A1C"/>
    <w:rsid w:val="00384209"/>
    <w:rsid w:val="003849EE"/>
    <w:rsid w:val="003851C8"/>
    <w:rsid w:val="003868BD"/>
    <w:rsid w:val="00386FEF"/>
    <w:rsid w:val="003878CD"/>
    <w:rsid w:val="00390B64"/>
    <w:rsid w:val="00390EE9"/>
    <w:rsid w:val="00392D90"/>
    <w:rsid w:val="00394366"/>
    <w:rsid w:val="00394F6E"/>
    <w:rsid w:val="00395588"/>
    <w:rsid w:val="00395922"/>
    <w:rsid w:val="00395F13"/>
    <w:rsid w:val="00396F4A"/>
    <w:rsid w:val="003A0674"/>
    <w:rsid w:val="003A1A13"/>
    <w:rsid w:val="003A2BA6"/>
    <w:rsid w:val="003A4F32"/>
    <w:rsid w:val="003A5289"/>
    <w:rsid w:val="003A6E85"/>
    <w:rsid w:val="003A7F45"/>
    <w:rsid w:val="003B0BB7"/>
    <w:rsid w:val="003B2C37"/>
    <w:rsid w:val="003B4FA6"/>
    <w:rsid w:val="003B5313"/>
    <w:rsid w:val="003B66C5"/>
    <w:rsid w:val="003B763F"/>
    <w:rsid w:val="003B7FF3"/>
    <w:rsid w:val="003C07B3"/>
    <w:rsid w:val="003C08AD"/>
    <w:rsid w:val="003C1A6B"/>
    <w:rsid w:val="003C2D19"/>
    <w:rsid w:val="003C6C1E"/>
    <w:rsid w:val="003D151E"/>
    <w:rsid w:val="003D2504"/>
    <w:rsid w:val="003D37A8"/>
    <w:rsid w:val="003D39BE"/>
    <w:rsid w:val="003D4FF6"/>
    <w:rsid w:val="003D66CA"/>
    <w:rsid w:val="003D6EAF"/>
    <w:rsid w:val="003E0369"/>
    <w:rsid w:val="003E1BF7"/>
    <w:rsid w:val="003E1D65"/>
    <w:rsid w:val="003E2957"/>
    <w:rsid w:val="003E3698"/>
    <w:rsid w:val="003F051E"/>
    <w:rsid w:val="003F0738"/>
    <w:rsid w:val="003F0F65"/>
    <w:rsid w:val="003F1BAA"/>
    <w:rsid w:val="003F2175"/>
    <w:rsid w:val="003F4894"/>
    <w:rsid w:val="003F5497"/>
    <w:rsid w:val="003F5FB2"/>
    <w:rsid w:val="003F6F18"/>
    <w:rsid w:val="003F7C04"/>
    <w:rsid w:val="003F7DF1"/>
    <w:rsid w:val="00400FAA"/>
    <w:rsid w:val="00406FE8"/>
    <w:rsid w:val="00407225"/>
    <w:rsid w:val="0041058E"/>
    <w:rsid w:val="00410DAB"/>
    <w:rsid w:val="0041114E"/>
    <w:rsid w:val="0041360B"/>
    <w:rsid w:val="00415163"/>
    <w:rsid w:val="00415A5F"/>
    <w:rsid w:val="004160F7"/>
    <w:rsid w:val="00416664"/>
    <w:rsid w:val="0042049A"/>
    <w:rsid w:val="00420616"/>
    <w:rsid w:val="004214F2"/>
    <w:rsid w:val="004221E3"/>
    <w:rsid w:val="00422395"/>
    <w:rsid w:val="00422F66"/>
    <w:rsid w:val="00423F48"/>
    <w:rsid w:val="00425229"/>
    <w:rsid w:val="0042581D"/>
    <w:rsid w:val="00427833"/>
    <w:rsid w:val="00430C92"/>
    <w:rsid w:val="00430E3A"/>
    <w:rsid w:val="0043210F"/>
    <w:rsid w:val="0043656F"/>
    <w:rsid w:val="004366CD"/>
    <w:rsid w:val="00436CB3"/>
    <w:rsid w:val="004408C3"/>
    <w:rsid w:val="0044176A"/>
    <w:rsid w:val="004434F3"/>
    <w:rsid w:val="00444662"/>
    <w:rsid w:val="00444DA3"/>
    <w:rsid w:val="00445C38"/>
    <w:rsid w:val="004464C4"/>
    <w:rsid w:val="00451B07"/>
    <w:rsid w:val="00452DFE"/>
    <w:rsid w:val="00453405"/>
    <w:rsid w:val="00453804"/>
    <w:rsid w:val="00454022"/>
    <w:rsid w:val="00454068"/>
    <w:rsid w:val="00455049"/>
    <w:rsid w:val="004555BC"/>
    <w:rsid w:val="004579E0"/>
    <w:rsid w:val="00460485"/>
    <w:rsid w:val="00463F58"/>
    <w:rsid w:val="004644E8"/>
    <w:rsid w:val="004656A6"/>
    <w:rsid w:val="0046576D"/>
    <w:rsid w:val="00465CD2"/>
    <w:rsid w:val="004663BB"/>
    <w:rsid w:val="00467D82"/>
    <w:rsid w:val="004702BF"/>
    <w:rsid w:val="0047044D"/>
    <w:rsid w:val="00470D5E"/>
    <w:rsid w:val="004759DB"/>
    <w:rsid w:val="00477EC0"/>
    <w:rsid w:val="0048036B"/>
    <w:rsid w:val="004834A1"/>
    <w:rsid w:val="00483A20"/>
    <w:rsid w:val="00484D15"/>
    <w:rsid w:val="00485D8B"/>
    <w:rsid w:val="00490406"/>
    <w:rsid w:val="00496809"/>
    <w:rsid w:val="00496AC5"/>
    <w:rsid w:val="004976F4"/>
    <w:rsid w:val="0049778A"/>
    <w:rsid w:val="004A038D"/>
    <w:rsid w:val="004A0414"/>
    <w:rsid w:val="004A088F"/>
    <w:rsid w:val="004A1BE0"/>
    <w:rsid w:val="004A2F8A"/>
    <w:rsid w:val="004A5AD7"/>
    <w:rsid w:val="004A5C13"/>
    <w:rsid w:val="004A646B"/>
    <w:rsid w:val="004A6837"/>
    <w:rsid w:val="004A6D8A"/>
    <w:rsid w:val="004A706F"/>
    <w:rsid w:val="004B0ECF"/>
    <w:rsid w:val="004B1458"/>
    <w:rsid w:val="004B19DF"/>
    <w:rsid w:val="004B1F67"/>
    <w:rsid w:val="004B3757"/>
    <w:rsid w:val="004B5468"/>
    <w:rsid w:val="004B6E2E"/>
    <w:rsid w:val="004B76AF"/>
    <w:rsid w:val="004B7BA3"/>
    <w:rsid w:val="004C1163"/>
    <w:rsid w:val="004C15EA"/>
    <w:rsid w:val="004C21C7"/>
    <w:rsid w:val="004C376F"/>
    <w:rsid w:val="004C41D8"/>
    <w:rsid w:val="004C5FB0"/>
    <w:rsid w:val="004C6A52"/>
    <w:rsid w:val="004C6B9C"/>
    <w:rsid w:val="004C7FFC"/>
    <w:rsid w:val="004D23D2"/>
    <w:rsid w:val="004D4E03"/>
    <w:rsid w:val="004D705D"/>
    <w:rsid w:val="004E098E"/>
    <w:rsid w:val="004E2067"/>
    <w:rsid w:val="004E4B91"/>
    <w:rsid w:val="004E5EF9"/>
    <w:rsid w:val="004E66D2"/>
    <w:rsid w:val="004E707F"/>
    <w:rsid w:val="004E7EA1"/>
    <w:rsid w:val="004F18DA"/>
    <w:rsid w:val="004F20CC"/>
    <w:rsid w:val="004F3009"/>
    <w:rsid w:val="004F4DEE"/>
    <w:rsid w:val="004F7D3E"/>
    <w:rsid w:val="004F7F8F"/>
    <w:rsid w:val="00500C25"/>
    <w:rsid w:val="00500F8D"/>
    <w:rsid w:val="0050181F"/>
    <w:rsid w:val="0050273D"/>
    <w:rsid w:val="005048C9"/>
    <w:rsid w:val="005060E0"/>
    <w:rsid w:val="005078CE"/>
    <w:rsid w:val="00510482"/>
    <w:rsid w:val="005116B1"/>
    <w:rsid w:val="00511A35"/>
    <w:rsid w:val="00511BF8"/>
    <w:rsid w:val="00512596"/>
    <w:rsid w:val="00512C8C"/>
    <w:rsid w:val="00512ED3"/>
    <w:rsid w:val="00514208"/>
    <w:rsid w:val="00517467"/>
    <w:rsid w:val="00521067"/>
    <w:rsid w:val="0052110A"/>
    <w:rsid w:val="005216C8"/>
    <w:rsid w:val="005223EC"/>
    <w:rsid w:val="005233F2"/>
    <w:rsid w:val="00523447"/>
    <w:rsid w:val="00523E3C"/>
    <w:rsid w:val="005241D3"/>
    <w:rsid w:val="00524281"/>
    <w:rsid w:val="00524CD6"/>
    <w:rsid w:val="00524F6C"/>
    <w:rsid w:val="00525530"/>
    <w:rsid w:val="0052583F"/>
    <w:rsid w:val="00525C72"/>
    <w:rsid w:val="00525F45"/>
    <w:rsid w:val="00526609"/>
    <w:rsid w:val="0052768A"/>
    <w:rsid w:val="00530631"/>
    <w:rsid w:val="0053151B"/>
    <w:rsid w:val="00531BBE"/>
    <w:rsid w:val="00531CF0"/>
    <w:rsid w:val="0053488C"/>
    <w:rsid w:val="00535E96"/>
    <w:rsid w:val="0053653D"/>
    <w:rsid w:val="00540006"/>
    <w:rsid w:val="00542207"/>
    <w:rsid w:val="00542D76"/>
    <w:rsid w:val="00545567"/>
    <w:rsid w:val="00545A81"/>
    <w:rsid w:val="00545CA9"/>
    <w:rsid w:val="00545EB8"/>
    <w:rsid w:val="005465C8"/>
    <w:rsid w:val="005466B0"/>
    <w:rsid w:val="005469AD"/>
    <w:rsid w:val="005469C2"/>
    <w:rsid w:val="00551BBE"/>
    <w:rsid w:val="00553C8F"/>
    <w:rsid w:val="005544AA"/>
    <w:rsid w:val="005557E9"/>
    <w:rsid w:val="00555FB2"/>
    <w:rsid w:val="00557025"/>
    <w:rsid w:val="005576B3"/>
    <w:rsid w:val="00557AEC"/>
    <w:rsid w:val="0056002E"/>
    <w:rsid w:val="00560E5B"/>
    <w:rsid w:val="0056100E"/>
    <w:rsid w:val="0056298F"/>
    <w:rsid w:val="00563430"/>
    <w:rsid w:val="005643B4"/>
    <w:rsid w:val="0056562E"/>
    <w:rsid w:val="00566F5C"/>
    <w:rsid w:val="00567BDB"/>
    <w:rsid w:val="00567D62"/>
    <w:rsid w:val="00570E0C"/>
    <w:rsid w:val="005711C9"/>
    <w:rsid w:val="00571873"/>
    <w:rsid w:val="00571A27"/>
    <w:rsid w:val="005720CA"/>
    <w:rsid w:val="005731C7"/>
    <w:rsid w:val="00573E03"/>
    <w:rsid w:val="005740C3"/>
    <w:rsid w:val="0057550A"/>
    <w:rsid w:val="00575FAE"/>
    <w:rsid w:val="00577EAC"/>
    <w:rsid w:val="0058038D"/>
    <w:rsid w:val="005804B4"/>
    <w:rsid w:val="00580D74"/>
    <w:rsid w:val="00581373"/>
    <w:rsid w:val="00581781"/>
    <w:rsid w:val="0058419E"/>
    <w:rsid w:val="005851A4"/>
    <w:rsid w:val="00586489"/>
    <w:rsid w:val="005865FE"/>
    <w:rsid w:val="00587BED"/>
    <w:rsid w:val="00591080"/>
    <w:rsid w:val="00591999"/>
    <w:rsid w:val="00593838"/>
    <w:rsid w:val="00593D87"/>
    <w:rsid w:val="0059603C"/>
    <w:rsid w:val="005963DE"/>
    <w:rsid w:val="00596509"/>
    <w:rsid w:val="00596AA5"/>
    <w:rsid w:val="00597818"/>
    <w:rsid w:val="00597D93"/>
    <w:rsid w:val="00597FAB"/>
    <w:rsid w:val="005A0B87"/>
    <w:rsid w:val="005A337B"/>
    <w:rsid w:val="005A3483"/>
    <w:rsid w:val="005A3629"/>
    <w:rsid w:val="005A4B06"/>
    <w:rsid w:val="005A4E9A"/>
    <w:rsid w:val="005A61E8"/>
    <w:rsid w:val="005A6B2E"/>
    <w:rsid w:val="005A6D59"/>
    <w:rsid w:val="005B0C8E"/>
    <w:rsid w:val="005B499F"/>
    <w:rsid w:val="005B7F92"/>
    <w:rsid w:val="005C053A"/>
    <w:rsid w:val="005C1190"/>
    <w:rsid w:val="005C16DE"/>
    <w:rsid w:val="005C363E"/>
    <w:rsid w:val="005C512A"/>
    <w:rsid w:val="005C798F"/>
    <w:rsid w:val="005C7DEE"/>
    <w:rsid w:val="005D06BB"/>
    <w:rsid w:val="005D07FE"/>
    <w:rsid w:val="005D0DF1"/>
    <w:rsid w:val="005D1F3A"/>
    <w:rsid w:val="005D3841"/>
    <w:rsid w:val="005D532E"/>
    <w:rsid w:val="005D55C7"/>
    <w:rsid w:val="005D5F77"/>
    <w:rsid w:val="005E057E"/>
    <w:rsid w:val="005E0CF9"/>
    <w:rsid w:val="005E2980"/>
    <w:rsid w:val="005E30CF"/>
    <w:rsid w:val="005E5957"/>
    <w:rsid w:val="005E633C"/>
    <w:rsid w:val="005F011D"/>
    <w:rsid w:val="005F01A5"/>
    <w:rsid w:val="005F049E"/>
    <w:rsid w:val="005F1D97"/>
    <w:rsid w:val="005F2051"/>
    <w:rsid w:val="005F27C1"/>
    <w:rsid w:val="005F3910"/>
    <w:rsid w:val="005F6BDB"/>
    <w:rsid w:val="005F6D39"/>
    <w:rsid w:val="005F7B05"/>
    <w:rsid w:val="00601A2B"/>
    <w:rsid w:val="00603F60"/>
    <w:rsid w:val="00604928"/>
    <w:rsid w:val="00606BD2"/>
    <w:rsid w:val="00607C68"/>
    <w:rsid w:val="00607E2E"/>
    <w:rsid w:val="006111E9"/>
    <w:rsid w:val="0061218B"/>
    <w:rsid w:val="00612971"/>
    <w:rsid w:val="006134C1"/>
    <w:rsid w:val="00615510"/>
    <w:rsid w:val="006157BA"/>
    <w:rsid w:val="00617B9E"/>
    <w:rsid w:val="00617DEB"/>
    <w:rsid w:val="00620EFA"/>
    <w:rsid w:val="00621588"/>
    <w:rsid w:val="00623D92"/>
    <w:rsid w:val="006267DF"/>
    <w:rsid w:val="00627A09"/>
    <w:rsid w:val="0063018F"/>
    <w:rsid w:val="00630454"/>
    <w:rsid w:val="00633B03"/>
    <w:rsid w:val="00635C92"/>
    <w:rsid w:val="00637825"/>
    <w:rsid w:val="00637C81"/>
    <w:rsid w:val="00640899"/>
    <w:rsid w:val="00640BA7"/>
    <w:rsid w:val="006417A8"/>
    <w:rsid w:val="00641AAF"/>
    <w:rsid w:val="0064419E"/>
    <w:rsid w:val="00645EEE"/>
    <w:rsid w:val="0064616C"/>
    <w:rsid w:val="0064742C"/>
    <w:rsid w:val="00651BE3"/>
    <w:rsid w:val="00651D91"/>
    <w:rsid w:val="00657448"/>
    <w:rsid w:val="00657860"/>
    <w:rsid w:val="006608DD"/>
    <w:rsid w:val="00660BBE"/>
    <w:rsid w:val="00662831"/>
    <w:rsid w:val="00662C00"/>
    <w:rsid w:val="006663A8"/>
    <w:rsid w:val="006665AF"/>
    <w:rsid w:val="00670968"/>
    <w:rsid w:val="00670B56"/>
    <w:rsid w:val="006711F0"/>
    <w:rsid w:val="00671E19"/>
    <w:rsid w:val="0067271D"/>
    <w:rsid w:val="006728E9"/>
    <w:rsid w:val="00674D6E"/>
    <w:rsid w:val="00675C08"/>
    <w:rsid w:val="00676961"/>
    <w:rsid w:val="006779DF"/>
    <w:rsid w:val="00680A38"/>
    <w:rsid w:val="00680EA6"/>
    <w:rsid w:val="006811EC"/>
    <w:rsid w:val="006823BD"/>
    <w:rsid w:val="00682E4B"/>
    <w:rsid w:val="00683E89"/>
    <w:rsid w:val="00684605"/>
    <w:rsid w:val="00686059"/>
    <w:rsid w:val="0068674C"/>
    <w:rsid w:val="0068791B"/>
    <w:rsid w:val="00691132"/>
    <w:rsid w:val="00692D21"/>
    <w:rsid w:val="006932FD"/>
    <w:rsid w:val="006937D4"/>
    <w:rsid w:val="006943C4"/>
    <w:rsid w:val="006951B1"/>
    <w:rsid w:val="00695A01"/>
    <w:rsid w:val="00697EFB"/>
    <w:rsid w:val="006A0B2F"/>
    <w:rsid w:val="006A19B5"/>
    <w:rsid w:val="006A3760"/>
    <w:rsid w:val="006A4579"/>
    <w:rsid w:val="006A4829"/>
    <w:rsid w:val="006A51BC"/>
    <w:rsid w:val="006A59C1"/>
    <w:rsid w:val="006A5FDA"/>
    <w:rsid w:val="006A73B2"/>
    <w:rsid w:val="006B07EB"/>
    <w:rsid w:val="006B1D98"/>
    <w:rsid w:val="006B20F8"/>
    <w:rsid w:val="006B2190"/>
    <w:rsid w:val="006B31B2"/>
    <w:rsid w:val="006B3852"/>
    <w:rsid w:val="006B3BC4"/>
    <w:rsid w:val="006B4038"/>
    <w:rsid w:val="006B4C91"/>
    <w:rsid w:val="006B672C"/>
    <w:rsid w:val="006C1AFF"/>
    <w:rsid w:val="006C29EE"/>
    <w:rsid w:val="006C5956"/>
    <w:rsid w:val="006C7C99"/>
    <w:rsid w:val="006C7E11"/>
    <w:rsid w:val="006D0077"/>
    <w:rsid w:val="006D1407"/>
    <w:rsid w:val="006D1CBE"/>
    <w:rsid w:val="006D3FF3"/>
    <w:rsid w:val="006D5322"/>
    <w:rsid w:val="006D59EF"/>
    <w:rsid w:val="006D69AB"/>
    <w:rsid w:val="006D6D0E"/>
    <w:rsid w:val="006D71F6"/>
    <w:rsid w:val="006D7225"/>
    <w:rsid w:val="006E194B"/>
    <w:rsid w:val="006E1BB1"/>
    <w:rsid w:val="006E246A"/>
    <w:rsid w:val="006E3407"/>
    <w:rsid w:val="006E3B81"/>
    <w:rsid w:val="006E741A"/>
    <w:rsid w:val="006E7D87"/>
    <w:rsid w:val="006F1DA3"/>
    <w:rsid w:val="006F1EFB"/>
    <w:rsid w:val="006F2001"/>
    <w:rsid w:val="006F2321"/>
    <w:rsid w:val="006F3C66"/>
    <w:rsid w:val="006F728A"/>
    <w:rsid w:val="0070022F"/>
    <w:rsid w:val="00700FD3"/>
    <w:rsid w:val="0070109E"/>
    <w:rsid w:val="007013F9"/>
    <w:rsid w:val="007016D6"/>
    <w:rsid w:val="007023B6"/>
    <w:rsid w:val="0070261A"/>
    <w:rsid w:val="00702E0C"/>
    <w:rsid w:val="00703020"/>
    <w:rsid w:val="00703670"/>
    <w:rsid w:val="007050D8"/>
    <w:rsid w:val="00706F18"/>
    <w:rsid w:val="007073A3"/>
    <w:rsid w:val="00710324"/>
    <w:rsid w:val="00711431"/>
    <w:rsid w:val="00712131"/>
    <w:rsid w:val="00712ABD"/>
    <w:rsid w:val="00712FD2"/>
    <w:rsid w:val="00713413"/>
    <w:rsid w:val="00713ABE"/>
    <w:rsid w:val="00713D33"/>
    <w:rsid w:val="00714FF8"/>
    <w:rsid w:val="00715082"/>
    <w:rsid w:val="00715263"/>
    <w:rsid w:val="00715B5C"/>
    <w:rsid w:val="00715F5B"/>
    <w:rsid w:val="00716165"/>
    <w:rsid w:val="00716DA0"/>
    <w:rsid w:val="00716E4B"/>
    <w:rsid w:val="007208B4"/>
    <w:rsid w:val="0072093F"/>
    <w:rsid w:val="0072341E"/>
    <w:rsid w:val="0072366F"/>
    <w:rsid w:val="00723AFA"/>
    <w:rsid w:val="00724C6E"/>
    <w:rsid w:val="007271AD"/>
    <w:rsid w:val="00727229"/>
    <w:rsid w:val="00731081"/>
    <w:rsid w:val="00731E16"/>
    <w:rsid w:val="0073351E"/>
    <w:rsid w:val="00733C6E"/>
    <w:rsid w:val="007367C5"/>
    <w:rsid w:val="00736FE7"/>
    <w:rsid w:val="0074004F"/>
    <w:rsid w:val="00740A43"/>
    <w:rsid w:val="00740DB5"/>
    <w:rsid w:val="00740FDD"/>
    <w:rsid w:val="00741B0E"/>
    <w:rsid w:val="00741C17"/>
    <w:rsid w:val="00742B75"/>
    <w:rsid w:val="007434D6"/>
    <w:rsid w:val="0074375E"/>
    <w:rsid w:val="007449A3"/>
    <w:rsid w:val="00744D4C"/>
    <w:rsid w:val="00745286"/>
    <w:rsid w:val="00745955"/>
    <w:rsid w:val="00745C33"/>
    <w:rsid w:val="0074651B"/>
    <w:rsid w:val="00746D92"/>
    <w:rsid w:val="00747394"/>
    <w:rsid w:val="007478C0"/>
    <w:rsid w:val="007512C0"/>
    <w:rsid w:val="00752F1F"/>
    <w:rsid w:val="0075481B"/>
    <w:rsid w:val="00755065"/>
    <w:rsid w:val="0075583F"/>
    <w:rsid w:val="0075599A"/>
    <w:rsid w:val="00756DAA"/>
    <w:rsid w:val="00757E45"/>
    <w:rsid w:val="007611E6"/>
    <w:rsid w:val="00761C6A"/>
    <w:rsid w:val="00761DAC"/>
    <w:rsid w:val="00762106"/>
    <w:rsid w:val="00762AE8"/>
    <w:rsid w:val="0076309C"/>
    <w:rsid w:val="00763AF6"/>
    <w:rsid w:val="007644AD"/>
    <w:rsid w:val="00766689"/>
    <w:rsid w:val="0076726A"/>
    <w:rsid w:val="00767572"/>
    <w:rsid w:val="0076785D"/>
    <w:rsid w:val="0077176D"/>
    <w:rsid w:val="00771CE4"/>
    <w:rsid w:val="007733D0"/>
    <w:rsid w:val="007742DB"/>
    <w:rsid w:val="0077580D"/>
    <w:rsid w:val="0077596D"/>
    <w:rsid w:val="00781019"/>
    <w:rsid w:val="0078126F"/>
    <w:rsid w:val="00782055"/>
    <w:rsid w:val="007839D4"/>
    <w:rsid w:val="00783A60"/>
    <w:rsid w:val="007854D6"/>
    <w:rsid w:val="0078671E"/>
    <w:rsid w:val="00786A90"/>
    <w:rsid w:val="00786B5C"/>
    <w:rsid w:val="007873C8"/>
    <w:rsid w:val="0078776A"/>
    <w:rsid w:val="007913BF"/>
    <w:rsid w:val="007914C9"/>
    <w:rsid w:val="007916A2"/>
    <w:rsid w:val="0079264D"/>
    <w:rsid w:val="00792E83"/>
    <w:rsid w:val="00793D72"/>
    <w:rsid w:val="00793F21"/>
    <w:rsid w:val="007946C2"/>
    <w:rsid w:val="00797BEC"/>
    <w:rsid w:val="007A08C5"/>
    <w:rsid w:val="007A1E54"/>
    <w:rsid w:val="007A70A0"/>
    <w:rsid w:val="007A70BA"/>
    <w:rsid w:val="007A76ED"/>
    <w:rsid w:val="007A7A69"/>
    <w:rsid w:val="007A7A6B"/>
    <w:rsid w:val="007B1875"/>
    <w:rsid w:val="007B2552"/>
    <w:rsid w:val="007B3FE0"/>
    <w:rsid w:val="007B46C2"/>
    <w:rsid w:val="007B4856"/>
    <w:rsid w:val="007B5BB8"/>
    <w:rsid w:val="007B5D3C"/>
    <w:rsid w:val="007B61BB"/>
    <w:rsid w:val="007B6852"/>
    <w:rsid w:val="007B7261"/>
    <w:rsid w:val="007C2552"/>
    <w:rsid w:val="007C30CD"/>
    <w:rsid w:val="007C3E2F"/>
    <w:rsid w:val="007C50AF"/>
    <w:rsid w:val="007C529E"/>
    <w:rsid w:val="007C5D09"/>
    <w:rsid w:val="007D0D82"/>
    <w:rsid w:val="007D0E3B"/>
    <w:rsid w:val="007D1A92"/>
    <w:rsid w:val="007D4030"/>
    <w:rsid w:val="007D6246"/>
    <w:rsid w:val="007D6C14"/>
    <w:rsid w:val="007E15B7"/>
    <w:rsid w:val="007E4BB9"/>
    <w:rsid w:val="007F0C3E"/>
    <w:rsid w:val="007F10F9"/>
    <w:rsid w:val="007F2DB2"/>
    <w:rsid w:val="007F3E65"/>
    <w:rsid w:val="007F3FB1"/>
    <w:rsid w:val="007F492C"/>
    <w:rsid w:val="007F52E0"/>
    <w:rsid w:val="007F5DCE"/>
    <w:rsid w:val="007F630B"/>
    <w:rsid w:val="007F691B"/>
    <w:rsid w:val="007F7933"/>
    <w:rsid w:val="00800515"/>
    <w:rsid w:val="00801EEB"/>
    <w:rsid w:val="00802B53"/>
    <w:rsid w:val="00803FF7"/>
    <w:rsid w:val="0080414C"/>
    <w:rsid w:val="00804267"/>
    <w:rsid w:val="00804867"/>
    <w:rsid w:val="00806915"/>
    <w:rsid w:val="00806C8F"/>
    <w:rsid w:val="008111C6"/>
    <w:rsid w:val="00813692"/>
    <w:rsid w:val="008138C0"/>
    <w:rsid w:val="00813DB3"/>
    <w:rsid w:val="00814D08"/>
    <w:rsid w:val="0081510D"/>
    <w:rsid w:val="008200C8"/>
    <w:rsid w:val="00820941"/>
    <w:rsid w:val="00820A62"/>
    <w:rsid w:val="00823A21"/>
    <w:rsid w:val="00823F85"/>
    <w:rsid w:val="00824993"/>
    <w:rsid w:val="0082620E"/>
    <w:rsid w:val="008265C1"/>
    <w:rsid w:val="00826603"/>
    <w:rsid w:val="00826B8B"/>
    <w:rsid w:val="0082725A"/>
    <w:rsid w:val="008313EF"/>
    <w:rsid w:val="00834CA8"/>
    <w:rsid w:val="00836034"/>
    <w:rsid w:val="008379EC"/>
    <w:rsid w:val="008421CC"/>
    <w:rsid w:val="00842CE0"/>
    <w:rsid w:val="008432CF"/>
    <w:rsid w:val="008438D6"/>
    <w:rsid w:val="00843C53"/>
    <w:rsid w:val="008454D4"/>
    <w:rsid w:val="008457EF"/>
    <w:rsid w:val="00846C9D"/>
    <w:rsid w:val="00846DC6"/>
    <w:rsid w:val="00847556"/>
    <w:rsid w:val="00847C9F"/>
    <w:rsid w:val="00850065"/>
    <w:rsid w:val="0085147E"/>
    <w:rsid w:val="008518A7"/>
    <w:rsid w:val="00851E66"/>
    <w:rsid w:val="00854889"/>
    <w:rsid w:val="008554F6"/>
    <w:rsid w:val="0085693B"/>
    <w:rsid w:val="0086135B"/>
    <w:rsid w:val="008613BB"/>
    <w:rsid w:val="00861724"/>
    <w:rsid w:val="00863606"/>
    <w:rsid w:val="00863631"/>
    <w:rsid w:val="008636BC"/>
    <w:rsid w:val="00863B7E"/>
    <w:rsid w:val="008641B2"/>
    <w:rsid w:val="00865753"/>
    <w:rsid w:val="00866DF1"/>
    <w:rsid w:val="008677C7"/>
    <w:rsid w:val="0086783F"/>
    <w:rsid w:val="00872AB9"/>
    <w:rsid w:val="00872C70"/>
    <w:rsid w:val="00872D66"/>
    <w:rsid w:val="00872DA0"/>
    <w:rsid w:val="00873C7F"/>
    <w:rsid w:val="00874194"/>
    <w:rsid w:val="008754A6"/>
    <w:rsid w:val="008807B5"/>
    <w:rsid w:val="008809C4"/>
    <w:rsid w:val="00882CD0"/>
    <w:rsid w:val="008839D4"/>
    <w:rsid w:val="0088408C"/>
    <w:rsid w:val="008859F9"/>
    <w:rsid w:val="00886AEF"/>
    <w:rsid w:val="00886B8B"/>
    <w:rsid w:val="00887779"/>
    <w:rsid w:val="008912DD"/>
    <w:rsid w:val="00891DF1"/>
    <w:rsid w:val="00892790"/>
    <w:rsid w:val="00892D51"/>
    <w:rsid w:val="00892F8A"/>
    <w:rsid w:val="008943B2"/>
    <w:rsid w:val="00894574"/>
    <w:rsid w:val="00896F2D"/>
    <w:rsid w:val="008970C6"/>
    <w:rsid w:val="008A00E4"/>
    <w:rsid w:val="008A35FA"/>
    <w:rsid w:val="008A38D2"/>
    <w:rsid w:val="008A3F6A"/>
    <w:rsid w:val="008A4B0A"/>
    <w:rsid w:val="008A4DFC"/>
    <w:rsid w:val="008A585D"/>
    <w:rsid w:val="008A6219"/>
    <w:rsid w:val="008A6540"/>
    <w:rsid w:val="008A66E8"/>
    <w:rsid w:val="008A7140"/>
    <w:rsid w:val="008A7825"/>
    <w:rsid w:val="008B027F"/>
    <w:rsid w:val="008B0DE0"/>
    <w:rsid w:val="008B12AA"/>
    <w:rsid w:val="008B23A8"/>
    <w:rsid w:val="008B2531"/>
    <w:rsid w:val="008B3871"/>
    <w:rsid w:val="008B39EF"/>
    <w:rsid w:val="008B3A9C"/>
    <w:rsid w:val="008B3F7E"/>
    <w:rsid w:val="008B485F"/>
    <w:rsid w:val="008B492A"/>
    <w:rsid w:val="008B4ABC"/>
    <w:rsid w:val="008B5727"/>
    <w:rsid w:val="008B59AD"/>
    <w:rsid w:val="008B6232"/>
    <w:rsid w:val="008B752F"/>
    <w:rsid w:val="008C091E"/>
    <w:rsid w:val="008C0924"/>
    <w:rsid w:val="008C0BFD"/>
    <w:rsid w:val="008C0FD4"/>
    <w:rsid w:val="008C17CB"/>
    <w:rsid w:val="008C2298"/>
    <w:rsid w:val="008C57A1"/>
    <w:rsid w:val="008C6225"/>
    <w:rsid w:val="008C7609"/>
    <w:rsid w:val="008D088A"/>
    <w:rsid w:val="008D12C0"/>
    <w:rsid w:val="008D13DF"/>
    <w:rsid w:val="008D22CF"/>
    <w:rsid w:val="008D324D"/>
    <w:rsid w:val="008D5849"/>
    <w:rsid w:val="008D5A34"/>
    <w:rsid w:val="008D5DE6"/>
    <w:rsid w:val="008D686E"/>
    <w:rsid w:val="008E0881"/>
    <w:rsid w:val="008E19C2"/>
    <w:rsid w:val="008E1B9B"/>
    <w:rsid w:val="008E205B"/>
    <w:rsid w:val="008E22B3"/>
    <w:rsid w:val="008E4EE0"/>
    <w:rsid w:val="008E5228"/>
    <w:rsid w:val="008E6FE5"/>
    <w:rsid w:val="008E728D"/>
    <w:rsid w:val="008F0010"/>
    <w:rsid w:val="008F0522"/>
    <w:rsid w:val="008F0B38"/>
    <w:rsid w:val="008F1FF6"/>
    <w:rsid w:val="008F2B25"/>
    <w:rsid w:val="008F326A"/>
    <w:rsid w:val="008F4662"/>
    <w:rsid w:val="008F50F2"/>
    <w:rsid w:val="008F5481"/>
    <w:rsid w:val="008F5FD7"/>
    <w:rsid w:val="008F7193"/>
    <w:rsid w:val="00901DB2"/>
    <w:rsid w:val="00901EE3"/>
    <w:rsid w:val="00902A96"/>
    <w:rsid w:val="00902AFA"/>
    <w:rsid w:val="00902B31"/>
    <w:rsid w:val="009039DB"/>
    <w:rsid w:val="00903CAB"/>
    <w:rsid w:val="00905D19"/>
    <w:rsid w:val="00907BF6"/>
    <w:rsid w:val="00911D0D"/>
    <w:rsid w:val="009144C8"/>
    <w:rsid w:val="00915448"/>
    <w:rsid w:val="00915D58"/>
    <w:rsid w:val="009172B6"/>
    <w:rsid w:val="00917918"/>
    <w:rsid w:val="00924D79"/>
    <w:rsid w:val="009259C2"/>
    <w:rsid w:val="009269AD"/>
    <w:rsid w:val="00930511"/>
    <w:rsid w:val="0093264F"/>
    <w:rsid w:val="00932E78"/>
    <w:rsid w:val="00933115"/>
    <w:rsid w:val="009340AF"/>
    <w:rsid w:val="00934748"/>
    <w:rsid w:val="00934843"/>
    <w:rsid w:val="009353F4"/>
    <w:rsid w:val="00937082"/>
    <w:rsid w:val="009373B8"/>
    <w:rsid w:val="00937680"/>
    <w:rsid w:val="00937D42"/>
    <w:rsid w:val="00940D21"/>
    <w:rsid w:val="00941CF6"/>
    <w:rsid w:val="00941F44"/>
    <w:rsid w:val="00942A51"/>
    <w:rsid w:val="00943B74"/>
    <w:rsid w:val="00945442"/>
    <w:rsid w:val="00945545"/>
    <w:rsid w:val="00946E76"/>
    <w:rsid w:val="00947404"/>
    <w:rsid w:val="009474A0"/>
    <w:rsid w:val="009517BD"/>
    <w:rsid w:val="00951F58"/>
    <w:rsid w:val="00952249"/>
    <w:rsid w:val="00952B39"/>
    <w:rsid w:val="009541C4"/>
    <w:rsid w:val="00955968"/>
    <w:rsid w:val="009563B7"/>
    <w:rsid w:val="0095756C"/>
    <w:rsid w:val="00960415"/>
    <w:rsid w:val="00960495"/>
    <w:rsid w:val="00964DA1"/>
    <w:rsid w:val="00965C56"/>
    <w:rsid w:val="00967357"/>
    <w:rsid w:val="00967662"/>
    <w:rsid w:val="0097014B"/>
    <w:rsid w:val="00970E2E"/>
    <w:rsid w:val="009729E1"/>
    <w:rsid w:val="0097325D"/>
    <w:rsid w:val="00973293"/>
    <w:rsid w:val="00973925"/>
    <w:rsid w:val="00975514"/>
    <w:rsid w:val="00975961"/>
    <w:rsid w:val="00975C04"/>
    <w:rsid w:val="0097697F"/>
    <w:rsid w:val="00976F63"/>
    <w:rsid w:val="00977596"/>
    <w:rsid w:val="00980A30"/>
    <w:rsid w:val="0098112F"/>
    <w:rsid w:val="009820D6"/>
    <w:rsid w:val="009834E6"/>
    <w:rsid w:val="0098357F"/>
    <w:rsid w:val="00985550"/>
    <w:rsid w:val="00987D7F"/>
    <w:rsid w:val="009918D4"/>
    <w:rsid w:val="00991DF3"/>
    <w:rsid w:val="009920B0"/>
    <w:rsid w:val="0099256E"/>
    <w:rsid w:val="009945B7"/>
    <w:rsid w:val="009949F0"/>
    <w:rsid w:val="00995A2C"/>
    <w:rsid w:val="009A08F3"/>
    <w:rsid w:val="009A2A8D"/>
    <w:rsid w:val="009A48A0"/>
    <w:rsid w:val="009A4AA9"/>
    <w:rsid w:val="009A6A30"/>
    <w:rsid w:val="009B079B"/>
    <w:rsid w:val="009B3FE9"/>
    <w:rsid w:val="009B5960"/>
    <w:rsid w:val="009B6B8C"/>
    <w:rsid w:val="009C01D1"/>
    <w:rsid w:val="009C2B51"/>
    <w:rsid w:val="009C47EB"/>
    <w:rsid w:val="009C5847"/>
    <w:rsid w:val="009C5F14"/>
    <w:rsid w:val="009C654C"/>
    <w:rsid w:val="009D0A4B"/>
    <w:rsid w:val="009D32ED"/>
    <w:rsid w:val="009D3445"/>
    <w:rsid w:val="009D4E6F"/>
    <w:rsid w:val="009D4F59"/>
    <w:rsid w:val="009D6202"/>
    <w:rsid w:val="009D78AC"/>
    <w:rsid w:val="009E15B5"/>
    <w:rsid w:val="009E327F"/>
    <w:rsid w:val="009E351A"/>
    <w:rsid w:val="009E4411"/>
    <w:rsid w:val="009E4799"/>
    <w:rsid w:val="009E5FFF"/>
    <w:rsid w:val="009F1621"/>
    <w:rsid w:val="009F2CC3"/>
    <w:rsid w:val="009F3843"/>
    <w:rsid w:val="009F38D5"/>
    <w:rsid w:val="009F4553"/>
    <w:rsid w:val="009F479A"/>
    <w:rsid w:val="009F4E72"/>
    <w:rsid w:val="009F4EDF"/>
    <w:rsid w:val="009F5408"/>
    <w:rsid w:val="00A01E25"/>
    <w:rsid w:val="00A04CEF"/>
    <w:rsid w:val="00A070BA"/>
    <w:rsid w:val="00A1017B"/>
    <w:rsid w:val="00A10AB1"/>
    <w:rsid w:val="00A1127E"/>
    <w:rsid w:val="00A11ADB"/>
    <w:rsid w:val="00A14AF5"/>
    <w:rsid w:val="00A14C97"/>
    <w:rsid w:val="00A177C2"/>
    <w:rsid w:val="00A17A15"/>
    <w:rsid w:val="00A25832"/>
    <w:rsid w:val="00A2586D"/>
    <w:rsid w:val="00A25F57"/>
    <w:rsid w:val="00A264CA"/>
    <w:rsid w:val="00A3127D"/>
    <w:rsid w:val="00A32CDB"/>
    <w:rsid w:val="00A32D98"/>
    <w:rsid w:val="00A33357"/>
    <w:rsid w:val="00A33997"/>
    <w:rsid w:val="00A34B16"/>
    <w:rsid w:val="00A34D71"/>
    <w:rsid w:val="00A34E79"/>
    <w:rsid w:val="00A3543F"/>
    <w:rsid w:val="00A35CBD"/>
    <w:rsid w:val="00A35E2D"/>
    <w:rsid w:val="00A36100"/>
    <w:rsid w:val="00A3639D"/>
    <w:rsid w:val="00A37282"/>
    <w:rsid w:val="00A4128F"/>
    <w:rsid w:val="00A42CC5"/>
    <w:rsid w:val="00A43B36"/>
    <w:rsid w:val="00A43E4D"/>
    <w:rsid w:val="00A442D3"/>
    <w:rsid w:val="00A44FA8"/>
    <w:rsid w:val="00A4623F"/>
    <w:rsid w:val="00A4682F"/>
    <w:rsid w:val="00A474B6"/>
    <w:rsid w:val="00A47A29"/>
    <w:rsid w:val="00A50C70"/>
    <w:rsid w:val="00A5270F"/>
    <w:rsid w:val="00A54EF1"/>
    <w:rsid w:val="00A55857"/>
    <w:rsid w:val="00A55900"/>
    <w:rsid w:val="00A55D8D"/>
    <w:rsid w:val="00A5792B"/>
    <w:rsid w:val="00A57AD1"/>
    <w:rsid w:val="00A61ADD"/>
    <w:rsid w:val="00A6240B"/>
    <w:rsid w:val="00A62BF6"/>
    <w:rsid w:val="00A6329C"/>
    <w:rsid w:val="00A64285"/>
    <w:rsid w:val="00A657C0"/>
    <w:rsid w:val="00A65B88"/>
    <w:rsid w:val="00A65B8A"/>
    <w:rsid w:val="00A70763"/>
    <w:rsid w:val="00A70FA7"/>
    <w:rsid w:val="00A71093"/>
    <w:rsid w:val="00A729E2"/>
    <w:rsid w:val="00A74715"/>
    <w:rsid w:val="00A7674D"/>
    <w:rsid w:val="00A76B6F"/>
    <w:rsid w:val="00A77462"/>
    <w:rsid w:val="00A77797"/>
    <w:rsid w:val="00A81D23"/>
    <w:rsid w:val="00A830AE"/>
    <w:rsid w:val="00A83112"/>
    <w:rsid w:val="00A8328E"/>
    <w:rsid w:val="00A84214"/>
    <w:rsid w:val="00A84805"/>
    <w:rsid w:val="00A8726A"/>
    <w:rsid w:val="00A87877"/>
    <w:rsid w:val="00A87AD6"/>
    <w:rsid w:val="00A91D0F"/>
    <w:rsid w:val="00A91FA8"/>
    <w:rsid w:val="00A92233"/>
    <w:rsid w:val="00A92860"/>
    <w:rsid w:val="00A92940"/>
    <w:rsid w:val="00A93A21"/>
    <w:rsid w:val="00A93EF0"/>
    <w:rsid w:val="00A946E6"/>
    <w:rsid w:val="00A95025"/>
    <w:rsid w:val="00A96434"/>
    <w:rsid w:val="00A9649F"/>
    <w:rsid w:val="00A96F09"/>
    <w:rsid w:val="00A978F7"/>
    <w:rsid w:val="00AA0FFB"/>
    <w:rsid w:val="00AA118E"/>
    <w:rsid w:val="00AA16EE"/>
    <w:rsid w:val="00AA1E6C"/>
    <w:rsid w:val="00AA2265"/>
    <w:rsid w:val="00AA2865"/>
    <w:rsid w:val="00AA3220"/>
    <w:rsid w:val="00AA4A09"/>
    <w:rsid w:val="00AA4E56"/>
    <w:rsid w:val="00AA5DA3"/>
    <w:rsid w:val="00AA66B6"/>
    <w:rsid w:val="00AA6D1E"/>
    <w:rsid w:val="00AB207A"/>
    <w:rsid w:val="00AB3A06"/>
    <w:rsid w:val="00AB3E13"/>
    <w:rsid w:val="00AB53A2"/>
    <w:rsid w:val="00AB5601"/>
    <w:rsid w:val="00AB5C09"/>
    <w:rsid w:val="00AB5CFE"/>
    <w:rsid w:val="00AB6A34"/>
    <w:rsid w:val="00AC033C"/>
    <w:rsid w:val="00AC242A"/>
    <w:rsid w:val="00AC3C71"/>
    <w:rsid w:val="00AC522B"/>
    <w:rsid w:val="00AC5597"/>
    <w:rsid w:val="00AC6882"/>
    <w:rsid w:val="00AD07F4"/>
    <w:rsid w:val="00AD0CA2"/>
    <w:rsid w:val="00AD3576"/>
    <w:rsid w:val="00AD3D48"/>
    <w:rsid w:val="00AD4AC7"/>
    <w:rsid w:val="00AD5069"/>
    <w:rsid w:val="00AE05AF"/>
    <w:rsid w:val="00AE1826"/>
    <w:rsid w:val="00AE1A28"/>
    <w:rsid w:val="00AE1C8A"/>
    <w:rsid w:val="00AE1D1D"/>
    <w:rsid w:val="00AE224C"/>
    <w:rsid w:val="00AE26E2"/>
    <w:rsid w:val="00AE3796"/>
    <w:rsid w:val="00AE4AA5"/>
    <w:rsid w:val="00AE5CA4"/>
    <w:rsid w:val="00AE60CF"/>
    <w:rsid w:val="00AE65D4"/>
    <w:rsid w:val="00AE6FC3"/>
    <w:rsid w:val="00AF1498"/>
    <w:rsid w:val="00AF5D1F"/>
    <w:rsid w:val="00AF6584"/>
    <w:rsid w:val="00B00887"/>
    <w:rsid w:val="00B02393"/>
    <w:rsid w:val="00B027FF"/>
    <w:rsid w:val="00B02B7D"/>
    <w:rsid w:val="00B05CF4"/>
    <w:rsid w:val="00B061D9"/>
    <w:rsid w:val="00B12FBD"/>
    <w:rsid w:val="00B133A1"/>
    <w:rsid w:val="00B13EC4"/>
    <w:rsid w:val="00B14FDA"/>
    <w:rsid w:val="00B14FDE"/>
    <w:rsid w:val="00B163F3"/>
    <w:rsid w:val="00B16AA0"/>
    <w:rsid w:val="00B17191"/>
    <w:rsid w:val="00B1793B"/>
    <w:rsid w:val="00B17AA5"/>
    <w:rsid w:val="00B20577"/>
    <w:rsid w:val="00B21A93"/>
    <w:rsid w:val="00B2286A"/>
    <w:rsid w:val="00B22C99"/>
    <w:rsid w:val="00B2363A"/>
    <w:rsid w:val="00B23CB3"/>
    <w:rsid w:val="00B243DF"/>
    <w:rsid w:val="00B24411"/>
    <w:rsid w:val="00B25EE6"/>
    <w:rsid w:val="00B26E43"/>
    <w:rsid w:val="00B275A8"/>
    <w:rsid w:val="00B30717"/>
    <w:rsid w:val="00B308A3"/>
    <w:rsid w:val="00B30945"/>
    <w:rsid w:val="00B30F8D"/>
    <w:rsid w:val="00B32C54"/>
    <w:rsid w:val="00B32E2C"/>
    <w:rsid w:val="00B35718"/>
    <w:rsid w:val="00B36CF4"/>
    <w:rsid w:val="00B40852"/>
    <w:rsid w:val="00B4125D"/>
    <w:rsid w:val="00B41D2B"/>
    <w:rsid w:val="00B423C1"/>
    <w:rsid w:val="00B43DA4"/>
    <w:rsid w:val="00B440A2"/>
    <w:rsid w:val="00B44428"/>
    <w:rsid w:val="00B459D9"/>
    <w:rsid w:val="00B4647E"/>
    <w:rsid w:val="00B47EFD"/>
    <w:rsid w:val="00B50D15"/>
    <w:rsid w:val="00B54411"/>
    <w:rsid w:val="00B548D9"/>
    <w:rsid w:val="00B549EE"/>
    <w:rsid w:val="00B5513B"/>
    <w:rsid w:val="00B55C09"/>
    <w:rsid w:val="00B626CB"/>
    <w:rsid w:val="00B65674"/>
    <w:rsid w:val="00B65B29"/>
    <w:rsid w:val="00B6701F"/>
    <w:rsid w:val="00B67C3C"/>
    <w:rsid w:val="00B7044F"/>
    <w:rsid w:val="00B70DCD"/>
    <w:rsid w:val="00B71FAE"/>
    <w:rsid w:val="00B72442"/>
    <w:rsid w:val="00B728AF"/>
    <w:rsid w:val="00B72A03"/>
    <w:rsid w:val="00B747E8"/>
    <w:rsid w:val="00B753F0"/>
    <w:rsid w:val="00B7618A"/>
    <w:rsid w:val="00B77555"/>
    <w:rsid w:val="00B77EBD"/>
    <w:rsid w:val="00B81362"/>
    <w:rsid w:val="00B81498"/>
    <w:rsid w:val="00B82C82"/>
    <w:rsid w:val="00B84BB3"/>
    <w:rsid w:val="00B84D9A"/>
    <w:rsid w:val="00B84EB5"/>
    <w:rsid w:val="00B86560"/>
    <w:rsid w:val="00B86D61"/>
    <w:rsid w:val="00B8708F"/>
    <w:rsid w:val="00B90309"/>
    <w:rsid w:val="00B9076E"/>
    <w:rsid w:val="00B918DA"/>
    <w:rsid w:val="00B93892"/>
    <w:rsid w:val="00B9495F"/>
    <w:rsid w:val="00B94D95"/>
    <w:rsid w:val="00B95234"/>
    <w:rsid w:val="00B95421"/>
    <w:rsid w:val="00B95B3C"/>
    <w:rsid w:val="00B95F24"/>
    <w:rsid w:val="00B96B95"/>
    <w:rsid w:val="00BA0BC4"/>
    <w:rsid w:val="00BA0D09"/>
    <w:rsid w:val="00BA1405"/>
    <w:rsid w:val="00BA1FC0"/>
    <w:rsid w:val="00BA2038"/>
    <w:rsid w:val="00BA3D74"/>
    <w:rsid w:val="00BA44D2"/>
    <w:rsid w:val="00BA57F2"/>
    <w:rsid w:val="00BA7969"/>
    <w:rsid w:val="00BB02AB"/>
    <w:rsid w:val="00BB03CF"/>
    <w:rsid w:val="00BB0595"/>
    <w:rsid w:val="00BB06F8"/>
    <w:rsid w:val="00BB074A"/>
    <w:rsid w:val="00BB2056"/>
    <w:rsid w:val="00BB219E"/>
    <w:rsid w:val="00BB2C23"/>
    <w:rsid w:val="00BB477C"/>
    <w:rsid w:val="00BB4B94"/>
    <w:rsid w:val="00BB4C00"/>
    <w:rsid w:val="00BB699F"/>
    <w:rsid w:val="00BC1ABE"/>
    <w:rsid w:val="00BC3526"/>
    <w:rsid w:val="00BC36D2"/>
    <w:rsid w:val="00BC3D38"/>
    <w:rsid w:val="00BC40C6"/>
    <w:rsid w:val="00BC48E5"/>
    <w:rsid w:val="00BC6257"/>
    <w:rsid w:val="00BD2EE3"/>
    <w:rsid w:val="00BD56F1"/>
    <w:rsid w:val="00BE09F8"/>
    <w:rsid w:val="00BE13AD"/>
    <w:rsid w:val="00BE1748"/>
    <w:rsid w:val="00BE1BC9"/>
    <w:rsid w:val="00BE20F7"/>
    <w:rsid w:val="00BE42F7"/>
    <w:rsid w:val="00BE448E"/>
    <w:rsid w:val="00BE501E"/>
    <w:rsid w:val="00BE570F"/>
    <w:rsid w:val="00BE6792"/>
    <w:rsid w:val="00BE7634"/>
    <w:rsid w:val="00BE7F75"/>
    <w:rsid w:val="00BF09D1"/>
    <w:rsid w:val="00BF0A51"/>
    <w:rsid w:val="00BF35CD"/>
    <w:rsid w:val="00BF5849"/>
    <w:rsid w:val="00BF5EC5"/>
    <w:rsid w:val="00BF61F3"/>
    <w:rsid w:val="00BF63AD"/>
    <w:rsid w:val="00BF65E1"/>
    <w:rsid w:val="00BF6C83"/>
    <w:rsid w:val="00BF7D79"/>
    <w:rsid w:val="00C004D0"/>
    <w:rsid w:val="00C00D04"/>
    <w:rsid w:val="00C0272E"/>
    <w:rsid w:val="00C06D3C"/>
    <w:rsid w:val="00C07E24"/>
    <w:rsid w:val="00C100EA"/>
    <w:rsid w:val="00C14A92"/>
    <w:rsid w:val="00C161F4"/>
    <w:rsid w:val="00C163B3"/>
    <w:rsid w:val="00C17036"/>
    <w:rsid w:val="00C170A4"/>
    <w:rsid w:val="00C215F4"/>
    <w:rsid w:val="00C22452"/>
    <w:rsid w:val="00C22467"/>
    <w:rsid w:val="00C2268F"/>
    <w:rsid w:val="00C22B59"/>
    <w:rsid w:val="00C23E74"/>
    <w:rsid w:val="00C25B51"/>
    <w:rsid w:val="00C30A87"/>
    <w:rsid w:val="00C31D95"/>
    <w:rsid w:val="00C33C73"/>
    <w:rsid w:val="00C34E2E"/>
    <w:rsid w:val="00C35ED4"/>
    <w:rsid w:val="00C3610F"/>
    <w:rsid w:val="00C36AD8"/>
    <w:rsid w:val="00C36DF2"/>
    <w:rsid w:val="00C37479"/>
    <w:rsid w:val="00C37D35"/>
    <w:rsid w:val="00C43131"/>
    <w:rsid w:val="00C433FB"/>
    <w:rsid w:val="00C45C39"/>
    <w:rsid w:val="00C464E3"/>
    <w:rsid w:val="00C46846"/>
    <w:rsid w:val="00C50F0C"/>
    <w:rsid w:val="00C5118D"/>
    <w:rsid w:val="00C514BA"/>
    <w:rsid w:val="00C521E7"/>
    <w:rsid w:val="00C54151"/>
    <w:rsid w:val="00C5461C"/>
    <w:rsid w:val="00C54E60"/>
    <w:rsid w:val="00C55ACC"/>
    <w:rsid w:val="00C56A38"/>
    <w:rsid w:val="00C57321"/>
    <w:rsid w:val="00C57905"/>
    <w:rsid w:val="00C61A9E"/>
    <w:rsid w:val="00C6263F"/>
    <w:rsid w:val="00C62B2A"/>
    <w:rsid w:val="00C631CC"/>
    <w:rsid w:val="00C63E30"/>
    <w:rsid w:val="00C6412C"/>
    <w:rsid w:val="00C64244"/>
    <w:rsid w:val="00C6424E"/>
    <w:rsid w:val="00C66931"/>
    <w:rsid w:val="00C71074"/>
    <w:rsid w:val="00C7180A"/>
    <w:rsid w:val="00C7180B"/>
    <w:rsid w:val="00C7185E"/>
    <w:rsid w:val="00C71E6C"/>
    <w:rsid w:val="00C72786"/>
    <w:rsid w:val="00C7457D"/>
    <w:rsid w:val="00C746D7"/>
    <w:rsid w:val="00C751D7"/>
    <w:rsid w:val="00C76E55"/>
    <w:rsid w:val="00C77AE0"/>
    <w:rsid w:val="00C77BCD"/>
    <w:rsid w:val="00C81C36"/>
    <w:rsid w:val="00C833E9"/>
    <w:rsid w:val="00C84517"/>
    <w:rsid w:val="00C84E1E"/>
    <w:rsid w:val="00C8635D"/>
    <w:rsid w:val="00C900A2"/>
    <w:rsid w:val="00C902D2"/>
    <w:rsid w:val="00C90EC0"/>
    <w:rsid w:val="00C92B0C"/>
    <w:rsid w:val="00C92CAB"/>
    <w:rsid w:val="00C92DAD"/>
    <w:rsid w:val="00C92E95"/>
    <w:rsid w:val="00C93007"/>
    <w:rsid w:val="00C954A9"/>
    <w:rsid w:val="00C96662"/>
    <w:rsid w:val="00CA066A"/>
    <w:rsid w:val="00CA1410"/>
    <w:rsid w:val="00CA22D3"/>
    <w:rsid w:val="00CA25CC"/>
    <w:rsid w:val="00CA6150"/>
    <w:rsid w:val="00CB014A"/>
    <w:rsid w:val="00CB12BB"/>
    <w:rsid w:val="00CB19ED"/>
    <w:rsid w:val="00CB33E9"/>
    <w:rsid w:val="00CB4293"/>
    <w:rsid w:val="00CB42B1"/>
    <w:rsid w:val="00CB4514"/>
    <w:rsid w:val="00CB5B67"/>
    <w:rsid w:val="00CB5D95"/>
    <w:rsid w:val="00CB6D11"/>
    <w:rsid w:val="00CC0EC6"/>
    <w:rsid w:val="00CC2A91"/>
    <w:rsid w:val="00CC3ADF"/>
    <w:rsid w:val="00CC453D"/>
    <w:rsid w:val="00CC61E1"/>
    <w:rsid w:val="00CC7123"/>
    <w:rsid w:val="00CD233A"/>
    <w:rsid w:val="00CD2B02"/>
    <w:rsid w:val="00CD321A"/>
    <w:rsid w:val="00CD51A4"/>
    <w:rsid w:val="00CD6051"/>
    <w:rsid w:val="00CD648A"/>
    <w:rsid w:val="00CD73E7"/>
    <w:rsid w:val="00CD79C7"/>
    <w:rsid w:val="00CE5848"/>
    <w:rsid w:val="00CE5BE3"/>
    <w:rsid w:val="00CE7903"/>
    <w:rsid w:val="00CF0199"/>
    <w:rsid w:val="00CF06E9"/>
    <w:rsid w:val="00CF2663"/>
    <w:rsid w:val="00CF5F5A"/>
    <w:rsid w:val="00CF67C2"/>
    <w:rsid w:val="00CF69A9"/>
    <w:rsid w:val="00D01B08"/>
    <w:rsid w:val="00D02937"/>
    <w:rsid w:val="00D03A22"/>
    <w:rsid w:val="00D03B14"/>
    <w:rsid w:val="00D05459"/>
    <w:rsid w:val="00D06E52"/>
    <w:rsid w:val="00D07A67"/>
    <w:rsid w:val="00D1047D"/>
    <w:rsid w:val="00D11BEB"/>
    <w:rsid w:val="00D1461F"/>
    <w:rsid w:val="00D1464F"/>
    <w:rsid w:val="00D162D2"/>
    <w:rsid w:val="00D16901"/>
    <w:rsid w:val="00D17034"/>
    <w:rsid w:val="00D20482"/>
    <w:rsid w:val="00D222B1"/>
    <w:rsid w:val="00D25244"/>
    <w:rsid w:val="00D25914"/>
    <w:rsid w:val="00D26A01"/>
    <w:rsid w:val="00D26BF3"/>
    <w:rsid w:val="00D2751D"/>
    <w:rsid w:val="00D27F98"/>
    <w:rsid w:val="00D3023A"/>
    <w:rsid w:val="00D31D06"/>
    <w:rsid w:val="00D32CAF"/>
    <w:rsid w:val="00D33B10"/>
    <w:rsid w:val="00D341C7"/>
    <w:rsid w:val="00D35B26"/>
    <w:rsid w:val="00D35B4D"/>
    <w:rsid w:val="00D35B77"/>
    <w:rsid w:val="00D35F29"/>
    <w:rsid w:val="00D36198"/>
    <w:rsid w:val="00D36DF6"/>
    <w:rsid w:val="00D370C9"/>
    <w:rsid w:val="00D37BA0"/>
    <w:rsid w:val="00D41405"/>
    <w:rsid w:val="00D426D3"/>
    <w:rsid w:val="00D4347B"/>
    <w:rsid w:val="00D45BC7"/>
    <w:rsid w:val="00D45CF4"/>
    <w:rsid w:val="00D45EB7"/>
    <w:rsid w:val="00D47856"/>
    <w:rsid w:val="00D47C48"/>
    <w:rsid w:val="00D5056B"/>
    <w:rsid w:val="00D50A63"/>
    <w:rsid w:val="00D5381B"/>
    <w:rsid w:val="00D53E7E"/>
    <w:rsid w:val="00D54014"/>
    <w:rsid w:val="00D5543E"/>
    <w:rsid w:val="00D5613D"/>
    <w:rsid w:val="00D5632F"/>
    <w:rsid w:val="00D56F09"/>
    <w:rsid w:val="00D57026"/>
    <w:rsid w:val="00D57442"/>
    <w:rsid w:val="00D57E27"/>
    <w:rsid w:val="00D60720"/>
    <w:rsid w:val="00D61169"/>
    <w:rsid w:val="00D62821"/>
    <w:rsid w:val="00D63283"/>
    <w:rsid w:val="00D638D6"/>
    <w:rsid w:val="00D63CDD"/>
    <w:rsid w:val="00D65DD5"/>
    <w:rsid w:val="00D66123"/>
    <w:rsid w:val="00D66737"/>
    <w:rsid w:val="00D67A31"/>
    <w:rsid w:val="00D71583"/>
    <w:rsid w:val="00D722B9"/>
    <w:rsid w:val="00D7268E"/>
    <w:rsid w:val="00D73004"/>
    <w:rsid w:val="00D75ABE"/>
    <w:rsid w:val="00D75D52"/>
    <w:rsid w:val="00D777B7"/>
    <w:rsid w:val="00D7795F"/>
    <w:rsid w:val="00D81341"/>
    <w:rsid w:val="00D82A9C"/>
    <w:rsid w:val="00D8740D"/>
    <w:rsid w:val="00D9040B"/>
    <w:rsid w:val="00D940D2"/>
    <w:rsid w:val="00D94AAA"/>
    <w:rsid w:val="00D95454"/>
    <w:rsid w:val="00D96620"/>
    <w:rsid w:val="00D96690"/>
    <w:rsid w:val="00DA0893"/>
    <w:rsid w:val="00DA0AFC"/>
    <w:rsid w:val="00DA13D2"/>
    <w:rsid w:val="00DA1EAF"/>
    <w:rsid w:val="00DA2543"/>
    <w:rsid w:val="00DA2985"/>
    <w:rsid w:val="00DA2E2D"/>
    <w:rsid w:val="00DA30A1"/>
    <w:rsid w:val="00DA3B61"/>
    <w:rsid w:val="00DA5628"/>
    <w:rsid w:val="00DA574B"/>
    <w:rsid w:val="00DA65E6"/>
    <w:rsid w:val="00DA6F27"/>
    <w:rsid w:val="00DA7371"/>
    <w:rsid w:val="00DA781C"/>
    <w:rsid w:val="00DB00D1"/>
    <w:rsid w:val="00DB0B93"/>
    <w:rsid w:val="00DB29FA"/>
    <w:rsid w:val="00DB3461"/>
    <w:rsid w:val="00DB36BB"/>
    <w:rsid w:val="00DB4A25"/>
    <w:rsid w:val="00DB69DE"/>
    <w:rsid w:val="00DB7C05"/>
    <w:rsid w:val="00DC08F4"/>
    <w:rsid w:val="00DC0BA9"/>
    <w:rsid w:val="00DC17E5"/>
    <w:rsid w:val="00DC25FC"/>
    <w:rsid w:val="00DC3007"/>
    <w:rsid w:val="00DC69B4"/>
    <w:rsid w:val="00DC6C36"/>
    <w:rsid w:val="00DC7632"/>
    <w:rsid w:val="00DC7EE7"/>
    <w:rsid w:val="00DD085B"/>
    <w:rsid w:val="00DD0A63"/>
    <w:rsid w:val="00DD0C70"/>
    <w:rsid w:val="00DD1D12"/>
    <w:rsid w:val="00DD28D3"/>
    <w:rsid w:val="00DD307D"/>
    <w:rsid w:val="00DD4D9E"/>
    <w:rsid w:val="00DD5397"/>
    <w:rsid w:val="00DD585E"/>
    <w:rsid w:val="00DD6AEB"/>
    <w:rsid w:val="00DD6DB2"/>
    <w:rsid w:val="00DD7686"/>
    <w:rsid w:val="00DE3368"/>
    <w:rsid w:val="00DE3723"/>
    <w:rsid w:val="00DE63A4"/>
    <w:rsid w:val="00DE6EDF"/>
    <w:rsid w:val="00DE7EAD"/>
    <w:rsid w:val="00DF1CA6"/>
    <w:rsid w:val="00DF264A"/>
    <w:rsid w:val="00DF2800"/>
    <w:rsid w:val="00DF34E6"/>
    <w:rsid w:val="00DF3523"/>
    <w:rsid w:val="00DF3D7B"/>
    <w:rsid w:val="00DF3F06"/>
    <w:rsid w:val="00DF4AFA"/>
    <w:rsid w:val="00DF4BDC"/>
    <w:rsid w:val="00DF68BA"/>
    <w:rsid w:val="00DF74CF"/>
    <w:rsid w:val="00DF7908"/>
    <w:rsid w:val="00DF7DC3"/>
    <w:rsid w:val="00E000C8"/>
    <w:rsid w:val="00E00A06"/>
    <w:rsid w:val="00E02A1D"/>
    <w:rsid w:val="00E032EA"/>
    <w:rsid w:val="00E03DC2"/>
    <w:rsid w:val="00E042A5"/>
    <w:rsid w:val="00E0483D"/>
    <w:rsid w:val="00E05D82"/>
    <w:rsid w:val="00E06A36"/>
    <w:rsid w:val="00E06A79"/>
    <w:rsid w:val="00E101A2"/>
    <w:rsid w:val="00E11384"/>
    <w:rsid w:val="00E14E55"/>
    <w:rsid w:val="00E14E80"/>
    <w:rsid w:val="00E164BD"/>
    <w:rsid w:val="00E16578"/>
    <w:rsid w:val="00E20455"/>
    <w:rsid w:val="00E213EB"/>
    <w:rsid w:val="00E25142"/>
    <w:rsid w:val="00E27570"/>
    <w:rsid w:val="00E317A8"/>
    <w:rsid w:val="00E31ABD"/>
    <w:rsid w:val="00E34A9D"/>
    <w:rsid w:val="00E35586"/>
    <w:rsid w:val="00E362B3"/>
    <w:rsid w:val="00E3636A"/>
    <w:rsid w:val="00E376F0"/>
    <w:rsid w:val="00E411D0"/>
    <w:rsid w:val="00E41BE2"/>
    <w:rsid w:val="00E421D9"/>
    <w:rsid w:val="00E42830"/>
    <w:rsid w:val="00E428DF"/>
    <w:rsid w:val="00E43872"/>
    <w:rsid w:val="00E443EB"/>
    <w:rsid w:val="00E4564D"/>
    <w:rsid w:val="00E46081"/>
    <w:rsid w:val="00E46D3A"/>
    <w:rsid w:val="00E47BA9"/>
    <w:rsid w:val="00E552EF"/>
    <w:rsid w:val="00E553D1"/>
    <w:rsid w:val="00E56066"/>
    <w:rsid w:val="00E5698D"/>
    <w:rsid w:val="00E61E37"/>
    <w:rsid w:val="00E62EF9"/>
    <w:rsid w:val="00E63ADB"/>
    <w:rsid w:val="00E64232"/>
    <w:rsid w:val="00E643DF"/>
    <w:rsid w:val="00E65539"/>
    <w:rsid w:val="00E73101"/>
    <w:rsid w:val="00E73366"/>
    <w:rsid w:val="00E74C40"/>
    <w:rsid w:val="00E74ED0"/>
    <w:rsid w:val="00E756FF"/>
    <w:rsid w:val="00E818E1"/>
    <w:rsid w:val="00E82455"/>
    <w:rsid w:val="00E82F8F"/>
    <w:rsid w:val="00E835F3"/>
    <w:rsid w:val="00E84A15"/>
    <w:rsid w:val="00E84D48"/>
    <w:rsid w:val="00E8667B"/>
    <w:rsid w:val="00E86C9C"/>
    <w:rsid w:val="00E87AD3"/>
    <w:rsid w:val="00E87F83"/>
    <w:rsid w:val="00E90584"/>
    <w:rsid w:val="00E9384A"/>
    <w:rsid w:val="00E9472D"/>
    <w:rsid w:val="00E95A3D"/>
    <w:rsid w:val="00E95C93"/>
    <w:rsid w:val="00EA0978"/>
    <w:rsid w:val="00EA1B1F"/>
    <w:rsid w:val="00EA3A67"/>
    <w:rsid w:val="00EB04C0"/>
    <w:rsid w:val="00EB14C7"/>
    <w:rsid w:val="00EB1517"/>
    <w:rsid w:val="00EB2960"/>
    <w:rsid w:val="00EB341D"/>
    <w:rsid w:val="00EB421B"/>
    <w:rsid w:val="00EB631F"/>
    <w:rsid w:val="00EB7B26"/>
    <w:rsid w:val="00EC29E5"/>
    <w:rsid w:val="00EC2FA9"/>
    <w:rsid w:val="00EC67B6"/>
    <w:rsid w:val="00EC6E6A"/>
    <w:rsid w:val="00EC71B7"/>
    <w:rsid w:val="00EC7B99"/>
    <w:rsid w:val="00ED0B30"/>
    <w:rsid w:val="00ED35DA"/>
    <w:rsid w:val="00ED35F1"/>
    <w:rsid w:val="00ED3B7B"/>
    <w:rsid w:val="00ED4CAC"/>
    <w:rsid w:val="00ED57F6"/>
    <w:rsid w:val="00ED6081"/>
    <w:rsid w:val="00ED6D63"/>
    <w:rsid w:val="00ED7551"/>
    <w:rsid w:val="00EE12AD"/>
    <w:rsid w:val="00EE12C8"/>
    <w:rsid w:val="00EE16B7"/>
    <w:rsid w:val="00EE246C"/>
    <w:rsid w:val="00EE2A20"/>
    <w:rsid w:val="00EE2FFE"/>
    <w:rsid w:val="00EE42BD"/>
    <w:rsid w:val="00EE4F3B"/>
    <w:rsid w:val="00EE69DD"/>
    <w:rsid w:val="00EE74A0"/>
    <w:rsid w:val="00EF0368"/>
    <w:rsid w:val="00EF03C6"/>
    <w:rsid w:val="00EF0ABE"/>
    <w:rsid w:val="00EF0B69"/>
    <w:rsid w:val="00EF16D8"/>
    <w:rsid w:val="00EF1D51"/>
    <w:rsid w:val="00EF1EAB"/>
    <w:rsid w:val="00EF4D77"/>
    <w:rsid w:val="00EF7F92"/>
    <w:rsid w:val="00F014AF"/>
    <w:rsid w:val="00F04240"/>
    <w:rsid w:val="00F05635"/>
    <w:rsid w:val="00F0661D"/>
    <w:rsid w:val="00F1016C"/>
    <w:rsid w:val="00F10D03"/>
    <w:rsid w:val="00F110B8"/>
    <w:rsid w:val="00F11949"/>
    <w:rsid w:val="00F1237F"/>
    <w:rsid w:val="00F127A1"/>
    <w:rsid w:val="00F13BBC"/>
    <w:rsid w:val="00F143CC"/>
    <w:rsid w:val="00F15352"/>
    <w:rsid w:val="00F160BD"/>
    <w:rsid w:val="00F20F87"/>
    <w:rsid w:val="00F2225F"/>
    <w:rsid w:val="00F2271C"/>
    <w:rsid w:val="00F23B38"/>
    <w:rsid w:val="00F2423B"/>
    <w:rsid w:val="00F24317"/>
    <w:rsid w:val="00F2444B"/>
    <w:rsid w:val="00F244BA"/>
    <w:rsid w:val="00F25553"/>
    <w:rsid w:val="00F27B53"/>
    <w:rsid w:val="00F328E2"/>
    <w:rsid w:val="00F3304C"/>
    <w:rsid w:val="00F33513"/>
    <w:rsid w:val="00F34C8B"/>
    <w:rsid w:val="00F35A62"/>
    <w:rsid w:val="00F360C3"/>
    <w:rsid w:val="00F40E99"/>
    <w:rsid w:val="00F41B3D"/>
    <w:rsid w:val="00F420BE"/>
    <w:rsid w:val="00F430AE"/>
    <w:rsid w:val="00F434C6"/>
    <w:rsid w:val="00F44A63"/>
    <w:rsid w:val="00F4513D"/>
    <w:rsid w:val="00F453F2"/>
    <w:rsid w:val="00F465AF"/>
    <w:rsid w:val="00F47F2E"/>
    <w:rsid w:val="00F50898"/>
    <w:rsid w:val="00F50A06"/>
    <w:rsid w:val="00F50C01"/>
    <w:rsid w:val="00F51E33"/>
    <w:rsid w:val="00F5362F"/>
    <w:rsid w:val="00F602BC"/>
    <w:rsid w:val="00F61A67"/>
    <w:rsid w:val="00F620CC"/>
    <w:rsid w:val="00F65C1B"/>
    <w:rsid w:val="00F65D55"/>
    <w:rsid w:val="00F71C71"/>
    <w:rsid w:val="00F720EB"/>
    <w:rsid w:val="00F740A9"/>
    <w:rsid w:val="00F7549D"/>
    <w:rsid w:val="00F760CB"/>
    <w:rsid w:val="00F76102"/>
    <w:rsid w:val="00F77B7C"/>
    <w:rsid w:val="00F81E2A"/>
    <w:rsid w:val="00F81EFE"/>
    <w:rsid w:val="00F82449"/>
    <w:rsid w:val="00F84BED"/>
    <w:rsid w:val="00F84F6F"/>
    <w:rsid w:val="00F869AA"/>
    <w:rsid w:val="00F872E0"/>
    <w:rsid w:val="00F87ABC"/>
    <w:rsid w:val="00F87AD1"/>
    <w:rsid w:val="00F904E3"/>
    <w:rsid w:val="00F90C09"/>
    <w:rsid w:val="00F927A6"/>
    <w:rsid w:val="00F928B6"/>
    <w:rsid w:val="00F94CB2"/>
    <w:rsid w:val="00F9724C"/>
    <w:rsid w:val="00F97432"/>
    <w:rsid w:val="00FA2563"/>
    <w:rsid w:val="00FA62C2"/>
    <w:rsid w:val="00FB0CBD"/>
    <w:rsid w:val="00FB40E6"/>
    <w:rsid w:val="00FC0CD9"/>
    <w:rsid w:val="00FC1691"/>
    <w:rsid w:val="00FC1908"/>
    <w:rsid w:val="00FC238D"/>
    <w:rsid w:val="00FC2BE9"/>
    <w:rsid w:val="00FC43AF"/>
    <w:rsid w:val="00FC4C52"/>
    <w:rsid w:val="00FC7715"/>
    <w:rsid w:val="00FC7C0F"/>
    <w:rsid w:val="00FD112A"/>
    <w:rsid w:val="00FD1967"/>
    <w:rsid w:val="00FD19D6"/>
    <w:rsid w:val="00FD26C1"/>
    <w:rsid w:val="00FD36A9"/>
    <w:rsid w:val="00FD385C"/>
    <w:rsid w:val="00FD3D7E"/>
    <w:rsid w:val="00FD4ABE"/>
    <w:rsid w:val="00FD5900"/>
    <w:rsid w:val="00FD65BA"/>
    <w:rsid w:val="00FD67BE"/>
    <w:rsid w:val="00FD6E4A"/>
    <w:rsid w:val="00FD6EC0"/>
    <w:rsid w:val="00FD73E9"/>
    <w:rsid w:val="00FE06A4"/>
    <w:rsid w:val="00FE1A24"/>
    <w:rsid w:val="00FE1FAD"/>
    <w:rsid w:val="00FE2BEC"/>
    <w:rsid w:val="00FE3136"/>
    <w:rsid w:val="00FE31F9"/>
    <w:rsid w:val="00FE3BA7"/>
    <w:rsid w:val="00FE4675"/>
    <w:rsid w:val="00FE4C1B"/>
    <w:rsid w:val="00FE4C60"/>
    <w:rsid w:val="00FE5933"/>
    <w:rsid w:val="00FE5D01"/>
    <w:rsid w:val="00FE666C"/>
    <w:rsid w:val="00FE6D15"/>
    <w:rsid w:val="00FF0AD3"/>
    <w:rsid w:val="00FF172A"/>
    <w:rsid w:val="00FF19D4"/>
    <w:rsid w:val="00FF3A7D"/>
    <w:rsid w:val="00FF4B02"/>
    <w:rsid w:val="00FF57FA"/>
    <w:rsid w:val="00FF6CAB"/>
    <w:rsid w:val="00FF7505"/>
    <w:rsid w:val="00FF784C"/>
    <w:rsid w:val="00FF7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705681D"/>
  <w15:docId w15:val="{639D647F-C157-4093-93D2-59B6C307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081"/>
    <w:rPr>
      <w:sz w:val="24"/>
      <w:lang w:eastAsia="en-US"/>
    </w:rPr>
  </w:style>
  <w:style w:type="paragraph" w:styleId="Heading1">
    <w:name w:val="heading 1"/>
    <w:basedOn w:val="Normal"/>
    <w:next w:val="Normal"/>
    <w:link w:val="Heading1Char"/>
    <w:uiPriority w:val="9"/>
    <w:qFormat/>
    <w:rsid w:val="00E4608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E4608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E46081"/>
    <w:pPr>
      <w:keepNext/>
      <w:spacing w:before="140"/>
      <w:outlineLvl w:val="2"/>
    </w:pPr>
    <w:rPr>
      <w:b/>
    </w:rPr>
  </w:style>
  <w:style w:type="paragraph" w:styleId="Heading4">
    <w:name w:val="heading 4"/>
    <w:basedOn w:val="Normal"/>
    <w:next w:val="Normal"/>
    <w:link w:val="Heading4Char"/>
    <w:uiPriority w:val="9"/>
    <w:qFormat/>
    <w:rsid w:val="00E46081"/>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2520CC"/>
    <w:pPr>
      <w:numPr>
        <w:ilvl w:val="4"/>
        <w:numId w:val="1"/>
      </w:numPr>
      <w:spacing w:before="240" w:after="60"/>
      <w:outlineLvl w:val="4"/>
    </w:pPr>
    <w:rPr>
      <w:sz w:val="22"/>
    </w:rPr>
  </w:style>
  <w:style w:type="paragraph" w:styleId="Heading6">
    <w:name w:val="heading 6"/>
    <w:basedOn w:val="Normal"/>
    <w:next w:val="Normal"/>
    <w:link w:val="Heading6Char"/>
    <w:uiPriority w:val="9"/>
    <w:qFormat/>
    <w:rsid w:val="002520CC"/>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2520CC"/>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2520C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2520C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F38D5"/>
    <w:rPr>
      <w:rFonts w:ascii="Arial" w:hAnsi="Arial"/>
      <w:b/>
      <w:kern w:val="28"/>
      <w:sz w:val="36"/>
      <w:lang w:eastAsia="en-US"/>
    </w:rPr>
  </w:style>
  <w:style w:type="character" w:customStyle="1" w:styleId="Heading2Char">
    <w:name w:val="Heading 2 Char"/>
    <w:aliases w:val="H2 Char,h2 Char"/>
    <w:basedOn w:val="DefaultParagraphFont"/>
    <w:link w:val="Heading2"/>
    <w:uiPriority w:val="9"/>
    <w:locked/>
    <w:rsid w:val="009F38D5"/>
    <w:rPr>
      <w:rFonts w:ascii="Arial" w:hAnsi="Arial" w:cs="Arial"/>
      <w:b/>
      <w:bCs/>
      <w:iCs/>
      <w:sz w:val="28"/>
      <w:szCs w:val="28"/>
      <w:shd w:val="clear" w:color="auto" w:fill="E0E0E0"/>
      <w:lang w:eastAsia="en-US"/>
    </w:rPr>
  </w:style>
  <w:style w:type="paragraph" w:customStyle="1" w:styleId="Amain">
    <w:name w:val="A main"/>
    <w:basedOn w:val="BillBasic"/>
    <w:link w:val="AmainChar"/>
    <w:rsid w:val="00E46081"/>
    <w:pPr>
      <w:tabs>
        <w:tab w:val="right" w:pos="900"/>
        <w:tab w:val="left" w:pos="1100"/>
      </w:tabs>
      <w:ind w:left="1100" w:hanging="1100"/>
      <w:outlineLvl w:val="5"/>
    </w:pPr>
  </w:style>
  <w:style w:type="paragraph" w:customStyle="1" w:styleId="BillBasic">
    <w:name w:val="BillBasic"/>
    <w:link w:val="BillBasicChar"/>
    <w:rsid w:val="00E46081"/>
    <w:pPr>
      <w:spacing w:before="140"/>
      <w:jc w:val="both"/>
    </w:pPr>
    <w:rPr>
      <w:sz w:val="24"/>
      <w:lang w:eastAsia="en-US"/>
    </w:rPr>
  </w:style>
  <w:style w:type="character" w:customStyle="1" w:styleId="BillBasicChar">
    <w:name w:val="BillBasic Char"/>
    <w:basedOn w:val="DefaultParagraphFont"/>
    <w:link w:val="BillBasic"/>
    <w:locked/>
    <w:rsid w:val="009F38D5"/>
    <w:rPr>
      <w:sz w:val="24"/>
      <w:lang w:eastAsia="en-US"/>
    </w:rPr>
  </w:style>
  <w:style w:type="character" w:customStyle="1" w:styleId="Heading3Char">
    <w:name w:val="Heading 3 Char"/>
    <w:aliases w:val="h3 Char,sec Char"/>
    <w:basedOn w:val="DefaultParagraphFont"/>
    <w:link w:val="Heading3"/>
    <w:uiPriority w:val="9"/>
    <w:rsid w:val="00E46081"/>
    <w:rPr>
      <w:b/>
      <w:sz w:val="24"/>
      <w:lang w:eastAsia="en-US"/>
    </w:rPr>
  </w:style>
  <w:style w:type="character" w:customStyle="1" w:styleId="Heading4Char">
    <w:name w:val="Heading 4 Char"/>
    <w:basedOn w:val="DefaultParagraphFont"/>
    <w:link w:val="Heading4"/>
    <w:uiPriority w:val="9"/>
    <w:locked/>
    <w:rsid w:val="009F38D5"/>
    <w:rPr>
      <w:rFonts w:ascii="Arial" w:hAnsi="Arial"/>
      <w:b/>
      <w:bCs/>
      <w:sz w:val="22"/>
      <w:szCs w:val="28"/>
      <w:lang w:eastAsia="en-US"/>
    </w:rPr>
  </w:style>
  <w:style w:type="character" w:customStyle="1" w:styleId="Heading5Char">
    <w:name w:val="Heading 5 Char"/>
    <w:basedOn w:val="DefaultParagraphFont"/>
    <w:link w:val="Heading5"/>
    <w:uiPriority w:val="9"/>
    <w:locked/>
    <w:rsid w:val="009F38D5"/>
    <w:rPr>
      <w:sz w:val="22"/>
      <w:lang w:eastAsia="en-US"/>
    </w:rPr>
  </w:style>
  <w:style w:type="character" w:customStyle="1" w:styleId="Heading6Char">
    <w:name w:val="Heading 6 Char"/>
    <w:basedOn w:val="DefaultParagraphFont"/>
    <w:link w:val="Heading6"/>
    <w:uiPriority w:val="9"/>
    <w:locked/>
    <w:rsid w:val="009F38D5"/>
    <w:rPr>
      <w:i/>
      <w:sz w:val="22"/>
      <w:lang w:eastAsia="en-US"/>
    </w:rPr>
  </w:style>
  <w:style w:type="character" w:customStyle="1" w:styleId="Heading7Char">
    <w:name w:val="Heading 7 Char"/>
    <w:basedOn w:val="DefaultParagraphFont"/>
    <w:link w:val="Heading7"/>
    <w:uiPriority w:val="9"/>
    <w:locked/>
    <w:rsid w:val="009F38D5"/>
    <w:rPr>
      <w:rFonts w:ascii="Arial" w:hAnsi="Arial"/>
      <w:lang w:eastAsia="en-US"/>
    </w:rPr>
  </w:style>
  <w:style w:type="character" w:customStyle="1" w:styleId="Heading8Char">
    <w:name w:val="Heading 8 Char"/>
    <w:basedOn w:val="DefaultParagraphFont"/>
    <w:link w:val="Heading8"/>
    <w:uiPriority w:val="9"/>
    <w:locked/>
    <w:rsid w:val="009F38D5"/>
    <w:rPr>
      <w:rFonts w:ascii="Arial" w:hAnsi="Arial"/>
      <w:i/>
      <w:lang w:eastAsia="en-US"/>
    </w:rPr>
  </w:style>
  <w:style w:type="character" w:customStyle="1" w:styleId="Heading9Char">
    <w:name w:val="Heading 9 Char"/>
    <w:basedOn w:val="DefaultParagraphFont"/>
    <w:link w:val="Heading9"/>
    <w:uiPriority w:val="9"/>
    <w:locked/>
    <w:rsid w:val="009F38D5"/>
    <w:rPr>
      <w:rFonts w:ascii="Arial" w:hAnsi="Arial"/>
      <w:b/>
      <w:i/>
      <w:sz w:val="18"/>
      <w:lang w:eastAsia="en-US"/>
    </w:rPr>
  </w:style>
  <w:style w:type="paragraph" w:customStyle="1" w:styleId="Norm-5pt">
    <w:name w:val="Norm-5pt"/>
    <w:basedOn w:val="Normal"/>
    <w:rsid w:val="00E4608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46081"/>
  </w:style>
  <w:style w:type="paragraph" w:customStyle="1" w:styleId="00ClientCover">
    <w:name w:val="00ClientCover"/>
    <w:basedOn w:val="Normal"/>
    <w:rsid w:val="00E46081"/>
  </w:style>
  <w:style w:type="paragraph" w:customStyle="1" w:styleId="02Text">
    <w:name w:val="02Text"/>
    <w:basedOn w:val="Normal"/>
    <w:rsid w:val="00E46081"/>
  </w:style>
  <w:style w:type="paragraph" w:styleId="Header">
    <w:name w:val="header"/>
    <w:basedOn w:val="Normal"/>
    <w:link w:val="HeaderChar"/>
    <w:rsid w:val="00E46081"/>
    <w:pPr>
      <w:tabs>
        <w:tab w:val="center" w:pos="4153"/>
        <w:tab w:val="right" w:pos="8306"/>
      </w:tabs>
    </w:pPr>
  </w:style>
  <w:style w:type="character" w:customStyle="1" w:styleId="HeaderChar">
    <w:name w:val="Header Char"/>
    <w:basedOn w:val="DefaultParagraphFont"/>
    <w:link w:val="Header"/>
    <w:locked/>
    <w:rsid w:val="009F38D5"/>
    <w:rPr>
      <w:sz w:val="24"/>
      <w:lang w:eastAsia="en-US"/>
    </w:rPr>
  </w:style>
  <w:style w:type="paragraph" w:styleId="Footer">
    <w:name w:val="footer"/>
    <w:basedOn w:val="Normal"/>
    <w:link w:val="FooterChar"/>
    <w:rsid w:val="00E46081"/>
    <w:pPr>
      <w:spacing w:before="120" w:line="240" w:lineRule="exact"/>
    </w:pPr>
    <w:rPr>
      <w:rFonts w:ascii="Arial" w:hAnsi="Arial"/>
      <w:sz w:val="18"/>
    </w:rPr>
  </w:style>
  <w:style w:type="character" w:customStyle="1" w:styleId="FooterChar">
    <w:name w:val="Footer Char"/>
    <w:basedOn w:val="DefaultParagraphFont"/>
    <w:link w:val="Footer"/>
    <w:rsid w:val="00E46081"/>
    <w:rPr>
      <w:rFonts w:ascii="Arial" w:hAnsi="Arial"/>
      <w:sz w:val="18"/>
      <w:lang w:eastAsia="en-US"/>
    </w:rPr>
  </w:style>
  <w:style w:type="paragraph" w:customStyle="1" w:styleId="Billname">
    <w:name w:val="Billname"/>
    <w:basedOn w:val="Normal"/>
    <w:rsid w:val="00E46081"/>
    <w:pPr>
      <w:spacing w:before="1220"/>
    </w:pPr>
    <w:rPr>
      <w:rFonts w:ascii="Arial" w:hAnsi="Arial"/>
      <w:b/>
      <w:sz w:val="40"/>
    </w:rPr>
  </w:style>
  <w:style w:type="paragraph" w:customStyle="1" w:styleId="BillBasicHeading">
    <w:name w:val="BillBasicHeading"/>
    <w:basedOn w:val="BillBasic"/>
    <w:rsid w:val="00E46081"/>
    <w:pPr>
      <w:keepNext/>
      <w:tabs>
        <w:tab w:val="left" w:pos="2600"/>
      </w:tabs>
      <w:jc w:val="left"/>
    </w:pPr>
    <w:rPr>
      <w:rFonts w:ascii="Arial" w:hAnsi="Arial"/>
      <w:b/>
    </w:rPr>
  </w:style>
  <w:style w:type="paragraph" w:customStyle="1" w:styleId="EnactingWordsRules">
    <w:name w:val="EnactingWordsRules"/>
    <w:basedOn w:val="EnactingWords"/>
    <w:rsid w:val="00E46081"/>
    <w:pPr>
      <w:spacing w:before="240"/>
    </w:pPr>
  </w:style>
  <w:style w:type="paragraph" w:customStyle="1" w:styleId="EnactingWords">
    <w:name w:val="EnactingWords"/>
    <w:basedOn w:val="BillBasic"/>
    <w:rsid w:val="00E46081"/>
    <w:pPr>
      <w:spacing w:before="120"/>
    </w:pPr>
  </w:style>
  <w:style w:type="paragraph" w:customStyle="1" w:styleId="BillCrest">
    <w:name w:val="Bill Crest"/>
    <w:basedOn w:val="Normal"/>
    <w:next w:val="Normal"/>
    <w:rsid w:val="00E46081"/>
    <w:pPr>
      <w:tabs>
        <w:tab w:val="center" w:pos="3160"/>
      </w:tabs>
      <w:spacing w:after="60"/>
    </w:pPr>
    <w:rPr>
      <w:sz w:val="216"/>
    </w:rPr>
  </w:style>
  <w:style w:type="paragraph" w:customStyle="1" w:styleId="Amainreturn">
    <w:name w:val="A main return"/>
    <w:basedOn w:val="BillBasic"/>
    <w:link w:val="AmainreturnChar"/>
    <w:rsid w:val="00E46081"/>
    <w:pPr>
      <w:ind w:left="1100"/>
    </w:pPr>
  </w:style>
  <w:style w:type="character" w:customStyle="1" w:styleId="AmainreturnChar">
    <w:name w:val="A main return Char"/>
    <w:basedOn w:val="DefaultParagraphFont"/>
    <w:link w:val="Amainreturn"/>
    <w:locked/>
    <w:rsid w:val="00376EC6"/>
    <w:rPr>
      <w:sz w:val="24"/>
      <w:lang w:eastAsia="en-US"/>
    </w:rPr>
  </w:style>
  <w:style w:type="paragraph" w:customStyle="1" w:styleId="Apara">
    <w:name w:val="A para"/>
    <w:basedOn w:val="BillBasic"/>
    <w:link w:val="AparaChar"/>
    <w:rsid w:val="00E46081"/>
    <w:pPr>
      <w:tabs>
        <w:tab w:val="right" w:pos="1400"/>
        <w:tab w:val="left" w:pos="1600"/>
      </w:tabs>
      <w:ind w:left="1600" w:hanging="1600"/>
      <w:outlineLvl w:val="6"/>
    </w:pPr>
  </w:style>
  <w:style w:type="paragraph" w:customStyle="1" w:styleId="Asubpara">
    <w:name w:val="A subpara"/>
    <w:basedOn w:val="BillBasic"/>
    <w:rsid w:val="00E46081"/>
    <w:pPr>
      <w:tabs>
        <w:tab w:val="right" w:pos="1900"/>
        <w:tab w:val="left" w:pos="2100"/>
      </w:tabs>
      <w:ind w:left="2100" w:hanging="2100"/>
      <w:outlineLvl w:val="7"/>
    </w:pPr>
  </w:style>
  <w:style w:type="paragraph" w:customStyle="1" w:styleId="Asubsubpara">
    <w:name w:val="A subsubpara"/>
    <w:basedOn w:val="BillBasic"/>
    <w:rsid w:val="00E46081"/>
    <w:pPr>
      <w:tabs>
        <w:tab w:val="right" w:pos="2400"/>
        <w:tab w:val="left" w:pos="2600"/>
      </w:tabs>
      <w:ind w:left="2600" w:hanging="2600"/>
      <w:outlineLvl w:val="8"/>
    </w:pPr>
  </w:style>
  <w:style w:type="paragraph" w:customStyle="1" w:styleId="aDef">
    <w:name w:val="aDef"/>
    <w:basedOn w:val="BillBasic"/>
    <w:link w:val="aDefChar"/>
    <w:rsid w:val="00E46081"/>
    <w:pPr>
      <w:ind w:left="1100"/>
    </w:pPr>
  </w:style>
  <w:style w:type="character" w:customStyle="1" w:styleId="aDefChar">
    <w:name w:val="aDef Char"/>
    <w:basedOn w:val="DefaultParagraphFont"/>
    <w:link w:val="aDef"/>
    <w:locked/>
    <w:rsid w:val="00EF1EAB"/>
    <w:rPr>
      <w:sz w:val="24"/>
      <w:lang w:eastAsia="en-US"/>
    </w:rPr>
  </w:style>
  <w:style w:type="paragraph" w:customStyle="1" w:styleId="aExamHead">
    <w:name w:val="aExam Head"/>
    <w:basedOn w:val="BillBasicHeading"/>
    <w:next w:val="aExam"/>
    <w:rsid w:val="00E46081"/>
    <w:pPr>
      <w:tabs>
        <w:tab w:val="clear" w:pos="2600"/>
      </w:tabs>
      <w:ind w:left="1100"/>
    </w:pPr>
    <w:rPr>
      <w:sz w:val="18"/>
    </w:rPr>
  </w:style>
  <w:style w:type="paragraph" w:customStyle="1" w:styleId="aExam">
    <w:name w:val="aExam"/>
    <w:basedOn w:val="aNote"/>
    <w:rsid w:val="00E46081"/>
    <w:pPr>
      <w:spacing w:before="60"/>
      <w:ind w:left="1100" w:firstLine="0"/>
    </w:pPr>
  </w:style>
  <w:style w:type="paragraph" w:customStyle="1" w:styleId="aNote">
    <w:name w:val="aNote"/>
    <w:basedOn w:val="BillBasic"/>
    <w:link w:val="aNoteChar"/>
    <w:rsid w:val="00E46081"/>
    <w:pPr>
      <w:ind w:left="1900" w:hanging="800"/>
    </w:pPr>
    <w:rPr>
      <w:sz w:val="20"/>
    </w:rPr>
  </w:style>
  <w:style w:type="character" w:customStyle="1" w:styleId="aNoteChar">
    <w:name w:val="aNote Char"/>
    <w:basedOn w:val="DefaultParagraphFont"/>
    <w:link w:val="aNote"/>
    <w:locked/>
    <w:rsid w:val="00EF1EAB"/>
    <w:rPr>
      <w:lang w:eastAsia="en-US"/>
    </w:rPr>
  </w:style>
  <w:style w:type="paragraph" w:customStyle="1" w:styleId="HeaderEven">
    <w:name w:val="HeaderEven"/>
    <w:basedOn w:val="Normal"/>
    <w:rsid w:val="00E46081"/>
    <w:rPr>
      <w:rFonts w:ascii="Arial" w:hAnsi="Arial"/>
      <w:sz w:val="18"/>
    </w:rPr>
  </w:style>
  <w:style w:type="paragraph" w:customStyle="1" w:styleId="HeaderEven6">
    <w:name w:val="HeaderEven6"/>
    <w:basedOn w:val="HeaderEven"/>
    <w:rsid w:val="00E46081"/>
    <w:pPr>
      <w:spacing w:before="120" w:after="60"/>
    </w:pPr>
  </w:style>
  <w:style w:type="paragraph" w:customStyle="1" w:styleId="HeaderOdd6">
    <w:name w:val="HeaderOdd6"/>
    <w:basedOn w:val="HeaderEven6"/>
    <w:rsid w:val="00E46081"/>
    <w:pPr>
      <w:jc w:val="right"/>
    </w:pPr>
  </w:style>
  <w:style w:type="paragraph" w:customStyle="1" w:styleId="HeaderOdd">
    <w:name w:val="HeaderOdd"/>
    <w:basedOn w:val="HeaderEven"/>
    <w:rsid w:val="00E46081"/>
    <w:pPr>
      <w:jc w:val="right"/>
    </w:pPr>
  </w:style>
  <w:style w:type="paragraph" w:customStyle="1" w:styleId="BillNo">
    <w:name w:val="BillNo"/>
    <w:basedOn w:val="BillBasicHeading"/>
    <w:rsid w:val="00E46081"/>
    <w:pPr>
      <w:keepNext w:val="0"/>
      <w:spacing w:before="240"/>
      <w:jc w:val="both"/>
    </w:pPr>
  </w:style>
  <w:style w:type="paragraph" w:customStyle="1" w:styleId="N-TOCheading">
    <w:name w:val="N-TOCheading"/>
    <w:basedOn w:val="BillBasicHeading"/>
    <w:next w:val="N-9pt"/>
    <w:rsid w:val="00E46081"/>
    <w:pPr>
      <w:pBdr>
        <w:bottom w:val="single" w:sz="4" w:space="1" w:color="auto"/>
      </w:pBdr>
      <w:spacing w:before="800"/>
    </w:pPr>
    <w:rPr>
      <w:sz w:val="32"/>
    </w:rPr>
  </w:style>
  <w:style w:type="paragraph" w:customStyle="1" w:styleId="N-9pt">
    <w:name w:val="N-9pt"/>
    <w:basedOn w:val="BillBasic"/>
    <w:next w:val="BillBasic"/>
    <w:rsid w:val="00E46081"/>
    <w:pPr>
      <w:keepNext/>
      <w:tabs>
        <w:tab w:val="right" w:pos="7707"/>
      </w:tabs>
      <w:spacing w:before="120"/>
    </w:pPr>
    <w:rPr>
      <w:rFonts w:ascii="Arial" w:hAnsi="Arial"/>
      <w:sz w:val="18"/>
    </w:rPr>
  </w:style>
  <w:style w:type="paragraph" w:customStyle="1" w:styleId="N-14pt">
    <w:name w:val="N-14pt"/>
    <w:basedOn w:val="BillBasic"/>
    <w:rsid w:val="00E46081"/>
    <w:pPr>
      <w:spacing w:before="0"/>
    </w:pPr>
    <w:rPr>
      <w:b/>
      <w:sz w:val="28"/>
    </w:rPr>
  </w:style>
  <w:style w:type="paragraph" w:customStyle="1" w:styleId="N-16pt">
    <w:name w:val="N-16pt"/>
    <w:basedOn w:val="BillBasic"/>
    <w:rsid w:val="00E46081"/>
    <w:pPr>
      <w:spacing w:before="800"/>
    </w:pPr>
    <w:rPr>
      <w:b/>
      <w:sz w:val="32"/>
    </w:rPr>
  </w:style>
  <w:style w:type="paragraph" w:customStyle="1" w:styleId="N-line3">
    <w:name w:val="N-line3"/>
    <w:basedOn w:val="BillBasic"/>
    <w:next w:val="BillBasic"/>
    <w:rsid w:val="00E46081"/>
    <w:pPr>
      <w:pBdr>
        <w:bottom w:val="single" w:sz="12" w:space="1" w:color="auto"/>
      </w:pBdr>
      <w:spacing w:before="60"/>
    </w:pPr>
  </w:style>
  <w:style w:type="paragraph" w:customStyle="1" w:styleId="Comment">
    <w:name w:val="Comment"/>
    <w:basedOn w:val="BillBasic"/>
    <w:rsid w:val="00E46081"/>
    <w:pPr>
      <w:tabs>
        <w:tab w:val="left" w:pos="1800"/>
      </w:tabs>
      <w:ind w:left="1300"/>
      <w:jc w:val="left"/>
    </w:pPr>
    <w:rPr>
      <w:b/>
      <w:sz w:val="18"/>
    </w:rPr>
  </w:style>
  <w:style w:type="paragraph" w:customStyle="1" w:styleId="FooterInfo">
    <w:name w:val="FooterInfo"/>
    <w:basedOn w:val="Normal"/>
    <w:rsid w:val="00E46081"/>
    <w:pPr>
      <w:tabs>
        <w:tab w:val="right" w:pos="7707"/>
      </w:tabs>
    </w:pPr>
    <w:rPr>
      <w:rFonts w:ascii="Arial" w:hAnsi="Arial"/>
      <w:sz w:val="18"/>
    </w:rPr>
  </w:style>
  <w:style w:type="paragraph" w:customStyle="1" w:styleId="AH1Chapter">
    <w:name w:val="A H1 Chapter"/>
    <w:basedOn w:val="BillBasicHeading"/>
    <w:next w:val="AH2Part"/>
    <w:rsid w:val="00E46081"/>
    <w:pPr>
      <w:spacing w:before="320"/>
      <w:ind w:left="2600" w:hanging="2600"/>
      <w:outlineLvl w:val="0"/>
    </w:pPr>
    <w:rPr>
      <w:sz w:val="34"/>
    </w:rPr>
  </w:style>
  <w:style w:type="paragraph" w:customStyle="1" w:styleId="AH2Part">
    <w:name w:val="A H2 Part"/>
    <w:basedOn w:val="BillBasicHeading"/>
    <w:next w:val="AH3Div"/>
    <w:rsid w:val="00E46081"/>
    <w:pPr>
      <w:spacing w:before="380"/>
      <w:ind w:left="2600" w:hanging="2600"/>
      <w:outlineLvl w:val="1"/>
    </w:pPr>
    <w:rPr>
      <w:sz w:val="32"/>
    </w:rPr>
  </w:style>
  <w:style w:type="paragraph" w:customStyle="1" w:styleId="AH3Div">
    <w:name w:val="A H3 Div"/>
    <w:basedOn w:val="BillBasicHeading"/>
    <w:next w:val="AH5Sec"/>
    <w:rsid w:val="00E46081"/>
    <w:pPr>
      <w:spacing w:before="240"/>
      <w:ind w:left="2600" w:hanging="2600"/>
      <w:outlineLvl w:val="2"/>
    </w:pPr>
    <w:rPr>
      <w:sz w:val="28"/>
    </w:rPr>
  </w:style>
  <w:style w:type="paragraph" w:customStyle="1" w:styleId="AH5Sec">
    <w:name w:val="A H5 Sec"/>
    <w:basedOn w:val="BillBasicHeading"/>
    <w:next w:val="Amain"/>
    <w:link w:val="AH5SecChar"/>
    <w:rsid w:val="00E46081"/>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F38D5"/>
    <w:rPr>
      <w:rFonts w:ascii="Arial" w:hAnsi="Arial"/>
      <w:b/>
      <w:sz w:val="24"/>
      <w:lang w:eastAsia="en-US"/>
    </w:rPr>
  </w:style>
  <w:style w:type="paragraph" w:customStyle="1" w:styleId="AH4SubDiv">
    <w:name w:val="A H4 SubDiv"/>
    <w:basedOn w:val="BillBasicHeading"/>
    <w:next w:val="AH5Sec"/>
    <w:rsid w:val="00E46081"/>
    <w:pPr>
      <w:spacing w:before="240"/>
      <w:ind w:left="2600" w:hanging="2600"/>
      <w:outlineLvl w:val="3"/>
    </w:pPr>
    <w:rPr>
      <w:sz w:val="26"/>
    </w:rPr>
  </w:style>
  <w:style w:type="paragraph" w:customStyle="1" w:styleId="Sched-heading">
    <w:name w:val="Sched-heading"/>
    <w:basedOn w:val="BillBasicHeading"/>
    <w:next w:val="ref"/>
    <w:rsid w:val="00E46081"/>
    <w:pPr>
      <w:spacing w:before="380"/>
      <w:ind w:left="2600" w:hanging="2600"/>
      <w:outlineLvl w:val="0"/>
    </w:pPr>
    <w:rPr>
      <w:sz w:val="34"/>
    </w:rPr>
  </w:style>
  <w:style w:type="paragraph" w:customStyle="1" w:styleId="ref">
    <w:name w:val="ref"/>
    <w:basedOn w:val="BillBasic"/>
    <w:next w:val="Normal"/>
    <w:rsid w:val="00E46081"/>
    <w:pPr>
      <w:spacing w:before="60"/>
    </w:pPr>
    <w:rPr>
      <w:sz w:val="18"/>
    </w:rPr>
  </w:style>
  <w:style w:type="paragraph" w:customStyle="1" w:styleId="Sched-Part">
    <w:name w:val="Sched-Part"/>
    <w:basedOn w:val="BillBasicHeading"/>
    <w:next w:val="Sched-Form"/>
    <w:rsid w:val="00E46081"/>
    <w:pPr>
      <w:spacing w:before="380"/>
      <w:ind w:left="2600" w:hanging="2600"/>
      <w:outlineLvl w:val="1"/>
    </w:pPr>
    <w:rPr>
      <w:sz w:val="32"/>
    </w:rPr>
  </w:style>
  <w:style w:type="paragraph" w:customStyle="1" w:styleId="Sched-Form">
    <w:name w:val="Sched-Form"/>
    <w:basedOn w:val="BillBasicHeading"/>
    <w:next w:val="Schclauseheading"/>
    <w:rsid w:val="00E46081"/>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46081"/>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46081"/>
  </w:style>
  <w:style w:type="paragraph" w:customStyle="1" w:styleId="ShadedSchClause">
    <w:name w:val="Shaded Sch Clause"/>
    <w:basedOn w:val="Schclauseheading"/>
    <w:next w:val="direction"/>
    <w:rsid w:val="00E46081"/>
    <w:pPr>
      <w:shd w:val="pct25" w:color="auto" w:fill="auto"/>
      <w:outlineLvl w:val="3"/>
    </w:pPr>
  </w:style>
  <w:style w:type="paragraph" w:customStyle="1" w:styleId="direction">
    <w:name w:val="direction"/>
    <w:basedOn w:val="BillBasic"/>
    <w:next w:val="Amainreturn"/>
    <w:rsid w:val="00E46081"/>
    <w:pPr>
      <w:ind w:left="1100"/>
    </w:pPr>
    <w:rPr>
      <w:i/>
    </w:rPr>
  </w:style>
  <w:style w:type="paragraph" w:customStyle="1" w:styleId="Dict-Heading">
    <w:name w:val="Dict-Heading"/>
    <w:basedOn w:val="BillBasicHeading"/>
    <w:next w:val="Normal"/>
    <w:rsid w:val="00E46081"/>
    <w:pPr>
      <w:spacing w:before="320"/>
      <w:ind w:left="2600" w:hanging="2600"/>
      <w:jc w:val="both"/>
      <w:outlineLvl w:val="0"/>
    </w:pPr>
    <w:rPr>
      <w:sz w:val="34"/>
    </w:rPr>
  </w:style>
  <w:style w:type="paragraph" w:styleId="TOC7">
    <w:name w:val="toc 7"/>
    <w:basedOn w:val="TOC2"/>
    <w:next w:val="Normal"/>
    <w:autoRedefine/>
    <w:uiPriority w:val="39"/>
    <w:rsid w:val="00C23E74"/>
    <w:pPr>
      <w:keepNext w:val="0"/>
      <w:spacing w:before="600"/>
    </w:pPr>
    <w:rPr>
      <w:sz w:val="20"/>
    </w:rPr>
  </w:style>
  <w:style w:type="paragraph" w:styleId="TOC2">
    <w:name w:val="toc 2"/>
    <w:basedOn w:val="Normal"/>
    <w:next w:val="Normal"/>
    <w:autoRedefine/>
    <w:uiPriority w:val="39"/>
    <w:rsid w:val="00E4608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46081"/>
    <w:pPr>
      <w:keepNext/>
      <w:tabs>
        <w:tab w:val="left" w:pos="400"/>
      </w:tabs>
      <w:spacing w:before="0"/>
      <w:jc w:val="left"/>
    </w:pPr>
    <w:rPr>
      <w:rFonts w:ascii="Arial" w:hAnsi="Arial"/>
      <w:b/>
      <w:sz w:val="28"/>
    </w:rPr>
  </w:style>
  <w:style w:type="paragraph" w:customStyle="1" w:styleId="EndNote2">
    <w:name w:val="EndNote2"/>
    <w:basedOn w:val="BillBasic"/>
    <w:rsid w:val="002520CC"/>
    <w:pPr>
      <w:keepNext/>
      <w:tabs>
        <w:tab w:val="left" w:pos="240"/>
      </w:tabs>
      <w:spacing w:before="160" w:after="80"/>
      <w:jc w:val="left"/>
    </w:pPr>
    <w:rPr>
      <w:b/>
      <w:sz w:val="18"/>
    </w:rPr>
  </w:style>
  <w:style w:type="paragraph" w:customStyle="1" w:styleId="IH1Chap">
    <w:name w:val="I H1 Chap"/>
    <w:basedOn w:val="BillBasicHeading"/>
    <w:next w:val="Normal"/>
    <w:rsid w:val="00E46081"/>
    <w:pPr>
      <w:spacing w:before="320"/>
      <w:ind w:left="2600" w:hanging="2600"/>
    </w:pPr>
    <w:rPr>
      <w:sz w:val="34"/>
    </w:rPr>
  </w:style>
  <w:style w:type="paragraph" w:customStyle="1" w:styleId="IH2Part">
    <w:name w:val="I H2 Part"/>
    <w:basedOn w:val="BillBasicHeading"/>
    <w:next w:val="Normal"/>
    <w:rsid w:val="00E46081"/>
    <w:pPr>
      <w:spacing w:before="380"/>
      <w:ind w:left="2600" w:hanging="2600"/>
    </w:pPr>
    <w:rPr>
      <w:sz w:val="32"/>
    </w:rPr>
  </w:style>
  <w:style w:type="paragraph" w:customStyle="1" w:styleId="IH3Div">
    <w:name w:val="I H3 Div"/>
    <w:basedOn w:val="BillBasicHeading"/>
    <w:next w:val="Normal"/>
    <w:rsid w:val="00E46081"/>
    <w:pPr>
      <w:spacing w:before="240"/>
      <w:ind w:left="2600" w:hanging="2600"/>
    </w:pPr>
    <w:rPr>
      <w:sz w:val="28"/>
    </w:rPr>
  </w:style>
  <w:style w:type="paragraph" w:customStyle="1" w:styleId="IH5Sec">
    <w:name w:val="I H5 Sec"/>
    <w:basedOn w:val="BillBasicHeading"/>
    <w:next w:val="Normal"/>
    <w:rsid w:val="00E46081"/>
    <w:pPr>
      <w:tabs>
        <w:tab w:val="clear" w:pos="2600"/>
        <w:tab w:val="left" w:pos="1100"/>
      </w:tabs>
      <w:spacing w:before="240"/>
      <w:ind w:left="1100" w:hanging="1100"/>
    </w:pPr>
  </w:style>
  <w:style w:type="paragraph" w:customStyle="1" w:styleId="IH4SubDiv">
    <w:name w:val="I H4 SubDiv"/>
    <w:basedOn w:val="BillBasicHeading"/>
    <w:next w:val="Normal"/>
    <w:rsid w:val="00E46081"/>
    <w:pPr>
      <w:spacing w:before="240"/>
      <w:ind w:left="2600" w:hanging="2600"/>
      <w:jc w:val="both"/>
    </w:pPr>
    <w:rPr>
      <w:sz w:val="26"/>
    </w:rPr>
  </w:style>
  <w:style w:type="character" w:styleId="LineNumber">
    <w:name w:val="line number"/>
    <w:basedOn w:val="DefaultParagraphFont"/>
    <w:uiPriority w:val="99"/>
    <w:rsid w:val="00E46081"/>
    <w:rPr>
      <w:rFonts w:ascii="Arial" w:hAnsi="Arial"/>
      <w:sz w:val="16"/>
    </w:rPr>
  </w:style>
  <w:style w:type="paragraph" w:customStyle="1" w:styleId="PageBreak">
    <w:name w:val="PageBreak"/>
    <w:basedOn w:val="Normal"/>
    <w:rsid w:val="00E46081"/>
    <w:rPr>
      <w:sz w:val="4"/>
    </w:rPr>
  </w:style>
  <w:style w:type="paragraph" w:customStyle="1" w:styleId="04Dictionary">
    <w:name w:val="04Dictionary"/>
    <w:basedOn w:val="Normal"/>
    <w:rsid w:val="00E46081"/>
  </w:style>
  <w:style w:type="paragraph" w:customStyle="1" w:styleId="N-line1">
    <w:name w:val="N-line1"/>
    <w:basedOn w:val="BillBasic"/>
    <w:rsid w:val="00E46081"/>
    <w:pPr>
      <w:pBdr>
        <w:bottom w:val="single" w:sz="4" w:space="0" w:color="auto"/>
      </w:pBdr>
      <w:spacing w:before="100"/>
      <w:ind w:left="2980" w:right="3020"/>
      <w:jc w:val="center"/>
    </w:pPr>
  </w:style>
  <w:style w:type="paragraph" w:customStyle="1" w:styleId="N-line2">
    <w:name w:val="N-line2"/>
    <w:basedOn w:val="Normal"/>
    <w:rsid w:val="00E46081"/>
    <w:pPr>
      <w:pBdr>
        <w:bottom w:val="single" w:sz="8" w:space="0" w:color="auto"/>
      </w:pBdr>
    </w:pPr>
  </w:style>
  <w:style w:type="paragraph" w:customStyle="1" w:styleId="EndNote">
    <w:name w:val="EndNote"/>
    <w:basedOn w:val="BillBasicHeading"/>
    <w:rsid w:val="00E4608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46081"/>
    <w:pPr>
      <w:tabs>
        <w:tab w:val="left" w:pos="700"/>
      </w:tabs>
      <w:spacing w:before="160"/>
      <w:ind w:left="700" w:hanging="700"/>
    </w:pPr>
    <w:rPr>
      <w:rFonts w:ascii="Arial (W1)" w:hAnsi="Arial (W1)"/>
    </w:rPr>
  </w:style>
  <w:style w:type="paragraph" w:customStyle="1" w:styleId="PenaltyHeading">
    <w:name w:val="PenaltyHeading"/>
    <w:basedOn w:val="Normal"/>
    <w:rsid w:val="00E46081"/>
    <w:pPr>
      <w:tabs>
        <w:tab w:val="left" w:pos="1100"/>
      </w:tabs>
      <w:spacing w:before="120"/>
      <w:ind w:left="1100" w:hanging="1100"/>
    </w:pPr>
    <w:rPr>
      <w:rFonts w:ascii="Arial" w:hAnsi="Arial"/>
      <w:b/>
      <w:sz w:val="20"/>
    </w:rPr>
  </w:style>
  <w:style w:type="paragraph" w:customStyle="1" w:styleId="05EndNote">
    <w:name w:val="05EndNote"/>
    <w:basedOn w:val="Normal"/>
    <w:rsid w:val="00E46081"/>
  </w:style>
  <w:style w:type="paragraph" w:customStyle="1" w:styleId="03Schedule">
    <w:name w:val="03Schedule"/>
    <w:basedOn w:val="Normal"/>
    <w:rsid w:val="00E46081"/>
  </w:style>
  <w:style w:type="paragraph" w:customStyle="1" w:styleId="ISched-heading">
    <w:name w:val="I Sched-heading"/>
    <w:basedOn w:val="BillBasicHeading"/>
    <w:next w:val="Normal"/>
    <w:rsid w:val="00E46081"/>
    <w:pPr>
      <w:spacing w:before="320"/>
      <w:ind w:left="2600" w:hanging="2600"/>
    </w:pPr>
    <w:rPr>
      <w:sz w:val="34"/>
    </w:rPr>
  </w:style>
  <w:style w:type="paragraph" w:customStyle="1" w:styleId="ISched-Part">
    <w:name w:val="I Sched-Part"/>
    <w:basedOn w:val="BillBasicHeading"/>
    <w:rsid w:val="00E46081"/>
    <w:pPr>
      <w:spacing w:before="380"/>
      <w:ind w:left="2600" w:hanging="2600"/>
    </w:pPr>
    <w:rPr>
      <w:sz w:val="32"/>
    </w:rPr>
  </w:style>
  <w:style w:type="paragraph" w:customStyle="1" w:styleId="ISched-form">
    <w:name w:val="I Sched-form"/>
    <w:basedOn w:val="BillBasicHeading"/>
    <w:rsid w:val="00E46081"/>
    <w:pPr>
      <w:tabs>
        <w:tab w:val="right" w:pos="7200"/>
      </w:tabs>
      <w:spacing w:before="240"/>
      <w:ind w:left="2600" w:hanging="2600"/>
    </w:pPr>
    <w:rPr>
      <w:sz w:val="28"/>
    </w:rPr>
  </w:style>
  <w:style w:type="paragraph" w:customStyle="1" w:styleId="ISchclauseheading">
    <w:name w:val="I Sch clause heading"/>
    <w:basedOn w:val="BillBasic"/>
    <w:rsid w:val="00E46081"/>
    <w:pPr>
      <w:keepNext/>
      <w:tabs>
        <w:tab w:val="left" w:pos="1100"/>
      </w:tabs>
      <w:spacing w:before="240"/>
      <w:ind w:left="1100" w:hanging="1100"/>
      <w:jc w:val="left"/>
    </w:pPr>
    <w:rPr>
      <w:rFonts w:ascii="Arial" w:hAnsi="Arial"/>
      <w:b/>
    </w:rPr>
  </w:style>
  <w:style w:type="paragraph" w:customStyle="1" w:styleId="IMain">
    <w:name w:val="I Main"/>
    <w:basedOn w:val="Amain"/>
    <w:rsid w:val="00E46081"/>
  </w:style>
  <w:style w:type="paragraph" w:customStyle="1" w:styleId="Ipara">
    <w:name w:val="I para"/>
    <w:basedOn w:val="Apara"/>
    <w:rsid w:val="00E46081"/>
    <w:pPr>
      <w:outlineLvl w:val="9"/>
    </w:pPr>
  </w:style>
  <w:style w:type="paragraph" w:customStyle="1" w:styleId="Isubpara">
    <w:name w:val="I subpara"/>
    <w:basedOn w:val="Asubpara"/>
    <w:rsid w:val="00E4608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46081"/>
    <w:pPr>
      <w:tabs>
        <w:tab w:val="clear" w:pos="2400"/>
        <w:tab w:val="clear" w:pos="2600"/>
        <w:tab w:val="right" w:pos="2460"/>
        <w:tab w:val="left" w:pos="2660"/>
      </w:tabs>
      <w:ind w:left="2660" w:hanging="2660"/>
    </w:pPr>
  </w:style>
  <w:style w:type="character" w:customStyle="1" w:styleId="CharSectNo">
    <w:name w:val="CharSectNo"/>
    <w:basedOn w:val="DefaultParagraphFont"/>
    <w:rsid w:val="00E46081"/>
  </w:style>
  <w:style w:type="character" w:customStyle="1" w:styleId="CharDivNo">
    <w:name w:val="CharDivNo"/>
    <w:basedOn w:val="DefaultParagraphFont"/>
    <w:rsid w:val="00E46081"/>
  </w:style>
  <w:style w:type="character" w:customStyle="1" w:styleId="CharDivText">
    <w:name w:val="CharDivText"/>
    <w:basedOn w:val="DefaultParagraphFont"/>
    <w:rsid w:val="00E46081"/>
  </w:style>
  <w:style w:type="character" w:customStyle="1" w:styleId="CharPartNo">
    <w:name w:val="CharPartNo"/>
    <w:basedOn w:val="DefaultParagraphFont"/>
    <w:rsid w:val="00E46081"/>
  </w:style>
  <w:style w:type="paragraph" w:customStyle="1" w:styleId="Placeholder">
    <w:name w:val="Placeholder"/>
    <w:basedOn w:val="Normal"/>
    <w:rsid w:val="00E46081"/>
    <w:rPr>
      <w:sz w:val="10"/>
    </w:rPr>
  </w:style>
  <w:style w:type="paragraph" w:styleId="PlainText">
    <w:name w:val="Plain Text"/>
    <w:basedOn w:val="Normal"/>
    <w:link w:val="PlainTextChar"/>
    <w:uiPriority w:val="99"/>
    <w:rsid w:val="00E46081"/>
    <w:rPr>
      <w:rFonts w:ascii="Courier New" w:hAnsi="Courier New"/>
      <w:sz w:val="20"/>
    </w:rPr>
  </w:style>
  <w:style w:type="character" w:customStyle="1" w:styleId="PlainTextChar">
    <w:name w:val="Plain Text Char"/>
    <w:basedOn w:val="DefaultParagraphFont"/>
    <w:link w:val="PlainText"/>
    <w:uiPriority w:val="99"/>
    <w:locked/>
    <w:rsid w:val="009F38D5"/>
    <w:rPr>
      <w:rFonts w:ascii="Courier New" w:hAnsi="Courier New"/>
      <w:lang w:eastAsia="en-US"/>
    </w:rPr>
  </w:style>
  <w:style w:type="character" w:customStyle="1" w:styleId="CharChapNo">
    <w:name w:val="CharChapNo"/>
    <w:basedOn w:val="DefaultParagraphFont"/>
    <w:rsid w:val="00E46081"/>
  </w:style>
  <w:style w:type="character" w:customStyle="1" w:styleId="CharChapText">
    <w:name w:val="CharChapText"/>
    <w:basedOn w:val="DefaultParagraphFont"/>
    <w:rsid w:val="00E46081"/>
  </w:style>
  <w:style w:type="character" w:customStyle="1" w:styleId="CharPartText">
    <w:name w:val="CharPartText"/>
    <w:basedOn w:val="DefaultParagraphFont"/>
    <w:rsid w:val="00E46081"/>
  </w:style>
  <w:style w:type="paragraph" w:styleId="TOC1">
    <w:name w:val="toc 1"/>
    <w:basedOn w:val="Normal"/>
    <w:next w:val="Normal"/>
    <w:autoRedefine/>
    <w:uiPriority w:val="39"/>
    <w:rsid w:val="00E4608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4608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4608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4608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23E74"/>
    <w:pPr>
      <w:spacing w:before="600"/>
    </w:pPr>
  </w:style>
  <w:style w:type="paragraph" w:styleId="Title">
    <w:name w:val="Title"/>
    <w:basedOn w:val="Normal"/>
    <w:link w:val="TitleChar"/>
    <w:uiPriority w:val="10"/>
    <w:qFormat/>
    <w:rsid w:val="002520CC"/>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9F38D5"/>
    <w:rPr>
      <w:rFonts w:ascii="Arial" w:hAnsi="Arial"/>
      <w:b/>
      <w:kern w:val="28"/>
      <w:sz w:val="32"/>
      <w:lang w:eastAsia="en-US"/>
    </w:rPr>
  </w:style>
  <w:style w:type="paragraph" w:styleId="Signature">
    <w:name w:val="Signature"/>
    <w:basedOn w:val="Normal"/>
    <w:link w:val="SignatureChar"/>
    <w:uiPriority w:val="99"/>
    <w:rsid w:val="00E46081"/>
    <w:pPr>
      <w:ind w:left="4252"/>
    </w:pPr>
  </w:style>
  <w:style w:type="character" w:customStyle="1" w:styleId="SignatureChar">
    <w:name w:val="Signature Char"/>
    <w:basedOn w:val="DefaultParagraphFont"/>
    <w:link w:val="Signature"/>
    <w:uiPriority w:val="99"/>
    <w:locked/>
    <w:rsid w:val="009F38D5"/>
    <w:rPr>
      <w:sz w:val="24"/>
      <w:lang w:eastAsia="en-US"/>
    </w:rPr>
  </w:style>
  <w:style w:type="paragraph" w:customStyle="1" w:styleId="ActNo">
    <w:name w:val="ActNo"/>
    <w:basedOn w:val="BillBasicHeading"/>
    <w:rsid w:val="00E46081"/>
    <w:pPr>
      <w:keepNext w:val="0"/>
      <w:tabs>
        <w:tab w:val="clear" w:pos="2600"/>
      </w:tabs>
      <w:spacing w:before="220"/>
    </w:pPr>
  </w:style>
  <w:style w:type="paragraph" w:customStyle="1" w:styleId="aParaNote">
    <w:name w:val="aParaNote"/>
    <w:basedOn w:val="BillBasic"/>
    <w:rsid w:val="00E46081"/>
    <w:pPr>
      <w:ind w:left="2840" w:hanging="1240"/>
    </w:pPr>
    <w:rPr>
      <w:sz w:val="20"/>
    </w:rPr>
  </w:style>
  <w:style w:type="paragraph" w:customStyle="1" w:styleId="aExamNum">
    <w:name w:val="aExamNum"/>
    <w:basedOn w:val="aExam"/>
    <w:rsid w:val="00E46081"/>
    <w:pPr>
      <w:ind w:left="1500" w:hanging="400"/>
    </w:pPr>
  </w:style>
  <w:style w:type="paragraph" w:customStyle="1" w:styleId="LongTitle">
    <w:name w:val="LongTitle"/>
    <w:basedOn w:val="BillBasic"/>
    <w:rsid w:val="00E46081"/>
    <w:pPr>
      <w:spacing w:before="300"/>
    </w:pPr>
  </w:style>
  <w:style w:type="paragraph" w:customStyle="1" w:styleId="Minister">
    <w:name w:val="Minister"/>
    <w:basedOn w:val="BillBasic"/>
    <w:rsid w:val="00E46081"/>
    <w:pPr>
      <w:spacing w:before="640"/>
      <w:jc w:val="right"/>
    </w:pPr>
    <w:rPr>
      <w:caps/>
    </w:rPr>
  </w:style>
  <w:style w:type="paragraph" w:customStyle="1" w:styleId="DateLine">
    <w:name w:val="DateLine"/>
    <w:basedOn w:val="BillBasic"/>
    <w:rsid w:val="00E46081"/>
    <w:pPr>
      <w:tabs>
        <w:tab w:val="left" w:pos="4320"/>
      </w:tabs>
    </w:pPr>
  </w:style>
  <w:style w:type="paragraph" w:customStyle="1" w:styleId="madeunder">
    <w:name w:val="made under"/>
    <w:basedOn w:val="BillBasic"/>
    <w:rsid w:val="00E46081"/>
    <w:pPr>
      <w:spacing w:before="240"/>
    </w:pPr>
  </w:style>
  <w:style w:type="paragraph" w:customStyle="1" w:styleId="EndNoteSubHeading">
    <w:name w:val="EndNoteSubHeading"/>
    <w:basedOn w:val="Normal"/>
    <w:next w:val="EndNoteText"/>
    <w:rsid w:val="002520CC"/>
    <w:pPr>
      <w:keepNext/>
      <w:tabs>
        <w:tab w:val="left" w:pos="700"/>
      </w:tabs>
      <w:spacing w:before="120"/>
      <w:ind w:left="700" w:hanging="700"/>
    </w:pPr>
    <w:rPr>
      <w:rFonts w:ascii="Arial" w:hAnsi="Arial"/>
      <w:b/>
      <w:sz w:val="20"/>
    </w:rPr>
  </w:style>
  <w:style w:type="paragraph" w:customStyle="1" w:styleId="EndNoteText">
    <w:name w:val="EndNoteText"/>
    <w:basedOn w:val="BillBasic"/>
    <w:rsid w:val="00E46081"/>
    <w:pPr>
      <w:tabs>
        <w:tab w:val="left" w:pos="700"/>
        <w:tab w:val="right" w:pos="6160"/>
      </w:tabs>
      <w:spacing w:before="80"/>
      <w:ind w:left="700" w:hanging="700"/>
    </w:pPr>
    <w:rPr>
      <w:sz w:val="20"/>
    </w:rPr>
  </w:style>
  <w:style w:type="paragraph" w:customStyle="1" w:styleId="BillBasicItalics">
    <w:name w:val="BillBasicItalics"/>
    <w:basedOn w:val="BillBasic"/>
    <w:rsid w:val="00E46081"/>
    <w:rPr>
      <w:i/>
    </w:rPr>
  </w:style>
  <w:style w:type="paragraph" w:customStyle="1" w:styleId="00SigningPage">
    <w:name w:val="00SigningPage"/>
    <w:basedOn w:val="Normal"/>
    <w:rsid w:val="00E46081"/>
  </w:style>
  <w:style w:type="paragraph" w:customStyle="1" w:styleId="Aparareturn">
    <w:name w:val="A para return"/>
    <w:basedOn w:val="BillBasic"/>
    <w:rsid w:val="00E46081"/>
    <w:pPr>
      <w:ind w:left="1600"/>
    </w:pPr>
  </w:style>
  <w:style w:type="paragraph" w:customStyle="1" w:styleId="Asubparareturn">
    <w:name w:val="A subpara return"/>
    <w:basedOn w:val="BillBasic"/>
    <w:rsid w:val="00E46081"/>
    <w:pPr>
      <w:ind w:left="2100"/>
    </w:pPr>
  </w:style>
  <w:style w:type="paragraph" w:customStyle="1" w:styleId="CommentNum">
    <w:name w:val="CommentNum"/>
    <w:basedOn w:val="Comment"/>
    <w:rsid w:val="00E46081"/>
    <w:pPr>
      <w:ind w:left="1800" w:hanging="1800"/>
    </w:pPr>
  </w:style>
  <w:style w:type="paragraph" w:styleId="TOC8">
    <w:name w:val="toc 8"/>
    <w:basedOn w:val="TOC3"/>
    <w:next w:val="Normal"/>
    <w:autoRedefine/>
    <w:uiPriority w:val="39"/>
    <w:rsid w:val="00E46081"/>
    <w:pPr>
      <w:keepNext w:val="0"/>
      <w:spacing w:before="120"/>
    </w:pPr>
  </w:style>
  <w:style w:type="paragraph" w:customStyle="1" w:styleId="Judges">
    <w:name w:val="Judges"/>
    <w:basedOn w:val="Minister"/>
    <w:rsid w:val="00E46081"/>
    <w:pPr>
      <w:spacing w:before="180"/>
    </w:pPr>
  </w:style>
  <w:style w:type="paragraph" w:customStyle="1" w:styleId="BillFor">
    <w:name w:val="BillFor"/>
    <w:basedOn w:val="BillBasicHeading"/>
    <w:rsid w:val="00E46081"/>
    <w:pPr>
      <w:keepNext w:val="0"/>
      <w:spacing w:before="320"/>
      <w:jc w:val="both"/>
    </w:pPr>
    <w:rPr>
      <w:sz w:val="28"/>
    </w:rPr>
  </w:style>
  <w:style w:type="paragraph" w:customStyle="1" w:styleId="draft">
    <w:name w:val="draft"/>
    <w:basedOn w:val="Normal"/>
    <w:rsid w:val="00E4608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46081"/>
    <w:pPr>
      <w:spacing w:line="260" w:lineRule="atLeast"/>
      <w:jc w:val="center"/>
    </w:pPr>
  </w:style>
  <w:style w:type="paragraph" w:customStyle="1" w:styleId="Amainbullet">
    <w:name w:val="A main bullet"/>
    <w:basedOn w:val="BillBasic"/>
    <w:rsid w:val="00E46081"/>
    <w:pPr>
      <w:spacing w:before="60"/>
      <w:ind w:left="1500" w:hanging="400"/>
    </w:pPr>
  </w:style>
  <w:style w:type="paragraph" w:customStyle="1" w:styleId="Aparabullet">
    <w:name w:val="A para bullet"/>
    <w:basedOn w:val="BillBasic"/>
    <w:rsid w:val="00E46081"/>
    <w:pPr>
      <w:spacing w:before="60"/>
      <w:ind w:left="2000" w:hanging="400"/>
    </w:pPr>
  </w:style>
  <w:style w:type="paragraph" w:customStyle="1" w:styleId="Asubparabullet">
    <w:name w:val="A subpara bullet"/>
    <w:basedOn w:val="BillBasic"/>
    <w:rsid w:val="00E46081"/>
    <w:pPr>
      <w:spacing w:before="60"/>
      <w:ind w:left="2540" w:hanging="400"/>
    </w:pPr>
  </w:style>
  <w:style w:type="paragraph" w:customStyle="1" w:styleId="aDefpara">
    <w:name w:val="aDef para"/>
    <w:basedOn w:val="Apara"/>
    <w:rsid w:val="00E46081"/>
  </w:style>
  <w:style w:type="paragraph" w:customStyle="1" w:styleId="aDefsubpara">
    <w:name w:val="aDef subpara"/>
    <w:basedOn w:val="Asubpara"/>
    <w:rsid w:val="00E46081"/>
  </w:style>
  <w:style w:type="paragraph" w:customStyle="1" w:styleId="Idefpara">
    <w:name w:val="I def para"/>
    <w:basedOn w:val="Ipara"/>
    <w:rsid w:val="00E46081"/>
  </w:style>
  <w:style w:type="paragraph" w:customStyle="1" w:styleId="Idefsubpara">
    <w:name w:val="I def subpara"/>
    <w:basedOn w:val="Isubpara"/>
    <w:rsid w:val="00E46081"/>
  </w:style>
  <w:style w:type="paragraph" w:customStyle="1" w:styleId="Notified">
    <w:name w:val="Notified"/>
    <w:basedOn w:val="BillBasic"/>
    <w:rsid w:val="00E46081"/>
    <w:pPr>
      <w:spacing w:before="360"/>
      <w:jc w:val="right"/>
    </w:pPr>
    <w:rPr>
      <w:i/>
    </w:rPr>
  </w:style>
  <w:style w:type="paragraph" w:customStyle="1" w:styleId="03ScheduleLandscape">
    <w:name w:val="03ScheduleLandscape"/>
    <w:basedOn w:val="Normal"/>
    <w:rsid w:val="00E46081"/>
  </w:style>
  <w:style w:type="paragraph" w:customStyle="1" w:styleId="IDict-Heading">
    <w:name w:val="I Dict-Heading"/>
    <w:basedOn w:val="BillBasicHeading"/>
    <w:rsid w:val="00E46081"/>
    <w:pPr>
      <w:spacing w:before="320"/>
      <w:ind w:left="2600" w:hanging="2600"/>
      <w:jc w:val="both"/>
    </w:pPr>
    <w:rPr>
      <w:sz w:val="34"/>
    </w:rPr>
  </w:style>
  <w:style w:type="paragraph" w:customStyle="1" w:styleId="02TextLandscape">
    <w:name w:val="02TextLandscape"/>
    <w:basedOn w:val="Normal"/>
    <w:rsid w:val="00E46081"/>
  </w:style>
  <w:style w:type="paragraph" w:styleId="Salutation">
    <w:name w:val="Salutation"/>
    <w:basedOn w:val="Normal"/>
    <w:next w:val="Normal"/>
    <w:link w:val="SalutationChar"/>
    <w:uiPriority w:val="99"/>
    <w:rsid w:val="002520CC"/>
  </w:style>
  <w:style w:type="character" w:customStyle="1" w:styleId="SalutationChar">
    <w:name w:val="Salutation Char"/>
    <w:basedOn w:val="DefaultParagraphFont"/>
    <w:link w:val="Salutation"/>
    <w:uiPriority w:val="99"/>
    <w:locked/>
    <w:rsid w:val="009F38D5"/>
    <w:rPr>
      <w:sz w:val="24"/>
      <w:lang w:eastAsia="en-US"/>
    </w:rPr>
  </w:style>
  <w:style w:type="paragraph" w:customStyle="1" w:styleId="aNoteBullet">
    <w:name w:val="aNoteBullet"/>
    <w:basedOn w:val="aNote"/>
    <w:rsid w:val="00E46081"/>
    <w:pPr>
      <w:tabs>
        <w:tab w:val="left" w:pos="2200"/>
      </w:tabs>
      <w:spacing w:before="60"/>
      <w:ind w:left="2600" w:hanging="700"/>
    </w:pPr>
  </w:style>
  <w:style w:type="paragraph" w:customStyle="1" w:styleId="aNotess">
    <w:name w:val="aNotess"/>
    <w:basedOn w:val="BillBasic"/>
    <w:rsid w:val="002520CC"/>
    <w:pPr>
      <w:ind w:left="1900" w:hanging="800"/>
    </w:pPr>
    <w:rPr>
      <w:sz w:val="20"/>
    </w:rPr>
  </w:style>
  <w:style w:type="paragraph" w:customStyle="1" w:styleId="aParaNoteBullet">
    <w:name w:val="aParaNoteBullet"/>
    <w:basedOn w:val="aParaNote"/>
    <w:rsid w:val="00E46081"/>
    <w:pPr>
      <w:tabs>
        <w:tab w:val="left" w:pos="2700"/>
      </w:tabs>
      <w:spacing w:before="60"/>
      <w:ind w:left="3100" w:hanging="700"/>
    </w:pPr>
  </w:style>
  <w:style w:type="paragraph" w:customStyle="1" w:styleId="aNotepar">
    <w:name w:val="aNotepar"/>
    <w:basedOn w:val="BillBasic"/>
    <w:next w:val="Normal"/>
    <w:rsid w:val="00E46081"/>
    <w:pPr>
      <w:ind w:left="2400" w:hanging="800"/>
    </w:pPr>
    <w:rPr>
      <w:sz w:val="20"/>
    </w:rPr>
  </w:style>
  <w:style w:type="paragraph" w:customStyle="1" w:styleId="aNoteTextpar">
    <w:name w:val="aNoteTextpar"/>
    <w:basedOn w:val="aNotepar"/>
    <w:rsid w:val="00E46081"/>
    <w:pPr>
      <w:spacing w:before="60"/>
      <w:ind w:firstLine="0"/>
    </w:pPr>
  </w:style>
  <w:style w:type="paragraph" w:customStyle="1" w:styleId="MinisterWord">
    <w:name w:val="MinisterWord"/>
    <w:basedOn w:val="Normal"/>
    <w:rsid w:val="00E46081"/>
    <w:pPr>
      <w:spacing w:before="60"/>
      <w:jc w:val="right"/>
    </w:pPr>
  </w:style>
  <w:style w:type="paragraph" w:customStyle="1" w:styleId="aExamPara">
    <w:name w:val="aExamPara"/>
    <w:basedOn w:val="aExam"/>
    <w:rsid w:val="00E46081"/>
    <w:pPr>
      <w:tabs>
        <w:tab w:val="right" w:pos="1720"/>
        <w:tab w:val="left" w:pos="2000"/>
        <w:tab w:val="left" w:pos="2300"/>
      </w:tabs>
      <w:ind w:left="2400" w:hanging="1300"/>
    </w:pPr>
  </w:style>
  <w:style w:type="paragraph" w:customStyle="1" w:styleId="aExamNumText">
    <w:name w:val="aExamNumText"/>
    <w:basedOn w:val="aExam"/>
    <w:rsid w:val="00E46081"/>
    <w:pPr>
      <w:ind w:left="1500"/>
    </w:pPr>
  </w:style>
  <w:style w:type="paragraph" w:customStyle="1" w:styleId="aExamBullet">
    <w:name w:val="aExamBullet"/>
    <w:basedOn w:val="aExam"/>
    <w:rsid w:val="00E46081"/>
    <w:pPr>
      <w:tabs>
        <w:tab w:val="left" w:pos="1500"/>
        <w:tab w:val="left" w:pos="2300"/>
      </w:tabs>
      <w:ind w:left="1900" w:hanging="800"/>
    </w:pPr>
  </w:style>
  <w:style w:type="paragraph" w:customStyle="1" w:styleId="aNotePara">
    <w:name w:val="aNotePara"/>
    <w:basedOn w:val="aNote"/>
    <w:rsid w:val="00E46081"/>
    <w:pPr>
      <w:tabs>
        <w:tab w:val="right" w:pos="2140"/>
        <w:tab w:val="left" w:pos="2400"/>
      </w:tabs>
      <w:spacing w:before="60"/>
      <w:ind w:left="2400" w:hanging="1300"/>
    </w:pPr>
  </w:style>
  <w:style w:type="paragraph" w:customStyle="1" w:styleId="aExplanHeading">
    <w:name w:val="aExplanHeading"/>
    <w:basedOn w:val="BillBasicHeading"/>
    <w:next w:val="Normal"/>
    <w:rsid w:val="00E46081"/>
    <w:rPr>
      <w:rFonts w:ascii="Arial (W1)" w:hAnsi="Arial (W1)"/>
      <w:sz w:val="18"/>
    </w:rPr>
  </w:style>
  <w:style w:type="paragraph" w:customStyle="1" w:styleId="aExplanText">
    <w:name w:val="aExplanText"/>
    <w:basedOn w:val="BillBasic"/>
    <w:rsid w:val="00E46081"/>
    <w:rPr>
      <w:sz w:val="20"/>
    </w:rPr>
  </w:style>
  <w:style w:type="paragraph" w:customStyle="1" w:styleId="aParaNotePara">
    <w:name w:val="aParaNotePara"/>
    <w:basedOn w:val="aNotePara"/>
    <w:rsid w:val="00E46081"/>
    <w:pPr>
      <w:tabs>
        <w:tab w:val="clear" w:pos="2140"/>
        <w:tab w:val="clear" w:pos="2400"/>
        <w:tab w:val="right" w:pos="2644"/>
      </w:tabs>
      <w:ind w:left="3320" w:hanging="1720"/>
    </w:pPr>
  </w:style>
  <w:style w:type="character" w:customStyle="1" w:styleId="charBold">
    <w:name w:val="charBold"/>
    <w:basedOn w:val="DefaultParagraphFont"/>
    <w:rsid w:val="00E46081"/>
    <w:rPr>
      <w:b/>
    </w:rPr>
  </w:style>
  <w:style w:type="character" w:customStyle="1" w:styleId="charBoldItals">
    <w:name w:val="charBoldItals"/>
    <w:basedOn w:val="DefaultParagraphFont"/>
    <w:rsid w:val="00E46081"/>
    <w:rPr>
      <w:b/>
      <w:i/>
    </w:rPr>
  </w:style>
  <w:style w:type="character" w:customStyle="1" w:styleId="charItals">
    <w:name w:val="charItals"/>
    <w:basedOn w:val="DefaultParagraphFont"/>
    <w:rsid w:val="00E46081"/>
    <w:rPr>
      <w:i/>
    </w:rPr>
  </w:style>
  <w:style w:type="character" w:customStyle="1" w:styleId="charUnderline">
    <w:name w:val="charUnderline"/>
    <w:basedOn w:val="DefaultParagraphFont"/>
    <w:rsid w:val="00E46081"/>
    <w:rPr>
      <w:u w:val="single"/>
    </w:rPr>
  </w:style>
  <w:style w:type="paragraph" w:customStyle="1" w:styleId="TableHd">
    <w:name w:val="TableHd"/>
    <w:basedOn w:val="Normal"/>
    <w:rsid w:val="00E46081"/>
    <w:pPr>
      <w:keepNext/>
      <w:spacing w:before="300"/>
      <w:ind w:left="1200" w:hanging="1200"/>
    </w:pPr>
    <w:rPr>
      <w:rFonts w:ascii="Arial" w:hAnsi="Arial"/>
      <w:b/>
      <w:sz w:val="20"/>
    </w:rPr>
  </w:style>
  <w:style w:type="paragraph" w:customStyle="1" w:styleId="TableColHd">
    <w:name w:val="TableColHd"/>
    <w:basedOn w:val="Normal"/>
    <w:rsid w:val="00E46081"/>
    <w:pPr>
      <w:keepNext/>
      <w:spacing w:after="60"/>
    </w:pPr>
    <w:rPr>
      <w:rFonts w:ascii="Arial" w:hAnsi="Arial"/>
      <w:b/>
      <w:sz w:val="18"/>
    </w:rPr>
  </w:style>
  <w:style w:type="paragraph" w:customStyle="1" w:styleId="PenaltyPara">
    <w:name w:val="PenaltyPara"/>
    <w:basedOn w:val="Normal"/>
    <w:rsid w:val="00E46081"/>
    <w:pPr>
      <w:tabs>
        <w:tab w:val="right" w:pos="1360"/>
      </w:tabs>
      <w:spacing w:before="60"/>
      <w:ind w:left="1600" w:hanging="1600"/>
      <w:jc w:val="both"/>
    </w:pPr>
  </w:style>
  <w:style w:type="paragraph" w:customStyle="1" w:styleId="tablepara">
    <w:name w:val="table para"/>
    <w:basedOn w:val="Normal"/>
    <w:rsid w:val="00E46081"/>
    <w:pPr>
      <w:tabs>
        <w:tab w:val="right" w:pos="800"/>
        <w:tab w:val="left" w:pos="1100"/>
      </w:tabs>
      <w:spacing w:before="80" w:after="60"/>
      <w:ind w:left="1100" w:hanging="1100"/>
    </w:pPr>
  </w:style>
  <w:style w:type="paragraph" w:customStyle="1" w:styleId="tablesubpara">
    <w:name w:val="table subpara"/>
    <w:basedOn w:val="Normal"/>
    <w:rsid w:val="00E46081"/>
    <w:pPr>
      <w:tabs>
        <w:tab w:val="right" w:pos="1500"/>
        <w:tab w:val="left" w:pos="1800"/>
      </w:tabs>
      <w:spacing w:before="80" w:after="60"/>
      <w:ind w:left="1800" w:hanging="1800"/>
    </w:pPr>
  </w:style>
  <w:style w:type="paragraph" w:customStyle="1" w:styleId="TableText">
    <w:name w:val="TableText"/>
    <w:basedOn w:val="Normal"/>
    <w:rsid w:val="00E46081"/>
    <w:pPr>
      <w:spacing w:before="60" w:after="60"/>
    </w:pPr>
  </w:style>
  <w:style w:type="paragraph" w:customStyle="1" w:styleId="IshadedH5Sec">
    <w:name w:val="I shaded H5 Sec"/>
    <w:basedOn w:val="AH5Sec"/>
    <w:rsid w:val="00E46081"/>
    <w:pPr>
      <w:shd w:val="pct25" w:color="auto" w:fill="auto"/>
      <w:outlineLvl w:val="9"/>
    </w:pPr>
  </w:style>
  <w:style w:type="paragraph" w:customStyle="1" w:styleId="IshadedSchClause">
    <w:name w:val="I shaded Sch Clause"/>
    <w:basedOn w:val="IshadedH5Sec"/>
    <w:rsid w:val="00E46081"/>
  </w:style>
  <w:style w:type="paragraph" w:customStyle="1" w:styleId="Letterhead">
    <w:name w:val="Letterhead"/>
    <w:rsid w:val="002520CC"/>
    <w:pPr>
      <w:widowControl w:val="0"/>
      <w:spacing w:after="180"/>
      <w:jc w:val="right"/>
    </w:pPr>
    <w:rPr>
      <w:rFonts w:ascii="Arial" w:hAnsi="Arial"/>
      <w:sz w:val="32"/>
      <w:lang w:eastAsia="en-US"/>
    </w:rPr>
  </w:style>
  <w:style w:type="character" w:styleId="PageNumber">
    <w:name w:val="page number"/>
    <w:basedOn w:val="DefaultParagraphFont"/>
    <w:rsid w:val="00E46081"/>
  </w:style>
  <w:style w:type="paragraph" w:customStyle="1" w:styleId="Penalty">
    <w:name w:val="Penalty"/>
    <w:basedOn w:val="Amainreturn"/>
    <w:rsid w:val="00E46081"/>
  </w:style>
  <w:style w:type="paragraph" w:customStyle="1" w:styleId="aNoteText">
    <w:name w:val="aNoteText"/>
    <w:basedOn w:val="aNote"/>
    <w:rsid w:val="00E46081"/>
    <w:pPr>
      <w:spacing w:before="60"/>
      <w:ind w:firstLine="0"/>
    </w:pPr>
  </w:style>
  <w:style w:type="paragraph" w:customStyle="1" w:styleId="AH3sec">
    <w:name w:val="A H3 sec"/>
    <w:basedOn w:val="Normal"/>
    <w:next w:val="Amain"/>
    <w:rsid w:val="002520CC"/>
    <w:pPr>
      <w:keepNext/>
      <w:keepLines/>
      <w:numPr>
        <w:numId w:val="3"/>
      </w:numPr>
      <w:pBdr>
        <w:top w:val="single" w:sz="4" w:space="1" w:color="auto"/>
      </w:pBdr>
      <w:spacing w:before="180" w:after="60"/>
    </w:pPr>
    <w:rPr>
      <w:rFonts w:ascii="Arial" w:hAnsi="Arial"/>
      <w:b/>
      <w:sz w:val="22"/>
    </w:rPr>
  </w:style>
  <w:style w:type="paragraph" w:customStyle="1" w:styleId="AH5SecSymb">
    <w:name w:val="A H5 Sec Symb"/>
    <w:basedOn w:val="AH5Sec"/>
    <w:next w:val="Amain"/>
    <w:rsid w:val="00E46081"/>
    <w:pPr>
      <w:tabs>
        <w:tab w:val="clear" w:pos="1100"/>
        <w:tab w:val="left" w:pos="0"/>
      </w:tabs>
      <w:ind w:hanging="1580"/>
    </w:pPr>
  </w:style>
  <w:style w:type="character" w:customStyle="1" w:styleId="charSymb">
    <w:name w:val="charSymb"/>
    <w:basedOn w:val="DefaultParagraphFont"/>
    <w:rsid w:val="00E46081"/>
    <w:rPr>
      <w:rFonts w:ascii="Arial" w:hAnsi="Arial"/>
      <w:sz w:val="24"/>
      <w:bdr w:val="single" w:sz="4" w:space="0" w:color="auto"/>
    </w:rPr>
  </w:style>
  <w:style w:type="paragraph" w:customStyle="1" w:styleId="Actbullet">
    <w:name w:val="Act bullet"/>
    <w:basedOn w:val="Normal"/>
    <w:uiPriority w:val="99"/>
    <w:rsid w:val="00E46081"/>
    <w:pPr>
      <w:numPr>
        <w:numId w:val="23"/>
      </w:numPr>
      <w:tabs>
        <w:tab w:val="left" w:pos="900"/>
      </w:tabs>
      <w:spacing w:before="20"/>
      <w:ind w:right="-60"/>
    </w:pPr>
    <w:rPr>
      <w:rFonts w:ascii="Arial" w:hAnsi="Arial"/>
      <w:sz w:val="18"/>
    </w:rPr>
  </w:style>
  <w:style w:type="paragraph" w:customStyle="1" w:styleId="aExamINum">
    <w:name w:val="aExamINum"/>
    <w:basedOn w:val="aExam"/>
    <w:rsid w:val="002520CC"/>
    <w:pPr>
      <w:tabs>
        <w:tab w:val="left" w:pos="1500"/>
      </w:tabs>
      <w:ind w:left="1500" w:hanging="400"/>
    </w:pPr>
  </w:style>
  <w:style w:type="paragraph" w:customStyle="1" w:styleId="AExamIPara">
    <w:name w:val="AExamIPara"/>
    <w:basedOn w:val="aExam"/>
    <w:rsid w:val="00E46081"/>
    <w:pPr>
      <w:tabs>
        <w:tab w:val="right" w:pos="1720"/>
        <w:tab w:val="left" w:pos="2000"/>
      </w:tabs>
      <w:ind w:left="2000" w:hanging="900"/>
    </w:pPr>
  </w:style>
  <w:style w:type="paragraph" w:customStyle="1" w:styleId="aExamHdgss">
    <w:name w:val="aExamHdgss"/>
    <w:basedOn w:val="BillBasicHeading"/>
    <w:next w:val="Normal"/>
    <w:rsid w:val="00E46081"/>
    <w:pPr>
      <w:tabs>
        <w:tab w:val="clear" w:pos="2600"/>
      </w:tabs>
      <w:ind w:left="1100"/>
    </w:pPr>
    <w:rPr>
      <w:sz w:val="18"/>
    </w:rPr>
  </w:style>
  <w:style w:type="paragraph" w:customStyle="1" w:styleId="aExamss">
    <w:name w:val="aExamss"/>
    <w:basedOn w:val="aNote"/>
    <w:rsid w:val="00E46081"/>
    <w:pPr>
      <w:spacing w:before="60"/>
      <w:ind w:left="1100" w:firstLine="0"/>
    </w:pPr>
  </w:style>
  <w:style w:type="paragraph" w:customStyle="1" w:styleId="aExamHdgpar">
    <w:name w:val="aExamHdgpar"/>
    <w:basedOn w:val="aExamHdgss"/>
    <w:next w:val="Normal"/>
    <w:rsid w:val="00E46081"/>
    <w:pPr>
      <w:ind w:left="1600"/>
    </w:pPr>
  </w:style>
  <w:style w:type="paragraph" w:customStyle="1" w:styleId="aExampar">
    <w:name w:val="aExampar"/>
    <w:basedOn w:val="aExamss"/>
    <w:rsid w:val="00E46081"/>
    <w:pPr>
      <w:ind w:left="1600"/>
    </w:pPr>
  </w:style>
  <w:style w:type="paragraph" w:customStyle="1" w:styleId="aExamINumss">
    <w:name w:val="aExamINumss"/>
    <w:basedOn w:val="aExamss"/>
    <w:rsid w:val="00E46081"/>
    <w:pPr>
      <w:tabs>
        <w:tab w:val="left" w:pos="1500"/>
      </w:tabs>
      <w:ind w:left="1500" w:hanging="400"/>
    </w:pPr>
  </w:style>
  <w:style w:type="paragraph" w:customStyle="1" w:styleId="aExamINumpar">
    <w:name w:val="aExamINumpar"/>
    <w:basedOn w:val="aExampar"/>
    <w:rsid w:val="00E46081"/>
    <w:pPr>
      <w:tabs>
        <w:tab w:val="left" w:pos="2000"/>
      </w:tabs>
      <w:ind w:left="2000" w:hanging="400"/>
    </w:pPr>
  </w:style>
  <w:style w:type="paragraph" w:customStyle="1" w:styleId="aExamNumTextss">
    <w:name w:val="aExamNumTextss"/>
    <w:basedOn w:val="aExamss"/>
    <w:rsid w:val="00E46081"/>
    <w:pPr>
      <w:ind w:left="1500"/>
    </w:pPr>
  </w:style>
  <w:style w:type="paragraph" w:customStyle="1" w:styleId="aExamNumTextpar">
    <w:name w:val="aExamNumTextpar"/>
    <w:basedOn w:val="aExampar"/>
    <w:rsid w:val="002520CC"/>
    <w:pPr>
      <w:ind w:left="2000"/>
    </w:pPr>
  </w:style>
  <w:style w:type="paragraph" w:customStyle="1" w:styleId="aExamBulletss">
    <w:name w:val="aExamBulletss"/>
    <w:basedOn w:val="aExamss"/>
    <w:rsid w:val="00E46081"/>
    <w:pPr>
      <w:ind w:left="1500" w:hanging="400"/>
    </w:pPr>
  </w:style>
  <w:style w:type="paragraph" w:customStyle="1" w:styleId="aExamBulletpar">
    <w:name w:val="aExamBulletpar"/>
    <w:basedOn w:val="aExampar"/>
    <w:rsid w:val="00E46081"/>
    <w:pPr>
      <w:ind w:left="2000" w:hanging="400"/>
    </w:pPr>
  </w:style>
  <w:style w:type="paragraph" w:customStyle="1" w:styleId="aExamHdgsubpar">
    <w:name w:val="aExamHdgsubpar"/>
    <w:basedOn w:val="aExamHdgss"/>
    <w:next w:val="Normal"/>
    <w:rsid w:val="00E46081"/>
    <w:pPr>
      <w:ind w:left="2140"/>
    </w:pPr>
  </w:style>
  <w:style w:type="paragraph" w:customStyle="1" w:styleId="aExamsubpar">
    <w:name w:val="aExamsubpar"/>
    <w:basedOn w:val="aExamss"/>
    <w:rsid w:val="00E46081"/>
    <w:pPr>
      <w:ind w:left="2140"/>
    </w:pPr>
  </w:style>
  <w:style w:type="paragraph" w:customStyle="1" w:styleId="aExamNumsubpar">
    <w:name w:val="aExamNumsubpar"/>
    <w:basedOn w:val="aExamsubpar"/>
    <w:rsid w:val="002520CC"/>
    <w:pPr>
      <w:tabs>
        <w:tab w:val="left" w:pos="2540"/>
      </w:tabs>
      <w:ind w:left="2540" w:hanging="400"/>
    </w:pPr>
  </w:style>
  <w:style w:type="paragraph" w:customStyle="1" w:styleId="aExamNumTextsubpar">
    <w:name w:val="aExamNumTextsubpar"/>
    <w:basedOn w:val="aExampar"/>
    <w:rsid w:val="002520CC"/>
    <w:pPr>
      <w:ind w:left="2540"/>
    </w:pPr>
  </w:style>
  <w:style w:type="paragraph" w:customStyle="1" w:styleId="aExamBulletsubpar">
    <w:name w:val="aExamBulletsubpar"/>
    <w:basedOn w:val="aExamsubpar"/>
    <w:rsid w:val="002520CC"/>
    <w:pPr>
      <w:numPr>
        <w:numId w:val="6"/>
      </w:numPr>
    </w:pPr>
  </w:style>
  <w:style w:type="paragraph" w:customStyle="1" w:styleId="aNoteTextss">
    <w:name w:val="aNoteTextss"/>
    <w:basedOn w:val="Normal"/>
    <w:rsid w:val="00E46081"/>
    <w:pPr>
      <w:spacing w:before="60"/>
      <w:ind w:left="1900"/>
      <w:jc w:val="both"/>
    </w:pPr>
    <w:rPr>
      <w:sz w:val="20"/>
    </w:rPr>
  </w:style>
  <w:style w:type="paragraph" w:customStyle="1" w:styleId="aNoteParass">
    <w:name w:val="aNoteParass"/>
    <w:basedOn w:val="Normal"/>
    <w:rsid w:val="00E46081"/>
    <w:pPr>
      <w:tabs>
        <w:tab w:val="right" w:pos="2140"/>
        <w:tab w:val="left" w:pos="2400"/>
      </w:tabs>
      <w:spacing w:before="60"/>
      <w:ind w:left="2400" w:hanging="1300"/>
      <w:jc w:val="both"/>
    </w:pPr>
    <w:rPr>
      <w:sz w:val="20"/>
    </w:rPr>
  </w:style>
  <w:style w:type="paragraph" w:customStyle="1" w:styleId="aNoteParapar">
    <w:name w:val="aNoteParapar"/>
    <w:basedOn w:val="aNotepar"/>
    <w:rsid w:val="00E46081"/>
    <w:pPr>
      <w:tabs>
        <w:tab w:val="right" w:pos="2640"/>
      </w:tabs>
      <w:spacing w:before="60"/>
      <w:ind w:left="2920" w:hanging="1320"/>
    </w:pPr>
  </w:style>
  <w:style w:type="paragraph" w:customStyle="1" w:styleId="aNotesubpar">
    <w:name w:val="aNotesubpar"/>
    <w:basedOn w:val="BillBasic"/>
    <w:next w:val="Normal"/>
    <w:rsid w:val="00E46081"/>
    <w:pPr>
      <w:ind w:left="2940" w:hanging="800"/>
    </w:pPr>
    <w:rPr>
      <w:sz w:val="20"/>
    </w:rPr>
  </w:style>
  <w:style w:type="paragraph" w:customStyle="1" w:styleId="aNoteTextsubpar">
    <w:name w:val="aNoteTextsubpar"/>
    <w:basedOn w:val="aNotesubpar"/>
    <w:rsid w:val="00E46081"/>
    <w:pPr>
      <w:spacing w:before="60"/>
      <w:ind w:firstLine="0"/>
    </w:pPr>
  </w:style>
  <w:style w:type="paragraph" w:customStyle="1" w:styleId="aNoteParasubpar">
    <w:name w:val="aNoteParasubpar"/>
    <w:basedOn w:val="aNotesubpar"/>
    <w:rsid w:val="002520CC"/>
    <w:pPr>
      <w:tabs>
        <w:tab w:val="right" w:pos="3180"/>
      </w:tabs>
      <w:spacing w:before="0"/>
      <w:ind w:left="3460" w:hanging="1320"/>
    </w:pPr>
  </w:style>
  <w:style w:type="paragraph" w:customStyle="1" w:styleId="aNoteBulletann">
    <w:name w:val="aNoteBulletann"/>
    <w:basedOn w:val="aNotess"/>
    <w:rsid w:val="002520CC"/>
    <w:pPr>
      <w:tabs>
        <w:tab w:val="left" w:pos="2200"/>
      </w:tabs>
      <w:spacing w:before="0"/>
      <w:ind w:left="0" w:firstLine="0"/>
    </w:pPr>
  </w:style>
  <w:style w:type="paragraph" w:customStyle="1" w:styleId="aNoteBulletparann">
    <w:name w:val="aNoteBulletparann"/>
    <w:basedOn w:val="aNotepar"/>
    <w:rsid w:val="002520CC"/>
    <w:pPr>
      <w:tabs>
        <w:tab w:val="left" w:pos="2700"/>
      </w:tabs>
      <w:spacing w:before="0"/>
      <w:ind w:left="0" w:firstLine="0"/>
    </w:pPr>
  </w:style>
  <w:style w:type="paragraph" w:customStyle="1" w:styleId="aNoteBulletsubpar">
    <w:name w:val="aNoteBulletsubpar"/>
    <w:basedOn w:val="aNotesubpar"/>
    <w:rsid w:val="002520CC"/>
    <w:pPr>
      <w:numPr>
        <w:numId w:val="5"/>
      </w:numPr>
      <w:tabs>
        <w:tab w:val="left" w:pos="3240"/>
      </w:tabs>
      <w:spacing w:before="0"/>
    </w:pPr>
  </w:style>
  <w:style w:type="paragraph" w:customStyle="1" w:styleId="aNoteBulletss">
    <w:name w:val="aNoteBulletss"/>
    <w:basedOn w:val="Normal"/>
    <w:rsid w:val="00E46081"/>
    <w:pPr>
      <w:spacing w:before="60"/>
      <w:ind w:left="2300" w:hanging="400"/>
      <w:jc w:val="both"/>
    </w:pPr>
    <w:rPr>
      <w:sz w:val="20"/>
    </w:rPr>
  </w:style>
  <w:style w:type="paragraph" w:customStyle="1" w:styleId="aNoteBulletpar">
    <w:name w:val="aNoteBulletpar"/>
    <w:basedOn w:val="aNotepar"/>
    <w:rsid w:val="00E46081"/>
    <w:pPr>
      <w:spacing w:before="60"/>
      <w:ind w:left="2800" w:hanging="400"/>
    </w:pPr>
  </w:style>
  <w:style w:type="paragraph" w:customStyle="1" w:styleId="aExplanBullet">
    <w:name w:val="aExplanBullet"/>
    <w:basedOn w:val="Normal"/>
    <w:rsid w:val="00E46081"/>
    <w:pPr>
      <w:spacing w:before="140"/>
      <w:ind w:left="400" w:hanging="400"/>
      <w:jc w:val="both"/>
    </w:pPr>
    <w:rPr>
      <w:snapToGrid w:val="0"/>
      <w:sz w:val="20"/>
    </w:rPr>
  </w:style>
  <w:style w:type="paragraph" w:customStyle="1" w:styleId="AuthLaw">
    <w:name w:val="AuthLaw"/>
    <w:basedOn w:val="BillBasic"/>
    <w:rsid w:val="002520CC"/>
    <w:rPr>
      <w:rFonts w:ascii="Arial" w:hAnsi="Arial"/>
      <w:b/>
      <w:sz w:val="20"/>
    </w:rPr>
  </w:style>
  <w:style w:type="paragraph" w:styleId="BodyTextIndent">
    <w:name w:val="Body Text Indent"/>
    <w:basedOn w:val="Normal"/>
    <w:link w:val="BodyTextIndentChar"/>
    <w:rsid w:val="002520CC"/>
    <w:pPr>
      <w:ind w:left="720"/>
    </w:pPr>
  </w:style>
  <w:style w:type="character" w:customStyle="1" w:styleId="charContents">
    <w:name w:val="charContents"/>
    <w:basedOn w:val="DefaultParagraphFont"/>
    <w:rsid w:val="00E46081"/>
  </w:style>
  <w:style w:type="character" w:customStyle="1" w:styleId="charPage">
    <w:name w:val="charPage"/>
    <w:basedOn w:val="DefaultParagraphFont"/>
    <w:rsid w:val="00E46081"/>
  </w:style>
  <w:style w:type="paragraph" w:customStyle="1" w:styleId="Status">
    <w:name w:val="Status"/>
    <w:basedOn w:val="Normal"/>
    <w:rsid w:val="00E46081"/>
    <w:pPr>
      <w:spacing w:before="280"/>
      <w:jc w:val="center"/>
    </w:pPr>
    <w:rPr>
      <w:rFonts w:ascii="Arial" w:hAnsi="Arial"/>
      <w:sz w:val="14"/>
    </w:rPr>
  </w:style>
  <w:style w:type="paragraph" w:customStyle="1" w:styleId="FooterInfoCentre">
    <w:name w:val="FooterInfoCentre"/>
    <w:basedOn w:val="FooterInfo"/>
    <w:rsid w:val="00E46081"/>
    <w:pPr>
      <w:spacing w:before="60"/>
      <w:jc w:val="center"/>
    </w:pPr>
  </w:style>
  <w:style w:type="paragraph" w:customStyle="1" w:styleId="00Spine">
    <w:name w:val="00Spine"/>
    <w:basedOn w:val="Normal"/>
    <w:rsid w:val="00E46081"/>
  </w:style>
  <w:style w:type="paragraph" w:customStyle="1" w:styleId="05Endnote0">
    <w:name w:val="05Endnote"/>
    <w:basedOn w:val="Normal"/>
    <w:rsid w:val="00E46081"/>
  </w:style>
  <w:style w:type="paragraph" w:customStyle="1" w:styleId="06Copyright">
    <w:name w:val="06Copyright"/>
    <w:basedOn w:val="Normal"/>
    <w:rsid w:val="00E46081"/>
  </w:style>
  <w:style w:type="paragraph" w:customStyle="1" w:styleId="RepubNo">
    <w:name w:val="RepubNo"/>
    <w:basedOn w:val="BillBasicHeading"/>
    <w:rsid w:val="00E46081"/>
    <w:pPr>
      <w:keepNext w:val="0"/>
      <w:spacing w:before="600"/>
      <w:jc w:val="both"/>
    </w:pPr>
    <w:rPr>
      <w:sz w:val="26"/>
    </w:rPr>
  </w:style>
  <w:style w:type="paragraph" w:customStyle="1" w:styleId="EffectiveDate">
    <w:name w:val="EffectiveDate"/>
    <w:basedOn w:val="Normal"/>
    <w:rsid w:val="00E46081"/>
    <w:pPr>
      <w:spacing w:before="120"/>
    </w:pPr>
    <w:rPr>
      <w:rFonts w:ascii="Arial" w:hAnsi="Arial"/>
      <w:b/>
      <w:sz w:val="26"/>
    </w:rPr>
  </w:style>
  <w:style w:type="paragraph" w:customStyle="1" w:styleId="CoverInForce">
    <w:name w:val="CoverInForce"/>
    <w:basedOn w:val="BillBasicHeading"/>
    <w:rsid w:val="00E46081"/>
    <w:pPr>
      <w:keepNext w:val="0"/>
      <w:spacing w:before="400"/>
    </w:pPr>
    <w:rPr>
      <w:b w:val="0"/>
    </w:rPr>
  </w:style>
  <w:style w:type="paragraph" w:customStyle="1" w:styleId="CoverHeading">
    <w:name w:val="CoverHeading"/>
    <w:basedOn w:val="Normal"/>
    <w:rsid w:val="00E46081"/>
    <w:rPr>
      <w:rFonts w:ascii="Arial" w:hAnsi="Arial"/>
      <w:b/>
    </w:rPr>
  </w:style>
  <w:style w:type="paragraph" w:customStyle="1" w:styleId="CoverSubHdg">
    <w:name w:val="CoverSubHdg"/>
    <w:basedOn w:val="CoverHeading"/>
    <w:rsid w:val="00E46081"/>
    <w:pPr>
      <w:spacing w:before="120"/>
    </w:pPr>
    <w:rPr>
      <w:sz w:val="20"/>
    </w:rPr>
  </w:style>
  <w:style w:type="paragraph" w:customStyle="1" w:styleId="CoverActName">
    <w:name w:val="CoverActName"/>
    <w:basedOn w:val="BillBasicHeading"/>
    <w:rsid w:val="00E46081"/>
    <w:pPr>
      <w:keepNext w:val="0"/>
      <w:spacing w:before="260"/>
    </w:pPr>
  </w:style>
  <w:style w:type="paragraph" w:customStyle="1" w:styleId="CoverText">
    <w:name w:val="CoverText"/>
    <w:basedOn w:val="Normal"/>
    <w:uiPriority w:val="99"/>
    <w:rsid w:val="00E46081"/>
    <w:pPr>
      <w:spacing w:before="100"/>
      <w:jc w:val="both"/>
    </w:pPr>
    <w:rPr>
      <w:sz w:val="20"/>
    </w:rPr>
  </w:style>
  <w:style w:type="paragraph" w:customStyle="1" w:styleId="CoverTextPara">
    <w:name w:val="CoverTextPara"/>
    <w:basedOn w:val="CoverText"/>
    <w:rsid w:val="00E46081"/>
    <w:pPr>
      <w:tabs>
        <w:tab w:val="right" w:pos="600"/>
        <w:tab w:val="left" w:pos="840"/>
      </w:tabs>
      <w:ind w:left="840" w:hanging="840"/>
    </w:pPr>
  </w:style>
  <w:style w:type="paragraph" w:customStyle="1" w:styleId="AH1ChapterSymb">
    <w:name w:val="A H1 Chapter Symb"/>
    <w:basedOn w:val="AH1Chapter"/>
    <w:next w:val="AH2Part"/>
    <w:rsid w:val="00E46081"/>
    <w:pPr>
      <w:tabs>
        <w:tab w:val="clear" w:pos="2600"/>
        <w:tab w:val="left" w:pos="0"/>
      </w:tabs>
      <w:ind w:left="2480" w:hanging="2960"/>
    </w:pPr>
  </w:style>
  <w:style w:type="paragraph" w:customStyle="1" w:styleId="AH2PartSymb">
    <w:name w:val="A H2 Part Symb"/>
    <w:basedOn w:val="AH2Part"/>
    <w:next w:val="AH3Div"/>
    <w:rsid w:val="00E46081"/>
    <w:pPr>
      <w:tabs>
        <w:tab w:val="clear" w:pos="2600"/>
        <w:tab w:val="left" w:pos="0"/>
      </w:tabs>
      <w:ind w:left="2480" w:hanging="2960"/>
    </w:pPr>
  </w:style>
  <w:style w:type="paragraph" w:customStyle="1" w:styleId="AH3DivSymb">
    <w:name w:val="A H3 Div Symb"/>
    <w:basedOn w:val="AH3Div"/>
    <w:next w:val="AH5Sec"/>
    <w:rsid w:val="00E46081"/>
    <w:pPr>
      <w:tabs>
        <w:tab w:val="clear" w:pos="2600"/>
        <w:tab w:val="left" w:pos="0"/>
      </w:tabs>
      <w:ind w:left="2480" w:hanging="2960"/>
    </w:pPr>
  </w:style>
  <w:style w:type="paragraph" w:customStyle="1" w:styleId="AH4SubDivSymb">
    <w:name w:val="A H4 SubDiv Symb"/>
    <w:basedOn w:val="AH4SubDiv"/>
    <w:next w:val="AH5Sec"/>
    <w:rsid w:val="00E46081"/>
    <w:pPr>
      <w:tabs>
        <w:tab w:val="clear" w:pos="2600"/>
        <w:tab w:val="left" w:pos="0"/>
      </w:tabs>
      <w:ind w:left="2480" w:hanging="2960"/>
    </w:pPr>
  </w:style>
  <w:style w:type="paragraph" w:customStyle="1" w:styleId="AmainSymb">
    <w:name w:val="A main Symb"/>
    <w:basedOn w:val="Amain"/>
    <w:rsid w:val="00E46081"/>
    <w:pPr>
      <w:tabs>
        <w:tab w:val="right" w:pos="480"/>
      </w:tabs>
      <w:ind w:left="1120" w:hanging="1600"/>
    </w:pPr>
  </w:style>
  <w:style w:type="paragraph" w:customStyle="1" w:styleId="AparaSymb">
    <w:name w:val="A para Symb"/>
    <w:basedOn w:val="Apara"/>
    <w:rsid w:val="00E46081"/>
    <w:pPr>
      <w:tabs>
        <w:tab w:val="right" w:pos="0"/>
      </w:tabs>
      <w:ind w:hanging="2080"/>
    </w:pPr>
  </w:style>
  <w:style w:type="paragraph" w:customStyle="1" w:styleId="Assectheading">
    <w:name w:val="A ssect heading"/>
    <w:basedOn w:val="Amain"/>
    <w:rsid w:val="00E46081"/>
    <w:pPr>
      <w:keepNext/>
      <w:tabs>
        <w:tab w:val="clear" w:pos="900"/>
        <w:tab w:val="clear" w:pos="1100"/>
      </w:tabs>
      <w:spacing w:before="300"/>
      <w:ind w:left="0" w:firstLine="0"/>
      <w:outlineLvl w:val="9"/>
    </w:pPr>
    <w:rPr>
      <w:i/>
    </w:rPr>
  </w:style>
  <w:style w:type="paragraph" w:customStyle="1" w:styleId="AsubparaSymb">
    <w:name w:val="A subpara Symb"/>
    <w:basedOn w:val="Asubpara"/>
    <w:rsid w:val="00E46081"/>
    <w:pPr>
      <w:tabs>
        <w:tab w:val="left" w:pos="0"/>
      </w:tabs>
      <w:ind w:left="1620"/>
    </w:pPr>
  </w:style>
  <w:style w:type="paragraph" w:customStyle="1" w:styleId="Actdetails">
    <w:name w:val="Act details"/>
    <w:basedOn w:val="Normal"/>
    <w:rsid w:val="00E46081"/>
    <w:pPr>
      <w:spacing w:before="20"/>
      <w:ind w:left="1400"/>
    </w:pPr>
    <w:rPr>
      <w:rFonts w:ascii="Arial" w:hAnsi="Arial"/>
      <w:sz w:val="20"/>
    </w:rPr>
  </w:style>
  <w:style w:type="paragraph" w:customStyle="1" w:styleId="AmdtEntries">
    <w:name w:val="AmdtEntries"/>
    <w:basedOn w:val="BillBasicHeading"/>
    <w:rsid w:val="00E46081"/>
    <w:pPr>
      <w:keepNext w:val="0"/>
      <w:tabs>
        <w:tab w:val="clear" w:pos="2600"/>
      </w:tabs>
      <w:spacing w:before="0"/>
      <w:ind w:left="3200" w:hanging="2100"/>
    </w:pPr>
    <w:rPr>
      <w:sz w:val="18"/>
    </w:rPr>
  </w:style>
  <w:style w:type="paragraph" w:customStyle="1" w:styleId="AmdtEntriesDefL2">
    <w:name w:val="AmdtEntriesDefL2"/>
    <w:basedOn w:val="AmdtEntries"/>
    <w:rsid w:val="00E46081"/>
    <w:pPr>
      <w:tabs>
        <w:tab w:val="left" w:pos="3000"/>
      </w:tabs>
      <w:ind w:left="3600" w:hanging="2500"/>
    </w:pPr>
  </w:style>
  <w:style w:type="paragraph" w:customStyle="1" w:styleId="AmdtsEntriesDefL2">
    <w:name w:val="AmdtsEntriesDefL2"/>
    <w:basedOn w:val="Normal"/>
    <w:rsid w:val="00E46081"/>
    <w:pPr>
      <w:tabs>
        <w:tab w:val="left" w:pos="3000"/>
      </w:tabs>
      <w:ind w:left="3100" w:hanging="2000"/>
    </w:pPr>
    <w:rPr>
      <w:rFonts w:ascii="Arial" w:hAnsi="Arial"/>
      <w:sz w:val="18"/>
    </w:rPr>
  </w:style>
  <w:style w:type="paragraph" w:customStyle="1" w:styleId="AmdtsEntries">
    <w:name w:val="AmdtsEntries"/>
    <w:basedOn w:val="BillBasicHeading"/>
    <w:rsid w:val="00E4608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46081"/>
    <w:pPr>
      <w:tabs>
        <w:tab w:val="clear" w:pos="2600"/>
      </w:tabs>
      <w:spacing w:before="120"/>
      <w:ind w:left="1100"/>
    </w:pPr>
    <w:rPr>
      <w:sz w:val="18"/>
    </w:rPr>
  </w:style>
  <w:style w:type="paragraph" w:customStyle="1" w:styleId="Asamby">
    <w:name w:val="As am by"/>
    <w:basedOn w:val="Normal"/>
    <w:next w:val="Normal"/>
    <w:rsid w:val="00E46081"/>
    <w:pPr>
      <w:spacing w:before="240"/>
      <w:ind w:left="1100"/>
    </w:pPr>
    <w:rPr>
      <w:rFonts w:ascii="Arial" w:hAnsi="Arial"/>
      <w:sz w:val="20"/>
    </w:rPr>
  </w:style>
  <w:style w:type="character" w:customStyle="1" w:styleId="charTableNo">
    <w:name w:val="charTableNo"/>
    <w:basedOn w:val="DefaultParagraphFont"/>
    <w:rsid w:val="00E46081"/>
  </w:style>
  <w:style w:type="character" w:customStyle="1" w:styleId="charTableText">
    <w:name w:val="charTableText"/>
    <w:basedOn w:val="DefaultParagraphFont"/>
    <w:rsid w:val="00E46081"/>
  </w:style>
  <w:style w:type="paragraph" w:customStyle="1" w:styleId="Dict-HeadingSymb">
    <w:name w:val="Dict-Heading Symb"/>
    <w:basedOn w:val="Dict-Heading"/>
    <w:rsid w:val="00E46081"/>
    <w:pPr>
      <w:tabs>
        <w:tab w:val="left" w:pos="0"/>
      </w:tabs>
      <w:ind w:left="2480" w:hanging="2960"/>
    </w:pPr>
  </w:style>
  <w:style w:type="paragraph" w:customStyle="1" w:styleId="EarlierRepubEntries">
    <w:name w:val="EarlierRepubEntries"/>
    <w:basedOn w:val="Normal"/>
    <w:rsid w:val="00E46081"/>
    <w:pPr>
      <w:spacing w:before="60" w:after="60"/>
    </w:pPr>
    <w:rPr>
      <w:rFonts w:ascii="Arial" w:hAnsi="Arial"/>
      <w:sz w:val="18"/>
    </w:rPr>
  </w:style>
  <w:style w:type="paragraph" w:customStyle="1" w:styleId="EarlierRepubHdg">
    <w:name w:val="EarlierRepubHdg"/>
    <w:basedOn w:val="Normal"/>
    <w:rsid w:val="00E46081"/>
    <w:pPr>
      <w:keepNext/>
    </w:pPr>
    <w:rPr>
      <w:rFonts w:ascii="Arial" w:hAnsi="Arial"/>
      <w:b/>
      <w:sz w:val="20"/>
    </w:rPr>
  </w:style>
  <w:style w:type="paragraph" w:customStyle="1" w:styleId="Endnote20">
    <w:name w:val="Endnote2"/>
    <w:basedOn w:val="Normal"/>
    <w:rsid w:val="00E46081"/>
    <w:pPr>
      <w:keepNext/>
      <w:tabs>
        <w:tab w:val="left" w:pos="1100"/>
      </w:tabs>
      <w:spacing w:before="360"/>
    </w:pPr>
    <w:rPr>
      <w:rFonts w:ascii="Arial" w:hAnsi="Arial"/>
      <w:b/>
    </w:rPr>
  </w:style>
  <w:style w:type="paragraph" w:customStyle="1" w:styleId="Endnote3">
    <w:name w:val="Endnote3"/>
    <w:basedOn w:val="Normal"/>
    <w:rsid w:val="00E4608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uiPriority w:val="99"/>
    <w:rsid w:val="00E4608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46081"/>
    <w:pPr>
      <w:spacing w:before="60"/>
      <w:ind w:left="1100"/>
      <w:jc w:val="both"/>
    </w:pPr>
    <w:rPr>
      <w:sz w:val="20"/>
    </w:rPr>
  </w:style>
  <w:style w:type="paragraph" w:customStyle="1" w:styleId="EndNoteParas">
    <w:name w:val="EndNoteParas"/>
    <w:basedOn w:val="EndNoteTextEPS"/>
    <w:rsid w:val="00E46081"/>
    <w:pPr>
      <w:tabs>
        <w:tab w:val="right" w:pos="1432"/>
      </w:tabs>
      <w:ind w:left="1840" w:hanging="1840"/>
    </w:pPr>
  </w:style>
  <w:style w:type="paragraph" w:customStyle="1" w:styleId="EndnotesAbbrev">
    <w:name w:val="EndnotesAbbrev"/>
    <w:basedOn w:val="Normal"/>
    <w:rsid w:val="00E46081"/>
    <w:pPr>
      <w:spacing w:before="20"/>
    </w:pPr>
    <w:rPr>
      <w:rFonts w:ascii="Arial" w:hAnsi="Arial"/>
      <w:color w:val="000000"/>
      <w:sz w:val="16"/>
    </w:rPr>
  </w:style>
  <w:style w:type="paragraph" w:customStyle="1" w:styleId="EPSCoverTop">
    <w:name w:val="EPSCoverTop"/>
    <w:basedOn w:val="Normal"/>
    <w:rsid w:val="00E46081"/>
    <w:pPr>
      <w:jc w:val="right"/>
    </w:pPr>
    <w:rPr>
      <w:rFonts w:ascii="Arial" w:hAnsi="Arial"/>
      <w:sz w:val="20"/>
    </w:rPr>
  </w:style>
  <w:style w:type="paragraph" w:customStyle="1" w:styleId="LegHistNote">
    <w:name w:val="LegHistNote"/>
    <w:basedOn w:val="Actdetails"/>
    <w:rsid w:val="00E46081"/>
    <w:pPr>
      <w:spacing w:before="60"/>
      <w:ind w:left="2700" w:right="-60" w:hanging="1300"/>
    </w:pPr>
    <w:rPr>
      <w:sz w:val="18"/>
    </w:rPr>
  </w:style>
  <w:style w:type="paragraph" w:customStyle="1" w:styleId="LongTitleSymb">
    <w:name w:val="LongTitleSymb"/>
    <w:basedOn w:val="LongTitle"/>
    <w:rsid w:val="00E46081"/>
    <w:pPr>
      <w:ind w:hanging="480"/>
    </w:pPr>
  </w:style>
  <w:style w:type="paragraph" w:styleId="MacroText">
    <w:name w:val="macro"/>
    <w:link w:val="MacroTextChar"/>
    <w:uiPriority w:val="99"/>
    <w:semiHidden/>
    <w:rsid w:val="00E460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locked/>
    <w:rsid w:val="009F38D5"/>
    <w:rPr>
      <w:rFonts w:ascii="Courier New" w:hAnsi="Courier New" w:cs="Courier New"/>
      <w:lang w:eastAsia="en-US"/>
    </w:rPr>
  </w:style>
  <w:style w:type="paragraph" w:customStyle="1" w:styleId="ModaNote">
    <w:name w:val="Mod aNote"/>
    <w:basedOn w:val="aNote"/>
    <w:rsid w:val="00E46081"/>
    <w:pPr>
      <w:tabs>
        <w:tab w:val="left" w:pos="2600"/>
      </w:tabs>
      <w:ind w:left="2600"/>
    </w:pPr>
  </w:style>
  <w:style w:type="paragraph" w:customStyle="1" w:styleId="ModH1Chapter">
    <w:name w:val="Mod H1 Chapter"/>
    <w:basedOn w:val="IH1Chap"/>
    <w:rsid w:val="00E46081"/>
    <w:pPr>
      <w:tabs>
        <w:tab w:val="clear" w:pos="2600"/>
        <w:tab w:val="left" w:pos="3300"/>
      </w:tabs>
      <w:ind w:left="3300"/>
    </w:pPr>
  </w:style>
  <w:style w:type="paragraph" w:customStyle="1" w:styleId="ModH2Part">
    <w:name w:val="Mod H2 Part"/>
    <w:basedOn w:val="IH2Part"/>
    <w:rsid w:val="00E46081"/>
    <w:pPr>
      <w:tabs>
        <w:tab w:val="clear" w:pos="2600"/>
        <w:tab w:val="left" w:pos="3300"/>
      </w:tabs>
      <w:ind w:left="3300"/>
    </w:pPr>
  </w:style>
  <w:style w:type="paragraph" w:customStyle="1" w:styleId="ModH3Div">
    <w:name w:val="Mod H3 Div"/>
    <w:basedOn w:val="IH3Div"/>
    <w:rsid w:val="00E46081"/>
    <w:pPr>
      <w:tabs>
        <w:tab w:val="clear" w:pos="2600"/>
        <w:tab w:val="left" w:pos="3300"/>
      </w:tabs>
      <w:ind w:left="3300"/>
    </w:pPr>
  </w:style>
  <w:style w:type="paragraph" w:customStyle="1" w:styleId="ModH4SubDiv">
    <w:name w:val="Mod H4 SubDiv"/>
    <w:basedOn w:val="IH4SubDiv"/>
    <w:rsid w:val="00E46081"/>
    <w:pPr>
      <w:tabs>
        <w:tab w:val="clear" w:pos="2600"/>
        <w:tab w:val="left" w:pos="3300"/>
      </w:tabs>
      <w:ind w:left="3300"/>
    </w:pPr>
  </w:style>
  <w:style w:type="paragraph" w:customStyle="1" w:styleId="ModH5Sec">
    <w:name w:val="Mod H5 Sec"/>
    <w:basedOn w:val="IH5Sec"/>
    <w:rsid w:val="00E46081"/>
    <w:pPr>
      <w:tabs>
        <w:tab w:val="clear" w:pos="1100"/>
        <w:tab w:val="left" w:pos="1800"/>
      </w:tabs>
      <w:ind w:left="2200"/>
    </w:pPr>
  </w:style>
  <w:style w:type="paragraph" w:customStyle="1" w:styleId="Modmain">
    <w:name w:val="Mod main"/>
    <w:basedOn w:val="Amain"/>
    <w:rsid w:val="00E46081"/>
    <w:pPr>
      <w:tabs>
        <w:tab w:val="clear" w:pos="900"/>
        <w:tab w:val="clear" w:pos="1100"/>
        <w:tab w:val="right" w:pos="1600"/>
        <w:tab w:val="left" w:pos="1800"/>
      </w:tabs>
      <w:ind w:left="2200"/>
    </w:pPr>
  </w:style>
  <w:style w:type="paragraph" w:customStyle="1" w:styleId="Modmainreturn">
    <w:name w:val="Mod main return"/>
    <w:basedOn w:val="Amainreturn"/>
    <w:rsid w:val="00E46081"/>
    <w:pPr>
      <w:ind w:left="1800"/>
    </w:pPr>
  </w:style>
  <w:style w:type="paragraph" w:customStyle="1" w:styleId="ModNote">
    <w:name w:val="Mod Note"/>
    <w:basedOn w:val="aNote"/>
    <w:rsid w:val="00E46081"/>
    <w:pPr>
      <w:tabs>
        <w:tab w:val="left" w:pos="2600"/>
      </w:tabs>
      <w:ind w:left="2600"/>
    </w:pPr>
  </w:style>
  <w:style w:type="paragraph" w:customStyle="1" w:styleId="Modpara">
    <w:name w:val="Mod para"/>
    <w:basedOn w:val="BillBasic"/>
    <w:rsid w:val="00E46081"/>
    <w:pPr>
      <w:tabs>
        <w:tab w:val="right" w:pos="2100"/>
        <w:tab w:val="left" w:pos="2300"/>
      </w:tabs>
      <w:ind w:left="2700" w:hanging="1600"/>
      <w:outlineLvl w:val="6"/>
    </w:pPr>
  </w:style>
  <w:style w:type="paragraph" w:customStyle="1" w:styleId="Modparareturn">
    <w:name w:val="Mod para return"/>
    <w:basedOn w:val="Aparareturn"/>
    <w:rsid w:val="00E46081"/>
    <w:pPr>
      <w:ind w:left="2300"/>
    </w:pPr>
  </w:style>
  <w:style w:type="paragraph" w:customStyle="1" w:styleId="Modref">
    <w:name w:val="Mod ref"/>
    <w:basedOn w:val="ref"/>
    <w:rsid w:val="00E46081"/>
    <w:pPr>
      <w:ind w:left="1100"/>
    </w:pPr>
  </w:style>
  <w:style w:type="paragraph" w:customStyle="1" w:styleId="Modsubpara">
    <w:name w:val="Mod subpara"/>
    <w:basedOn w:val="Asubpara"/>
    <w:rsid w:val="00E46081"/>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46081"/>
    <w:pPr>
      <w:ind w:left="3040"/>
    </w:pPr>
  </w:style>
  <w:style w:type="paragraph" w:customStyle="1" w:styleId="Modsubsubpara">
    <w:name w:val="Mod subsubpara"/>
    <w:basedOn w:val="Asubsubpara"/>
    <w:rsid w:val="00E46081"/>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46081"/>
    <w:pPr>
      <w:keepNext/>
      <w:spacing w:before="180"/>
      <w:ind w:left="1100"/>
    </w:pPr>
    <w:rPr>
      <w:rFonts w:ascii="Arial" w:hAnsi="Arial"/>
      <w:b/>
      <w:sz w:val="20"/>
    </w:rPr>
  </w:style>
  <w:style w:type="paragraph" w:customStyle="1" w:styleId="NewReg">
    <w:name w:val="New Reg"/>
    <w:basedOn w:val="NewAct"/>
    <w:next w:val="Actdetails"/>
    <w:rsid w:val="00E46081"/>
  </w:style>
  <w:style w:type="paragraph" w:customStyle="1" w:styleId="RenumProvEntries">
    <w:name w:val="RenumProvEntries"/>
    <w:basedOn w:val="Normal"/>
    <w:rsid w:val="00E46081"/>
    <w:pPr>
      <w:spacing w:before="60"/>
    </w:pPr>
    <w:rPr>
      <w:rFonts w:ascii="Arial" w:hAnsi="Arial"/>
      <w:sz w:val="20"/>
    </w:rPr>
  </w:style>
  <w:style w:type="paragraph" w:customStyle="1" w:styleId="RenumProvHdg">
    <w:name w:val="RenumProvHdg"/>
    <w:basedOn w:val="Normal"/>
    <w:rsid w:val="00E46081"/>
    <w:rPr>
      <w:rFonts w:ascii="Arial" w:hAnsi="Arial"/>
      <w:b/>
      <w:sz w:val="22"/>
    </w:rPr>
  </w:style>
  <w:style w:type="paragraph" w:customStyle="1" w:styleId="RenumProvHeader">
    <w:name w:val="RenumProvHeader"/>
    <w:basedOn w:val="Normal"/>
    <w:rsid w:val="00E46081"/>
    <w:rPr>
      <w:rFonts w:ascii="Arial" w:hAnsi="Arial"/>
      <w:b/>
      <w:sz w:val="22"/>
    </w:rPr>
  </w:style>
  <w:style w:type="paragraph" w:customStyle="1" w:styleId="RenumProvSubsectEntries">
    <w:name w:val="RenumProvSubsectEntries"/>
    <w:basedOn w:val="RenumProvEntries"/>
    <w:rsid w:val="00E46081"/>
    <w:pPr>
      <w:ind w:left="252"/>
    </w:pPr>
  </w:style>
  <w:style w:type="paragraph" w:customStyle="1" w:styleId="RenumTableHdg">
    <w:name w:val="RenumTableHdg"/>
    <w:basedOn w:val="Normal"/>
    <w:rsid w:val="00E46081"/>
    <w:pPr>
      <w:spacing w:before="120"/>
    </w:pPr>
    <w:rPr>
      <w:rFonts w:ascii="Arial" w:hAnsi="Arial"/>
      <w:b/>
      <w:sz w:val="20"/>
    </w:rPr>
  </w:style>
  <w:style w:type="paragraph" w:customStyle="1" w:styleId="SchclauseheadingSymb">
    <w:name w:val="Sch clause heading Symb"/>
    <w:basedOn w:val="Schclauseheading"/>
    <w:rsid w:val="00E46081"/>
    <w:pPr>
      <w:tabs>
        <w:tab w:val="left" w:pos="0"/>
      </w:tabs>
      <w:ind w:left="980" w:hanging="1460"/>
    </w:pPr>
  </w:style>
  <w:style w:type="paragraph" w:customStyle="1" w:styleId="SchSubClause">
    <w:name w:val="Sch SubClause"/>
    <w:basedOn w:val="Schclauseheading"/>
    <w:rsid w:val="00E46081"/>
    <w:rPr>
      <w:b w:val="0"/>
    </w:rPr>
  </w:style>
  <w:style w:type="paragraph" w:customStyle="1" w:styleId="Sched-FormSymb">
    <w:name w:val="Sched-Form Symb"/>
    <w:basedOn w:val="Sched-Form"/>
    <w:rsid w:val="00E46081"/>
    <w:pPr>
      <w:tabs>
        <w:tab w:val="left" w:pos="0"/>
      </w:tabs>
      <w:ind w:left="2480" w:hanging="2960"/>
    </w:pPr>
  </w:style>
  <w:style w:type="paragraph" w:customStyle="1" w:styleId="Sched-Form-18Space">
    <w:name w:val="Sched-Form-18Space"/>
    <w:basedOn w:val="Normal"/>
    <w:rsid w:val="00E46081"/>
    <w:pPr>
      <w:spacing w:before="360" w:after="60"/>
    </w:pPr>
    <w:rPr>
      <w:sz w:val="22"/>
    </w:rPr>
  </w:style>
  <w:style w:type="paragraph" w:customStyle="1" w:styleId="Sched-headingSymb">
    <w:name w:val="Sched-heading Symb"/>
    <w:basedOn w:val="Sched-heading"/>
    <w:rsid w:val="00E46081"/>
    <w:pPr>
      <w:tabs>
        <w:tab w:val="left" w:pos="0"/>
      </w:tabs>
      <w:ind w:left="2480" w:hanging="2960"/>
    </w:pPr>
  </w:style>
  <w:style w:type="paragraph" w:customStyle="1" w:styleId="Sched-PartSymb">
    <w:name w:val="Sched-Part Symb"/>
    <w:basedOn w:val="Sched-Part"/>
    <w:rsid w:val="00E46081"/>
    <w:pPr>
      <w:tabs>
        <w:tab w:val="left" w:pos="0"/>
      </w:tabs>
      <w:ind w:left="2480" w:hanging="2960"/>
    </w:pPr>
  </w:style>
  <w:style w:type="paragraph" w:styleId="Subtitle">
    <w:name w:val="Subtitle"/>
    <w:basedOn w:val="Normal"/>
    <w:link w:val="SubtitleChar"/>
    <w:uiPriority w:val="11"/>
    <w:qFormat/>
    <w:rsid w:val="00E46081"/>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9F38D5"/>
    <w:rPr>
      <w:rFonts w:ascii="Arial" w:hAnsi="Arial"/>
      <w:sz w:val="24"/>
      <w:lang w:eastAsia="en-US"/>
    </w:rPr>
  </w:style>
  <w:style w:type="paragraph" w:customStyle="1" w:styleId="TLegEntries">
    <w:name w:val="TLegEntries"/>
    <w:basedOn w:val="Normal"/>
    <w:rsid w:val="00E4608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46081"/>
    <w:pPr>
      <w:ind w:firstLine="0"/>
    </w:pPr>
    <w:rPr>
      <w:b/>
    </w:rPr>
  </w:style>
  <w:style w:type="paragraph" w:styleId="TOC9">
    <w:name w:val="toc 9"/>
    <w:basedOn w:val="Normal"/>
    <w:next w:val="Normal"/>
    <w:autoRedefine/>
    <w:uiPriority w:val="39"/>
    <w:rsid w:val="00E46081"/>
    <w:pPr>
      <w:ind w:left="1920" w:right="600"/>
    </w:pPr>
  </w:style>
  <w:style w:type="paragraph" w:customStyle="1" w:styleId="EndNoteTextPub">
    <w:name w:val="EndNoteTextPub"/>
    <w:basedOn w:val="Normal"/>
    <w:rsid w:val="00E46081"/>
    <w:pPr>
      <w:spacing w:before="60"/>
      <w:ind w:left="1100"/>
      <w:jc w:val="both"/>
    </w:pPr>
    <w:rPr>
      <w:sz w:val="20"/>
    </w:rPr>
  </w:style>
  <w:style w:type="paragraph" w:customStyle="1" w:styleId="SchApara">
    <w:name w:val="Sch A para"/>
    <w:basedOn w:val="Apara"/>
    <w:rsid w:val="00E46081"/>
  </w:style>
  <w:style w:type="paragraph" w:customStyle="1" w:styleId="SchAsubpara">
    <w:name w:val="Sch A subpara"/>
    <w:basedOn w:val="Asubpara"/>
    <w:rsid w:val="00E46081"/>
  </w:style>
  <w:style w:type="paragraph" w:customStyle="1" w:styleId="SchAsubsubpara">
    <w:name w:val="Sch A subsubpara"/>
    <w:basedOn w:val="Asubsubpara"/>
    <w:rsid w:val="00E46081"/>
  </w:style>
  <w:style w:type="paragraph" w:customStyle="1" w:styleId="DetailsNo">
    <w:name w:val="Details No"/>
    <w:basedOn w:val="Actdetails"/>
    <w:uiPriority w:val="99"/>
    <w:rsid w:val="00E46081"/>
    <w:pPr>
      <w:ind w:left="0"/>
    </w:pPr>
    <w:rPr>
      <w:sz w:val="18"/>
    </w:rPr>
  </w:style>
  <w:style w:type="paragraph" w:customStyle="1" w:styleId="PrincipalActdetails">
    <w:name w:val="Principal Act details"/>
    <w:basedOn w:val="Normal"/>
    <w:rsid w:val="002520CC"/>
    <w:pPr>
      <w:spacing w:before="20"/>
      <w:ind w:left="600" w:right="-60"/>
    </w:pPr>
    <w:rPr>
      <w:rFonts w:ascii="Arial" w:hAnsi="Arial"/>
      <w:sz w:val="18"/>
      <w:lang w:val="en-US"/>
    </w:rPr>
  </w:style>
  <w:style w:type="paragraph" w:customStyle="1" w:styleId="NewActNo">
    <w:name w:val="New Act No"/>
    <w:basedOn w:val="NewAct"/>
    <w:rsid w:val="002520CC"/>
    <w:pPr>
      <w:ind w:left="0"/>
    </w:pPr>
  </w:style>
  <w:style w:type="paragraph" w:customStyle="1" w:styleId="Actdetailsshaded">
    <w:name w:val="Act details shaded"/>
    <w:basedOn w:val="Actdetails"/>
    <w:rsid w:val="002520CC"/>
    <w:pPr>
      <w:shd w:val="pct15" w:color="auto" w:fill="FFFFFF"/>
      <w:spacing w:before="0"/>
      <w:ind w:left="900" w:right="-60"/>
    </w:pPr>
    <w:rPr>
      <w:rFonts w:cs="Arial"/>
      <w:sz w:val="18"/>
      <w:szCs w:val="18"/>
    </w:rPr>
  </w:style>
  <w:style w:type="paragraph" w:customStyle="1" w:styleId="TOCOL1">
    <w:name w:val="TOCOL 1"/>
    <w:basedOn w:val="TOC1"/>
    <w:rsid w:val="00E46081"/>
  </w:style>
  <w:style w:type="paragraph" w:customStyle="1" w:styleId="TOCOL2">
    <w:name w:val="TOCOL 2"/>
    <w:basedOn w:val="TOC2"/>
    <w:rsid w:val="00E46081"/>
    <w:pPr>
      <w:keepNext w:val="0"/>
    </w:pPr>
  </w:style>
  <w:style w:type="paragraph" w:customStyle="1" w:styleId="TOCOL3">
    <w:name w:val="TOCOL 3"/>
    <w:basedOn w:val="TOC3"/>
    <w:rsid w:val="00E46081"/>
    <w:pPr>
      <w:keepNext w:val="0"/>
    </w:pPr>
  </w:style>
  <w:style w:type="paragraph" w:customStyle="1" w:styleId="TOCOL4">
    <w:name w:val="TOCOL 4"/>
    <w:basedOn w:val="TOC4"/>
    <w:rsid w:val="00E46081"/>
    <w:pPr>
      <w:keepNext w:val="0"/>
    </w:pPr>
  </w:style>
  <w:style w:type="paragraph" w:customStyle="1" w:styleId="TOCOL5">
    <w:name w:val="TOCOL 5"/>
    <w:basedOn w:val="TOC5"/>
    <w:rsid w:val="00E46081"/>
    <w:pPr>
      <w:tabs>
        <w:tab w:val="left" w:pos="400"/>
      </w:tabs>
    </w:pPr>
  </w:style>
  <w:style w:type="paragraph" w:customStyle="1" w:styleId="TOCOL6">
    <w:name w:val="TOCOL 6"/>
    <w:basedOn w:val="TOC6"/>
    <w:rsid w:val="00E46081"/>
    <w:pPr>
      <w:keepNext w:val="0"/>
    </w:pPr>
  </w:style>
  <w:style w:type="paragraph" w:customStyle="1" w:styleId="TOCOL7">
    <w:name w:val="TOCOL 7"/>
    <w:basedOn w:val="TOC7"/>
    <w:rsid w:val="00E46081"/>
  </w:style>
  <w:style w:type="paragraph" w:customStyle="1" w:styleId="TOCOL8">
    <w:name w:val="TOCOL 8"/>
    <w:basedOn w:val="TOC8"/>
    <w:rsid w:val="00E46081"/>
  </w:style>
  <w:style w:type="paragraph" w:customStyle="1" w:styleId="TOCOL9">
    <w:name w:val="TOCOL 9"/>
    <w:basedOn w:val="TOC9"/>
    <w:rsid w:val="00E46081"/>
    <w:pPr>
      <w:ind w:right="0"/>
    </w:pPr>
  </w:style>
  <w:style w:type="paragraph" w:customStyle="1" w:styleId="TOC10">
    <w:name w:val="TOC 10"/>
    <w:basedOn w:val="TOC5"/>
    <w:rsid w:val="00E46081"/>
    <w:rPr>
      <w:szCs w:val="24"/>
    </w:rPr>
  </w:style>
  <w:style w:type="character" w:customStyle="1" w:styleId="charNotBold">
    <w:name w:val="charNotBold"/>
    <w:basedOn w:val="DefaultParagraphFont"/>
    <w:rsid w:val="00E46081"/>
    <w:rPr>
      <w:rFonts w:ascii="Arial" w:hAnsi="Arial"/>
      <w:sz w:val="20"/>
    </w:rPr>
  </w:style>
  <w:style w:type="paragraph" w:customStyle="1" w:styleId="Billname1">
    <w:name w:val="Billname1"/>
    <w:basedOn w:val="Normal"/>
    <w:rsid w:val="00E4608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E46081"/>
    <w:rPr>
      <w:rFonts w:ascii="Tahoma" w:hAnsi="Tahoma" w:cs="Tahoma"/>
      <w:sz w:val="16"/>
      <w:szCs w:val="16"/>
    </w:rPr>
  </w:style>
  <w:style w:type="character" w:customStyle="1" w:styleId="BalloonTextChar">
    <w:name w:val="Balloon Text Char"/>
    <w:basedOn w:val="DefaultParagraphFont"/>
    <w:link w:val="BalloonText"/>
    <w:uiPriority w:val="99"/>
    <w:rsid w:val="00E46081"/>
    <w:rPr>
      <w:rFonts w:ascii="Tahoma" w:hAnsi="Tahoma" w:cs="Tahoma"/>
      <w:sz w:val="16"/>
      <w:szCs w:val="16"/>
      <w:lang w:eastAsia="en-US"/>
    </w:rPr>
  </w:style>
  <w:style w:type="character" w:styleId="Hyperlink">
    <w:name w:val="Hyperlink"/>
    <w:basedOn w:val="DefaultParagraphFont"/>
    <w:uiPriority w:val="99"/>
    <w:unhideWhenUsed/>
    <w:rsid w:val="00E46081"/>
    <w:rPr>
      <w:color w:val="0000FF" w:themeColor="hyperlink"/>
      <w:u w:val="single"/>
    </w:rPr>
  </w:style>
  <w:style w:type="paragraph" w:customStyle="1" w:styleId="TablePara10">
    <w:name w:val="TablePara10"/>
    <w:basedOn w:val="tablepara"/>
    <w:rsid w:val="00E4608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4608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46081"/>
    <w:rPr>
      <w:sz w:val="20"/>
    </w:rPr>
  </w:style>
  <w:style w:type="paragraph" w:customStyle="1" w:styleId="ShadedSchClauseSymb">
    <w:name w:val="Shaded Sch Clause Symb"/>
    <w:basedOn w:val="ShadedSchClause"/>
    <w:rsid w:val="00E46081"/>
    <w:pPr>
      <w:tabs>
        <w:tab w:val="left" w:pos="0"/>
      </w:tabs>
      <w:ind w:left="975" w:hanging="1457"/>
    </w:pPr>
  </w:style>
  <w:style w:type="paragraph" w:customStyle="1" w:styleId="CoverTextBullet">
    <w:name w:val="CoverTextBullet"/>
    <w:basedOn w:val="CoverText"/>
    <w:qFormat/>
    <w:rsid w:val="00E46081"/>
    <w:pPr>
      <w:numPr>
        <w:numId w:val="2"/>
      </w:numPr>
    </w:pPr>
    <w:rPr>
      <w:color w:val="000000"/>
    </w:rPr>
  </w:style>
  <w:style w:type="character" w:customStyle="1" w:styleId="aNoteChar1">
    <w:name w:val="aNote Char1"/>
    <w:basedOn w:val="DefaultParagraphFont"/>
    <w:locked/>
    <w:rsid w:val="00376EC6"/>
    <w:rPr>
      <w:rFonts w:cs="Times New Roman"/>
      <w:lang w:eastAsia="en-US"/>
    </w:rPr>
  </w:style>
  <w:style w:type="paragraph" w:customStyle="1" w:styleId="Actdetailsnote">
    <w:name w:val="Act details note"/>
    <w:basedOn w:val="Actdetails"/>
    <w:uiPriority w:val="99"/>
    <w:rsid w:val="00E46081"/>
    <w:pPr>
      <w:ind w:left="1620" w:right="-60" w:hanging="720"/>
    </w:pPr>
    <w:rPr>
      <w:sz w:val="18"/>
    </w:rPr>
  </w:style>
  <w:style w:type="paragraph" w:customStyle="1" w:styleId="01aPreamble">
    <w:name w:val="01aPreamble"/>
    <w:basedOn w:val="Normal"/>
    <w:qFormat/>
    <w:rsid w:val="00E46081"/>
  </w:style>
  <w:style w:type="paragraph" w:customStyle="1" w:styleId="TableBullet">
    <w:name w:val="TableBullet"/>
    <w:basedOn w:val="TableText10"/>
    <w:qFormat/>
    <w:rsid w:val="00E46081"/>
    <w:pPr>
      <w:numPr>
        <w:numId w:val="11"/>
      </w:numPr>
    </w:pPr>
  </w:style>
  <w:style w:type="paragraph" w:customStyle="1" w:styleId="TableNumbered">
    <w:name w:val="TableNumbered"/>
    <w:basedOn w:val="TableText10"/>
    <w:qFormat/>
    <w:rsid w:val="00E46081"/>
    <w:pPr>
      <w:numPr>
        <w:numId w:val="12"/>
      </w:numPr>
    </w:pPr>
  </w:style>
  <w:style w:type="character" w:customStyle="1" w:styleId="charCitHyperlinkItal">
    <w:name w:val="charCitHyperlinkItal"/>
    <w:basedOn w:val="Hyperlink"/>
    <w:uiPriority w:val="1"/>
    <w:rsid w:val="00E46081"/>
    <w:rPr>
      <w:i/>
      <w:color w:val="0000FF" w:themeColor="hyperlink"/>
      <w:u w:val="none"/>
    </w:rPr>
  </w:style>
  <w:style w:type="character" w:customStyle="1" w:styleId="charCitHyperlinkAbbrev">
    <w:name w:val="charCitHyperlinkAbbrev"/>
    <w:basedOn w:val="Hyperlink"/>
    <w:uiPriority w:val="1"/>
    <w:rsid w:val="00E46081"/>
    <w:rPr>
      <w:color w:val="0000FF" w:themeColor="hyperlink"/>
      <w:u w:val="none"/>
    </w:rPr>
  </w:style>
  <w:style w:type="paragraph" w:customStyle="1" w:styleId="FormRule">
    <w:name w:val="FormRule"/>
    <w:basedOn w:val="Normal"/>
    <w:rsid w:val="00E46081"/>
    <w:pPr>
      <w:pBdr>
        <w:top w:val="single" w:sz="4" w:space="1" w:color="auto"/>
      </w:pBdr>
      <w:spacing w:before="160" w:after="40"/>
      <w:ind w:left="3220" w:right="3260"/>
    </w:pPr>
    <w:rPr>
      <w:sz w:val="8"/>
    </w:rPr>
  </w:style>
  <w:style w:type="paragraph" w:customStyle="1" w:styleId="OldAmdtsEntries">
    <w:name w:val="OldAmdtsEntries"/>
    <w:basedOn w:val="BillBasicHeading"/>
    <w:rsid w:val="00E46081"/>
    <w:pPr>
      <w:tabs>
        <w:tab w:val="clear" w:pos="2600"/>
        <w:tab w:val="left" w:leader="dot" w:pos="2700"/>
      </w:tabs>
      <w:ind w:left="2700" w:hanging="2000"/>
    </w:pPr>
    <w:rPr>
      <w:sz w:val="18"/>
    </w:rPr>
  </w:style>
  <w:style w:type="paragraph" w:customStyle="1" w:styleId="OldAmdt2ndLine">
    <w:name w:val="OldAmdt2ndLine"/>
    <w:basedOn w:val="OldAmdtsEntries"/>
    <w:rsid w:val="00E46081"/>
    <w:pPr>
      <w:tabs>
        <w:tab w:val="left" w:pos="2700"/>
      </w:tabs>
      <w:spacing w:before="0"/>
    </w:pPr>
  </w:style>
  <w:style w:type="paragraph" w:customStyle="1" w:styleId="parainpara">
    <w:name w:val="para in para"/>
    <w:rsid w:val="00E4608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46081"/>
    <w:pPr>
      <w:spacing w:after="60"/>
      <w:ind w:left="2800"/>
    </w:pPr>
    <w:rPr>
      <w:rFonts w:ascii="ACTCrest" w:hAnsi="ACTCrest"/>
      <w:sz w:val="216"/>
    </w:rPr>
  </w:style>
  <w:style w:type="paragraph" w:customStyle="1" w:styleId="AuthorisedBlock">
    <w:name w:val="AuthorisedBlock"/>
    <w:basedOn w:val="Normal"/>
    <w:rsid w:val="00E4608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46081"/>
    <w:rPr>
      <w:b w:val="0"/>
      <w:sz w:val="32"/>
    </w:rPr>
  </w:style>
  <w:style w:type="paragraph" w:customStyle="1" w:styleId="MH1Chapter">
    <w:name w:val="M H1 Chapter"/>
    <w:basedOn w:val="AH1Chapter"/>
    <w:rsid w:val="00E46081"/>
    <w:pPr>
      <w:tabs>
        <w:tab w:val="clear" w:pos="2600"/>
        <w:tab w:val="left" w:pos="2720"/>
      </w:tabs>
      <w:ind w:left="4000" w:hanging="3300"/>
    </w:pPr>
  </w:style>
  <w:style w:type="paragraph" w:customStyle="1" w:styleId="ApprFormHd">
    <w:name w:val="ApprFormHd"/>
    <w:basedOn w:val="Sched-heading"/>
    <w:rsid w:val="00E46081"/>
    <w:pPr>
      <w:ind w:left="0" w:firstLine="0"/>
    </w:pPr>
  </w:style>
  <w:style w:type="paragraph" w:customStyle="1" w:styleId="aExamNumpar">
    <w:name w:val="aExamNumpar"/>
    <w:basedOn w:val="aExamINumss"/>
    <w:rsid w:val="009F38D5"/>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9F38D5"/>
    <w:pPr>
      <w:spacing w:before="240"/>
      <w:jc w:val="left"/>
      <w:outlineLvl w:val="4"/>
    </w:pPr>
    <w:rPr>
      <w:rFonts w:ascii="Arial" w:hAnsi="Arial"/>
      <w:b/>
    </w:rPr>
  </w:style>
  <w:style w:type="paragraph" w:customStyle="1" w:styleId="IShadedschclause0">
    <w:name w:val="I Shaded sch clause"/>
    <w:basedOn w:val="IH5Sec"/>
    <w:rsid w:val="009F38D5"/>
    <w:pPr>
      <w:shd w:val="pct15" w:color="auto" w:fill="FFFFFF"/>
      <w:tabs>
        <w:tab w:val="clear" w:pos="1100"/>
        <w:tab w:val="left" w:pos="700"/>
      </w:tabs>
      <w:ind w:left="700" w:hanging="700"/>
    </w:pPr>
  </w:style>
  <w:style w:type="paragraph" w:customStyle="1" w:styleId="Billfooter">
    <w:name w:val="Billfooter"/>
    <w:basedOn w:val="Normal"/>
    <w:rsid w:val="009F38D5"/>
    <w:pPr>
      <w:tabs>
        <w:tab w:val="left" w:pos="0"/>
        <w:tab w:val="right" w:pos="7200"/>
      </w:tabs>
      <w:jc w:val="both"/>
    </w:pPr>
    <w:rPr>
      <w:sz w:val="18"/>
    </w:rPr>
  </w:style>
  <w:style w:type="paragraph" w:customStyle="1" w:styleId="00AssAm">
    <w:name w:val="00AssAm"/>
    <w:basedOn w:val="00SigningPage"/>
    <w:rsid w:val="009F38D5"/>
    <w:pPr>
      <w:tabs>
        <w:tab w:val="left" w:pos="0"/>
      </w:tabs>
    </w:pPr>
  </w:style>
  <w:style w:type="paragraph" w:customStyle="1" w:styleId="ISchMain">
    <w:name w:val="I Sch Main"/>
    <w:basedOn w:val="BillBasic"/>
    <w:rsid w:val="009F38D5"/>
    <w:pPr>
      <w:tabs>
        <w:tab w:val="right" w:pos="900"/>
        <w:tab w:val="left" w:pos="1100"/>
      </w:tabs>
      <w:ind w:left="1100" w:hanging="1100"/>
    </w:pPr>
  </w:style>
  <w:style w:type="paragraph" w:customStyle="1" w:styleId="ISchpara">
    <w:name w:val="I Sch para"/>
    <w:basedOn w:val="BillBasic"/>
    <w:rsid w:val="009F38D5"/>
    <w:pPr>
      <w:tabs>
        <w:tab w:val="right" w:pos="1400"/>
        <w:tab w:val="left" w:pos="1600"/>
      </w:tabs>
      <w:ind w:left="1600" w:hanging="1600"/>
    </w:pPr>
  </w:style>
  <w:style w:type="paragraph" w:customStyle="1" w:styleId="ISchsubpara">
    <w:name w:val="I Sch subpara"/>
    <w:basedOn w:val="BillBasic"/>
    <w:rsid w:val="009F38D5"/>
    <w:pPr>
      <w:tabs>
        <w:tab w:val="right" w:pos="1940"/>
        <w:tab w:val="left" w:pos="2140"/>
      </w:tabs>
      <w:ind w:left="2140" w:hanging="2140"/>
    </w:pPr>
  </w:style>
  <w:style w:type="paragraph" w:customStyle="1" w:styleId="ISchsubsubpara">
    <w:name w:val="I Sch subsubpara"/>
    <w:basedOn w:val="BillBasic"/>
    <w:rsid w:val="009F38D5"/>
    <w:pPr>
      <w:tabs>
        <w:tab w:val="right" w:pos="2460"/>
        <w:tab w:val="left" w:pos="2660"/>
      </w:tabs>
      <w:ind w:left="2660" w:hanging="2660"/>
    </w:pPr>
  </w:style>
  <w:style w:type="paragraph" w:customStyle="1" w:styleId="dotpoint">
    <w:name w:val="dot point"/>
    <w:basedOn w:val="Normal"/>
    <w:rsid w:val="009F38D5"/>
    <w:pPr>
      <w:numPr>
        <w:numId w:val="25"/>
      </w:numPr>
      <w:tabs>
        <w:tab w:val="left" w:pos="0"/>
      </w:tabs>
      <w:spacing w:before="40" w:after="40"/>
    </w:pPr>
  </w:style>
  <w:style w:type="character" w:styleId="Strong">
    <w:name w:val="Strong"/>
    <w:basedOn w:val="DefaultParagraphFont"/>
    <w:uiPriority w:val="22"/>
    <w:qFormat/>
    <w:rsid w:val="009F38D5"/>
    <w:rPr>
      <w:rFonts w:cs="Times New Roman"/>
      <w:b/>
      <w:bCs/>
    </w:rPr>
  </w:style>
  <w:style w:type="character" w:customStyle="1" w:styleId="highlight">
    <w:name w:val="highlight"/>
    <w:basedOn w:val="DefaultParagraphFont"/>
    <w:rsid w:val="009F38D5"/>
    <w:rPr>
      <w:rFonts w:cs="Times New Roman"/>
    </w:rPr>
  </w:style>
  <w:style w:type="character" w:styleId="Emphasis">
    <w:name w:val="Emphasis"/>
    <w:basedOn w:val="DefaultParagraphFont"/>
    <w:uiPriority w:val="20"/>
    <w:qFormat/>
    <w:rsid w:val="009F38D5"/>
    <w:rPr>
      <w:rFonts w:cs="Times New Roman"/>
      <w:i/>
      <w:iCs/>
    </w:rPr>
  </w:style>
  <w:style w:type="paragraph" w:customStyle="1" w:styleId="chunk">
    <w:name w:val="chunk"/>
    <w:basedOn w:val="Normal"/>
    <w:rsid w:val="009F38D5"/>
    <w:pPr>
      <w:tabs>
        <w:tab w:val="left" w:pos="0"/>
      </w:tabs>
      <w:spacing w:before="100" w:beforeAutospacing="1" w:after="100" w:afterAutospacing="1"/>
    </w:pPr>
    <w:rPr>
      <w:szCs w:val="24"/>
      <w:lang w:eastAsia="en-AU"/>
    </w:rPr>
  </w:style>
  <w:style w:type="paragraph" w:customStyle="1" w:styleId="def">
    <w:name w:val="def"/>
    <w:basedOn w:val="Normal"/>
    <w:rsid w:val="009F38D5"/>
    <w:pPr>
      <w:tabs>
        <w:tab w:val="left" w:pos="0"/>
      </w:tabs>
      <w:spacing w:before="100" w:beforeAutospacing="1" w:after="100" w:afterAutospacing="1"/>
    </w:pPr>
    <w:rPr>
      <w:szCs w:val="24"/>
      <w:lang w:eastAsia="en-AU"/>
    </w:rPr>
  </w:style>
  <w:style w:type="paragraph" w:customStyle="1" w:styleId="AssectheadingSymb">
    <w:name w:val="A ssect heading Symb"/>
    <w:basedOn w:val="Amain"/>
    <w:rsid w:val="009F38D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F38D5"/>
    <w:pPr>
      <w:tabs>
        <w:tab w:val="left" w:pos="0"/>
        <w:tab w:val="right" w:pos="2400"/>
        <w:tab w:val="left" w:pos="2600"/>
      </w:tabs>
      <w:ind w:left="2602" w:hanging="3084"/>
      <w:outlineLvl w:val="8"/>
    </w:pPr>
  </w:style>
  <w:style w:type="paragraph" w:customStyle="1" w:styleId="AmainreturnSymb">
    <w:name w:val="A main return Symb"/>
    <w:basedOn w:val="BillBasic"/>
    <w:rsid w:val="009F38D5"/>
    <w:pPr>
      <w:tabs>
        <w:tab w:val="left" w:pos="1582"/>
      </w:tabs>
      <w:ind w:left="1100" w:hanging="1582"/>
    </w:pPr>
  </w:style>
  <w:style w:type="paragraph" w:customStyle="1" w:styleId="AparareturnSymb">
    <w:name w:val="A para return Symb"/>
    <w:basedOn w:val="BillBasic"/>
    <w:rsid w:val="009F38D5"/>
    <w:pPr>
      <w:tabs>
        <w:tab w:val="left" w:pos="2081"/>
      </w:tabs>
      <w:ind w:left="1599" w:hanging="2081"/>
    </w:pPr>
  </w:style>
  <w:style w:type="paragraph" w:customStyle="1" w:styleId="AsubparareturnSymb">
    <w:name w:val="A subpara return Symb"/>
    <w:basedOn w:val="BillBasic"/>
    <w:rsid w:val="009F38D5"/>
    <w:pPr>
      <w:tabs>
        <w:tab w:val="left" w:pos="2580"/>
      </w:tabs>
      <w:ind w:left="2098" w:hanging="2580"/>
    </w:pPr>
  </w:style>
  <w:style w:type="paragraph" w:customStyle="1" w:styleId="aDefSymb">
    <w:name w:val="aDef Symb"/>
    <w:basedOn w:val="BillBasic"/>
    <w:rsid w:val="009F38D5"/>
    <w:pPr>
      <w:tabs>
        <w:tab w:val="left" w:pos="1582"/>
      </w:tabs>
      <w:ind w:left="1100" w:hanging="1582"/>
    </w:pPr>
  </w:style>
  <w:style w:type="paragraph" w:customStyle="1" w:styleId="aDefparaSymb">
    <w:name w:val="aDef para Symb"/>
    <w:basedOn w:val="Apara"/>
    <w:rsid w:val="009F38D5"/>
    <w:pPr>
      <w:tabs>
        <w:tab w:val="clear" w:pos="1600"/>
        <w:tab w:val="left" w:pos="0"/>
        <w:tab w:val="left" w:pos="1599"/>
      </w:tabs>
      <w:ind w:left="1599" w:hanging="2081"/>
    </w:pPr>
  </w:style>
  <w:style w:type="paragraph" w:customStyle="1" w:styleId="aDefsubparaSymb">
    <w:name w:val="aDef subpara Symb"/>
    <w:basedOn w:val="Asubpara"/>
    <w:rsid w:val="009F38D5"/>
    <w:pPr>
      <w:tabs>
        <w:tab w:val="left" w:pos="0"/>
      </w:tabs>
      <w:ind w:left="2098" w:hanging="2580"/>
    </w:pPr>
  </w:style>
  <w:style w:type="paragraph" w:customStyle="1" w:styleId="SchAmainSymb">
    <w:name w:val="Sch A main Symb"/>
    <w:basedOn w:val="Amain"/>
    <w:rsid w:val="009F38D5"/>
    <w:pPr>
      <w:tabs>
        <w:tab w:val="left" w:pos="0"/>
      </w:tabs>
      <w:ind w:hanging="1580"/>
    </w:pPr>
  </w:style>
  <w:style w:type="paragraph" w:customStyle="1" w:styleId="SchAparaSymb">
    <w:name w:val="Sch A para Symb"/>
    <w:basedOn w:val="Apara"/>
    <w:rsid w:val="009F38D5"/>
    <w:pPr>
      <w:tabs>
        <w:tab w:val="left" w:pos="0"/>
      </w:tabs>
      <w:ind w:hanging="2080"/>
    </w:pPr>
  </w:style>
  <w:style w:type="paragraph" w:customStyle="1" w:styleId="SchAsubparaSymb">
    <w:name w:val="Sch A subpara Symb"/>
    <w:basedOn w:val="Asubpara"/>
    <w:rsid w:val="009F38D5"/>
    <w:pPr>
      <w:tabs>
        <w:tab w:val="left" w:pos="0"/>
      </w:tabs>
      <w:ind w:hanging="2580"/>
    </w:pPr>
  </w:style>
  <w:style w:type="paragraph" w:customStyle="1" w:styleId="SchAsubsubparaSymb">
    <w:name w:val="Sch A subsubpara Symb"/>
    <w:basedOn w:val="AsubsubparaSymb"/>
    <w:rsid w:val="009F38D5"/>
  </w:style>
  <w:style w:type="paragraph" w:customStyle="1" w:styleId="refSymb">
    <w:name w:val="ref Symb"/>
    <w:basedOn w:val="BillBasic"/>
    <w:next w:val="Normal"/>
    <w:rsid w:val="009F38D5"/>
    <w:pPr>
      <w:tabs>
        <w:tab w:val="left" w:pos="-480"/>
      </w:tabs>
      <w:spacing w:before="60"/>
      <w:ind w:hanging="480"/>
    </w:pPr>
    <w:rPr>
      <w:sz w:val="18"/>
    </w:rPr>
  </w:style>
  <w:style w:type="paragraph" w:customStyle="1" w:styleId="IshadedH5SecSymb">
    <w:name w:val="I shaded H5 Sec Symb"/>
    <w:basedOn w:val="AH5Sec"/>
    <w:rsid w:val="009F38D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F38D5"/>
    <w:pPr>
      <w:tabs>
        <w:tab w:val="clear" w:pos="-1580"/>
      </w:tabs>
      <w:ind w:left="975" w:hanging="1457"/>
    </w:pPr>
  </w:style>
  <w:style w:type="paragraph" w:customStyle="1" w:styleId="IH1ChapSymb">
    <w:name w:val="I H1 Chap Symb"/>
    <w:basedOn w:val="BillBasicHeading"/>
    <w:next w:val="Normal"/>
    <w:rsid w:val="009F38D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F38D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F38D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F38D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F38D5"/>
    <w:pPr>
      <w:tabs>
        <w:tab w:val="clear" w:pos="2600"/>
        <w:tab w:val="left" w:pos="-1580"/>
        <w:tab w:val="left" w:pos="0"/>
        <w:tab w:val="left" w:pos="1100"/>
      </w:tabs>
      <w:spacing w:before="240"/>
      <w:ind w:left="1100" w:hanging="1580"/>
    </w:pPr>
  </w:style>
  <w:style w:type="paragraph" w:customStyle="1" w:styleId="IMainSymb">
    <w:name w:val="I Main Symb"/>
    <w:basedOn w:val="Amain"/>
    <w:rsid w:val="009F38D5"/>
    <w:pPr>
      <w:tabs>
        <w:tab w:val="left" w:pos="0"/>
      </w:tabs>
      <w:ind w:hanging="1580"/>
    </w:pPr>
  </w:style>
  <w:style w:type="paragraph" w:customStyle="1" w:styleId="IparaSymb">
    <w:name w:val="I para Symb"/>
    <w:basedOn w:val="Apara"/>
    <w:rsid w:val="009F38D5"/>
    <w:pPr>
      <w:tabs>
        <w:tab w:val="left" w:pos="0"/>
      </w:tabs>
      <w:ind w:hanging="2080"/>
      <w:outlineLvl w:val="9"/>
    </w:pPr>
  </w:style>
  <w:style w:type="paragraph" w:customStyle="1" w:styleId="IsubparaSymb">
    <w:name w:val="I subpara Symb"/>
    <w:basedOn w:val="Asubpara"/>
    <w:rsid w:val="009F38D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F38D5"/>
    <w:pPr>
      <w:tabs>
        <w:tab w:val="clear" w:pos="2400"/>
        <w:tab w:val="clear" w:pos="2600"/>
        <w:tab w:val="right" w:pos="2460"/>
        <w:tab w:val="left" w:pos="2660"/>
      </w:tabs>
      <w:ind w:left="2660" w:hanging="3140"/>
    </w:pPr>
  </w:style>
  <w:style w:type="paragraph" w:customStyle="1" w:styleId="IdefparaSymb">
    <w:name w:val="I def para Symb"/>
    <w:basedOn w:val="IparaSymb"/>
    <w:rsid w:val="009F38D5"/>
    <w:pPr>
      <w:ind w:left="1599" w:hanging="2081"/>
    </w:pPr>
  </w:style>
  <w:style w:type="paragraph" w:customStyle="1" w:styleId="IdefsubparaSymb">
    <w:name w:val="I def subpara Symb"/>
    <w:basedOn w:val="IsubparaSymb"/>
    <w:rsid w:val="009F38D5"/>
    <w:pPr>
      <w:ind w:left="2138"/>
    </w:pPr>
  </w:style>
  <w:style w:type="paragraph" w:customStyle="1" w:styleId="ISched-headingSymb">
    <w:name w:val="I Sched-heading Symb"/>
    <w:basedOn w:val="BillBasicHeading"/>
    <w:next w:val="Normal"/>
    <w:rsid w:val="009F38D5"/>
    <w:pPr>
      <w:tabs>
        <w:tab w:val="left" w:pos="-3080"/>
        <w:tab w:val="left" w:pos="0"/>
      </w:tabs>
      <w:spacing w:before="320"/>
      <w:ind w:left="2600" w:hanging="3080"/>
    </w:pPr>
    <w:rPr>
      <w:sz w:val="34"/>
    </w:rPr>
  </w:style>
  <w:style w:type="paragraph" w:customStyle="1" w:styleId="ISched-PartSymb">
    <w:name w:val="I Sched-Part Symb"/>
    <w:basedOn w:val="BillBasicHeading"/>
    <w:rsid w:val="009F38D5"/>
    <w:pPr>
      <w:tabs>
        <w:tab w:val="left" w:pos="-3080"/>
        <w:tab w:val="left" w:pos="0"/>
      </w:tabs>
      <w:spacing w:before="380"/>
      <w:ind w:left="2600" w:hanging="3080"/>
    </w:pPr>
    <w:rPr>
      <w:sz w:val="32"/>
    </w:rPr>
  </w:style>
  <w:style w:type="paragraph" w:customStyle="1" w:styleId="ISched-formSymb">
    <w:name w:val="I Sched-form Symb"/>
    <w:basedOn w:val="BillBasicHeading"/>
    <w:rsid w:val="009F38D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F38D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F38D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F38D5"/>
    <w:pPr>
      <w:tabs>
        <w:tab w:val="left" w:pos="1100"/>
      </w:tabs>
      <w:spacing w:before="60"/>
      <w:ind w:left="1500" w:hanging="1986"/>
    </w:pPr>
  </w:style>
  <w:style w:type="paragraph" w:customStyle="1" w:styleId="aExamHdgssSymb">
    <w:name w:val="aExamHdgss Symb"/>
    <w:basedOn w:val="BillBasicHeading"/>
    <w:next w:val="Normal"/>
    <w:rsid w:val="009F38D5"/>
    <w:pPr>
      <w:tabs>
        <w:tab w:val="clear" w:pos="2600"/>
        <w:tab w:val="left" w:pos="1582"/>
      </w:tabs>
      <w:ind w:left="1100" w:hanging="1582"/>
    </w:pPr>
    <w:rPr>
      <w:sz w:val="18"/>
    </w:rPr>
  </w:style>
  <w:style w:type="paragraph" w:customStyle="1" w:styleId="aExamssSymb">
    <w:name w:val="aExamss Symb"/>
    <w:basedOn w:val="aNote"/>
    <w:rsid w:val="009F38D5"/>
    <w:pPr>
      <w:tabs>
        <w:tab w:val="left" w:pos="1582"/>
      </w:tabs>
      <w:spacing w:before="60"/>
      <w:ind w:left="1100" w:hanging="1582"/>
    </w:pPr>
  </w:style>
  <w:style w:type="paragraph" w:customStyle="1" w:styleId="aExamINumssSymb">
    <w:name w:val="aExamINumss Symb"/>
    <w:basedOn w:val="aExamssSymb"/>
    <w:rsid w:val="009F38D5"/>
    <w:pPr>
      <w:tabs>
        <w:tab w:val="left" w:pos="1100"/>
      </w:tabs>
      <w:ind w:left="1500" w:hanging="1986"/>
    </w:pPr>
  </w:style>
  <w:style w:type="paragraph" w:customStyle="1" w:styleId="aExamNumTextssSymb">
    <w:name w:val="aExamNumTextss Symb"/>
    <w:basedOn w:val="aExamssSymb"/>
    <w:rsid w:val="009F38D5"/>
    <w:pPr>
      <w:tabs>
        <w:tab w:val="clear" w:pos="1582"/>
        <w:tab w:val="left" w:pos="1985"/>
      </w:tabs>
      <w:ind w:left="1503" w:hanging="1985"/>
    </w:pPr>
  </w:style>
  <w:style w:type="paragraph" w:customStyle="1" w:styleId="AExamIParaSymb">
    <w:name w:val="AExamIPara Symb"/>
    <w:basedOn w:val="aExam"/>
    <w:rsid w:val="009F38D5"/>
    <w:pPr>
      <w:tabs>
        <w:tab w:val="left" w:pos="1100"/>
        <w:tab w:val="right" w:pos="1718"/>
        <w:tab w:val="left" w:pos="2381"/>
      </w:tabs>
      <w:ind w:left="1984" w:hanging="2466"/>
    </w:pPr>
  </w:style>
  <w:style w:type="paragraph" w:customStyle="1" w:styleId="aExamBulletssSymb">
    <w:name w:val="aExamBulletss Symb"/>
    <w:basedOn w:val="aExamssSymb"/>
    <w:rsid w:val="009F38D5"/>
    <w:pPr>
      <w:tabs>
        <w:tab w:val="left" w:pos="1100"/>
      </w:tabs>
      <w:ind w:left="1500" w:hanging="1986"/>
    </w:pPr>
  </w:style>
  <w:style w:type="paragraph" w:customStyle="1" w:styleId="aNoteSymb">
    <w:name w:val="aNote Symb"/>
    <w:basedOn w:val="BillBasic"/>
    <w:rsid w:val="009F38D5"/>
    <w:pPr>
      <w:tabs>
        <w:tab w:val="left" w:pos="1100"/>
        <w:tab w:val="left" w:pos="2381"/>
      </w:tabs>
      <w:ind w:left="1899" w:hanging="2381"/>
    </w:pPr>
    <w:rPr>
      <w:sz w:val="20"/>
    </w:rPr>
  </w:style>
  <w:style w:type="paragraph" w:customStyle="1" w:styleId="aNoteTextssSymb">
    <w:name w:val="aNoteTextss Symb"/>
    <w:basedOn w:val="Normal"/>
    <w:rsid w:val="009F38D5"/>
    <w:pPr>
      <w:tabs>
        <w:tab w:val="left" w:pos="1418"/>
      </w:tabs>
      <w:spacing w:before="60"/>
      <w:ind w:left="1417" w:hanging="1899"/>
      <w:jc w:val="both"/>
    </w:pPr>
    <w:rPr>
      <w:sz w:val="20"/>
    </w:rPr>
  </w:style>
  <w:style w:type="paragraph" w:customStyle="1" w:styleId="aNoteParaSymb">
    <w:name w:val="aNotePara Symb"/>
    <w:basedOn w:val="aNoteSymb"/>
    <w:rsid w:val="009F38D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F38D5"/>
    <w:pPr>
      <w:tabs>
        <w:tab w:val="left" w:pos="1899"/>
      </w:tabs>
      <w:spacing w:before="60"/>
      <w:ind w:left="2296" w:hanging="2778"/>
      <w:jc w:val="both"/>
    </w:pPr>
    <w:rPr>
      <w:sz w:val="20"/>
    </w:rPr>
  </w:style>
  <w:style w:type="paragraph" w:customStyle="1" w:styleId="AparabulletSymb">
    <w:name w:val="A para bullet Symb"/>
    <w:basedOn w:val="BillBasic"/>
    <w:rsid w:val="009F38D5"/>
    <w:pPr>
      <w:tabs>
        <w:tab w:val="left" w:pos="1616"/>
        <w:tab w:val="left" w:pos="2495"/>
      </w:tabs>
      <w:spacing w:before="60"/>
      <w:ind w:left="2013" w:hanging="2495"/>
    </w:pPr>
  </w:style>
  <w:style w:type="paragraph" w:customStyle="1" w:styleId="aExamHdgparSymb">
    <w:name w:val="aExamHdgpar Symb"/>
    <w:basedOn w:val="aExamHdgssSymb"/>
    <w:next w:val="Normal"/>
    <w:rsid w:val="009F38D5"/>
    <w:pPr>
      <w:tabs>
        <w:tab w:val="clear" w:pos="1582"/>
        <w:tab w:val="left" w:pos="1599"/>
      </w:tabs>
      <w:ind w:left="1599" w:hanging="2081"/>
    </w:pPr>
  </w:style>
  <w:style w:type="paragraph" w:customStyle="1" w:styleId="aExamparSymb">
    <w:name w:val="aExampar Symb"/>
    <w:basedOn w:val="aExamssSymb"/>
    <w:rsid w:val="009F38D5"/>
    <w:pPr>
      <w:tabs>
        <w:tab w:val="clear" w:pos="1582"/>
        <w:tab w:val="left" w:pos="1599"/>
      </w:tabs>
      <w:ind w:left="1599" w:hanging="2081"/>
    </w:pPr>
  </w:style>
  <w:style w:type="paragraph" w:customStyle="1" w:styleId="aExamINumparSymb">
    <w:name w:val="aExamINumpar Symb"/>
    <w:basedOn w:val="aExamparSymb"/>
    <w:rsid w:val="009F38D5"/>
    <w:pPr>
      <w:tabs>
        <w:tab w:val="left" w:pos="2000"/>
      </w:tabs>
      <w:ind w:left="2041" w:hanging="2495"/>
    </w:pPr>
  </w:style>
  <w:style w:type="paragraph" w:customStyle="1" w:styleId="aExamBulletparSymb">
    <w:name w:val="aExamBulletpar Symb"/>
    <w:basedOn w:val="aExamparSymb"/>
    <w:rsid w:val="009F38D5"/>
    <w:pPr>
      <w:tabs>
        <w:tab w:val="clear" w:pos="1599"/>
        <w:tab w:val="left" w:pos="1616"/>
        <w:tab w:val="left" w:pos="2495"/>
      </w:tabs>
      <w:ind w:left="2013" w:hanging="2495"/>
    </w:pPr>
  </w:style>
  <w:style w:type="paragraph" w:customStyle="1" w:styleId="aNoteparSymb">
    <w:name w:val="aNotepar Symb"/>
    <w:basedOn w:val="BillBasic"/>
    <w:next w:val="Normal"/>
    <w:rsid w:val="009F38D5"/>
    <w:pPr>
      <w:tabs>
        <w:tab w:val="left" w:pos="1599"/>
        <w:tab w:val="left" w:pos="2398"/>
      </w:tabs>
      <w:ind w:left="2410" w:hanging="2892"/>
    </w:pPr>
    <w:rPr>
      <w:sz w:val="20"/>
    </w:rPr>
  </w:style>
  <w:style w:type="paragraph" w:customStyle="1" w:styleId="aNoteTextparSymb">
    <w:name w:val="aNoteTextpar Symb"/>
    <w:basedOn w:val="aNoteparSymb"/>
    <w:rsid w:val="009F38D5"/>
    <w:pPr>
      <w:tabs>
        <w:tab w:val="clear" w:pos="1599"/>
        <w:tab w:val="clear" w:pos="2398"/>
        <w:tab w:val="left" w:pos="2880"/>
      </w:tabs>
      <w:spacing w:before="60"/>
      <w:ind w:left="2398" w:hanging="2880"/>
    </w:pPr>
  </w:style>
  <w:style w:type="paragraph" w:customStyle="1" w:styleId="aNoteParaparSymb">
    <w:name w:val="aNoteParapar Symb"/>
    <w:basedOn w:val="aNoteparSymb"/>
    <w:rsid w:val="009F38D5"/>
    <w:pPr>
      <w:tabs>
        <w:tab w:val="right" w:pos="2640"/>
      </w:tabs>
      <w:spacing w:before="60"/>
      <w:ind w:left="2920" w:hanging="3402"/>
    </w:pPr>
  </w:style>
  <w:style w:type="paragraph" w:customStyle="1" w:styleId="aNoteBulletparSymb">
    <w:name w:val="aNoteBulletpar Symb"/>
    <w:basedOn w:val="aNoteparSymb"/>
    <w:rsid w:val="009F38D5"/>
    <w:pPr>
      <w:tabs>
        <w:tab w:val="clear" w:pos="1599"/>
        <w:tab w:val="left" w:pos="3289"/>
      </w:tabs>
      <w:spacing w:before="60"/>
      <w:ind w:left="2807" w:hanging="3289"/>
    </w:pPr>
  </w:style>
  <w:style w:type="paragraph" w:customStyle="1" w:styleId="AsubparabulletSymb">
    <w:name w:val="A subpara bullet Symb"/>
    <w:basedOn w:val="BillBasic"/>
    <w:rsid w:val="009F38D5"/>
    <w:pPr>
      <w:tabs>
        <w:tab w:val="left" w:pos="2138"/>
        <w:tab w:val="left" w:pos="3005"/>
      </w:tabs>
      <w:spacing w:before="60"/>
      <w:ind w:left="2523" w:hanging="3005"/>
    </w:pPr>
  </w:style>
  <w:style w:type="paragraph" w:customStyle="1" w:styleId="aExamHdgsubparSymb">
    <w:name w:val="aExamHdgsubpar Symb"/>
    <w:basedOn w:val="aExamHdgssSymb"/>
    <w:next w:val="Normal"/>
    <w:rsid w:val="009F38D5"/>
    <w:pPr>
      <w:tabs>
        <w:tab w:val="clear" w:pos="1582"/>
        <w:tab w:val="left" w:pos="2620"/>
      </w:tabs>
      <w:ind w:left="2138" w:hanging="2620"/>
    </w:pPr>
  </w:style>
  <w:style w:type="paragraph" w:customStyle="1" w:styleId="aExamsubparSymb">
    <w:name w:val="aExamsubpar Symb"/>
    <w:basedOn w:val="aExamssSymb"/>
    <w:rsid w:val="009F38D5"/>
    <w:pPr>
      <w:tabs>
        <w:tab w:val="clear" w:pos="1582"/>
        <w:tab w:val="left" w:pos="2620"/>
      </w:tabs>
      <w:ind w:left="2138" w:hanging="2620"/>
    </w:pPr>
  </w:style>
  <w:style w:type="paragraph" w:customStyle="1" w:styleId="aNotesubparSymb">
    <w:name w:val="aNotesubpar Symb"/>
    <w:basedOn w:val="BillBasic"/>
    <w:next w:val="Normal"/>
    <w:rsid w:val="009F38D5"/>
    <w:pPr>
      <w:tabs>
        <w:tab w:val="left" w:pos="2138"/>
        <w:tab w:val="left" w:pos="2937"/>
      </w:tabs>
      <w:ind w:left="2455" w:hanging="2937"/>
    </w:pPr>
    <w:rPr>
      <w:sz w:val="20"/>
    </w:rPr>
  </w:style>
  <w:style w:type="paragraph" w:customStyle="1" w:styleId="aNoteTextsubparSymb">
    <w:name w:val="aNoteTextsubpar Symb"/>
    <w:basedOn w:val="aNotesubparSymb"/>
    <w:rsid w:val="009F38D5"/>
    <w:pPr>
      <w:tabs>
        <w:tab w:val="clear" w:pos="2138"/>
        <w:tab w:val="clear" w:pos="2937"/>
        <w:tab w:val="left" w:pos="2943"/>
      </w:tabs>
      <w:spacing w:before="60"/>
      <w:ind w:left="2943" w:hanging="3425"/>
    </w:pPr>
  </w:style>
  <w:style w:type="paragraph" w:customStyle="1" w:styleId="PenaltySymb">
    <w:name w:val="Penalty Symb"/>
    <w:basedOn w:val="AmainreturnSymb"/>
    <w:rsid w:val="009F38D5"/>
  </w:style>
  <w:style w:type="paragraph" w:customStyle="1" w:styleId="PenaltyParaSymb">
    <w:name w:val="PenaltyPara Symb"/>
    <w:basedOn w:val="Normal"/>
    <w:rsid w:val="009F38D5"/>
    <w:pPr>
      <w:tabs>
        <w:tab w:val="left" w:pos="0"/>
        <w:tab w:val="right" w:pos="1360"/>
      </w:tabs>
      <w:spacing w:before="60"/>
      <w:ind w:left="1599" w:hanging="2081"/>
      <w:jc w:val="both"/>
    </w:pPr>
  </w:style>
  <w:style w:type="paragraph" w:customStyle="1" w:styleId="FormulaSymb">
    <w:name w:val="Formula Symb"/>
    <w:basedOn w:val="BillBasic"/>
    <w:rsid w:val="009F38D5"/>
    <w:pPr>
      <w:tabs>
        <w:tab w:val="left" w:pos="-480"/>
      </w:tabs>
      <w:spacing w:line="260" w:lineRule="atLeast"/>
      <w:ind w:hanging="480"/>
      <w:jc w:val="center"/>
    </w:pPr>
  </w:style>
  <w:style w:type="paragraph" w:customStyle="1" w:styleId="NormalSymb">
    <w:name w:val="Normal Symb"/>
    <w:basedOn w:val="Normal"/>
    <w:qFormat/>
    <w:rsid w:val="009F38D5"/>
    <w:pPr>
      <w:tabs>
        <w:tab w:val="left" w:pos="0"/>
      </w:tabs>
      <w:ind w:hanging="482"/>
    </w:pPr>
  </w:style>
  <w:style w:type="character" w:customStyle="1" w:styleId="AparaChar">
    <w:name w:val="A para Char"/>
    <w:basedOn w:val="DefaultParagraphFont"/>
    <w:link w:val="Apara"/>
    <w:locked/>
    <w:rsid w:val="00863B7E"/>
    <w:rPr>
      <w:sz w:val="24"/>
      <w:lang w:eastAsia="en-US"/>
    </w:rPr>
  </w:style>
  <w:style w:type="character" w:customStyle="1" w:styleId="NewActChar">
    <w:name w:val="New Act Char"/>
    <w:basedOn w:val="DefaultParagraphFont"/>
    <w:link w:val="NewAct"/>
    <w:locked/>
    <w:rsid w:val="003F2175"/>
    <w:rPr>
      <w:rFonts w:ascii="Arial" w:hAnsi="Arial"/>
      <w:b/>
      <w:lang w:eastAsia="en-US"/>
    </w:rPr>
  </w:style>
  <w:style w:type="character" w:customStyle="1" w:styleId="AmainChar">
    <w:name w:val="A main Char"/>
    <w:basedOn w:val="DefaultParagraphFont"/>
    <w:link w:val="Amain"/>
    <w:locked/>
    <w:rsid w:val="008D324D"/>
    <w:rPr>
      <w:sz w:val="24"/>
      <w:lang w:eastAsia="en-US"/>
    </w:rPr>
  </w:style>
  <w:style w:type="character" w:styleId="UnresolvedMention">
    <w:name w:val="Unresolved Mention"/>
    <w:basedOn w:val="DefaultParagraphFont"/>
    <w:uiPriority w:val="99"/>
    <w:semiHidden/>
    <w:unhideWhenUsed/>
    <w:rsid w:val="00E421D9"/>
    <w:rPr>
      <w:color w:val="605E5C"/>
      <w:shd w:val="clear" w:color="auto" w:fill="E1DFDD"/>
    </w:rPr>
  </w:style>
  <w:style w:type="character" w:customStyle="1" w:styleId="BodyTextIndentChar">
    <w:name w:val="Body Text Indent Char"/>
    <w:basedOn w:val="DefaultParagraphFont"/>
    <w:link w:val="BodyTextIndent"/>
    <w:rsid w:val="00F430AE"/>
    <w:rPr>
      <w:sz w:val="24"/>
      <w:lang w:eastAsia="en-US"/>
    </w:rPr>
  </w:style>
  <w:style w:type="paragraph" w:styleId="ListParagraph">
    <w:name w:val="List Paragraph"/>
    <w:basedOn w:val="Normal"/>
    <w:uiPriority w:val="34"/>
    <w:qFormat/>
    <w:rsid w:val="00153ED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53565">
      <w:bodyDiv w:val="1"/>
      <w:marLeft w:val="0"/>
      <w:marRight w:val="0"/>
      <w:marTop w:val="0"/>
      <w:marBottom w:val="0"/>
      <w:divBdr>
        <w:top w:val="none" w:sz="0" w:space="0" w:color="auto"/>
        <w:left w:val="none" w:sz="0" w:space="0" w:color="auto"/>
        <w:bottom w:val="none" w:sz="0" w:space="0" w:color="auto"/>
        <w:right w:val="none" w:sz="0" w:space="0" w:color="auto"/>
      </w:divBdr>
    </w:div>
    <w:div w:id="956331337">
      <w:bodyDiv w:val="1"/>
      <w:marLeft w:val="0"/>
      <w:marRight w:val="0"/>
      <w:marTop w:val="0"/>
      <w:marBottom w:val="0"/>
      <w:divBdr>
        <w:top w:val="none" w:sz="0" w:space="0" w:color="auto"/>
        <w:left w:val="none" w:sz="0" w:space="0" w:color="auto"/>
        <w:bottom w:val="none" w:sz="0" w:space="0" w:color="auto"/>
        <w:right w:val="none" w:sz="0" w:space="0" w:color="auto"/>
      </w:divBdr>
    </w:div>
    <w:div w:id="1024137249">
      <w:bodyDiv w:val="1"/>
      <w:marLeft w:val="0"/>
      <w:marRight w:val="0"/>
      <w:marTop w:val="0"/>
      <w:marBottom w:val="0"/>
      <w:divBdr>
        <w:top w:val="none" w:sz="0" w:space="0" w:color="auto"/>
        <w:left w:val="none" w:sz="0" w:space="0" w:color="auto"/>
        <w:bottom w:val="none" w:sz="0" w:space="0" w:color="auto"/>
        <w:right w:val="none" w:sz="0" w:space="0" w:color="auto"/>
      </w:divBdr>
    </w:div>
    <w:div w:id="1215310325">
      <w:bodyDiv w:val="1"/>
      <w:marLeft w:val="0"/>
      <w:marRight w:val="0"/>
      <w:marTop w:val="0"/>
      <w:marBottom w:val="0"/>
      <w:divBdr>
        <w:top w:val="none" w:sz="0" w:space="0" w:color="auto"/>
        <w:left w:val="none" w:sz="0" w:space="0" w:color="auto"/>
        <w:bottom w:val="none" w:sz="0" w:space="0" w:color="auto"/>
        <w:right w:val="none" w:sz="0" w:space="0" w:color="auto"/>
      </w:divBdr>
    </w:div>
    <w:div w:id="2023165763">
      <w:bodyDiv w:val="1"/>
      <w:marLeft w:val="0"/>
      <w:marRight w:val="0"/>
      <w:marTop w:val="0"/>
      <w:marBottom w:val="0"/>
      <w:divBdr>
        <w:top w:val="none" w:sz="0" w:space="0" w:color="auto"/>
        <w:left w:val="none" w:sz="0" w:space="0" w:color="auto"/>
        <w:bottom w:val="none" w:sz="0" w:space="0" w:color="auto"/>
        <w:right w:val="none" w:sz="0" w:space="0" w:color="auto"/>
      </w:divBdr>
      <w:divsChild>
        <w:div w:id="194545295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18-45/default.asp" TargetMode="External"/><Relationship Id="rId21" Type="http://schemas.openxmlformats.org/officeDocument/2006/relationships/header" Target="header3.xml"/><Relationship Id="rId170" Type="http://schemas.openxmlformats.org/officeDocument/2006/relationships/footer" Target="footer17.xml"/><Relationship Id="rId268" Type="http://schemas.openxmlformats.org/officeDocument/2006/relationships/hyperlink" Target="https://legislation.act.gov.au/a/2023-36/" TargetMode="External"/><Relationship Id="rId475" Type="http://schemas.openxmlformats.org/officeDocument/2006/relationships/hyperlink" Target="http://www.legislation.act.gov.au/a/2015-21" TargetMode="External"/><Relationship Id="rId682" Type="http://schemas.openxmlformats.org/officeDocument/2006/relationships/hyperlink" Target="http://www.legislation.act.gov.au/a/2015-21" TargetMode="External"/><Relationship Id="rId128" Type="http://schemas.openxmlformats.org/officeDocument/2006/relationships/hyperlink" Target="http://www.comlaw.gov.au/Series/C2004A00818" TargetMode="External"/><Relationship Id="rId335" Type="http://schemas.openxmlformats.org/officeDocument/2006/relationships/hyperlink" Target="http://www.legislation.act.gov.au/a/2018-45/default.asp" TargetMode="External"/><Relationship Id="rId542" Type="http://schemas.openxmlformats.org/officeDocument/2006/relationships/hyperlink" Target="http://www.legislation.act.gov.au/a/2012-42" TargetMode="External"/><Relationship Id="rId987" Type="http://schemas.openxmlformats.org/officeDocument/2006/relationships/hyperlink" Target="http://www.legislation.act.gov.au/a/2011-24" TargetMode="External"/><Relationship Id="rId1172" Type="http://schemas.openxmlformats.org/officeDocument/2006/relationships/hyperlink" Target="http://www.legislation.act.gov.au/a/2015-21" TargetMode="External"/><Relationship Id="rId402" Type="http://schemas.openxmlformats.org/officeDocument/2006/relationships/hyperlink" Target="http://www.legislation.act.gov.au/a/2015-21" TargetMode="External"/><Relationship Id="rId847" Type="http://schemas.openxmlformats.org/officeDocument/2006/relationships/hyperlink" Target="http://www.legislation.act.gov.au/a/2015-21" TargetMode="External"/><Relationship Id="rId1032" Type="http://schemas.openxmlformats.org/officeDocument/2006/relationships/hyperlink" Target="http://www.legislation.act.gov.au/a/2005-26" TargetMode="External"/><Relationship Id="rId1477" Type="http://schemas.openxmlformats.org/officeDocument/2006/relationships/hyperlink" Target="http://www.legislation.act.gov.au/a/2018-45/default.asp" TargetMode="External"/><Relationship Id="rId707" Type="http://schemas.openxmlformats.org/officeDocument/2006/relationships/hyperlink" Target="http://www.legislation.act.gov.au/a/2011-3" TargetMode="External"/><Relationship Id="rId914" Type="http://schemas.openxmlformats.org/officeDocument/2006/relationships/hyperlink" Target="http://www.legislation.act.gov.au/a/2015-21" TargetMode="External"/><Relationship Id="rId1337" Type="http://schemas.openxmlformats.org/officeDocument/2006/relationships/hyperlink" Target="http://www.legislation.act.gov.au/a/2015-21" TargetMode="External"/><Relationship Id="rId1544" Type="http://schemas.openxmlformats.org/officeDocument/2006/relationships/hyperlink" Target="http://www.legislation.act.gov.au/a/2008-28" TargetMode="External"/><Relationship Id="rId43" Type="http://schemas.openxmlformats.org/officeDocument/2006/relationships/hyperlink" Target="http://www.legislation.act.gov.au/a/2004-11" TargetMode="External"/><Relationship Id="rId1404" Type="http://schemas.openxmlformats.org/officeDocument/2006/relationships/hyperlink" Target="http://www.legislation.act.gov.au/a/2015-21" TargetMode="External"/><Relationship Id="rId1611" Type="http://schemas.openxmlformats.org/officeDocument/2006/relationships/hyperlink" Target="http://www.legislation.act.gov.au/a/2018-45/default.asp" TargetMode="External"/><Relationship Id="rId192" Type="http://schemas.openxmlformats.org/officeDocument/2006/relationships/hyperlink" Target="http://www.legislation.act.gov.au/a/2001-14" TargetMode="External"/><Relationship Id="rId497" Type="http://schemas.openxmlformats.org/officeDocument/2006/relationships/hyperlink" Target="http://www.legislation.act.gov.au/a/2015-21" TargetMode="External"/><Relationship Id="rId357" Type="http://schemas.openxmlformats.org/officeDocument/2006/relationships/hyperlink" Target="https://www.legislation.act.gov.au/a/2024-50/" TargetMode="External"/><Relationship Id="rId1194" Type="http://schemas.openxmlformats.org/officeDocument/2006/relationships/hyperlink" Target="http://www.legislation.act.gov.au/a/2018-45/default.asp" TargetMode="External"/><Relationship Id="rId217" Type="http://schemas.openxmlformats.org/officeDocument/2006/relationships/hyperlink" Target="http://www.legislation.act.gov.au/a/2012-50/default.asp" TargetMode="External"/><Relationship Id="rId564" Type="http://schemas.openxmlformats.org/officeDocument/2006/relationships/hyperlink" Target="http://www.legislation.act.gov.au/a/2012-42" TargetMode="External"/><Relationship Id="rId771" Type="http://schemas.openxmlformats.org/officeDocument/2006/relationships/hyperlink" Target="http://www.legislation.act.gov.au/a/2015-21" TargetMode="External"/><Relationship Id="rId869" Type="http://schemas.openxmlformats.org/officeDocument/2006/relationships/hyperlink" Target="http://www.legislation.act.gov.au/a/2025-29/" TargetMode="External"/><Relationship Id="rId1499" Type="http://schemas.openxmlformats.org/officeDocument/2006/relationships/hyperlink" Target="http://www.legislation.act.gov.au/a/2025-3/" TargetMode="External"/><Relationship Id="rId424" Type="http://schemas.openxmlformats.org/officeDocument/2006/relationships/hyperlink" Target="http://www.legislation.act.gov.au/a/2016-45" TargetMode="External"/><Relationship Id="rId631" Type="http://schemas.openxmlformats.org/officeDocument/2006/relationships/hyperlink" Target="http://www.legislation.act.gov.au/a/2015-21" TargetMode="External"/><Relationship Id="rId729" Type="http://schemas.openxmlformats.org/officeDocument/2006/relationships/hyperlink" Target="http://www.legislation.act.gov.au/a/2022-8" TargetMode="External"/><Relationship Id="rId1054" Type="http://schemas.openxmlformats.org/officeDocument/2006/relationships/hyperlink" Target="http://www.legislation.act.gov.au/a/2018-45/" TargetMode="External"/><Relationship Id="rId1261" Type="http://schemas.openxmlformats.org/officeDocument/2006/relationships/hyperlink" Target="http://www.legislation.act.gov.au/a/2015-21" TargetMode="External"/><Relationship Id="rId1359" Type="http://schemas.openxmlformats.org/officeDocument/2006/relationships/hyperlink" Target="http://www.legislation.act.gov.au/a/2020-11" TargetMode="External"/><Relationship Id="rId936" Type="http://schemas.openxmlformats.org/officeDocument/2006/relationships/hyperlink" Target="http://www.legislation.act.gov.au/a/2018-45/default.asp" TargetMode="External"/><Relationship Id="rId1121" Type="http://schemas.openxmlformats.org/officeDocument/2006/relationships/hyperlink" Target="http://www.legislation.act.gov.au/a/2015-21" TargetMode="External"/><Relationship Id="rId1219" Type="http://schemas.openxmlformats.org/officeDocument/2006/relationships/hyperlink" Target="http://www.legislation.act.gov.au/a/2015-21" TargetMode="External"/><Relationship Id="rId1566" Type="http://schemas.openxmlformats.org/officeDocument/2006/relationships/hyperlink" Target="http://www.legislation.act.gov.au/a/2012-50" TargetMode="External"/><Relationship Id="rId65" Type="http://schemas.openxmlformats.org/officeDocument/2006/relationships/hyperlink" Target="http://www.comlaw.gov.au/Series/C2004A00818" TargetMode="External"/><Relationship Id="rId1426" Type="http://schemas.openxmlformats.org/officeDocument/2006/relationships/hyperlink" Target="http://www.legislation.act.gov.au/a/2015-21" TargetMode="External"/><Relationship Id="rId1633" Type="http://schemas.openxmlformats.org/officeDocument/2006/relationships/hyperlink" Target="http://www.legislation.act.gov.au/a/2023-42/" TargetMode="External"/><Relationship Id="rId281" Type="http://schemas.openxmlformats.org/officeDocument/2006/relationships/hyperlink" Target="http://www.legislation.act.gov.au/a/2015-21" TargetMode="External"/><Relationship Id="rId141" Type="http://schemas.openxmlformats.org/officeDocument/2006/relationships/hyperlink" Target="http://www.legislation.act.gov.au/a/1999-4" TargetMode="External"/><Relationship Id="rId379" Type="http://schemas.openxmlformats.org/officeDocument/2006/relationships/hyperlink" Target="http://www.legislation.act.gov.au/a/2015-21" TargetMode="External"/><Relationship Id="rId586" Type="http://schemas.openxmlformats.org/officeDocument/2006/relationships/hyperlink" Target="http://www.legislation.act.gov.au/a/2024-1/" TargetMode="External"/><Relationship Id="rId793" Type="http://schemas.openxmlformats.org/officeDocument/2006/relationships/hyperlink" Target="http://www.legislation.act.gov.au/a/2018-45/default.asp" TargetMode="External"/><Relationship Id="rId7" Type="http://schemas.openxmlformats.org/officeDocument/2006/relationships/endnotes" Target="endnotes.xml"/><Relationship Id="rId239" Type="http://schemas.openxmlformats.org/officeDocument/2006/relationships/hyperlink" Target="http://www.legislation.act.gov.au/cn/2015-18/default.asp" TargetMode="External"/><Relationship Id="rId446" Type="http://schemas.openxmlformats.org/officeDocument/2006/relationships/hyperlink" Target="http://www.legislation.act.gov.au/a/2012-50/default.asp" TargetMode="External"/><Relationship Id="rId653" Type="http://schemas.openxmlformats.org/officeDocument/2006/relationships/hyperlink" Target="http://www.legislation.act.gov.au/a/2023-28/" TargetMode="External"/><Relationship Id="rId1076" Type="http://schemas.openxmlformats.org/officeDocument/2006/relationships/hyperlink" Target="http://www.legislation.act.gov.au/a/2025-29/" TargetMode="External"/><Relationship Id="rId1283" Type="http://schemas.openxmlformats.org/officeDocument/2006/relationships/hyperlink" Target="http://www.legislation.act.gov.au/a/2013-19" TargetMode="External"/><Relationship Id="rId1490" Type="http://schemas.openxmlformats.org/officeDocument/2006/relationships/hyperlink" Target="http://www.legislation.act.gov.au/a/2015-21" TargetMode="External"/><Relationship Id="rId306" Type="http://schemas.openxmlformats.org/officeDocument/2006/relationships/hyperlink" Target="http://www.legislation.act.gov.au/a/2012-42" TargetMode="External"/><Relationship Id="rId860" Type="http://schemas.openxmlformats.org/officeDocument/2006/relationships/hyperlink" Target="http://www.legislation.act.gov.au/a/2018-45/default.asp" TargetMode="External"/><Relationship Id="rId958" Type="http://schemas.openxmlformats.org/officeDocument/2006/relationships/hyperlink" Target="http://www.legislation.act.gov.au/a/2015-21" TargetMode="External"/><Relationship Id="rId1143" Type="http://schemas.openxmlformats.org/officeDocument/2006/relationships/hyperlink" Target="http://www.legislation.act.gov.au/a/2018-45/" TargetMode="External"/><Relationship Id="rId1588" Type="http://schemas.openxmlformats.org/officeDocument/2006/relationships/hyperlink" Target="http://www.legislation.act.gov.au/a/2015-21" TargetMode="External"/><Relationship Id="rId87" Type="http://schemas.openxmlformats.org/officeDocument/2006/relationships/hyperlink" Target="http://www.legislation.act.gov.au/a/2002-51" TargetMode="External"/><Relationship Id="rId513" Type="http://schemas.openxmlformats.org/officeDocument/2006/relationships/hyperlink" Target="http://www.legislation.act.gov.au/a/2015-21" TargetMode="External"/><Relationship Id="rId720" Type="http://schemas.openxmlformats.org/officeDocument/2006/relationships/hyperlink" Target="http://www.legislation.act.gov.au/a/2022-8" TargetMode="External"/><Relationship Id="rId818" Type="http://schemas.openxmlformats.org/officeDocument/2006/relationships/hyperlink" Target="http://www.legislation.act.gov.au/a/2015-21" TargetMode="External"/><Relationship Id="rId1350" Type="http://schemas.openxmlformats.org/officeDocument/2006/relationships/hyperlink" Target="http://www.legislation.act.gov.au/a/2018-45/default.asp" TargetMode="External"/><Relationship Id="rId1448" Type="http://schemas.openxmlformats.org/officeDocument/2006/relationships/hyperlink" Target="http://www.legislation.act.gov.au/a/2010-52" TargetMode="External"/><Relationship Id="rId1655" Type="http://schemas.openxmlformats.org/officeDocument/2006/relationships/footer" Target="footer20.xml"/><Relationship Id="rId1003" Type="http://schemas.openxmlformats.org/officeDocument/2006/relationships/hyperlink" Target="http://www.legislation.act.gov.au/a/2017-25/default.asp" TargetMode="External"/><Relationship Id="rId1210" Type="http://schemas.openxmlformats.org/officeDocument/2006/relationships/hyperlink" Target="http://www.legislation.act.gov.au/a/2018-45/default.asp" TargetMode="External"/><Relationship Id="rId1308" Type="http://schemas.openxmlformats.org/officeDocument/2006/relationships/hyperlink" Target="http://www.legislation.act.gov.au/a/2015-21" TargetMode="External"/><Relationship Id="rId1515" Type="http://schemas.openxmlformats.org/officeDocument/2006/relationships/hyperlink" Target="http://www.legislation.act.gov.au/a/2015-21" TargetMode="External"/><Relationship Id="rId14" Type="http://schemas.openxmlformats.org/officeDocument/2006/relationships/hyperlink" Target="http://www.legislation.act.gov.au" TargetMode="External"/><Relationship Id="rId163" Type="http://schemas.openxmlformats.org/officeDocument/2006/relationships/header" Target="header11.xml"/><Relationship Id="rId370" Type="http://schemas.openxmlformats.org/officeDocument/2006/relationships/hyperlink" Target="http://www.legislation.act.gov.au/a/2018-45/default.asp" TargetMode="External"/><Relationship Id="rId230" Type="http://schemas.openxmlformats.org/officeDocument/2006/relationships/hyperlink" Target="http://www.legislation.act.gov.au/cn/2015-10/default.asp" TargetMode="External"/><Relationship Id="rId468" Type="http://schemas.openxmlformats.org/officeDocument/2006/relationships/hyperlink" Target="http://www.legislation.act.gov.au/a/2012-42" TargetMode="External"/><Relationship Id="rId675" Type="http://schemas.openxmlformats.org/officeDocument/2006/relationships/hyperlink" Target="http://www.legislation.act.gov.au/a/2012-42" TargetMode="External"/><Relationship Id="rId882" Type="http://schemas.openxmlformats.org/officeDocument/2006/relationships/hyperlink" Target="http://www.legislation.act.gov.au/a/2015-21" TargetMode="External"/><Relationship Id="rId1098" Type="http://schemas.openxmlformats.org/officeDocument/2006/relationships/hyperlink" Target="http://www.legislation.act.gov.au/a/2019-14/" TargetMode="External"/><Relationship Id="rId328" Type="http://schemas.openxmlformats.org/officeDocument/2006/relationships/hyperlink" Target="http://www.legislation.act.gov.au/a/2018-45/default.asp" TargetMode="External"/><Relationship Id="rId535" Type="http://schemas.openxmlformats.org/officeDocument/2006/relationships/hyperlink" Target="http://www.legislation.act.gov.au/a/2024-1/" TargetMode="External"/><Relationship Id="rId742" Type="http://schemas.openxmlformats.org/officeDocument/2006/relationships/hyperlink" Target="http://www.legislation.act.gov.au/a/2014-56" TargetMode="External"/><Relationship Id="rId1165" Type="http://schemas.openxmlformats.org/officeDocument/2006/relationships/hyperlink" Target="http://www.legislation.act.gov.au/a/2015-21" TargetMode="External"/><Relationship Id="rId1372" Type="http://schemas.openxmlformats.org/officeDocument/2006/relationships/hyperlink" Target="http://www.legislation.act.gov.au/a/2015-21" TargetMode="External"/><Relationship Id="rId602" Type="http://schemas.openxmlformats.org/officeDocument/2006/relationships/hyperlink" Target="http://www.legislation.act.gov.au/a/2012-42" TargetMode="External"/><Relationship Id="rId1025" Type="http://schemas.openxmlformats.org/officeDocument/2006/relationships/hyperlink" Target="http://www.legislation.act.gov.au/a/2016-45" TargetMode="External"/><Relationship Id="rId1232" Type="http://schemas.openxmlformats.org/officeDocument/2006/relationships/hyperlink" Target="http://www.legislation.act.gov.au/a/2018-45/default.asp" TargetMode="External"/><Relationship Id="rId907" Type="http://schemas.openxmlformats.org/officeDocument/2006/relationships/hyperlink" Target="http://www.legislation.act.gov.au/a/2016-45" TargetMode="External"/><Relationship Id="rId1537" Type="http://schemas.openxmlformats.org/officeDocument/2006/relationships/hyperlink" Target="http://www.legislation.act.gov.au/a/2007-14" TargetMode="External"/><Relationship Id="rId36" Type="http://schemas.openxmlformats.org/officeDocument/2006/relationships/hyperlink" Target="http://www.legislation.gov.au/" TargetMode="External"/><Relationship Id="rId1604" Type="http://schemas.openxmlformats.org/officeDocument/2006/relationships/hyperlink" Target="http://www.legislation.act.gov.au/a/2017-24/default.asp" TargetMode="External"/><Relationship Id="rId185" Type="http://schemas.openxmlformats.org/officeDocument/2006/relationships/hyperlink" Target="http://www.legislation.act.gov.au/a/1992-71" TargetMode="External"/><Relationship Id="rId392" Type="http://schemas.openxmlformats.org/officeDocument/2006/relationships/hyperlink" Target="http://www.legislation.act.gov.au/a/2015-21" TargetMode="External"/><Relationship Id="rId697" Type="http://schemas.openxmlformats.org/officeDocument/2006/relationships/hyperlink" Target="http://www.legislation.act.gov.au/a/2020-42/" TargetMode="External"/><Relationship Id="rId252" Type="http://schemas.openxmlformats.org/officeDocument/2006/relationships/hyperlink" Target="https://www.legislation.act.gov.au/a/2018-45/" TargetMode="External"/><Relationship Id="rId1187" Type="http://schemas.openxmlformats.org/officeDocument/2006/relationships/hyperlink" Target="http://www.legislation.act.gov.au/a/2018-45/default.asp" TargetMode="External"/><Relationship Id="rId112" Type="http://schemas.openxmlformats.org/officeDocument/2006/relationships/hyperlink" Target="http://www.legislation.act.gov.au/a/2002-51" TargetMode="External"/><Relationship Id="rId557" Type="http://schemas.openxmlformats.org/officeDocument/2006/relationships/hyperlink" Target="http://www.legislation.act.gov.au/a/2012-42" TargetMode="External"/><Relationship Id="rId764" Type="http://schemas.openxmlformats.org/officeDocument/2006/relationships/hyperlink" Target="http://www.legislation.act.gov.au/a/2016-45" TargetMode="External"/><Relationship Id="rId971" Type="http://schemas.openxmlformats.org/officeDocument/2006/relationships/hyperlink" Target="http://www.legislation.act.gov.au/a/2011-24" TargetMode="External"/><Relationship Id="rId1394" Type="http://schemas.openxmlformats.org/officeDocument/2006/relationships/hyperlink" Target="http://www.legislation.act.gov.au/a/2018-45/default.asp" TargetMode="External"/><Relationship Id="rId417" Type="http://schemas.openxmlformats.org/officeDocument/2006/relationships/hyperlink" Target="http://www.legislation.act.gov.au/a/2011-24" TargetMode="External"/><Relationship Id="rId624" Type="http://schemas.openxmlformats.org/officeDocument/2006/relationships/hyperlink" Target="http://www.legislation.act.gov.au/a/2016-45" TargetMode="External"/><Relationship Id="rId831" Type="http://schemas.openxmlformats.org/officeDocument/2006/relationships/hyperlink" Target="http://www.legislation.act.gov.au/a/2018-45/default.asp" TargetMode="External"/><Relationship Id="rId1047" Type="http://schemas.openxmlformats.org/officeDocument/2006/relationships/hyperlink" Target="http://www.legislation.act.gov.au/a/2018-45/default.asp" TargetMode="External"/><Relationship Id="rId1254" Type="http://schemas.openxmlformats.org/officeDocument/2006/relationships/hyperlink" Target="http://www.legislation.act.gov.au/a/2014-5" TargetMode="External"/><Relationship Id="rId1461" Type="http://schemas.openxmlformats.org/officeDocument/2006/relationships/hyperlink" Target="http://www.legislation.act.gov.au/a/2015-21" TargetMode="External"/><Relationship Id="rId929" Type="http://schemas.openxmlformats.org/officeDocument/2006/relationships/hyperlink" Target="http://www.legislation.act.gov.au/a/2018-45/default.asp" TargetMode="External"/><Relationship Id="rId1114" Type="http://schemas.openxmlformats.org/officeDocument/2006/relationships/hyperlink" Target="http://www.legislation.act.gov.au/a/2020-11/" TargetMode="External"/><Relationship Id="rId1321" Type="http://schemas.openxmlformats.org/officeDocument/2006/relationships/hyperlink" Target="http://www.legislation.act.gov.au/a/2005-26" TargetMode="External"/><Relationship Id="rId1559" Type="http://schemas.openxmlformats.org/officeDocument/2006/relationships/hyperlink" Target="http://www.legislation.act.gov.au/a/2011-27"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15-21" TargetMode="External"/><Relationship Id="rId1626" Type="http://schemas.openxmlformats.org/officeDocument/2006/relationships/hyperlink" Target="http://www.legislation.act.gov.au/a/2020-42" TargetMode="External"/><Relationship Id="rId274" Type="http://schemas.openxmlformats.org/officeDocument/2006/relationships/hyperlink" Target="https://www.legislation.act.gov.au/a/2025-2/" TargetMode="External"/><Relationship Id="rId481" Type="http://schemas.openxmlformats.org/officeDocument/2006/relationships/hyperlink" Target="http://www.legislation.act.gov.au/a/2015-21" TargetMode="External"/><Relationship Id="rId134" Type="http://schemas.openxmlformats.org/officeDocument/2006/relationships/hyperlink" Target="http://www.comlaw.gov.au/Series/C2004A00818" TargetMode="External"/><Relationship Id="rId579" Type="http://schemas.openxmlformats.org/officeDocument/2006/relationships/hyperlink" Target="http://www.legislation.act.gov.au/a/2012-42" TargetMode="External"/><Relationship Id="rId786" Type="http://schemas.openxmlformats.org/officeDocument/2006/relationships/hyperlink" Target="http://www.legislation.act.gov.au/a/2015-21" TargetMode="External"/><Relationship Id="rId993" Type="http://schemas.openxmlformats.org/officeDocument/2006/relationships/hyperlink" Target="http://www.legislation.act.gov.au/a/2015-21" TargetMode="External"/><Relationship Id="rId341" Type="http://schemas.openxmlformats.org/officeDocument/2006/relationships/hyperlink" Target="http://www.legislation.act.gov.au/a/2023-42/" TargetMode="External"/><Relationship Id="rId439" Type="http://schemas.openxmlformats.org/officeDocument/2006/relationships/hyperlink" Target="http://www.legislation.act.gov.au/a/2015-21" TargetMode="External"/><Relationship Id="rId646" Type="http://schemas.openxmlformats.org/officeDocument/2006/relationships/hyperlink" Target="http://www.legislation.act.gov.au/a/2011-24" TargetMode="External"/><Relationship Id="rId1069" Type="http://schemas.openxmlformats.org/officeDocument/2006/relationships/hyperlink" Target="http://www.legislation.act.gov.au/a/2010-52" TargetMode="External"/><Relationship Id="rId1276" Type="http://schemas.openxmlformats.org/officeDocument/2006/relationships/hyperlink" Target="http://www.legislation.act.gov.au/a/2024-1/" TargetMode="External"/><Relationship Id="rId1483" Type="http://schemas.openxmlformats.org/officeDocument/2006/relationships/hyperlink" Target="http://www.legislation.act.gov.au/a/2017-24/default.asp" TargetMode="External"/><Relationship Id="rId201" Type="http://schemas.openxmlformats.org/officeDocument/2006/relationships/hyperlink" Target="http://www.legislation.act.gov.au/a/2008-37" TargetMode="External"/><Relationship Id="rId506" Type="http://schemas.openxmlformats.org/officeDocument/2006/relationships/hyperlink" Target="http://www.legislation.act.gov.au/a/2016-45" TargetMode="External"/><Relationship Id="rId853" Type="http://schemas.openxmlformats.org/officeDocument/2006/relationships/hyperlink" Target="http://www.legislation.act.gov.au/a/2015-21" TargetMode="External"/><Relationship Id="rId1136" Type="http://schemas.openxmlformats.org/officeDocument/2006/relationships/hyperlink" Target="http://www.legislation.act.gov.au/a/2025-29/" TargetMode="External"/><Relationship Id="rId713" Type="http://schemas.openxmlformats.org/officeDocument/2006/relationships/hyperlink" Target="http://www.legislation.act.gov.au/a/2014-56" TargetMode="External"/><Relationship Id="rId920" Type="http://schemas.openxmlformats.org/officeDocument/2006/relationships/hyperlink" Target="http://www.legislation.act.gov.au/a/2015-21" TargetMode="External"/><Relationship Id="rId1343" Type="http://schemas.openxmlformats.org/officeDocument/2006/relationships/hyperlink" Target="http://www.legislation.act.gov.au/a/2015-21" TargetMode="External"/><Relationship Id="rId1550" Type="http://schemas.openxmlformats.org/officeDocument/2006/relationships/hyperlink" Target="http://www.legislation.act.gov.au/a/2010-43" TargetMode="External"/><Relationship Id="rId1648" Type="http://schemas.openxmlformats.org/officeDocument/2006/relationships/hyperlink" Target="http://www.legislation.act.gov.au/a/2025-3/" TargetMode="External"/><Relationship Id="rId1203" Type="http://schemas.openxmlformats.org/officeDocument/2006/relationships/hyperlink" Target="http://www.legislation.act.gov.au/a/2015-21" TargetMode="External"/><Relationship Id="rId1410" Type="http://schemas.openxmlformats.org/officeDocument/2006/relationships/hyperlink" Target="http://www.legislation.act.gov.au/a/2015-21" TargetMode="External"/><Relationship Id="rId1508" Type="http://schemas.openxmlformats.org/officeDocument/2006/relationships/hyperlink" Target="http://www.legislation.act.gov.au/a/2015-21" TargetMode="External"/><Relationship Id="rId296" Type="http://schemas.openxmlformats.org/officeDocument/2006/relationships/hyperlink" Target="http://www.legislation.act.gov.au/a/2012-42" TargetMode="External"/><Relationship Id="rId156" Type="http://schemas.openxmlformats.org/officeDocument/2006/relationships/hyperlink" Target="http://www.legislation.act.gov.au/a/2001-14" TargetMode="External"/><Relationship Id="rId363" Type="http://schemas.openxmlformats.org/officeDocument/2006/relationships/hyperlink" Target="https://www.legislation.act.gov.au/a/2024-50/" TargetMode="External"/><Relationship Id="rId570" Type="http://schemas.openxmlformats.org/officeDocument/2006/relationships/hyperlink" Target="http://www.legislation.act.gov.au/a/2015-21" TargetMode="External"/><Relationship Id="rId223" Type="http://schemas.openxmlformats.org/officeDocument/2006/relationships/hyperlink" Target="http://www.legislation.act.gov.au/a/2012-42" TargetMode="External"/><Relationship Id="rId430" Type="http://schemas.openxmlformats.org/officeDocument/2006/relationships/hyperlink" Target="http://www.legislation.act.gov.au/a/2012-42" TargetMode="External"/><Relationship Id="rId668" Type="http://schemas.openxmlformats.org/officeDocument/2006/relationships/hyperlink" Target="http://www.legislation.act.gov.au/a/2015-21" TargetMode="External"/><Relationship Id="rId875" Type="http://schemas.openxmlformats.org/officeDocument/2006/relationships/hyperlink" Target="http://www.legislation.act.gov.au/a/2015-21" TargetMode="External"/><Relationship Id="rId1060" Type="http://schemas.openxmlformats.org/officeDocument/2006/relationships/hyperlink" Target="http://www.legislation.act.gov.au/a/2020-9/" TargetMode="External"/><Relationship Id="rId1298" Type="http://schemas.openxmlformats.org/officeDocument/2006/relationships/hyperlink" Target="http://www.legislation.act.gov.au/a/2018-45/default.asp" TargetMode="External"/><Relationship Id="rId528" Type="http://schemas.openxmlformats.org/officeDocument/2006/relationships/hyperlink" Target="http://www.legislation.act.gov.au/a/2024-1/" TargetMode="External"/><Relationship Id="rId735" Type="http://schemas.openxmlformats.org/officeDocument/2006/relationships/hyperlink" Target="http://www.legislation.act.gov.au/a/2022-8" TargetMode="External"/><Relationship Id="rId942" Type="http://schemas.openxmlformats.org/officeDocument/2006/relationships/hyperlink" Target="http://www.legislation.act.gov.au/a/2018-45/default.asp" TargetMode="External"/><Relationship Id="rId1158" Type="http://schemas.openxmlformats.org/officeDocument/2006/relationships/hyperlink" Target="http://www.legislation.act.gov.au/a/2020-14/" TargetMode="External"/><Relationship Id="rId1365" Type="http://schemas.openxmlformats.org/officeDocument/2006/relationships/hyperlink" Target="http://www.legislation.act.gov.au/a/2013-19" TargetMode="External"/><Relationship Id="rId1572" Type="http://schemas.openxmlformats.org/officeDocument/2006/relationships/hyperlink" Target="http://www.legislation.act.gov.au/a/2013-29" TargetMode="External"/><Relationship Id="rId1018" Type="http://schemas.openxmlformats.org/officeDocument/2006/relationships/hyperlink" Target="http://www.legislation.act.gov.au/a/2017-24/default.asp" TargetMode="External"/><Relationship Id="rId1225" Type="http://schemas.openxmlformats.org/officeDocument/2006/relationships/hyperlink" Target="http://www.legislation.act.gov.au/a/2016-45" TargetMode="External"/><Relationship Id="rId1432" Type="http://schemas.openxmlformats.org/officeDocument/2006/relationships/hyperlink" Target="http://www.legislation.act.gov.au/a/2015-21" TargetMode="External"/><Relationship Id="rId71" Type="http://schemas.openxmlformats.org/officeDocument/2006/relationships/hyperlink" Target="http://www.comlaw.gov.au/Series/C2004A00819" TargetMode="External"/><Relationship Id="rId802" Type="http://schemas.openxmlformats.org/officeDocument/2006/relationships/hyperlink" Target="http://www.legislation.act.gov.au/a/2015-21"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1999-46/default.asp" TargetMode="External"/><Relationship Id="rId385" Type="http://schemas.openxmlformats.org/officeDocument/2006/relationships/hyperlink" Target="http://www.legislation.act.gov.au/a/2012-42" TargetMode="External"/><Relationship Id="rId592" Type="http://schemas.openxmlformats.org/officeDocument/2006/relationships/hyperlink" Target="http://www.legislation.act.gov.au/a/2024-1/" TargetMode="External"/><Relationship Id="rId245" Type="http://schemas.openxmlformats.org/officeDocument/2006/relationships/hyperlink" Target="https://www.legislation.act.gov.au/a/2018-45/" TargetMode="External"/><Relationship Id="rId452" Type="http://schemas.openxmlformats.org/officeDocument/2006/relationships/hyperlink" Target="http://www.legislation.act.gov.au/a/2016-45" TargetMode="External"/><Relationship Id="rId897" Type="http://schemas.openxmlformats.org/officeDocument/2006/relationships/hyperlink" Target="http://www.legislation.act.gov.au/a/2018-45/default.asp" TargetMode="External"/><Relationship Id="rId1082" Type="http://schemas.openxmlformats.org/officeDocument/2006/relationships/hyperlink" Target="http://www.legislation.act.gov.au/a/2019-14/" TargetMode="External"/><Relationship Id="rId105" Type="http://schemas.openxmlformats.org/officeDocument/2006/relationships/hyperlink" Target="http://www.legislation.act.gov.au/a/2002-51" TargetMode="External"/><Relationship Id="rId312" Type="http://schemas.openxmlformats.org/officeDocument/2006/relationships/hyperlink" Target="https://www.legislation.act.gov.au/a/2024-50/" TargetMode="External"/><Relationship Id="rId757" Type="http://schemas.openxmlformats.org/officeDocument/2006/relationships/hyperlink" Target="http://www.legislation.act.gov.au/a/2014-5" TargetMode="External"/><Relationship Id="rId964" Type="http://schemas.openxmlformats.org/officeDocument/2006/relationships/hyperlink" Target="http://www.legislation.act.gov.au/a/2025-29/" TargetMode="External"/><Relationship Id="rId1387" Type="http://schemas.openxmlformats.org/officeDocument/2006/relationships/hyperlink" Target="http://www.legislation.act.gov.au/a/2018-45/default.asp" TargetMode="External"/><Relationship Id="rId1594" Type="http://schemas.openxmlformats.org/officeDocument/2006/relationships/hyperlink" Target="http://www.legislation.act.gov.au/a/2015-33" TargetMode="External"/><Relationship Id="rId93" Type="http://schemas.openxmlformats.org/officeDocument/2006/relationships/hyperlink" Target="http://www.legislation.act.gov.au/a/2008-35" TargetMode="External"/><Relationship Id="rId617" Type="http://schemas.openxmlformats.org/officeDocument/2006/relationships/hyperlink" Target="http://www.legislation.act.gov.au/a/2015-21" TargetMode="External"/><Relationship Id="rId824" Type="http://schemas.openxmlformats.org/officeDocument/2006/relationships/hyperlink" Target="http://www.legislation.act.gov.au/a/2015-21" TargetMode="External"/><Relationship Id="rId1247" Type="http://schemas.openxmlformats.org/officeDocument/2006/relationships/hyperlink" Target="http://www.legislation.act.gov.au/a/2019-42" TargetMode="External"/><Relationship Id="rId1454" Type="http://schemas.openxmlformats.org/officeDocument/2006/relationships/hyperlink" Target="http://www.legislation.act.gov.au/a/2015-21" TargetMode="External"/><Relationship Id="rId1661" Type="http://schemas.openxmlformats.org/officeDocument/2006/relationships/header" Target="header20.xml"/><Relationship Id="rId1107" Type="http://schemas.openxmlformats.org/officeDocument/2006/relationships/hyperlink" Target="http://www.legislation.act.gov.au/a/2018-45/" TargetMode="External"/><Relationship Id="rId1314" Type="http://schemas.openxmlformats.org/officeDocument/2006/relationships/hyperlink" Target="http://www.legislation.act.gov.au/a/2015-21" TargetMode="External"/><Relationship Id="rId1521" Type="http://schemas.openxmlformats.org/officeDocument/2006/relationships/hyperlink" Target="http://www.legislation.act.gov.au/a/2025-3/" TargetMode="External"/><Relationship Id="rId1619" Type="http://schemas.openxmlformats.org/officeDocument/2006/relationships/hyperlink" Target="http://www.legislation.act.gov.au/a/2020-11" TargetMode="External"/><Relationship Id="rId20" Type="http://schemas.openxmlformats.org/officeDocument/2006/relationships/footer" Target="footer2.xml"/><Relationship Id="rId267" Type="http://schemas.openxmlformats.org/officeDocument/2006/relationships/hyperlink" Target="https://legislation.act.gov.au/a/2023-28/" TargetMode="External"/><Relationship Id="rId474" Type="http://schemas.openxmlformats.org/officeDocument/2006/relationships/hyperlink" Target="http://www.legislation.act.gov.au/a/2012-42"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12-42" TargetMode="External"/><Relationship Id="rId779" Type="http://schemas.openxmlformats.org/officeDocument/2006/relationships/hyperlink" Target="http://www.legislation.act.gov.au/a/2015-21" TargetMode="External"/><Relationship Id="rId986" Type="http://schemas.openxmlformats.org/officeDocument/2006/relationships/hyperlink" Target="http://www.legislation.act.gov.au/a/2018-45/default.asp" TargetMode="External"/><Relationship Id="rId334" Type="http://schemas.openxmlformats.org/officeDocument/2006/relationships/hyperlink" Target="http://www.legislation.act.gov.au/a/2018-45/default.asp" TargetMode="External"/><Relationship Id="rId541" Type="http://schemas.openxmlformats.org/officeDocument/2006/relationships/hyperlink" Target="http://www.legislation.act.gov.au/a/2024-1/" TargetMode="External"/><Relationship Id="rId639" Type="http://schemas.openxmlformats.org/officeDocument/2006/relationships/hyperlink" Target="http://www.legislation.act.gov.au/a/2016-45" TargetMode="External"/><Relationship Id="rId1171" Type="http://schemas.openxmlformats.org/officeDocument/2006/relationships/hyperlink" Target="http://www.legislation.act.gov.au/a/2025-29/" TargetMode="External"/><Relationship Id="rId1269" Type="http://schemas.openxmlformats.org/officeDocument/2006/relationships/hyperlink" Target="http://www.legislation.act.gov.au/a/2013-19" TargetMode="External"/><Relationship Id="rId1476" Type="http://schemas.openxmlformats.org/officeDocument/2006/relationships/hyperlink" Target="http://www.legislation.act.gov.au/a/2024-1/" TargetMode="External"/><Relationship Id="rId401" Type="http://schemas.openxmlformats.org/officeDocument/2006/relationships/hyperlink" Target="http://www.legislation.act.gov.au/a/2015-21" TargetMode="External"/><Relationship Id="rId846" Type="http://schemas.openxmlformats.org/officeDocument/2006/relationships/hyperlink" Target="http://www.legislation.act.gov.au/a/2015-21" TargetMode="External"/><Relationship Id="rId1031" Type="http://schemas.openxmlformats.org/officeDocument/2006/relationships/hyperlink" Target="http://www.legislation.act.gov.au/a/2017-24/default.asp" TargetMode="External"/><Relationship Id="rId1129" Type="http://schemas.openxmlformats.org/officeDocument/2006/relationships/hyperlink" Target="http://www.legislation.act.gov.au/a/2023-28/" TargetMode="External"/><Relationship Id="rId706" Type="http://schemas.openxmlformats.org/officeDocument/2006/relationships/hyperlink" Target="http://www.legislation.act.gov.au/a/2007-40" TargetMode="External"/><Relationship Id="rId913" Type="http://schemas.openxmlformats.org/officeDocument/2006/relationships/hyperlink" Target="http://www.legislation.act.gov.au/a/2018-45/default.asp" TargetMode="External"/><Relationship Id="rId1336" Type="http://schemas.openxmlformats.org/officeDocument/2006/relationships/hyperlink" Target="http://www.legislation.act.gov.au/a/2015-21" TargetMode="External"/><Relationship Id="rId1543" Type="http://schemas.openxmlformats.org/officeDocument/2006/relationships/hyperlink" Target="http://www.legislation.act.gov.au/a/2007-40" TargetMode="External"/><Relationship Id="rId42" Type="http://schemas.openxmlformats.org/officeDocument/2006/relationships/hyperlink" Target="http://www.legislation.act.gov.au/a/2002-51" TargetMode="External"/><Relationship Id="rId1403" Type="http://schemas.openxmlformats.org/officeDocument/2006/relationships/hyperlink" Target="http://www.legislation.act.gov.au/a/2012-42" TargetMode="External"/><Relationship Id="rId1610" Type="http://schemas.openxmlformats.org/officeDocument/2006/relationships/hyperlink" Target="http://www.legislation.act.gov.au/a/2018-45/default.asp" TargetMode="External"/><Relationship Id="rId191" Type="http://schemas.openxmlformats.org/officeDocument/2006/relationships/footer" Target="footer19.xml"/><Relationship Id="rId289" Type="http://schemas.openxmlformats.org/officeDocument/2006/relationships/hyperlink" Target="http://www.legislation.act.gov.au/a/2015-21" TargetMode="External"/><Relationship Id="rId496" Type="http://schemas.openxmlformats.org/officeDocument/2006/relationships/hyperlink" Target="http://www.legislation.act.gov.au/a/2012-42" TargetMode="External"/><Relationship Id="rId149" Type="http://schemas.openxmlformats.org/officeDocument/2006/relationships/hyperlink" Target="http://www.legislation.act.gov.au/a/2004-28" TargetMode="External"/><Relationship Id="rId356" Type="http://schemas.openxmlformats.org/officeDocument/2006/relationships/hyperlink" Target="http://www.legislation.act.gov.au/a/2018-45/default.asp" TargetMode="External"/><Relationship Id="rId563" Type="http://schemas.openxmlformats.org/officeDocument/2006/relationships/hyperlink" Target="http://www.legislation.act.gov.au/a/2024-1/" TargetMode="External"/><Relationship Id="rId770" Type="http://schemas.openxmlformats.org/officeDocument/2006/relationships/hyperlink" Target="http://www.legislation.act.gov.au/a/2015-21" TargetMode="External"/><Relationship Id="rId1193" Type="http://schemas.openxmlformats.org/officeDocument/2006/relationships/hyperlink" Target="http://www.legislation.act.gov.au/a/2015-21" TargetMode="External"/><Relationship Id="rId216" Type="http://schemas.openxmlformats.org/officeDocument/2006/relationships/hyperlink" Target="http://www.legislation.act.gov.au/a/2013-29" TargetMode="External"/><Relationship Id="rId423" Type="http://schemas.openxmlformats.org/officeDocument/2006/relationships/hyperlink" Target="http://www.legislation.act.gov.au/a/2015-21" TargetMode="External"/><Relationship Id="rId868" Type="http://schemas.openxmlformats.org/officeDocument/2006/relationships/hyperlink" Target="http://www.legislation.act.gov.au/a/2015-21" TargetMode="External"/><Relationship Id="rId1053" Type="http://schemas.openxmlformats.org/officeDocument/2006/relationships/hyperlink" Target="http://www.legislation.act.gov.au/a/2018-45/" TargetMode="External"/><Relationship Id="rId1260" Type="http://schemas.openxmlformats.org/officeDocument/2006/relationships/hyperlink" Target="http://www.legislation.act.gov.au/a/2024-1/" TargetMode="External"/><Relationship Id="rId1498" Type="http://schemas.openxmlformats.org/officeDocument/2006/relationships/hyperlink" Target="https://www.legislation.act.gov.au/a/2024-50/" TargetMode="External"/><Relationship Id="rId630" Type="http://schemas.openxmlformats.org/officeDocument/2006/relationships/hyperlink" Target="http://www.legislation.act.gov.au/a/2015-21" TargetMode="External"/><Relationship Id="rId728" Type="http://schemas.openxmlformats.org/officeDocument/2006/relationships/hyperlink" Target="http://www.legislation.act.gov.au/a/2022-8" TargetMode="External"/><Relationship Id="rId935" Type="http://schemas.openxmlformats.org/officeDocument/2006/relationships/hyperlink" Target="http://www.legislation.act.gov.au/a/2018-45/default.asp" TargetMode="External"/><Relationship Id="rId1358" Type="http://schemas.openxmlformats.org/officeDocument/2006/relationships/hyperlink" Target="http://www.legislation.act.gov.au/a/2015-21" TargetMode="External"/><Relationship Id="rId1565" Type="http://schemas.openxmlformats.org/officeDocument/2006/relationships/hyperlink" Target="http://www.legislation.act.gov.au/a/2012-42" TargetMode="External"/><Relationship Id="rId64" Type="http://schemas.openxmlformats.org/officeDocument/2006/relationships/hyperlink" Target="http://www.legislation.act.gov.au/a/2017-42/default.asp" TargetMode="External"/><Relationship Id="rId1120" Type="http://schemas.openxmlformats.org/officeDocument/2006/relationships/hyperlink" Target="http://www.legislation.act.gov.au/a/2018-45/" TargetMode="External"/><Relationship Id="rId1218" Type="http://schemas.openxmlformats.org/officeDocument/2006/relationships/hyperlink" Target="http://www.legislation.act.gov.au/a/2018-45/default.asp" TargetMode="External"/><Relationship Id="rId1425" Type="http://schemas.openxmlformats.org/officeDocument/2006/relationships/hyperlink" Target="http://www.legislation.act.gov.au/a/2018-45/default.asp" TargetMode="External"/><Relationship Id="rId1632" Type="http://schemas.openxmlformats.org/officeDocument/2006/relationships/hyperlink" Target="http://www.legislation.act.gov.au/a/2022-21/" TargetMode="External"/><Relationship Id="rId280" Type="http://schemas.openxmlformats.org/officeDocument/2006/relationships/hyperlink" Target="http://www.legislation.act.gov.au/a/2015-21" TargetMode="External"/><Relationship Id="rId140" Type="http://schemas.openxmlformats.org/officeDocument/2006/relationships/hyperlink" Target="http://www.legislation.act.gov.au/a/1999-46" TargetMode="External"/><Relationship Id="rId378" Type="http://schemas.openxmlformats.org/officeDocument/2006/relationships/hyperlink" Target="http://www.legislation.act.gov.au/a/2012-42" TargetMode="External"/><Relationship Id="rId585" Type="http://schemas.openxmlformats.org/officeDocument/2006/relationships/hyperlink" Target="http://www.legislation.act.gov.au/a/2015-21" TargetMode="External"/><Relationship Id="rId792" Type="http://schemas.openxmlformats.org/officeDocument/2006/relationships/hyperlink" Target="http://www.legislation.act.gov.au/a/2015-21" TargetMode="External"/><Relationship Id="rId6" Type="http://schemas.openxmlformats.org/officeDocument/2006/relationships/footnotes" Target="footnotes.xml"/><Relationship Id="rId238" Type="http://schemas.openxmlformats.org/officeDocument/2006/relationships/hyperlink" Target="http://www.legislation.act.gov.au/a/2015-21/default.asp" TargetMode="External"/><Relationship Id="rId445" Type="http://schemas.openxmlformats.org/officeDocument/2006/relationships/hyperlink" Target="http://www.legislation.act.gov.au/a/2005-17" TargetMode="External"/><Relationship Id="rId652" Type="http://schemas.openxmlformats.org/officeDocument/2006/relationships/hyperlink" Target="http://www.legislation.act.gov.au/a/2016-45" TargetMode="External"/><Relationship Id="rId1075" Type="http://schemas.openxmlformats.org/officeDocument/2006/relationships/hyperlink" Target="http://www.legislation.act.gov.au/a/2020-9/" TargetMode="External"/><Relationship Id="rId1282" Type="http://schemas.openxmlformats.org/officeDocument/2006/relationships/hyperlink" Target="https://www.legislation.act.gov.au/a/2024-50/" TargetMode="External"/><Relationship Id="rId305" Type="http://schemas.openxmlformats.org/officeDocument/2006/relationships/hyperlink" Target="http://www.legislation.act.gov.au/a/2007-40" TargetMode="External"/><Relationship Id="rId512" Type="http://schemas.openxmlformats.org/officeDocument/2006/relationships/hyperlink" Target="http://www.legislation.act.gov.au/a/2015-21" TargetMode="External"/><Relationship Id="rId957" Type="http://schemas.openxmlformats.org/officeDocument/2006/relationships/hyperlink" Target="http://www.legislation.act.gov.au/a/2025-29/" TargetMode="External"/><Relationship Id="rId1142" Type="http://schemas.openxmlformats.org/officeDocument/2006/relationships/hyperlink" Target="http://www.legislation.act.gov.au/a/2016-45" TargetMode="External"/><Relationship Id="rId1587" Type="http://schemas.openxmlformats.org/officeDocument/2006/relationships/hyperlink" Target="http://www.legislation.act.gov.au/a/2015-21" TargetMode="External"/><Relationship Id="rId86" Type="http://schemas.openxmlformats.org/officeDocument/2006/relationships/hyperlink" Target="http://www.legislation.act.gov.au/a/2002-51" TargetMode="External"/><Relationship Id="rId817" Type="http://schemas.openxmlformats.org/officeDocument/2006/relationships/hyperlink" Target="http://www.legislation.act.gov.au/a/2015-21" TargetMode="External"/><Relationship Id="rId1002" Type="http://schemas.openxmlformats.org/officeDocument/2006/relationships/hyperlink" Target="http://www.legislation.act.gov.au/a/2015-21" TargetMode="External"/><Relationship Id="rId1447" Type="http://schemas.openxmlformats.org/officeDocument/2006/relationships/hyperlink" Target="http://www.legislation.act.gov.au/a/2015-21" TargetMode="External"/><Relationship Id="rId1654" Type="http://schemas.openxmlformats.org/officeDocument/2006/relationships/header" Target="header17.xml"/><Relationship Id="rId1307" Type="http://schemas.openxmlformats.org/officeDocument/2006/relationships/hyperlink" Target="http://www.legislation.act.gov.au/a/2018-45/default.asp" TargetMode="External"/><Relationship Id="rId1514" Type="http://schemas.openxmlformats.org/officeDocument/2006/relationships/hyperlink" Target="http://www.legislation.act.gov.au/a/2012-42" TargetMode="External"/><Relationship Id="rId13" Type="http://schemas.openxmlformats.org/officeDocument/2006/relationships/hyperlink" Target="http://www.legislation.act.gov.au/a/2001-14" TargetMode="External"/><Relationship Id="rId162" Type="http://schemas.openxmlformats.org/officeDocument/2006/relationships/header" Target="header10.xml"/><Relationship Id="rId467" Type="http://schemas.openxmlformats.org/officeDocument/2006/relationships/hyperlink" Target="http://www.legislation.act.gov.au/a/2015-21" TargetMode="External"/><Relationship Id="rId1097" Type="http://schemas.openxmlformats.org/officeDocument/2006/relationships/hyperlink" Target="http://www.legislation.act.gov.au/a/2019-14/" TargetMode="External"/><Relationship Id="rId674" Type="http://schemas.openxmlformats.org/officeDocument/2006/relationships/hyperlink" Target="http://www.legislation.act.gov.au/a/2024-1/" TargetMode="External"/><Relationship Id="rId881" Type="http://schemas.openxmlformats.org/officeDocument/2006/relationships/hyperlink" Target="http://www.legislation.act.gov.au/a/2015-21" TargetMode="External"/><Relationship Id="rId979" Type="http://schemas.openxmlformats.org/officeDocument/2006/relationships/hyperlink" Target="http://www.legislation.act.gov.au/a/2011-24" TargetMode="External"/><Relationship Id="rId327" Type="http://schemas.openxmlformats.org/officeDocument/2006/relationships/hyperlink" Target="http://www.legislation.act.gov.au/a/2018-45/default.asp" TargetMode="External"/><Relationship Id="rId534" Type="http://schemas.openxmlformats.org/officeDocument/2006/relationships/hyperlink" Target="http://www.legislation.act.gov.au/a/2015-21" TargetMode="External"/><Relationship Id="rId741" Type="http://schemas.openxmlformats.org/officeDocument/2006/relationships/hyperlink" Target="http://www.legislation.act.gov.au/a/2007-40" TargetMode="External"/><Relationship Id="rId839" Type="http://schemas.openxmlformats.org/officeDocument/2006/relationships/hyperlink" Target="http://www.legislation.act.gov.au/a/2015-21" TargetMode="External"/><Relationship Id="rId1164" Type="http://schemas.openxmlformats.org/officeDocument/2006/relationships/hyperlink" Target="http://www.legislation.act.gov.au/a/2025-29/" TargetMode="External"/><Relationship Id="rId1371" Type="http://schemas.openxmlformats.org/officeDocument/2006/relationships/hyperlink" Target="http://www.legislation.act.gov.au/a/2012-42" TargetMode="External"/><Relationship Id="rId1469" Type="http://schemas.openxmlformats.org/officeDocument/2006/relationships/hyperlink" Target="http://www.legislation.act.gov.au/a/2015-21" TargetMode="External"/><Relationship Id="rId601" Type="http://schemas.openxmlformats.org/officeDocument/2006/relationships/hyperlink" Target="http://www.legislation.act.gov.au/a/2015-21" TargetMode="External"/><Relationship Id="rId1024" Type="http://schemas.openxmlformats.org/officeDocument/2006/relationships/hyperlink" Target="http://www.legislation.act.gov.au/a/2013-19" TargetMode="External"/><Relationship Id="rId1231" Type="http://schemas.openxmlformats.org/officeDocument/2006/relationships/hyperlink" Target="http://www.legislation.act.gov.au/a/2016-45" TargetMode="External"/><Relationship Id="rId906" Type="http://schemas.openxmlformats.org/officeDocument/2006/relationships/hyperlink" Target="http://www.legislation.act.gov.au/a/2015-21" TargetMode="External"/><Relationship Id="rId1329" Type="http://schemas.openxmlformats.org/officeDocument/2006/relationships/hyperlink" Target="http://www.legislation.act.gov.au/a/2018-45/default.asp" TargetMode="External"/><Relationship Id="rId1536" Type="http://schemas.openxmlformats.org/officeDocument/2006/relationships/hyperlink" Target="http://www.legislation.act.gov.au/a/2007-14" TargetMode="External"/><Relationship Id="rId35" Type="http://schemas.openxmlformats.org/officeDocument/2006/relationships/hyperlink" Target="http://www.comlaw.gov.au/Series/C2004A00818" TargetMode="External"/><Relationship Id="rId1603" Type="http://schemas.openxmlformats.org/officeDocument/2006/relationships/hyperlink" Target="http://www.legislation.act.gov.au/a/2017-25/default.asp" TargetMode="External"/><Relationship Id="rId184" Type="http://schemas.openxmlformats.org/officeDocument/2006/relationships/hyperlink" Target="http://www.legislation.act.gov.au/a/2010-35" TargetMode="External"/><Relationship Id="rId391" Type="http://schemas.openxmlformats.org/officeDocument/2006/relationships/hyperlink" Target="https://www.legislation.act.gov.au/a/2024-50/" TargetMode="External"/><Relationship Id="rId251" Type="http://schemas.openxmlformats.org/officeDocument/2006/relationships/hyperlink" Target="https://www.legislation.act.gov.au/a/2018-45/" TargetMode="External"/><Relationship Id="rId489" Type="http://schemas.openxmlformats.org/officeDocument/2006/relationships/hyperlink" Target="http://www.legislation.act.gov.au/a/2015-21" TargetMode="External"/><Relationship Id="rId696" Type="http://schemas.openxmlformats.org/officeDocument/2006/relationships/hyperlink" Target="http://www.legislation.act.gov.au/a/2015-21" TargetMode="External"/><Relationship Id="rId349" Type="http://schemas.openxmlformats.org/officeDocument/2006/relationships/hyperlink" Target="https://www.legislation.act.gov.au/a/2024-50/" TargetMode="External"/><Relationship Id="rId556" Type="http://schemas.openxmlformats.org/officeDocument/2006/relationships/hyperlink" Target="http://www.legislation.act.gov.au/a/2024-1/" TargetMode="External"/><Relationship Id="rId763" Type="http://schemas.openxmlformats.org/officeDocument/2006/relationships/hyperlink" Target="http://www.legislation.act.gov.au/a/2015-21" TargetMode="External"/><Relationship Id="rId1186" Type="http://schemas.openxmlformats.org/officeDocument/2006/relationships/hyperlink" Target="http://www.legislation.act.gov.au/a/2015-21" TargetMode="External"/><Relationship Id="rId1393" Type="http://schemas.openxmlformats.org/officeDocument/2006/relationships/hyperlink" Target="http://www.legislation.act.gov.au/a/2015-21" TargetMode="External"/><Relationship Id="rId111" Type="http://schemas.openxmlformats.org/officeDocument/2006/relationships/hyperlink" Target="http://www.legislation.act.gov.au/a/2001-14" TargetMode="External"/><Relationship Id="rId209" Type="http://schemas.openxmlformats.org/officeDocument/2006/relationships/hyperlink" Target="http://www.legislation.act.gov.au/a/2010-52" TargetMode="External"/><Relationship Id="rId416" Type="http://schemas.openxmlformats.org/officeDocument/2006/relationships/hyperlink" Target="http://www.legislation.act.gov.au/a/2005-17" TargetMode="External"/><Relationship Id="rId970" Type="http://schemas.openxmlformats.org/officeDocument/2006/relationships/hyperlink" Target="http://www.legislation.act.gov.au/a/2011-24" TargetMode="External"/><Relationship Id="rId1046" Type="http://schemas.openxmlformats.org/officeDocument/2006/relationships/hyperlink" Target="http://www.legislation.act.gov.au/a/2017-24/default.asp" TargetMode="External"/><Relationship Id="rId1253" Type="http://schemas.openxmlformats.org/officeDocument/2006/relationships/hyperlink" Target="http://www.legislation.act.gov.au/a/2012-42" TargetMode="External"/><Relationship Id="rId623" Type="http://schemas.openxmlformats.org/officeDocument/2006/relationships/hyperlink" Target="http://www.legislation.act.gov.au/a/2016-18/default.asp" TargetMode="External"/><Relationship Id="rId830" Type="http://schemas.openxmlformats.org/officeDocument/2006/relationships/hyperlink" Target="http://www.legislation.act.gov.au/a/2015-21" TargetMode="External"/><Relationship Id="rId928" Type="http://schemas.openxmlformats.org/officeDocument/2006/relationships/hyperlink" Target="http://www.legislation.act.gov.au/a/2015-21" TargetMode="External"/><Relationship Id="rId1460" Type="http://schemas.openxmlformats.org/officeDocument/2006/relationships/hyperlink" Target="http://www.legislation.act.gov.au/a/2015-21" TargetMode="External"/><Relationship Id="rId1558" Type="http://schemas.openxmlformats.org/officeDocument/2006/relationships/hyperlink" Target="http://www.legislation.act.gov.au/a/2011-27"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20-14/" TargetMode="External"/><Relationship Id="rId1320" Type="http://schemas.openxmlformats.org/officeDocument/2006/relationships/hyperlink" Target="http://www.legislation.act.gov.au/a/2015-21" TargetMode="External"/><Relationship Id="rId1418" Type="http://schemas.openxmlformats.org/officeDocument/2006/relationships/hyperlink" Target="http://www.legislation.act.gov.au/a/2015-21" TargetMode="External"/><Relationship Id="rId1625" Type="http://schemas.openxmlformats.org/officeDocument/2006/relationships/hyperlink" Target="http://www.legislation.act.gov.au/a/2020-42" TargetMode="External"/><Relationship Id="rId273" Type="http://schemas.openxmlformats.org/officeDocument/2006/relationships/hyperlink" Target="https://www.legislation.act.gov.au/a/2024-50/" TargetMode="External"/><Relationship Id="rId480" Type="http://schemas.openxmlformats.org/officeDocument/2006/relationships/hyperlink" Target="http://www.legislation.act.gov.au/a/2015-21" TargetMode="External"/><Relationship Id="rId133" Type="http://schemas.openxmlformats.org/officeDocument/2006/relationships/hyperlink" Target="http://www.comlaw.gov.au/Series/C2004A00818" TargetMode="External"/><Relationship Id="rId340" Type="http://schemas.openxmlformats.org/officeDocument/2006/relationships/hyperlink" Target="http://www.legislation.act.gov.au/a/2018-45/default.asp" TargetMode="External"/><Relationship Id="rId578" Type="http://schemas.openxmlformats.org/officeDocument/2006/relationships/hyperlink" Target="http://www.legislation.act.gov.au/a/2024-1/" TargetMode="External"/><Relationship Id="rId785" Type="http://schemas.openxmlformats.org/officeDocument/2006/relationships/hyperlink" Target="http://www.legislation.act.gov.au/a/2015-21" TargetMode="External"/><Relationship Id="rId992" Type="http://schemas.openxmlformats.org/officeDocument/2006/relationships/hyperlink" Target="http://www.legislation.act.gov.au/a/2011-3" TargetMode="External"/><Relationship Id="rId200" Type="http://schemas.openxmlformats.org/officeDocument/2006/relationships/hyperlink" Target="http://www.legislation.act.gov.au/a/2008-28" TargetMode="External"/><Relationship Id="rId438" Type="http://schemas.openxmlformats.org/officeDocument/2006/relationships/hyperlink" Target="http://www.legislation.act.gov.au/a/2015-21" TargetMode="External"/><Relationship Id="rId645" Type="http://schemas.openxmlformats.org/officeDocument/2006/relationships/hyperlink" Target="http://www.legislation.act.gov.au/a/2011-24" TargetMode="External"/><Relationship Id="rId852" Type="http://schemas.openxmlformats.org/officeDocument/2006/relationships/hyperlink" Target="http://www.legislation.act.gov.au/a/2018-45/default.asp" TargetMode="External"/><Relationship Id="rId1068" Type="http://schemas.openxmlformats.org/officeDocument/2006/relationships/hyperlink" Target="http://www.legislation.act.gov.au/a/2019-14/" TargetMode="External"/><Relationship Id="rId1275" Type="http://schemas.openxmlformats.org/officeDocument/2006/relationships/hyperlink" Target="http://www.legislation.act.gov.au/a/2015-21" TargetMode="External"/><Relationship Id="rId1482" Type="http://schemas.openxmlformats.org/officeDocument/2006/relationships/hyperlink" Target="http://www.legislation.act.gov.au/a/2016-45" TargetMode="External"/><Relationship Id="rId505" Type="http://schemas.openxmlformats.org/officeDocument/2006/relationships/hyperlink" Target="http://www.legislation.act.gov.au/a/2015-21" TargetMode="External"/><Relationship Id="rId712" Type="http://schemas.openxmlformats.org/officeDocument/2006/relationships/hyperlink" Target="http://www.legislation.act.gov.au/a/2025-29/" TargetMode="External"/><Relationship Id="rId1135" Type="http://schemas.openxmlformats.org/officeDocument/2006/relationships/hyperlink" Target="http://www.legislation.act.gov.au/a/2020-9/" TargetMode="External"/><Relationship Id="rId1342" Type="http://schemas.openxmlformats.org/officeDocument/2006/relationships/hyperlink" Target="http://www.legislation.act.gov.au/a/2015-21" TargetMode="External"/><Relationship Id="rId79" Type="http://schemas.openxmlformats.org/officeDocument/2006/relationships/hyperlink" Target="http://www.legislation.act.gov.au/a/1999-46/default.asp" TargetMode="External"/><Relationship Id="rId1202" Type="http://schemas.openxmlformats.org/officeDocument/2006/relationships/hyperlink" Target="http://www.legislation.act.gov.au/a/2018-45/default.asp" TargetMode="External"/><Relationship Id="rId1647" Type="http://schemas.openxmlformats.org/officeDocument/2006/relationships/hyperlink" Target="http://www.legislation.act.gov.au/a/2025-2/" TargetMode="External"/><Relationship Id="rId1507" Type="http://schemas.openxmlformats.org/officeDocument/2006/relationships/hyperlink" Target="http://www.legislation.act.gov.au/a/2015-21" TargetMode="External"/><Relationship Id="rId295" Type="http://schemas.openxmlformats.org/officeDocument/2006/relationships/hyperlink" Target="http://www.legislation.act.gov.au/a/2015-21"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8-45/default.asp" TargetMode="External"/><Relationship Id="rId1297" Type="http://schemas.openxmlformats.org/officeDocument/2006/relationships/hyperlink" Target="http://www.legislation.act.gov.au/a/2015-21" TargetMode="External"/><Relationship Id="rId222" Type="http://schemas.openxmlformats.org/officeDocument/2006/relationships/hyperlink" Target="http://www.legislation.act.gov.au/a/2013-29" TargetMode="External"/><Relationship Id="rId667" Type="http://schemas.openxmlformats.org/officeDocument/2006/relationships/hyperlink" Target="http://www.legislation.act.gov.au/a/2024-1/" TargetMode="External"/><Relationship Id="rId874" Type="http://schemas.openxmlformats.org/officeDocument/2006/relationships/hyperlink" Target="http://www.legislation.act.gov.au/a/2018-45/default.asp" TargetMode="External"/><Relationship Id="rId527" Type="http://schemas.openxmlformats.org/officeDocument/2006/relationships/hyperlink" Target="http://www.legislation.act.gov.au/a/2015-21" TargetMode="External"/><Relationship Id="rId734" Type="http://schemas.openxmlformats.org/officeDocument/2006/relationships/hyperlink" Target="http://www.legislation.act.gov.au/a/2025-29/" TargetMode="External"/><Relationship Id="rId941" Type="http://schemas.openxmlformats.org/officeDocument/2006/relationships/hyperlink" Target="http://www.legislation.act.gov.au/a/2015-21" TargetMode="External"/><Relationship Id="rId1157" Type="http://schemas.openxmlformats.org/officeDocument/2006/relationships/hyperlink" Target="http://www.legislation.act.gov.au/a/2020-9/" TargetMode="External"/><Relationship Id="rId1364" Type="http://schemas.openxmlformats.org/officeDocument/2006/relationships/hyperlink" Target="http://www.legislation.act.gov.au/a/2015-21" TargetMode="External"/><Relationship Id="rId1571" Type="http://schemas.openxmlformats.org/officeDocument/2006/relationships/hyperlink" Target="http://www.legislation.act.gov.au/a/2013-29" TargetMode="External"/><Relationship Id="rId70" Type="http://schemas.openxmlformats.org/officeDocument/2006/relationships/hyperlink" Target="http://www.comlaw.gov.au/Series/C2004A00818" TargetMode="External"/><Relationship Id="rId801" Type="http://schemas.openxmlformats.org/officeDocument/2006/relationships/hyperlink" Target="http://www.legislation.act.gov.au/a/2015-21" TargetMode="External"/><Relationship Id="rId1017" Type="http://schemas.openxmlformats.org/officeDocument/2006/relationships/hyperlink" Target="https://www.legislation.act.gov.au/a/2020-9/" TargetMode="External"/><Relationship Id="rId1224" Type="http://schemas.openxmlformats.org/officeDocument/2006/relationships/hyperlink" Target="http://www.legislation.act.gov.au/a/2016-45" TargetMode="External"/><Relationship Id="rId1431" Type="http://schemas.openxmlformats.org/officeDocument/2006/relationships/hyperlink" Target="http://www.legislation.act.gov.au/a/2012-42" TargetMode="External"/><Relationship Id="rId1529" Type="http://schemas.openxmlformats.org/officeDocument/2006/relationships/hyperlink" Target="http://www.legislation.act.gov.au/a/2005-17" TargetMode="External"/><Relationship Id="rId28" Type="http://schemas.openxmlformats.org/officeDocument/2006/relationships/hyperlink" Target="http://www.legislation.act.gov.au/a/2010-35" TargetMode="External"/><Relationship Id="rId177" Type="http://schemas.openxmlformats.org/officeDocument/2006/relationships/hyperlink" Target="http://www.legislation.act.gov.au/a/2001-14" TargetMode="External"/><Relationship Id="rId384" Type="http://schemas.openxmlformats.org/officeDocument/2006/relationships/hyperlink" Target="https://www.legislation.act.gov.au/a/2024-50/" TargetMode="External"/><Relationship Id="rId591" Type="http://schemas.openxmlformats.org/officeDocument/2006/relationships/hyperlink" Target="http://www.legislation.act.gov.au/a/2015-21" TargetMode="External"/><Relationship Id="rId244" Type="http://schemas.openxmlformats.org/officeDocument/2006/relationships/hyperlink" Target="http://www.legislation.act.gov.au/a/2016-45/default.asp" TargetMode="External"/><Relationship Id="rId689" Type="http://schemas.openxmlformats.org/officeDocument/2006/relationships/hyperlink" Target="http://www.legislation.act.gov.au/a/2015-21" TargetMode="External"/><Relationship Id="rId896" Type="http://schemas.openxmlformats.org/officeDocument/2006/relationships/hyperlink" Target="http://www.legislation.act.gov.au/a/2015-21" TargetMode="External"/><Relationship Id="rId1081" Type="http://schemas.openxmlformats.org/officeDocument/2006/relationships/hyperlink" Target="http://www.legislation.act.gov.au/a/2019-14/" TargetMode="External"/><Relationship Id="rId451" Type="http://schemas.openxmlformats.org/officeDocument/2006/relationships/hyperlink" Target="http://www.legislation.act.gov.au/a/2015-21" TargetMode="External"/><Relationship Id="rId549" Type="http://schemas.openxmlformats.org/officeDocument/2006/relationships/hyperlink" Target="http://www.legislation.act.gov.au/a/2012-42" TargetMode="External"/><Relationship Id="rId756" Type="http://schemas.openxmlformats.org/officeDocument/2006/relationships/hyperlink" Target="http://www.legislation.act.gov.au/a/2015-21" TargetMode="External"/><Relationship Id="rId1179" Type="http://schemas.openxmlformats.org/officeDocument/2006/relationships/hyperlink" Target="http://www.legislation.act.gov.au/a/2015-21" TargetMode="External"/><Relationship Id="rId1386" Type="http://schemas.openxmlformats.org/officeDocument/2006/relationships/hyperlink" Target="http://www.legislation.act.gov.au/a/2015-21" TargetMode="External"/><Relationship Id="rId1593" Type="http://schemas.openxmlformats.org/officeDocument/2006/relationships/hyperlink" Target="http://www.legislation.act.gov.au/a/2015-33" TargetMode="External"/><Relationship Id="rId104" Type="http://schemas.openxmlformats.org/officeDocument/2006/relationships/hyperlink" Target="http://www.legislation.act.gov.au/a/2002-51" TargetMode="External"/><Relationship Id="rId311" Type="http://schemas.openxmlformats.org/officeDocument/2006/relationships/hyperlink" Target="http://www.legislation.act.gov.au/a/2018-45/default.asp" TargetMode="External"/><Relationship Id="rId409" Type="http://schemas.openxmlformats.org/officeDocument/2006/relationships/hyperlink" Target="http://www.legislation.act.gov.au/a/2024-1/" TargetMode="External"/><Relationship Id="rId963" Type="http://schemas.openxmlformats.org/officeDocument/2006/relationships/hyperlink" Target="http://www.legislation.act.gov.au/a/2015-21" TargetMode="External"/><Relationship Id="rId1039" Type="http://schemas.openxmlformats.org/officeDocument/2006/relationships/hyperlink" Target="http://www.legislation.act.gov.au/a/2011-3" TargetMode="External"/><Relationship Id="rId1246" Type="http://schemas.openxmlformats.org/officeDocument/2006/relationships/hyperlink" Target="http://www.legislation.act.gov.au/a/2018-45/default.asp" TargetMode="External"/><Relationship Id="rId92" Type="http://schemas.openxmlformats.org/officeDocument/2006/relationships/hyperlink" Target="http://www.legislation.act.gov.au/a/2010-35" TargetMode="External"/><Relationship Id="rId616" Type="http://schemas.openxmlformats.org/officeDocument/2006/relationships/hyperlink" Target="http://www.legislation.act.gov.au/a/2015-21" TargetMode="External"/><Relationship Id="rId823" Type="http://schemas.openxmlformats.org/officeDocument/2006/relationships/hyperlink" Target="http://www.legislation.act.gov.au/a/2015-21" TargetMode="External"/><Relationship Id="rId1453" Type="http://schemas.openxmlformats.org/officeDocument/2006/relationships/hyperlink" Target="http://www.legislation.act.gov.au/a/2015-21" TargetMode="External"/><Relationship Id="rId1660" Type="http://schemas.openxmlformats.org/officeDocument/2006/relationships/footer" Target="footer23.xml"/><Relationship Id="rId1106" Type="http://schemas.openxmlformats.org/officeDocument/2006/relationships/hyperlink" Target="http://www.legislation.act.gov.au/a/2018-45/" TargetMode="External"/><Relationship Id="rId1313" Type="http://schemas.openxmlformats.org/officeDocument/2006/relationships/hyperlink" Target="http://www.legislation.act.gov.au/a/2015-21" TargetMode="External"/><Relationship Id="rId1520" Type="http://schemas.openxmlformats.org/officeDocument/2006/relationships/hyperlink" Target="https://www.legislation.act.gov.au/a/2024-50/" TargetMode="External"/><Relationship Id="rId1618" Type="http://schemas.openxmlformats.org/officeDocument/2006/relationships/hyperlink" Target="http://www.legislation.act.gov.au/a/2020-9/" TargetMode="External"/><Relationship Id="rId199" Type="http://schemas.openxmlformats.org/officeDocument/2006/relationships/hyperlink" Target="http://www.legislation.act.gov.au/a/2007-40" TargetMode="External"/><Relationship Id="rId266" Type="http://schemas.openxmlformats.org/officeDocument/2006/relationships/hyperlink" Target="http://www.legislation.act.gov.au/a/2022-21" TargetMode="External"/><Relationship Id="rId473" Type="http://schemas.openxmlformats.org/officeDocument/2006/relationships/hyperlink" Target="http://www.legislation.act.gov.au/a/2015-21" TargetMode="External"/><Relationship Id="rId680" Type="http://schemas.openxmlformats.org/officeDocument/2006/relationships/hyperlink" Target="http://www.legislation.act.gov.au/a/2006-2" TargetMode="External"/><Relationship Id="rId126" Type="http://schemas.openxmlformats.org/officeDocument/2006/relationships/hyperlink" Target="http://www.legislation.act.gov.au/a/2002-51" TargetMode="External"/><Relationship Id="rId333" Type="http://schemas.openxmlformats.org/officeDocument/2006/relationships/hyperlink" Target="http://www.legislation.act.gov.au/a/2023-42/" TargetMode="External"/><Relationship Id="rId540" Type="http://schemas.openxmlformats.org/officeDocument/2006/relationships/hyperlink" Target="http://www.legislation.act.gov.au/a/2015-21" TargetMode="External"/><Relationship Id="rId778" Type="http://schemas.openxmlformats.org/officeDocument/2006/relationships/hyperlink" Target="http://www.legislation.act.gov.au/a/2015-21" TargetMode="External"/><Relationship Id="rId985" Type="http://schemas.openxmlformats.org/officeDocument/2006/relationships/hyperlink" Target="http://www.legislation.act.gov.au/a/2011-24" TargetMode="External"/><Relationship Id="rId1170" Type="http://schemas.openxmlformats.org/officeDocument/2006/relationships/hyperlink" Target="http://www.legislation.act.gov.au/a/2015-21" TargetMode="External"/><Relationship Id="rId638" Type="http://schemas.openxmlformats.org/officeDocument/2006/relationships/hyperlink" Target="http://www.legislation.act.gov.au/a/2015-21" TargetMode="External"/><Relationship Id="rId845" Type="http://schemas.openxmlformats.org/officeDocument/2006/relationships/hyperlink" Target="http://www.legislation.act.gov.au/a/2015-21" TargetMode="External"/><Relationship Id="rId1030" Type="http://schemas.openxmlformats.org/officeDocument/2006/relationships/hyperlink" Target="http://www.legislation.act.gov.au/a/2015-50" TargetMode="External"/><Relationship Id="rId1268" Type="http://schemas.openxmlformats.org/officeDocument/2006/relationships/hyperlink" Target="http://www.legislation.act.gov.au/a/2015-21" TargetMode="External"/><Relationship Id="rId1475" Type="http://schemas.openxmlformats.org/officeDocument/2006/relationships/hyperlink" Target="http://www.legislation.act.gov.au/a/2015-21" TargetMode="External"/><Relationship Id="rId400" Type="http://schemas.openxmlformats.org/officeDocument/2006/relationships/hyperlink" Target="http://www.legislation.act.gov.au/a/2015-21" TargetMode="External"/><Relationship Id="rId705" Type="http://schemas.openxmlformats.org/officeDocument/2006/relationships/hyperlink" Target="http://www.legislation.act.gov.au/a/2014-56" TargetMode="External"/><Relationship Id="rId1128" Type="http://schemas.openxmlformats.org/officeDocument/2006/relationships/hyperlink" Target="http://www.legislation.act.gov.au/a/2020-14/" TargetMode="External"/><Relationship Id="rId1335" Type="http://schemas.openxmlformats.org/officeDocument/2006/relationships/hyperlink" Target="http://www.legislation.act.gov.au/a/2014-56" TargetMode="External"/><Relationship Id="rId1542" Type="http://schemas.openxmlformats.org/officeDocument/2006/relationships/hyperlink" Target="http://www.legislation.act.gov.au/a/2007-40" TargetMode="External"/><Relationship Id="rId912" Type="http://schemas.openxmlformats.org/officeDocument/2006/relationships/hyperlink" Target="http://www.legislation.act.gov.au/a/2018-45/default.asp"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2015-21" TargetMode="External"/><Relationship Id="rId190" Type="http://schemas.openxmlformats.org/officeDocument/2006/relationships/footer" Target="footer18.xml"/><Relationship Id="rId288" Type="http://schemas.openxmlformats.org/officeDocument/2006/relationships/hyperlink" Target="http://www.legislation.act.gov.au/a/2015-21" TargetMode="External"/><Relationship Id="rId495" Type="http://schemas.openxmlformats.org/officeDocument/2006/relationships/hyperlink" Target="http://www.legislation.act.gov.au/a/2015-21" TargetMode="External"/><Relationship Id="rId148" Type="http://schemas.openxmlformats.org/officeDocument/2006/relationships/hyperlink" Target="http://www.legislation.act.gov.au/a/1995-55" TargetMode="External"/><Relationship Id="rId355" Type="http://schemas.openxmlformats.org/officeDocument/2006/relationships/hyperlink" Target="https://www.legislation.act.gov.au/a/2024-50/" TargetMode="External"/><Relationship Id="rId562" Type="http://schemas.openxmlformats.org/officeDocument/2006/relationships/hyperlink" Target="http://www.legislation.act.gov.au/a/2015-21" TargetMode="External"/><Relationship Id="rId1192" Type="http://schemas.openxmlformats.org/officeDocument/2006/relationships/hyperlink" Target="http://www.legislation.act.gov.au/a/2023-42/" TargetMode="External"/><Relationship Id="rId215" Type="http://schemas.openxmlformats.org/officeDocument/2006/relationships/hyperlink" Target="http://www.legislation.act.gov.au/a/2013-29" TargetMode="External"/><Relationship Id="rId422" Type="http://schemas.openxmlformats.org/officeDocument/2006/relationships/hyperlink" Target="http://www.legislation.act.gov.au/a/2025-29/" TargetMode="External"/><Relationship Id="rId867" Type="http://schemas.openxmlformats.org/officeDocument/2006/relationships/hyperlink" Target="http://www.legislation.act.gov.au/a/2015-21" TargetMode="External"/><Relationship Id="rId1052" Type="http://schemas.openxmlformats.org/officeDocument/2006/relationships/hyperlink" Target="http://www.legislation.act.gov.au/a/2010-52" TargetMode="External"/><Relationship Id="rId1497" Type="http://schemas.openxmlformats.org/officeDocument/2006/relationships/hyperlink" Target="http://www.legislation.act.gov.au/a/2018-45/default.asp" TargetMode="External"/><Relationship Id="rId727" Type="http://schemas.openxmlformats.org/officeDocument/2006/relationships/hyperlink" Target="http://www.legislation.act.gov.au/a/2014-56" TargetMode="External"/><Relationship Id="rId934" Type="http://schemas.openxmlformats.org/officeDocument/2006/relationships/hyperlink" Target="http://www.legislation.act.gov.au/a/2015-21" TargetMode="External"/><Relationship Id="rId1357" Type="http://schemas.openxmlformats.org/officeDocument/2006/relationships/hyperlink" Target="http://www.legislation.act.gov.au/a/2015-21" TargetMode="External"/><Relationship Id="rId1564" Type="http://schemas.openxmlformats.org/officeDocument/2006/relationships/hyperlink" Target="http://www.legislation.act.gov.au/a/2012-50" TargetMode="External"/><Relationship Id="rId63" Type="http://schemas.openxmlformats.org/officeDocument/2006/relationships/hyperlink" Target="http://www.legislation.act.gov.au/a/2017-42/default.asp" TargetMode="External"/><Relationship Id="rId1217" Type="http://schemas.openxmlformats.org/officeDocument/2006/relationships/hyperlink" Target="http://www.legislation.act.gov.au/a/2015-21" TargetMode="External"/><Relationship Id="rId1424" Type="http://schemas.openxmlformats.org/officeDocument/2006/relationships/hyperlink" Target="http://www.legislation.act.gov.au/a/2016-45" TargetMode="External"/><Relationship Id="rId1631" Type="http://schemas.openxmlformats.org/officeDocument/2006/relationships/hyperlink" Target="http://www.legislation.act.gov.au/a/2022-21/" TargetMode="External"/><Relationship Id="rId377" Type="http://schemas.openxmlformats.org/officeDocument/2006/relationships/hyperlink" Target="https://www.legislation.act.gov.au/a/2024-50/" TargetMode="External"/><Relationship Id="rId584" Type="http://schemas.openxmlformats.org/officeDocument/2006/relationships/hyperlink" Target="http://www.legislation.act.gov.au/a/2024-1/" TargetMode="External"/><Relationship Id="rId5" Type="http://schemas.openxmlformats.org/officeDocument/2006/relationships/webSettings" Target="webSettings.xml"/><Relationship Id="rId237" Type="http://schemas.openxmlformats.org/officeDocument/2006/relationships/hyperlink" Target="http://www.legislation.act.gov.au/sl/2015-27/default.asp" TargetMode="External"/><Relationship Id="rId791" Type="http://schemas.openxmlformats.org/officeDocument/2006/relationships/hyperlink" Target="http://www.legislation.act.gov.au/a/2018-45/default.asp" TargetMode="External"/><Relationship Id="rId889" Type="http://schemas.openxmlformats.org/officeDocument/2006/relationships/hyperlink" Target="http://www.legislation.act.gov.au/a/2015-21" TargetMode="External"/><Relationship Id="rId1074" Type="http://schemas.openxmlformats.org/officeDocument/2006/relationships/hyperlink" Target="http://www.legislation.act.gov.au/a/2018-45/" TargetMode="External"/><Relationship Id="rId444" Type="http://schemas.openxmlformats.org/officeDocument/2006/relationships/hyperlink" Target="http://www.legislation.act.gov.au/a/2025-29/" TargetMode="External"/><Relationship Id="rId651" Type="http://schemas.openxmlformats.org/officeDocument/2006/relationships/hyperlink" Target="http://www.legislation.act.gov.au/a/2020-9/" TargetMode="External"/><Relationship Id="rId749" Type="http://schemas.openxmlformats.org/officeDocument/2006/relationships/hyperlink" Target="http://www.legislation.act.gov.au/a/2014-56" TargetMode="External"/><Relationship Id="rId1281" Type="http://schemas.openxmlformats.org/officeDocument/2006/relationships/hyperlink" Target="http://www.legislation.act.gov.au/a/2015-21" TargetMode="External"/><Relationship Id="rId1379" Type="http://schemas.openxmlformats.org/officeDocument/2006/relationships/hyperlink" Target="http://www.legislation.act.gov.au/a/2010-43" TargetMode="External"/><Relationship Id="rId1586" Type="http://schemas.openxmlformats.org/officeDocument/2006/relationships/hyperlink" Target="http://www.legislation.act.gov.au/a/2015-16/default.asp" TargetMode="External"/><Relationship Id="rId304" Type="http://schemas.openxmlformats.org/officeDocument/2006/relationships/hyperlink" Target="https://www.legislation.act.gov.au/a/2024-50/" TargetMode="External"/><Relationship Id="rId511" Type="http://schemas.openxmlformats.org/officeDocument/2006/relationships/hyperlink" Target="http://www.legislation.act.gov.au/a/2015-21" TargetMode="External"/><Relationship Id="rId609" Type="http://schemas.openxmlformats.org/officeDocument/2006/relationships/hyperlink" Target="http://www.legislation.act.gov.au/a/2015-21" TargetMode="External"/><Relationship Id="rId956" Type="http://schemas.openxmlformats.org/officeDocument/2006/relationships/hyperlink" Target="http://www.legislation.act.gov.au/a/2018-45/default.asp" TargetMode="External"/><Relationship Id="rId1141" Type="http://schemas.openxmlformats.org/officeDocument/2006/relationships/hyperlink" Target="http://www.legislation.act.gov.au/a/2020-9/" TargetMode="External"/><Relationship Id="rId1239" Type="http://schemas.openxmlformats.org/officeDocument/2006/relationships/hyperlink" Target="http://www.legislation.act.gov.au/a/2017-24/default.asp" TargetMode="External"/><Relationship Id="rId85" Type="http://schemas.openxmlformats.org/officeDocument/2006/relationships/hyperlink" Target="http://www.legislation.act.gov.au/a/2002-51" TargetMode="External"/><Relationship Id="rId816" Type="http://schemas.openxmlformats.org/officeDocument/2006/relationships/hyperlink" Target="http://www.legislation.act.gov.au/a/2015-21" TargetMode="External"/><Relationship Id="rId1001" Type="http://schemas.openxmlformats.org/officeDocument/2006/relationships/hyperlink" Target="http://www.legislation.act.gov.au/a/2015-21" TargetMode="External"/><Relationship Id="rId1446" Type="http://schemas.openxmlformats.org/officeDocument/2006/relationships/hyperlink" Target="http://www.legislation.act.gov.au/a/2015-21" TargetMode="External"/><Relationship Id="rId1653" Type="http://schemas.openxmlformats.org/officeDocument/2006/relationships/header" Target="header16.xml"/><Relationship Id="rId1306" Type="http://schemas.openxmlformats.org/officeDocument/2006/relationships/hyperlink" Target="http://www.legislation.act.gov.au/a/2013-19" TargetMode="External"/><Relationship Id="rId1513" Type="http://schemas.openxmlformats.org/officeDocument/2006/relationships/hyperlink" Target="http://www.legislation.act.gov.au/a/2024-1/" TargetMode="External"/><Relationship Id="rId12" Type="http://schemas.openxmlformats.org/officeDocument/2006/relationships/hyperlink" Target="http://www.legislation.act.gov.au/a/2001-14" TargetMode="External"/><Relationship Id="rId161" Type="http://schemas.openxmlformats.org/officeDocument/2006/relationships/hyperlink" Target="http://www.comlaw.gov.au/Series/C2009A00130" TargetMode="External"/><Relationship Id="rId399" Type="http://schemas.openxmlformats.org/officeDocument/2006/relationships/hyperlink" Target="http://www.legislation.act.gov.au/a/2015-21" TargetMode="External"/><Relationship Id="rId259" Type="http://schemas.openxmlformats.org/officeDocument/2006/relationships/hyperlink" Target="http://www.legislation.act.gov.au/a/2018-45/default.asp" TargetMode="External"/><Relationship Id="rId466" Type="http://schemas.openxmlformats.org/officeDocument/2006/relationships/hyperlink" Target="http://www.legislation.act.gov.au/a/2012-42" TargetMode="External"/><Relationship Id="rId673" Type="http://schemas.openxmlformats.org/officeDocument/2006/relationships/hyperlink" Target="http://www.legislation.act.gov.au/a/2015-21" TargetMode="External"/><Relationship Id="rId880" Type="http://schemas.openxmlformats.org/officeDocument/2006/relationships/hyperlink" Target="http://www.legislation.act.gov.au/a/2018-45/default.asp" TargetMode="External"/><Relationship Id="rId1096" Type="http://schemas.openxmlformats.org/officeDocument/2006/relationships/hyperlink" Target="http://www.legislation.act.gov.au/a/2019-14/" TargetMode="External"/><Relationship Id="rId119" Type="http://schemas.openxmlformats.org/officeDocument/2006/relationships/hyperlink" Target="http://www.legislation.act.gov.au/a/1999-46/default.asp" TargetMode="External"/><Relationship Id="rId326" Type="http://schemas.openxmlformats.org/officeDocument/2006/relationships/hyperlink" Target="http://www.legislation.act.gov.au/a/2018-45/default.asp" TargetMode="External"/><Relationship Id="rId533" Type="http://schemas.openxmlformats.org/officeDocument/2006/relationships/hyperlink" Target="http://www.legislation.act.gov.au/a/2012-42" TargetMode="External"/><Relationship Id="rId978" Type="http://schemas.openxmlformats.org/officeDocument/2006/relationships/hyperlink" Target="http://www.legislation.act.gov.au/a/2011-24" TargetMode="External"/><Relationship Id="rId1163" Type="http://schemas.openxmlformats.org/officeDocument/2006/relationships/hyperlink" Target="http://www.legislation.act.gov.au/a/2008-37" TargetMode="External"/><Relationship Id="rId1370" Type="http://schemas.openxmlformats.org/officeDocument/2006/relationships/hyperlink" Target="http://www.legislation.act.gov.au/a/2015-21" TargetMode="External"/><Relationship Id="rId740" Type="http://schemas.openxmlformats.org/officeDocument/2006/relationships/hyperlink" Target="http://www.legislation.act.gov.au/a/2014-56" TargetMode="External"/><Relationship Id="rId838" Type="http://schemas.openxmlformats.org/officeDocument/2006/relationships/hyperlink" Target="http://www.legislation.act.gov.au/a/2015-21" TargetMode="External"/><Relationship Id="rId1023" Type="http://schemas.openxmlformats.org/officeDocument/2006/relationships/hyperlink" Target="http://www.legislation.act.gov.au/a/2009-49" TargetMode="External"/><Relationship Id="rId1468" Type="http://schemas.openxmlformats.org/officeDocument/2006/relationships/hyperlink" Target="http://www.legislation.act.gov.au/a/2018-45/default.asp" TargetMode="External"/><Relationship Id="rId600" Type="http://schemas.openxmlformats.org/officeDocument/2006/relationships/hyperlink" Target="http://www.legislation.act.gov.au/a/2012-42" TargetMode="External"/><Relationship Id="rId1230" Type="http://schemas.openxmlformats.org/officeDocument/2006/relationships/hyperlink" Target="http://www.legislation.act.gov.au/a/2016-45" TargetMode="External"/><Relationship Id="rId1328" Type="http://schemas.openxmlformats.org/officeDocument/2006/relationships/hyperlink" Target="http://www.legislation.act.gov.au/a/2019-14/" TargetMode="External"/><Relationship Id="rId1535" Type="http://schemas.openxmlformats.org/officeDocument/2006/relationships/hyperlink" Target="http://www.legislation.act.gov.au/a/2006-2" TargetMode="External"/><Relationship Id="rId905" Type="http://schemas.openxmlformats.org/officeDocument/2006/relationships/hyperlink" Target="http://www.legislation.act.gov.au/a/2018-45/default.asp" TargetMode="External"/><Relationship Id="rId34" Type="http://schemas.openxmlformats.org/officeDocument/2006/relationships/hyperlink" Target="https://www.legislation.gov.au/Series/C2004A00819" TargetMode="External"/><Relationship Id="rId1602" Type="http://schemas.openxmlformats.org/officeDocument/2006/relationships/hyperlink" Target="http://www.legislation.act.gov.au/a/2017-14/default.asp" TargetMode="External"/><Relationship Id="rId183" Type="http://schemas.openxmlformats.org/officeDocument/2006/relationships/hyperlink" Target="http://www.legislation.act.gov.au/a/2010-35" TargetMode="External"/><Relationship Id="rId390" Type="http://schemas.openxmlformats.org/officeDocument/2006/relationships/hyperlink" Target="http://www.legislation.act.gov.au/a/2023-42/" TargetMode="External"/><Relationship Id="rId250" Type="http://schemas.openxmlformats.org/officeDocument/2006/relationships/hyperlink" Target="http://www.legislation.act.gov.au/a/2017-42%20/default.asp" TargetMode="External"/><Relationship Id="rId488" Type="http://schemas.openxmlformats.org/officeDocument/2006/relationships/hyperlink" Target="http://www.legislation.act.gov.au/a/2014-56" TargetMode="External"/><Relationship Id="rId695" Type="http://schemas.openxmlformats.org/officeDocument/2006/relationships/hyperlink" Target="http://www.legislation.act.gov.au/a/2010-43"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18-45/default.asp" TargetMode="External"/><Relationship Id="rId555" Type="http://schemas.openxmlformats.org/officeDocument/2006/relationships/hyperlink" Target="http://www.legislation.act.gov.au/a/2015-21" TargetMode="External"/><Relationship Id="rId762" Type="http://schemas.openxmlformats.org/officeDocument/2006/relationships/hyperlink" Target="http://www.legislation.act.gov.au/a/2014-5" TargetMode="External"/><Relationship Id="rId1185" Type="http://schemas.openxmlformats.org/officeDocument/2006/relationships/hyperlink" Target="http://www.legislation.act.gov.au/a/2025-29/" TargetMode="External"/><Relationship Id="rId1392" Type="http://schemas.openxmlformats.org/officeDocument/2006/relationships/hyperlink" Target="http://www.legislation.act.gov.au/a/2013-19" TargetMode="External"/><Relationship Id="rId208" Type="http://schemas.openxmlformats.org/officeDocument/2006/relationships/hyperlink" Target="http://www.legislation.act.gov.au/cn/2010-14/default.asp" TargetMode="External"/><Relationship Id="rId415" Type="http://schemas.openxmlformats.org/officeDocument/2006/relationships/hyperlink" Target="http://www.legislation.act.gov.au/a/2025-29/" TargetMode="External"/><Relationship Id="rId622" Type="http://schemas.openxmlformats.org/officeDocument/2006/relationships/hyperlink" Target="http://www.legislation.act.gov.au/a/2015-21" TargetMode="External"/><Relationship Id="rId1045" Type="http://schemas.openxmlformats.org/officeDocument/2006/relationships/hyperlink" Target="https://www.legislation.act.gov.au/a/2020-9/" TargetMode="External"/><Relationship Id="rId1252" Type="http://schemas.openxmlformats.org/officeDocument/2006/relationships/hyperlink" Target="http://www.legislation.act.gov.au/a/2011-24" TargetMode="External"/><Relationship Id="rId927" Type="http://schemas.openxmlformats.org/officeDocument/2006/relationships/hyperlink" Target="http://www.legislation.act.gov.au/a/2018-45/default.asp" TargetMode="External"/><Relationship Id="rId1112" Type="http://schemas.openxmlformats.org/officeDocument/2006/relationships/hyperlink" Target="http://www.legislation.act.gov.au/a/2018-45/" TargetMode="External"/><Relationship Id="rId1557" Type="http://schemas.openxmlformats.org/officeDocument/2006/relationships/hyperlink" Target="http://www.legislation.act.gov.au/a/2011-24" TargetMode="External"/><Relationship Id="rId56" Type="http://schemas.openxmlformats.org/officeDocument/2006/relationships/hyperlink" Target="http://www.legislation.act.gov.au/a/2001-14" TargetMode="External"/><Relationship Id="rId1417" Type="http://schemas.openxmlformats.org/officeDocument/2006/relationships/hyperlink" Target="http://www.legislation.act.gov.au/a/2015-21" TargetMode="External"/><Relationship Id="rId1624" Type="http://schemas.openxmlformats.org/officeDocument/2006/relationships/hyperlink" Target="http://www.legislation.act.gov.au/a/2020-14/" TargetMode="External"/><Relationship Id="rId272" Type="http://schemas.openxmlformats.org/officeDocument/2006/relationships/hyperlink" Target="http://www.legislation.act.gov.au/a/2024-1/" TargetMode="External"/><Relationship Id="rId577" Type="http://schemas.openxmlformats.org/officeDocument/2006/relationships/hyperlink" Target="http://www.legislation.act.gov.au/a/2015-21" TargetMode="External"/><Relationship Id="rId132" Type="http://schemas.openxmlformats.org/officeDocument/2006/relationships/hyperlink" Target="http://www.comlaw.gov.au/Series/C2011A00126" TargetMode="External"/><Relationship Id="rId784" Type="http://schemas.openxmlformats.org/officeDocument/2006/relationships/hyperlink" Target="http://www.legislation.act.gov.au/a/2022-8" TargetMode="External"/><Relationship Id="rId991" Type="http://schemas.openxmlformats.org/officeDocument/2006/relationships/hyperlink" Target="http://www.legislation.act.gov.au/a/2015-21" TargetMode="External"/><Relationship Id="rId1067" Type="http://schemas.openxmlformats.org/officeDocument/2006/relationships/hyperlink" Target="http://www.legislation.act.gov.au/a/2018-45/" TargetMode="External"/><Relationship Id="rId437" Type="http://schemas.openxmlformats.org/officeDocument/2006/relationships/hyperlink" Target="http://www.legislation.act.gov.au/a/2014-56" TargetMode="External"/><Relationship Id="rId644" Type="http://schemas.openxmlformats.org/officeDocument/2006/relationships/hyperlink" Target="http://www.legislation.act.gov.au/a/2025-3/" TargetMode="External"/><Relationship Id="rId851" Type="http://schemas.openxmlformats.org/officeDocument/2006/relationships/hyperlink" Target="http://www.legislation.act.gov.au/a/2015-21" TargetMode="External"/><Relationship Id="rId1274" Type="http://schemas.openxmlformats.org/officeDocument/2006/relationships/hyperlink" Target="http://www.legislation.act.gov.au/a/2012-42" TargetMode="External"/><Relationship Id="rId1481" Type="http://schemas.openxmlformats.org/officeDocument/2006/relationships/hyperlink" Target="http://www.legislation.act.gov.au/a/2015-21" TargetMode="External"/><Relationship Id="rId1579" Type="http://schemas.openxmlformats.org/officeDocument/2006/relationships/hyperlink" Target="http://www.legislation.act.gov.au/a/2014-47/default.asp" TargetMode="External"/><Relationship Id="rId504" Type="http://schemas.openxmlformats.org/officeDocument/2006/relationships/hyperlink" Target="http://www.legislation.act.gov.au/a/2015-21" TargetMode="External"/><Relationship Id="rId711" Type="http://schemas.openxmlformats.org/officeDocument/2006/relationships/hyperlink" Target="http://www.legislation.act.gov.au/a/2015-21" TargetMode="External"/><Relationship Id="rId949" Type="http://schemas.openxmlformats.org/officeDocument/2006/relationships/hyperlink" Target="http://www.legislation.act.gov.au/a/2018-45/default.asp" TargetMode="External"/><Relationship Id="rId1134" Type="http://schemas.openxmlformats.org/officeDocument/2006/relationships/hyperlink" Target="http://www.legislation.act.gov.au/a/2019-14/" TargetMode="External"/><Relationship Id="rId1341" Type="http://schemas.openxmlformats.org/officeDocument/2006/relationships/hyperlink" Target="http://www.legislation.act.gov.au/a/2015-21" TargetMode="External"/><Relationship Id="rId78" Type="http://schemas.openxmlformats.org/officeDocument/2006/relationships/hyperlink" Target="http://www.legislation.act.gov.au/a/1999-46/default.asp" TargetMode="External"/><Relationship Id="rId809" Type="http://schemas.openxmlformats.org/officeDocument/2006/relationships/hyperlink" Target="http://www.legislation.act.gov.au/a/2022-8" TargetMode="External"/><Relationship Id="rId1201" Type="http://schemas.openxmlformats.org/officeDocument/2006/relationships/hyperlink" Target="http://www.legislation.act.gov.au/a/2015-21" TargetMode="External"/><Relationship Id="rId1439" Type="http://schemas.openxmlformats.org/officeDocument/2006/relationships/hyperlink" Target="http://www.legislation.act.gov.au/a/2015-21" TargetMode="External"/><Relationship Id="rId1646" Type="http://schemas.openxmlformats.org/officeDocument/2006/relationships/hyperlink" Target="http://www.legislation.act.gov.au/a/2025-2/" TargetMode="External"/><Relationship Id="rId1506" Type="http://schemas.openxmlformats.org/officeDocument/2006/relationships/hyperlink" Target="http://www.legislation.act.gov.au/a/2012-42" TargetMode="External"/><Relationship Id="rId294" Type="http://schemas.openxmlformats.org/officeDocument/2006/relationships/hyperlink" Target="http://www.legislation.act.gov.au/a/2015-21"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02-51" TargetMode="External"/><Relationship Id="rId361" Type="http://schemas.openxmlformats.org/officeDocument/2006/relationships/hyperlink" Target="https://www.legislation.act.gov.au/a/2024-50/" TargetMode="External"/><Relationship Id="rId599" Type="http://schemas.openxmlformats.org/officeDocument/2006/relationships/hyperlink" Target="http://www.legislation.act.gov.au/a/2015-21" TargetMode="External"/><Relationship Id="rId1005" Type="http://schemas.openxmlformats.org/officeDocument/2006/relationships/hyperlink" Target="http://www.legislation.act.gov.au/a/2012-50/default.asp" TargetMode="External"/><Relationship Id="rId1212" Type="http://schemas.openxmlformats.org/officeDocument/2006/relationships/hyperlink" Target="http://www.legislation.act.gov.au/a/2018-45/default.asp" TargetMode="External"/><Relationship Id="rId1657" Type="http://schemas.openxmlformats.org/officeDocument/2006/relationships/header" Target="header18.xml"/><Relationship Id="rId459" Type="http://schemas.openxmlformats.org/officeDocument/2006/relationships/hyperlink" Target="http://www.legislation.act.gov.au/a/2015-21" TargetMode="External"/><Relationship Id="rId666" Type="http://schemas.openxmlformats.org/officeDocument/2006/relationships/hyperlink" Target="http://www.legislation.act.gov.au/a/2015-21" TargetMode="External"/><Relationship Id="rId873" Type="http://schemas.openxmlformats.org/officeDocument/2006/relationships/hyperlink" Target="http://www.legislation.act.gov.au/a/2015-21" TargetMode="External"/><Relationship Id="rId1089" Type="http://schemas.openxmlformats.org/officeDocument/2006/relationships/hyperlink" Target="http://www.legislation.act.gov.au/a/2025-19/" TargetMode="External"/><Relationship Id="rId1296" Type="http://schemas.openxmlformats.org/officeDocument/2006/relationships/hyperlink" Target="http://www.legislation.act.gov.au/a/2015-21" TargetMode="External"/><Relationship Id="rId1517" Type="http://schemas.openxmlformats.org/officeDocument/2006/relationships/hyperlink" Target="https://www.legislation.act.gov.au/a/2024-5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3-19" TargetMode="External"/><Relationship Id="rId319" Type="http://schemas.openxmlformats.org/officeDocument/2006/relationships/hyperlink" Target="http://www.legislation.act.gov.au/a/2012-42" TargetMode="External"/><Relationship Id="rId526" Type="http://schemas.openxmlformats.org/officeDocument/2006/relationships/hyperlink" Target="http://www.legislation.act.gov.au/a/2018-21/default.asp" TargetMode="External"/><Relationship Id="rId1156" Type="http://schemas.openxmlformats.org/officeDocument/2006/relationships/hyperlink" Target="http://www.legislation.act.gov.au/a/2019-14/" TargetMode="External"/><Relationship Id="rId1363" Type="http://schemas.openxmlformats.org/officeDocument/2006/relationships/hyperlink" Target="http://www.legislation.act.gov.au/a/2015-21" TargetMode="External"/><Relationship Id="rId733" Type="http://schemas.openxmlformats.org/officeDocument/2006/relationships/hyperlink" Target="http://www.legislation.act.gov.au/a/2022-8" TargetMode="External"/><Relationship Id="rId940" Type="http://schemas.openxmlformats.org/officeDocument/2006/relationships/hyperlink" Target="http://www.legislation.act.gov.au/a/2025-29/" TargetMode="External"/><Relationship Id="rId1016" Type="http://schemas.openxmlformats.org/officeDocument/2006/relationships/hyperlink" Target="http://www.legislation.act.gov.au/a/2018-45/default.asp" TargetMode="External"/><Relationship Id="rId1570" Type="http://schemas.openxmlformats.org/officeDocument/2006/relationships/hyperlink" Target="http://www.legislation.act.gov.au/a/2013-19" TargetMode="External"/><Relationship Id="rId165" Type="http://schemas.openxmlformats.org/officeDocument/2006/relationships/footer" Target="footer14.xml"/><Relationship Id="rId372" Type="http://schemas.openxmlformats.org/officeDocument/2006/relationships/hyperlink" Target="http://www.legislation.act.gov.au/a/2018-45/default.asp" TargetMode="External"/><Relationship Id="rId677" Type="http://schemas.openxmlformats.org/officeDocument/2006/relationships/hyperlink" Target="http://www.legislation.act.gov.au/a/2005-17" TargetMode="External"/><Relationship Id="rId800" Type="http://schemas.openxmlformats.org/officeDocument/2006/relationships/hyperlink" Target="http://www.legislation.act.gov.au/a/2015-21" TargetMode="External"/><Relationship Id="rId1223" Type="http://schemas.openxmlformats.org/officeDocument/2006/relationships/hyperlink" Target="http://www.legislation.act.gov.au/sl/2004-30" TargetMode="External"/><Relationship Id="rId1430" Type="http://schemas.openxmlformats.org/officeDocument/2006/relationships/hyperlink" Target="http://www.legislation.act.gov.au/a/2015-21" TargetMode="External"/><Relationship Id="rId1528" Type="http://schemas.openxmlformats.org/officeDocument/2006/relationships/hyperlink" Target="http://www.legislation.act.gov.au/a/2005-17" TargetMode="External"/><Relationship Id="rId232" Type="http://schemas.openxmlformats.org/officeDocument/2006/relationships/hyperlink" Target="https://www.legislation.act.gov.au/a/2018-45/" TargetMode="External"/><Relationship Id="rId884" Type="http://schemas.openxmlformats.org/officeDocument/2006/relationships/hyperlink" Target="http://www.legislation.act.gov.au/a/2015-21" TargetMode="External"/><Relationship Id="rId27" Type="http://schemas.openxmlformats.org/officeDocument/2006/relationships/footer" Target="footer6.xml"/><Relationship Id="rId537" Type="http://schemas.openxmlformats.org/officeDocument/2006/relationships/hyperlink" Target="http://www.legislation.act.gov.au/a/2024-1/" TargetMode="External"/><Relationship Id="rId744" Type="http://schemas.openxmlformats.org/officeDocument/2006/relationships/hyperlink" Target="http://www.legislation.act.gov.au/a/2014-56" TargetMode="External"/><Relationship Id="rId951" Type="http://schemas.openxmlformats.org/officeDocument/2006/relationships/hyperlink" Target="http://www.legislation.act.gov.au/a/2020-42/" TargetMode="External"/><Relationship Id="rId1167" Type="http://schemas.openxmlformats.org/officeDocument/2006/relationships/hyperlink" Target="http://www.legislation.act.gov.au/a/2015-21" TargetMode="External"/><Relationship Id="rId1374" Type="http://schemas.openxmlformats.org/officeDocument/2006/relationships/hyperlink" Target="http://www.legislation.act.gov.au/a/2011-24" TargetMode="External"/><Relationship Id="rId1581" Type="http://schemas.openxmlformats.org/officeDocument/2006/relationships/hyperlink" Target="http://www.legislation.act.gov.au/a/2014-56/default.asp" TargetMode="External"/><Relationship Id="rId80" Type="http://schemas.openxmlformats.org/officeDocument/2006/relationships/hyperlink" Target="http://www.legislation.act.gov.au/a/2024-1/" TargetMode="External"/><Relationship Id="rId176" Type="http://schemas.openxmlformats.org/officeDocument/2006/relationships/hyperlink" Target="http://www.legislation.act.gov.au/a/1999-46" TargetMode="External"/><Relationship Id="rId383" Type="http://schemas.openxmlformats.org/officeDocument/2006/relationships/hyperlink" Target="http://www.legislation.act.gov.au/a/2018-45/default.asp" TargetMode="External"/><Relationship Id="rId590" Type="http://schemas.openxmlformats.org/officeDocument/2006/relationships/hyperlink" Target="http://www.legislation.act.gov.au/a/2012-42" TargetMode="External"/><Relationship Id="rId604" Type="http://schemas.openxmlformats.org/officeDocument/2006/relationships/hyperlink" Target="http://www.legislation.act.gov.au/a/2012-42" TargetMode="External"/><Relationship Id="rId811" Type="http://schemas.openxmlformats.org/officeDocument/2006/relationships/hyperlink" Target="http://www.legislation.act.gov.au/a/2016-45" TargetMode="External"/><Relationship Id="rId1027" Type="http://schemas.openxmlformats.org/officeDocument/2006/relationships/hyperlink" Target="http://www.legislation.act.gov.au/a/2020-9/" TargetMode="External"/><Relationship Id="rId1234" Type="http://schemas.openxmlformats.org/officeDocument/2006/relationships/hyperlink" Target="http://www.legislation.act.gov.au/a/2018-45/default.asp" TargetMode="External"/><Relationship Id="rId1441" Type="http://schemas.openxmlformats.org/officeDocument/2006/relationships/hyperlink" Target="http://www.legislation.act.gov.au/a/2015-21" TargetMode="External"/><Relationship Id="rId243" Type="http://schemas.openxmlformats.org/officeDocument/2006/relationships/hyperlink" Target="http://www.legislation.act.gov.au/a/2016-18" TargetMode="External"/><Relationship Id="rId450" Type="http://schemas.openxmlformats.org/officeDocument/2006/relationships/hyperlink" Target="http://www.legislation.act.gov.au/a/2012-42" TargetMode="External"/><Relationship Id="rId688" Type="http://schemas.openxmlformats.org/officeDocument/2006/relationships/hyperlink" Target="http://www.legislation.act.gov.au/a/2015-21" TargetMode="External"/><Relationship Id="rId895" Type="http://schemas.openxmlformats.org/officeDocument/2006/relationships/hyperlink" Target="http://www.legislation.act.gov.au/a/2019-14/" TargetMode="External"/><Relationship Id="rId909" Type="http://schemas.openxmlformats.org/officeDocument/2006/relationships/hyperlink" Target="http://www.legislation.act.gov.au/a/2018-45/default.asp" TargetMode="External"/><Relationship Id="rId1080" Type="http://schemas.openxmlformats.org/officeDocument/2006/relationships/hyperlink" Target="http://www.legislation.act.gov.au/a/2019-14/" TargetMode="External"/><Relationship Id="rId1301" Type="http://schemas.openxmlformats.org/officeDocument/2006/relationships/hyperlink" Target="http://www.legislation.act.gov.au/a/2017-42/default.asp" TargetMode="External"/><Relationship Id="rId1539" Type="http://schemas.openxmlformats.org/officeDocument/2006/relationships/hyperlink" Target="http://www.legislation.act.gov.au/a/2005-26" TargetMode="External"/><Relationship Id="rId38" Type="http://schemas.openxmlformats.org/officeDocument/2006/relationships/hyperlink" Target="http://www.legislation.act.gov.au/a/1999-46/default.asp" TargetMode="External"/><Relationship Id="rId103" Type="http://schemas.openxmlformats.org/officeDocument/2006/relationships/hyperlink" Target="http://www.legislation.act.gov.au/a/2002-51" TargetMode="External"/><Relationship Id="rId310" Type="http://schemas.openxmlformats.org/officeDocument/2006/relationships/hyperlink" Target="https://www.legislation.act.gov.au/a/2024-50/" TargetMode="External"/><Relationship Id="rId548" Type="http://schemas.openxmlformats.org/officeDocument/2006/relationships/hyperlink" Target="http://www.legislation.act.gov.au/a/2015-21" TargetMode="External"/><Relationship Id="rId755" Type="http://schemas.openxmlformats.org/officeDocument/2006/relationships/hyperlink" Target="http://www.legislation.act.gov.au/a/2015-21" TargetMode="External"/><Relationship Id="rId962" Type="http://schemas.openxmlformats.org/officeDocument/2006/relationships/hyperlink" Target="http://www.legislation.act.gov.au/a/2015-21" TargetMode="External"/><Relationship Id="rId1178" Type="http://schemas.openxmlformats.org/officeDocument/2006/relationships/hyperlink" Target="http://www.legislation.act.gov.au/a/2018-45/default.asp" TargetMode="External"/><Relationship Id="rId1385" Type="http://schemas.openxmlformats.org/officeDocument/2006/relationships/hyperlink" Target="http://www.legislation.act.gov.au/a/2013-19" TargetMode="External"/><Relationship Id="rId1592" Type="http://schemas.openxmlformats.org/officeDocument/2006/relationships/hyperlink" Target="http://www.legislation.act.gov.au/sl/2015-27" TargetMode="External"/><Relationship Id="rId1606" Type="http://schemas.openxmlformats.org/officeDocument/2006/relationships/hyperlink" Target="http://www.legislation.act.gov.au/a/2017-42/default.asp"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24-1/" TargetMode="External"/><Relationship Id="rId394" Type="http://schemas.openxmlformats.org/officeDocument/2006/relationships/hyperlink" Target="http://www.legislation.act.gov.au/a/2012-42" TargetMode="External"/><Relationship Id="rId408" Type="http://schemas.openxmlformats.org/officeDocument/2006/relationships/hyperlink" Target="http://www.legislation.act.gov.au/a/2015-21" TargetMode="External"/><Relationship Id="rId615" Type="http://schemas.openxmlformats.org/officeDocument/2006/relationships/hyperlink" Target="http://www.legislation.act.gov.au/a/2015-21" TargetMode="External"/><Relationship Id="rId822" Type="http://schemas.openxmlformats.org/officeDocument/2006/relationships/hyperlink" Target="http://www.legislation.act.gov.au/a/2015-21" TargetMode="External"/><Relationship Id="rId1038" Type="http://schemas.openxmlformats.org/officeDocument/2006/relationships/hyperlink" Target="http://www.legislation.act.gov.au/a/2020-11" TargetMode="External"/><Relationship Id="rId1245" Type="http://schemas.openxmlformats.org/officeDocument/2006/relationships/hyperlink" Target="http://www.legislation.act.gov.au/a/2019-14/" TargetMode="External"/><Relationship Id="rId1452" Type="http://schemas.openxmlformats.org/officeDocument/2006/relationships/hyperlink" Target="http://www.legislation.act.gov.au/a/2012-42" TargetMode="External"/><Relationship Id="rId254" Type="http://schemas.openxmlformats.org/officeDocument/2006/relationships/hyperlink" Target="http://www.legislation.act.gov.au/a/2018-45/default.asp" TargetMode="External"/><Relationship Id="rId699" Type="http://schemas.openxmlformats.org/officeDocument/2006/relationships/hyperlink" Target="http://www.legislation.act.gov.au/a/2015-21" TargetMode="External"/><Relationship Id="rId1091" Type="http://schemas.openxmlformats.org/officeDocument/2006/relationships/hyperlink" Target="http://www.legislation.act.gov.au/a/2025-29/" TargetMode="External"/><Relationship Id="rId1105" Type="http://schemas.openxmlformats.org/officeDocument/2006/relationships/hyperlink" Target="http://www.legislation.act.gov.au/a/2013-19" TargetMode="External"/><Relationship Id="rId1312" Type="http://schemas.openxmlformats.org/officeDocument/2006/relationships/hyperlink" Target="http://www.legislation.act.gov.au/a/2015-21" TargetMode="External"/><Relationship Id="rId49" Type="http://schemas.openxmlformats.org/officeDocument/2006/relationships/hyperlink" Target="http://www.legislation.act.gov.au/a/2000-68"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5-21" TargetMode="External"/><Relationship Id="rId559" Type="http://schemas.openxmlformats.org/officeDocument/2006/relationships/hyperlink" Target="http://www.legislation.act.gov.au/a/2015-21" TargetMode="External"/><Relationship Id="rId766" Type="http://schemas.openxmlformats.org/officeDocument/2006/relationships/hyperlink" Target="http://www.legislation.act.gov.au/a/2015-21" TargetMode="External"/><Relationship Id="rId1189" Type="http://schemas.openxmlformats.org/officeDocument/2006/relationships/hyperlink" Target="http://www.legislation.act.gov.au/a/2017-24/default.asp" TargetMode="External"/><Relationship Id="rId1396" Type="http://schemas.openxmlformats.org/officeDocument/2006/relationships/hyperlink" Target="http://www.legislation.act.gov.au/a/2015-21" TargetMode="External"/><Relationship Id="rId1617" Type="http://schemas.openxmlformats.org/officeDocument/2006/relationships/hyperlink" Target="http://www.legislation.act.gov.au/a/2020-11" TargetMode="External"/><Relationship Id="rId198" Type="http://schemas.openxmlformats.org/officeDocument/2006/relationships/hyperlink" Target="http://www.legislation.act.gov.au/a/2007-14" TargetMode="External"/><Relationship Id="rId321" Type="http://schemas.openxmlformats.org/officeDocument/2006/relationships/hyperlink" Target="http://www.legislation.act.gov.au/a/2012-42" TargetMode="External"/><Relationship Id="rId419" Type="http://schemas.openxmlformats.org/officeDocument/2006/relationships/hyperlink" Target="http://www.legislation.act.gov.au/a/2015-21" TargetMode="External"/><Relationship Id="rId626" Type="http://schemas.openxmlformats.org/officeDocument/2006/relationships/hyperlink" Target="http://www.legislation.act.gov.au/a/2015-21" TargetMode="External"/><Relationship Id="rId973" Type="http://schemas.openxmlformats.org/officeDocument/2006/relationships/hyperlink" Target="http://www.legislation.act.gov.au/a/2025-29/" TargetMode="External"/><Relationship Id="rId1049" Type="http://schemas.openxmlformats.org/officeDocument/2006/relationships/hyperlink" Target="http://www.legislation.act.gov.au/a/2017-24/default.asp" TargetMode="External"/><Relationship Id="rId1256" Type="http://schemas.openxmlformats.org/officeDocument/2006/relationships/hyperlink" Target="http://www.legislation.act.gov.au/a/2015-21" TargetMode="External"/><Relationship Id="rId833" Type="http://schemas.openxmlformats.org/officeDocument/2006/relationships/hyperlink" Target="http://www.legislation.act.gov.au/a/2018-45/default.asp" TargetMode="External"/><Relationship Id="rId1116" Type="http://schemas.openxmlformats.org/officeDocument/2006/relationships/hyperlink" Target="http://www.legislation.act.gov.au/a/2018-45/" TargetMode="External"/><Relationship Id="rId1463" Type="http://schemas.openxmlformats.org/officeDocument/2006/relationships/hyperlink" Target="http://www.legislation.act.gov.au/a/2015-21" TargetMode="External"/><Relationship Id="rId265" Type="http://schemas.openxmlformats.org/officeDocument/2006/relationships/hyperlink" Target="http://www.legislation.act.gov.au/a/2022-8" TargetMode="External"/><Relationship Id="rId472" Type="http://schemas.openxmlformats.org/officeDocument/2006/relationships/hyperlink" Target="http://www.legislation.act.gov.au/a/2015-21" TargetMode="External"/><Relationship Id="rId900" Type="http://schemas.openxmlformats.org/officeDocument/2006/relationships/hyperlink" Target="http://www.legislation.act.gov.au/a/2025-29/" TargetMode="External"/><Relationship Id="rId1323" Type="http://schemas.openxmlformats.org/officeDocument/2006/relationships/hyperlink" Target="http://www.legislation.act.gov.au/a/2018-45/default.asp" TargetMode="External"/><Relationship Id="rId1530" Type="http://schemas.openxmlformats.org/officeDocument/2006/relationships/hyperlink" Target="http://www.legislation.act.gov.au/a/2005-26" TargetMode="External"/><Relationship Id="rId1628" Type="http://schemas.openxmlformats.org/officeDocument/2006/relationships/hyperlink" Target="http://www.legislation.act.gov.au/a/2020-42" TargetMode="External"/><Relationship Id="rId125" Type="http://schemas.openxmlformats.org/officeDocument/2006/relationships/footer" Target="footer12.xml"/><Relationship Id="rId332" Type="http://schemas.openxmlformats.org/officeDocument/2006/relationships/hyperlink" Target="http://www.legislation.act.gov.au/a/2018-45/default.asp" TargetMode="External"/><Relationship Id="rId777" Type="http://schemas.openxmlformats.org/officeDocument/2006/relationships/hyperlink" Target="http://www.legislation.act.gov.au/a/2025-29/" TargetMode="External"/><Relationship Id="rId984" Type="http://schemas.openxmlformats.org/officeDocument/2006/relationships/hyperlink" Target="http://www.legislation.act.gov.au/a/2015-21" TargetMode="External"/><Relationship Id="rId637" Type="http://schemas.openxmlformats.org/officeDocument/2006/relationships/hyperlink" Target="http://www.legislation.act.gov.au/a/2015-21" TargetMode="External"/><Relationship Id="rId844" Type="http://schemas.openxmlformats.org/officeDocument/2006/relationships/hyperlink" Target="http://www.legislation.act.gov.au/a/2015-21" TargetMode="External"/><Relationship Id="rId1267" Type="http://schemas.openxmlformats.org/officeDocument/2006/relationships/hyperlink" Target="http://www.legislation.act.gov.au/a/2024-1/" TargetMode="External"/><Relationship Id="rId1474" Type="http://schemas.openxmlformats.org/officeDocument/2006/relationships/hyperlink" Target="http://www.legislation.act.gov.au/a/2015-21" TargetMode="External"/><Relationship Id="rId276" Type="http://schemas.openxmlformats.org/officeDocument/2006/relationships/hyperlink" Target="https://www.legislation.act.gov.au/a/2025-19/" TargetMode="External"/><Relationship Id="rId483" Type="http://schemas.openxmlformats.org/officeDocument/2006/relationships/hyperlink" Target="http://www.legislation.act.gov.au/a/2025-29/" TargetMode="External"/><Relationship Id="rId690" Type="http://schemas.openxmlformats.org/officeDocument/2006/relationships/hyperlink" Target="http://www.legislation.act.gov.au/a/2025-29/" TargetMode="External"/><Relationship Id="rId704" Type="http://schemas.openxmlformats.org/officeDocument/2006/relationships/hyperlink" Target="http://www.legislation.act.gov.au/a/2015-21" TargetMode="External"/><Relationship Id="rId911" Type="http://schemas.openxmlformats.org/officeDocument/2006/relationships/hyperlink" Target="http://www.legislation.act.gov.au/a/2016-45" TargetMode="External"/><Relationship Id="rId1127" Type="http://schemas.openxmlformats.org/officeDocument/2006/relationships/hyperlink" Target="http://www.legislation.act.gov.au/a/2020-11" TargetMode="External"/><Relationship Id="rId1334" Type="http://schemas.openxmlformats.org/officeDocument/2006/relationships/hyperlink" Target="http://www.legislation.act.gov.au/a/2015-21" TargetMode="External"/><Relationship Id="rId1541" Type="http://schemas.openxmlformats.org/officeDocument/2006/relationships/hyperlink" Target="http://www.legislation.act.gov.au/a/2007-40" TargetMode="External"/><Relationship Id="rId40" Type="http://schemas.openxmlformats.org/officeDocument/2006/relationships/hyperlink" Target="http://www.legislation.act.gov.au/a/2002-51" TargetMode="External"/><Relationship Id="rId136" Type="http://schemas.openxmlformats.org/officeDocument/2006/relationships/hyperlink" Target="http://www.comlaw.gov.au/Series/C2004A00818" TargetMode="External"/><Relationship Id="rId343" Type="http://schemas.openxmlformats.org/officeDocument/2006/relationships/hyperlink" Target="http://www.legislation.act.gov.au/a/2012-42" TargetMode="External"/><Relationship Id="rId550" Type="http://schemas.openxmlformats.org/officeDocument/2006/relationships/hyperlink" Target="http://www.legislation.act.gov.au/a/2015-21" TargetMode="External"/><Relationship Id="rId788" Type="http://schemas.openxmlformats.org/officeDocument/2006/relationships/hyperlink" Target="http://www.legislation.act.gov.au/a/2015-21" TargetMode="External"/><Relationship Id="rId995" Type="http://schemas.openxmlformats.org/officeDocument/2006/relationships/hyperlink" Target="http://www.legislation.act.gov.au/a/2025-29/" TargetMode="External"/><Relationship Id="rId1180" Type="http://schemas.openxmlformats.org/officeDocument/2006/relationships/hyperlink" Target="http://www.legislation.act.gov.au/a/2015-21" TargetMode="External"/><Relationship Id="rId1401" Type="http://schemas.openxmlformats.org/officeDocument/2006/relationships/hyperlink" Target="http://www.legislation.act.gov.au/a/2015-21" TargetMode="External"/><Relationship Id="rId1639" Type="http://schemas.openxmlformats.org/officeDocument/2006/relationships/hyperlink" Target="http://www.legislation.act.gov.au/a/2024-1/" TargetMode="External"/><Relationship Id="rId203" Type="http://schemas.openxmlformats.org/officeDocument/2006/relationships/hyperlink" Target="http://www.legislation.act.gov.au/cn/2009-2/default.asp" TargetMode="External"/><Relationship Id="rId648" Type="http://schemas.openxmlformats.org/officeDocument/2006/relationships/hyperlink" Target="http://www.legislation.act.gov.au/a/2014-56" TargetMode="External"/><Relationship Id="rId855" Type="http://schemas.openxmlformats.org/officeDocument/2006/relationships/hyperlink" Target="http://www.legislation.act.gov.au/a/2015-21" TargetMode="External"/><Relationship Id="rId1040" Type="http://schemas.openxmlformats.org/officeDocument/2006/relationships/hyperlink" Target="http://www.legislation.act.gov.au/a/2015-21" TargetMode="External"/><Relationship Id="rId1278" Type="http://schemas.openxmlformats.org/officeDocument/2006/relationships/hyperlink" Target="http://www.legislation.act.gov.au/a/2013-19" TargetMode="External"/><Relationship Id="rId1485" Type="http://schemas.openxmlformats.org/officeDocument/2006/relationships/hyperlink" Target="http://www.legislation.act.gov.au/a/2012-42" TargetMode="External"/><Relationship Id="rId287" Type="http://schemas.openxmlformats.org/officeDocument/2006/relationships/hyperlink" Target="http://www.legislation.act.gov.au/a/2015-21" TargetMode="External"/><Relationship Id="rId410" Type="http://schemas.openxmlformats.org/officeDocument/2006/relationships/hyperlink" Target="http://www.legislation.act.gov.au/a/2014-56" TargetMode="External"/><Relationship Id="rId494" Type="http://schemas.openxmlformats.org/officeDocument/2006/relationships/hyperlink" Target="http://www.legislation.act.gov.au/a/2025-29/" TargetMode="External"/><Relationship Id="rId508" Type="http://schemas.openxmlformats.org/officeDocument/2006/relationships/hyperlink" Target="http://www.legislation.act.gov.au/a/2018-45/default.asp" TargetMode="External"/><Relationship Id="rId715" Type="http://schemas.openxmlformats.org/officeDocument/2006/relationships/hyperlink" Target="http://www.legislation.act.gov.au/a/2020-9/" TargetMode="External"/><Relationship Id="rId922" Type="http://schemas.openxmlformats.org/officeDocument/2006/relationships/hyperlink" Target="http://www.legislation.act.gov.au/a/2018-45/default.asp" TargetMode="External"/><Relationship Id="rId1138" Type="http://schemas.openxmlformats.org/officeDocument/2006/relationships/hyperlink" Target="http://www.legislation.act.gov.au/a/2011-3" TargetMode="External"/><Relationship Id="rId1345" Type="http://schemas.openxmlformats.org/officeDocument/2006/relationships/hyperlink" Target="http://www.legislation.act.gov.au/a/2015-21" TargetMode="External"/><Relationship Id="rId1552" Type="http://schemas.openxmlformats.org/officeDocument/2006/relationships/hyperlink" Target="http://www.legislation.act.gov.au/a/2011-3"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18-45/default.asp" TargetMode="External"/><Relationship Id="rId799" Type="http://schemas.openxmlformats.org/officeDocument/2006/relationships/hyperlink" Target="http://www.legislation.act.gov.au/a/2015-21" TargetMode="External"/><Relationship Id="rId1191" Type="http://schemas.openxmlformats.org/officeDocument/2006/relationships/hyperlink" Target="http://www.legislation.act.gov.au/a/2022-21/" TargetMode="External"/><Relationship Id="rId1205" Type="http://schemas.openxmlformats.org/officeDocument/2006/relationships/hyperlink" Target="http://www.legislation.act.gov.au/a/2015-21"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2-42" TargetMode="External"/><Relationship Id="rId659" Type="http://schemas.openxmlformats.org/officeDocument/2006/relationships/hyperlink" Target="http://www.legislation.act.gov.au/a/2018-45/default.asp" TargetMode="External"/><Relationship Id="rId866" Type="http://schemas.openxmlformats.org/officeDocument/2006/relationships/hyperlink" Target="http://www.legislation.act.gov.au/a/2015-21" TargetMode="External"/><Relationship Id="rId1289" Type="http://schemas.openxmlformats.org/officeDocument/2006/relationships/hyperlink" Target="http://www.legislation.act.gov.au/a/2017-24/default.asp" TargetMode="External"/><Relationship Id="rId1412" Type="http://schemas.openxmlformats.org/officeDocument/2006/relationships/hyperlink" Target="http://www.legislation.act.gov.au/a/2015-21" TargetMode="External"/><Relationship Id="rId1496" Type="http://schemas.openxmlformats.org/officeDocument/2006/relationships/hyperlink" Target="http://www.legislation.act.gov.au/a/2015-21" TargetMode="External"/><Relationship Id="rId214" Type="http://schemas.openxmlformats.org/officeDocument/2006/relationships/hyperlink" Target="http://www.legislation.act.gov.au/a/2012-42" TargetMode="External"/><Relationship Id="rId298" Type="http://schemas.openxmlformats.org/officeDocument/2006/relationships/hyperlink" Target="http://www.legislation.act.gov.au/a/2018-45/default.asp" TargetMode="External"/><Relationship Id="rId421" Type="http://schemas.openxmlformats.org/officeDocument/2006/relationships/hyperlink" Target="http://www.legislation.act.gov.au/a/2015-21" TargetMode="External"/><Relationship Id="rId519" Type="http://schemas.openxmlformats.org/officeDocument/2006/relationships/hyperlink" Target="http://www.legislation.act.gov.au/a/2015-21" TargetMode="External"/><Relationship Id="rId1051" Type="http://schemas.openxmlformats.org/officeDocument/2006/relationships/hyperlink" Target="http://www.legislation.act.gov.au/a/2017-24/default.asp" TargetMode="External"/><Relationship Id="rId1149" Type="http://schemas.openxmlformats.org/officeDocument/2006/relationships/hyperlink" Target="http://www.legislation.act.gov.au/a/2019-14/" TargetMode="External"/><Relationship Id="rId1356" Type="http://schemas.openxmlformats.org/officeDocument/2006/relationships/hyperlink" Target="http://www.legislation.act.gov.au/a/2015-21"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07-40" TargetMode="External"/><Relationship Id="rId933" Type="http://schemas.openxmlformats.org/officeDocument/2006/relationships/hyperlink" Target="http://www.legislation.act.gov.au/a/2015-21" TargetMode="External"/><Relationship Id="rId1009" Type="http://schemas.openxmlformats.org/officeDocument/2006/relationships/hyperlink" Target="http://www.legislation.act.gov.au/a/2015-21" TargetMode="External"/><Relationship Id="rId1563" Type="http://schemas.openxmlformats.org/officeDocument/2006/relationships/hyperlink" Target="http://www.legislation.act.gov.au/a/2011-24" TargetMode="External"/><Relationship Id="rId62" Type="http://schemas.openxmlformats.org/officeDocument/2006/relationships/hyperlink" Target="http://www.legislation.act.gov.au/a/1999-46" TargetMode="External"/><Relationship Id="rId365" Type="http://schemas.openxmlformats.org/officeDocument/2006/relationships/hyperlink" Target="https://www.legislation.act.gov.au/a/2024-50/" TargetMode="External"/><Relationship Id="rId572" Type="http://schemas.openxmlformats.org/officeDocument/2006/relationships/hyperlink" Target="http://www.legislation.act.gov.au/a/2012-42" TargetMode="External"/><Relationship Id="rId1216" Type="http://schemas.openxmlformats.org/officeDocument/2006/relationships/hyperlink" Target="http://www.legislation.act.gov.au/a/2018-45/default.asp" TargetMode="External"/><Relationship Id="rId1423" Type="http://schemas.openxmlformats.org/officeDocument/2006/relationships/hyperlink" Target="http://www.legislation.act.gov.au/a/2015-21" TargetMode="External"/><Relationship Id="rId1630" Type="http://schemas.openxmlformats.org/officeDocument/2006/relationships/hyperlink" Target="http://www.legislation.act.gov.au/a/2022-8/" TargetMode="External"/><Relationship Id="rId225" Type="http://schemas.openxmlformats.org/officeDocument/2006/relationships/hyperlink" Target="http://www.legislation.act.gov.au/a/2014-47" TargetMode="External"/><Relationship Id="rId432" Type="http://schemas.openxmlformats.org/officeDocument/2006/relationships/hyperlink" Target="http://www.legislation.act.gov.au/a/2007-14" TargetMode="External"/><Relationship Id="rId877" Type="http://schemas.openxmlformats.org/officeDocument/2006/relationships/hyperlink" Target="http://www.legislation.act.gov.au/a/2018-21/default.asp" TargetMode="External"/><Relationship Id="rId1062" Type="http://schemas.openxmlformats.org/officeDocument/2006/relationships/hyperlink" Target="http://www.legislation.act.gov.au/a/2018-45/" TargetMode="External"/><Relationship Id="rId737" Type="http://schemas.openxmlformats.org/officeDocument/2006/relationships/hyperlink" Target="http://www.legislation.act.gov.au/a/2014-56" TargetMode="External"/><Relationship Id="rId944" Type="http://schemas.openxmlformats.org/officeDocument/2006/relationships/hyperlink" Target="http://www.legislation.act.gov.au/a/2014-56" TargetMode="External"/><Relationship Id="rId1367" Type="http://schemas.openxmlformats.org/officeDocument/2006/relationships/hyperlink" Target="http://www.legislation.act.gov.au/a/2018-45/default.asp" TargetMode="External"/><Relationship Id="rId1574" Type="http://schemas.openxmlformats.org/officeDocument/2006/relationships/hyperlink" Target="http://www.legislation.act.gov.au/a/2012-42" TargetMode="External"/><Relationship Id="rId73" Type="http://schemas.openxmlformats.org/officeDocument/2006/relationships/hyperlink" Target="http://www.legislation.act.gov.au/a/1999-46/default.asp" TargetMode="External"/><Relationship Id="rId169" Type="http://schemas.openxmlformats.org/officeDocument/2006/relationships/footer" Target="footer16.xml"/><Relationship Id="rId376" Type="http://schemas.openxmlformats.org/officeDocument/2006/relationships/hyperlink" Target="http://www.legislation.act.gov.au/a/2018-45/default.asp" TargetMode="External"/><Relationship Id="rId583" Type="http://schemas.openxmlformats.org/officeDocument/2006/relationships/hyperlink" Target="http://www.legislation.act.gov.au/a/2015-21" TargetMode="External"/><Relationship Id="rId790" Type="http://schemas.openxmlformats.org/officeDocument/2006/relationships/hyperlink" Target="http://www.legislation.act.gov.au/a/2015-21" TargetMode="External"/><Relationship Id="rId804" Type="http://schemas.openxmlformats.org/officeDocument/2006/relationships/hyperlink" Target="http://www.legislation.act.gov.au/a/2015-21" TargetMode="External"/><Relationship Id="rId1227" Type="http://schemas.openxmlformats.org/officeDocument/2006/relationships/hyperlink" Target="http://www.legislation.act.gov.au/sl/2004-30" TargetMode="External"/><Relationship Id="rId1434" Type="http://schemas.openxmlformats.org/officeDocument/2006/relationships/hyperlink" Target="http://www.legislation.act.gov.au/a/2015-21" TargetMode="External"/><Relationship Id="rId1641" Type="http://schemas.openxmlformats.org/officeDocument/2006/relationships/hyperlink" Target="http://www.legislation.act.gov.au/a/2024-1/" TargetMode="External"/><Relationship Id="rId4" Type="http://schemas.openxmlformats.org/officeDocument/2006/relationships/settings" Target="settings.xml"/><Relationship Id="rId236" Type="http://schemas.openxmlformats.org/officeDocument/2006/relationships/hyperlink" Target="http://www.legislation.act.gov.au/cn/2004-14/default.asp" TargetMode="External"/><Relationship Id="rId443" Type="http://schemas.openxmlformats.org/officeDocument/2006/relationships/hyperlink" Target="http://www.legislation.act.gov.au/a/2015-21" TargetMode="External"/><Relationship Id="rId650" Type="http://schemas.openxmlformats.org/officeDocument/2006/relationships/hyperlink" Target="http://www.legislation.act.gov.au/a/2018-45/default.asp" TargetMode="External"/><Relationship Id="rId888" Type="http://schemas.openxmlformats.org/officeDocument/2006/relationships/hyperlink" Target="http://www.legislation.act.gov.au/a/2015-21" TargetMode="External"/><Relationship Id="rId1073" Type="http://schemas.openxmlformats.org/officeDocument/2006/relationships/hyperlink" Target="http://www.legislation.act.gov.au/a/2019-14/" TargetMode="External"/><Relationship Id="rId1280" Type="http://schemas.openxmlformats.org/officeDocument/2006/relationships/hyperlink" Target="http://www.legislation.act.gov.au/a/2022-8" TargetMode="External"/><Relationship Id="rId1501" Type="http://schemas.openxmlformats.org/officeDocument/2006/relationships/hyperlink" Target="https://www.legislation.act.gov.au/a/2024-50/" TargetMode="External"/><Relationship Id="rId303" Type="http://schemas.openxmlformats.org/officeDocument/2006/relationships/hyperlink" Target="http://www.legislation.act.gov.au/a/2018-45/default.asp" TargetMode="External"/><Relationship Id="rId748" Type="http://schemas.openxmlformats.org/officeDocument/2006/relationships/hyperlink" Target="http://www.legislation.act.gov.au/a/2005-17" TargetMode="External"/><Relationship Id="rId955" Type="http://schemas.openxmlformats.org/officeDocument/2006/relationships/hyperlink" Target="http://www.legislation.act.gov.au/a/2015-21" TargetMode="External"/><Relationship Id="rId1140" Type="http://schemas.openxmlformats.org/officeDocument/2006/relationships/hyperlink" Target="http://www.legislation.act.gov.au/a/2018-45/" TargetMode="External"/><Relationship Id="rId1378" Type="http://schemas.openxmlformats.org/officeDocument/2006/relationships/hyperlink" Target="http://www.legislation.act.gov.au/a/2015-21" TargetMode="External"/><Relationship Id="rId1585" Type="http://schemas.openxmlformats.org/officeDocument/2006/relationships/hyperlink" Target="http://www.legislation.act.gov.au/a/2015-16/default.asp" TargetMode="External"/><Relationship Id="rId84" Type="http://schemas.openxmlformats.org/officeDocument/2006/relationships/hyperlink" Target="http://www.legislation.act.gov.au/a/1999-46" TargetMode="External"/><Relationship Id="rId387" Type="http://schemas.openxmlformats.org/officeDocument/2006/relationships/hyperlink" Target="http://www.legislation.act.gov.au/a/2018-45/default.asp" TargetMode="External"/><Relationship Id="rId510" Type="http://schemas.openxmlformats.org/officeDocument/2006/relationships/hyperlink" Target="http://www.legislation.act.gov.au/a/2015-21" TargetMode="External"/><Relationship Id="rId594" Type="http://schemas.openxmlformats.org/officeDocument/2006/relationships/hyperlink" Target="http://www.legislation.act.gov.au/a/2015-21" TargetMode="External"/><Relationship Id="rId608" Type="http://schemas.openxmlformats.org/officeDocument/2006/relationships/hyperlink" Target="http://www.legislation.act.gov.au/a/2012-42" TargetMode="External"/><Relationship Id="rId815" Type="http://schemas.openxmlformats.org/officeDocument/2006/relationships/hyperlink" Target="http://www.legislation.act.gov.au/a/2015-21" TargetMode="External"/><Relationship Id="rId1238" Type="http://schemas.openxmlformats.org/officeDocument/2006/relationships/hyperlink" Target="http://www.legislation.act.gov.au/a/2017-24/default.asp" TargetMode="External"/><Relationship Id="rId1445" Type="http://schemas.openxmlformats.org/officeDocument/2006/relationships/hyperlink" Target="http://www.legislation.act.gov.au/a/2015-21" TargetMode="External"/><Relationship Id="rId1652" Type="http://schemas.openxmlformats.org/officeDocument/2006/relationships/hyperlink" Target="http://www.legislation.act.gov.au/a/2001-14" TargetMode="External"/><Relationship Id="rId247" Type="http://schemas.openxmlformats.org/officeDocument/2006/relationships/hyperlink" Target="http://www.legislation.act.gov.au/a/2017-14/default.asp" TargetMode="External"/><Relationship Id="rId899" Type="http://schemas.openxmlformats.org/officeDocument/2006/relationships/hyperlink" Target="http://www.legislation.act.gov.au/a/2015-21" TargetMode="External"/><Relationship Id="rId1000" Type="http://schemas.openxmlformats.org/officeDocument/2006/relationships/hyperlink" Target="http://www.legislation.act.gov.au/a/2007-40" TargetMode="External"/><Relationship Id="rId1084" Type="http://schemas.openxmlformats.org/officeDocument/2006/relationships/hyperlink" Target="http://www.legislation.act.gov.au/a/2019-14/" TargetMode="External"/><Relationship Id="rId1305" Type="http://schemas.openxmlformats.org/officeDocument/2006/relationships/hyperlink" Target="http://www.legislation.act.gov.au/a/2015-21" TargetMode="External"/><Relationship Id="rId107" Type="http://schemas.openxmlformats.org/officeDocument/2006/relationships/hyperlink" Target="http://www.legislation.act.gov.au/a/2002-51" TargetMode="External"/><Relationship Id="rId454" Type="http://schemas.openxmlformats.org/officeDocument/2006/relationships/hyperlink" Target="http://www.legislation.act.gov.au/a/2007-40" TargetMode="External"/><Relationship Id="rId661" Type="http://schemas.openxmlformats.org/officeDocument/2006/relationships/hyperlink" Target="http://www.legislation.act.gov.au/a/2018-45/default.asp" TargetMode="External"/><Relationship Id="rId759" Type="http://schemas.openxmlformats.org/officeDocument/2006/relationships/hyperlink" Target="http://www.legislation.act.gov.au/a/2018-21/default.asp" TargetMode="External"/><Relationship Id="rId966" Type="http://schemas.openxmlformats.org/officeDocument/2006/relationships/hyperlink" Target="http://www.legislation.act.gov.au/a/2015-21" TargetMode="External"/><Relationship Id="rId1291" Type="http://schemas.openxmlformats.org/officeDocument/2006/relationships/hyperlink" Target="http://www.legislation.act.gov.au/a/2015-21" TargetMode="External"/><Relationship Id="rId1389" Type="http://schemas.openxmlformats.org/officeDocument/2006/relationships/hyperlink" Target="http://www.legislation.act.gov.au/a/2015-21" TargetMode="External"/><Relationship Id="rId1512" Type="http://schemas.openxmlformats.org/officeDocument/2006/relationships/hyperlink" Target="http://www.legislation.act.gov.au/a/2018-45/default.asp" TargetMode="External"/><Relationship Id="rId1596" Type="http://schemas.openxmlformats.org/officeDocument/2006/relationships/hyperlink" Target="http://www.legislation.act.gov.au/a/2015-50/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s://www.legislation.act.gov.au/a/2024-50/" TargetMode="External"/><Relationship Id="rId398" Type="http://schemas.openxmlformats.org/officeDocument/2006/relationships/hyperlink" Target="http://www.legislation.act.gov.au/a/2015-21" TargetMode="External"/><Relationship Id="rId521" Type="http://schemas.openxmlformats.org/officeDocument/2006/relationships/hyperlink" Target="http://www.legislation.act.gov.au/a/2015-21" TargetMode="External"/><Relationship Id="rId619" Type="http://schemas.openxmlformats.org/officeDocument/2006/relationships/hyperlink" Target="http://www.legislation.act.gov.au/a/2005-26" TargetMode="External"/><Relationship Id="rId1151" Type="http://schemas.openxmlformats.org/officeDocument/2006/relationships/hyperlink" Target="http://www.legislation.act.gov.au/a/2020-14/" TargetMode="External"/><Relationship Id="rId1249" Type="http://schemas.openxmlformats.org/officeDocument/2006/relationships/hyperlink" Target="http://www.legislation.act.gov.au/a/2007-40" TargetMode="External"/><Relationship Id="rId95" Type="http://schemas.openxmlformats.org/officeDocument/2006/relationships/hyperlink" Target="http://www.legislation.act.gov.au/a/2008-35" TargetMode="External"/><Relationship Id="rId160" Type="http://schemas.openxmlformats.org/officeDocument/2006/relationships/hyperlink" Target="http://www.comlaw.gov.au/Series/C2009A00130" TargetMode="External"/><Relationship Id="rId826" Type="http://schemas.openxmlformats.org/officeDocument/2006/relationships/hyperlink" Target="http://www.legislation.act.gov.au/a/2018-45/default.asp" TargetMode="External"/><Relationship Id="rId1011" Type="http://schemas.openxmlformats.org/officeDocument/2006/relationships/hyperlink" Target="http://www.legislation.act.gov.au/a/2017-24/default.asp" TargetMode="External"/><Relationship Id="rId1109" Type="http://schemas.openxmlformats.org/officeDocument/2006/relationships/hyperlink" Target="http://www.legislation.act.gov.au/a/2018-45/" TargetMode="External"/><Relationship Id="rId1456" Type="http://schemas.openxmlformats.org/officeDocument/2006/relationships/hyperlink" Target="http://www.legislation.act.gov.au/a/2013-19" TargetMode="External"/><Relationship Id="rId1663" Type="http://schemas.openxmlformats.org/officeDocument/2006/relationships/header" Target="header21.xml"/><Relationship Id="rId258" Type="http://schemas.openxmlformats.org/officeDocument/2006/relationships/hyperlink" Target="https://www.legislation.act.gov.au/a/2019-14/" TargetMode="External"/><Relationship Id="rId465" Type="http://schemas.openxmlformats.org/officeDocument/2006/relationships/hyperlink" Target="http://www.legislation.act.gov.au/a/2015-21" TargetMode="External"/><Relationship Id="rId672" Type="http://schemas.openxmlformats.org/officeDocument/2006/relationships/hyperlink" Target="http://www.legislation.act.gov.au/a/2012-42" TargetMode="External"/><Relationship Id="rId1095" Type="http://schemas.openxmlformats.org/officeDocument/2006/relationships/hyperlink" Target="http://www.legislation.act.gov.au/a/2019-14/" TargetMode="External"/><Relationship Id="rId1316" Type="http://schemas.openxmlformats.org/officeDocument/2006/relationships/hyperlink" Target="http://www.legislation.act.gov.au/a/2015-21" TargetMode="External"/><Relationship Id="rId1523" Type="http://schemas.openxmlformats.org/officeDocument/2006/relationships/hyperlink" Target="https://www.legislation.act.gov.au/a/2024-50/" TargetMode="External"/><Relationship Id="rId22" Type="http://schemas.openxmlformats.org/officeDocument/2006/relationships/footer" Target="footer3.xml"/><Relationship Id="rId118" Type="http://schemas.openxmlformats.org/officeDocument/2006/relationships/hyperlink" Target="http://www.legislation.act.gov.au/a/1999-46/default.asp" TargetMode="External"/><Relationship Id="rId325" Type="http://schemas.openxmlformats.org/officeDocument/2006/relationships/hyperlink" Target="http://www.legislation.act.gov.au/a/2018-45/default.asp" TargetMode="External"/><Relationship Id="rId532" Type="http://schemas.openxmlformats.org/officeDocument/2006/relationships/hyperlink" Target="http://www.legislation.act.gov.au/a/2024-1/" TargetMode="External"/><Relationship Id="rId977" Type="http://schemas.openxmlformats.org/officeDocument/2006/relationships/hyperlink" Target="http://www.legislation.act.gov.au/a/2005-17" TargetMode="External"/><Relationship Id="rId1162" Type="http://schemas.openxmlformats.org/officeDocument/2006/relationships/hyperlink" Target="http://www.legislation.act.gov.au/a/2025-29/"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17-42/default.asp" TargetMode="External"/><Relationship Id="rId1022" Type="http://schemas.openxmlformats.org/officeDocument/2006/relationships/hyperlink" Target="http://www.legislation.act.gov.au/a/2017-24/default.asp" TargetMode="External"/><Relationship Id="rId1467" Type="http://schemas.openxmlformats.org/officeDocument/2006/relationships/hyperlink" Target="http://www.legislation.act.gov.au/a/2013-19" TargetMode="External"/><Relationship Id="rId269" Type="http://schemas.openxmlformats.org/officeDocument/2006/relationships/hyperlink" Target="https://legislation.act.gov.au/a/2023-18/" TargetMode="External"/><Relationship Id="rId476" Type="http://schemas.openxmlformats.org/officeDocument/2006/relationships/hyperlink" Target="http://www.legislation.act.gov.au/a/2025-29/" TargetMode="External"/><Relationship Id="rId683" Type="http://schemas.openxmlformats.org/officeDocument/2006/relationships/hyperlink" Target="http://www.legislation.act.gov.au/a/2024-1/" TargetMode="External"/><Relationship Id="rId890" Type="http://schemas.openxmlformats.org/officeDocument/2006/relationships/hyperlink" Target="http://www.legislation.act.gov.au/a/2018-45/default.asp" TargetMode="External"/><Relationship Id="rId904" Type="http://schemas.openxmlformats.org/officeDocument/2006/relationships/hyperlink" Target="http://www.legislation.act.gov.au/a/2018-45/default.asp" TargetMode="External"/><Relationship Id="rId1327" Type="http://schemas.openxmlformats.org/officeDocument/2006/relationships/hyperlink" Target="http://www.legislation.act.gov.au/a/2018-45/default.asp" TargetMode="External"/><Relationship Id="rId1534" Type="http://schemas.openxmlformats.org/officeDocument/2006/relationships/hyperlink" Target="http://www.legislation.act.gov.au/a/2006-2"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99-46" TargetMode="External"/><Relationship Id="rId336" Type="http://schemas.openxmlformats.org/officeDocument/2006/relationships/hyperlink" Target="http://www.legislation.act.gov.au/a/2018-14/" TargetMode="External"/><Relationship Id="rId543" Type="http://schemas.openxmlformats.org/officeDocument/2006/relationships/hyperlink" Target="http://www.legislation.act.gov.au/a/2015-21" TargetMode="External"/><Relationship Id="rId988" Type="http://schemas.openxmlformats.org/officeDocument/2006/relationships/hyperlink" Target="http://www.legislation.act.gov.au/a/2015-21" TargetMode="External"/><Relationship Id="rId1173" Type="http://schemas.openxmlformats.org/officeDocument/2006/relationships/hyperlink" Target="http://www.legislation.act.gov.au/a/2015-21" TargetMode="External"/><Relationship Id="rId1380" Type="http://schemas.openxmlformats.org/officeDocument/2006/relationships/hyperlink" Target="http://www.legislation.act.gov.au/a/2015-21" TargetMode="External"/><Relationship Id="rId1601" Type="http://schemas.openxmlformats.org/officeDocument/2006/relationships/hyperlink" Target="http://www.legislation.act.gov.au/a/2017-14/default.asp" TargetMode="External"/><Relationship Id="rId182" Type="http://schemas.openxmlformats.org/officeDocument/2006/relationships/hyperlink" Target="http://www.legislation.act.gov.au/a/2002-39" TargetMode="External"/><Relationship Id="rId403" Type="http://schemas.openxmlformats.org/officeDocument/2006/relationships/hyperlink" Target="http://www.legislation.act.gov.au/a/2015-21" TargetMode="External"/><Relationship Id="rId750" Type="http://schemas.openxmlformats.org/officeDocument/2006/relationships/hyperlink" Target="http://www.legislation.act.gov.au/a/2014-56" TargetMode="External"/><Relationship Id="rId848" Type="http://schemas.openxmlformats.org/officeDocument/2006/relationships/hyperlink" Target="http://www.legislation.act.gov.au/a/2015-21" TargetMode="External"/><Relationship Id="rId1033" Type="http://schemas.openxmlformats.org/officeDocument/2006/relationships/hyperlink" Target="http://www.legislation.act.gov.au/a/2015-21" TargetMode="External"/><Relationship Id="rId1478" Type="http://schemas.openxmlformats.org/officeDocument/2006/relationships/hyperlink" Target="https://www.legislation.act.gov.au/a/2024-50/" TargetMode="External"/><Relationship Id="rId487" Type="http://schemas.openxmlformats.org/officeDocument/2006/relationships/hyperlink" Target="http://www.legislation.act.gov.au/a/2012-42" TargetMode="External"/><Relationship Id="rId610" Type="http://schemas.openxmlformats.org/officeDocument/2006/relationships/hyperlink" Target="http://www.legislation.act.gov.au/a/2012-42" TargetMode="External"/><Relationship Id="rId694" Type="http://schemas.openxmlformats.org/officeDocument/2006/relationships/hyperlink" Target="http://www.legislation.act.gov.au/a/2015-21" TargetMode="External"/><Relationship Id="rId708" Type="http://schemas.openxmlformats.org/officeDocument/2006/relationships/hyperlink" Target="http://www.legislation.act.gov.au/a/2013-9" TargetMode="External"/><Relationship Id="rId915" Type="http://schemas.openxmlformats.org/officeDocument/2006/relationships/hyperlink" Target="http://www.legislation.act.gov.au/a/2018-45/default.asp" TargetMode="External"/><Relationship Id="rId1240" Type="http://schemas.openxmlformats.org/officeDocument/2006/relationships/hyperlink" Target="http://www.legislation.act.gov.au/a/2018-45/default.asp" TargetMode="External"/><Relationship Id="rId1338" Type="http://schemas.openxmlformats.org/officeDocument/2006/relationships/hyperlink" Target="http://www.legislation.act.gov.au/a/2015-21" TargetMode="External"/><Relationship Id="rId1545" Type="http://schemas.openxmlformats.org/officeDocument/2006/relationships/hyperlink" Target="http://www.legislation.act.gov.au/a/2008-28" TargetMode="External"/><Relationship Id="rId347" Type="http://schemas.openxmlformats.org/officeDocument/2006/relationships/hyperlink" Target="https://www.legislation.act.gov.au/a/2024-50/" TargetMode="External"/><Relationship Id="rId999" Type="http://schemas.openxmlformats.org/officeDocument/2006/relationships/hyperlink" Target="http://www.legislation.act.gov.au/a/2016-18/default.asp" TargetMode="External"/><Relationship Id="rId1100" Type="http://schemas.openxmlformats.org/officeDocument/2006/relationships/hyperlink" Target="http://www.legislation.act.gov.au/a/2025-29/" TargetMode="External"/><Relationship Id="rId1184" Type="http://schemas.openxmlformats.org/officeDocument/2006/relationships/hyperlink" Target="http://www.legislation.act.gov.au/a/2018-45/default.asp" TargetMode="External"/><Relationship Id="rId1405" Type="http://schemas.openxmlformats.org/officeDocument/2006/relationships/hyperlink" Target="http://www.legislation.act.gov.au/a/2013-19" TargetMode="External"/><Relationship Id="rId44" Type="http://schemas.openxmlformats.org/officeDocument/2006/relationships/hyperlink" Target="http://www.legislation.act.gov.au/a/2001-58" TargetMode="External"/><Relationship Id="rId554" Type="http://schemas.openxmlformats.org/officeDocument/2006/relationships/hyperlink" Target="http://www.legislation.act.gov.au/a/2012-42" TargetMode="External"/><Relationship Id="rId761" Type="http://schemas.openxmlformats.org/officeDocument/2006/relationships/hyperlink" Target="http://www.legislation.act.gov.au/a/2014-5" TargetMode="External"/><Relationship Id="rId859" Type="http://schemas.openxmlformats.org/officeDocument/2006/relationships/hyperlink" Target="http://www.legislation.act.gov.au/a/2015-21" TargetMode="External"/><Relationship Id="rId1391" Type="http://schemas.openxmlformats.org/officeDocument/2006/relationships/hyperlink" Target="http://www.legislation.act.gov.au/a/2015-21" TargetMode="External"/><Relationship Id="rId1489" Type="http://schemas.openxmlformats.org/officeDocument/2006/relationships/hyperlink" Target="http://www.legislation.act.gov.au/a/2015-21" TargetMode="External"/><Relationship Id="rId1612" Type="http://schemas.openxmlformats.org/officeDocument/2006/relationships/hyperlink" Target="http://www.legislation.act.gov.au/a/2019-14/default.asp" TargetMode="External"/><Relationship Id="rId193" Type="http://schemas.openxmlformats.org/officeDocument/2006/relationships/hyperlink" Target="http://www.legislation.act.gov.au/cn/2004-14/default.asp" TargetMode="External"/><Relationship Id="rId207" Type="http://schemas.openxmlformats.org/officeDocument/2006/relationships/hyperlink" Target="http://www.legislation.act.gov.au/a/2010-43" TargetMode="External"/><Relationship Id="rId414" Type="http://schemas.openxmlformats.org/officeDocument/2006/relationships/hyperlink" Target="http://www.legislation.act.gov.au/a/2024-1/" TargetMode="External"/><Relationship Id="rId498" Type="http://schemas.openxmlformats.org/officeDocument/2006/relationships/hyperlink" Target="http://www.legislation.act.gov.au/a/2011-3" TargetMode="External"/><Relationship Id="rId621" Type="http://schemas.openxmlformats.org/officeDocument/2006/relationships/hyperlink" Target="http://www.legislation.act.gov.au/a/2014-47" TargetMode="External"/><Relationship Id="rId1044" Type="http://schemas.openxmlformats.org/officeDocument/2006/relationships/hyperlink" Target="http://www.legislation.act.gov.au/a/2018-45/default.asp" TargetMode="External"/><Relationship Id="rId1251" Type="http://schemas.openxmlformats.org/officeDocument/2006/relationships/hyperlink" Target="http://www.legislation.act.gov.au/a/2011-24" TargetMode="External"/><Relationship Id="rId1349" Type="http://schemas.openxmlformats.org/officeDocument/2006/relationships/hyperlink" Target="http://www.legislation.act.gov.au/a/2015-21" TargetMode="External"/><Relationship Id="rId260" Type="http://schemas.openxmlformats.org/officeDocument/2006/relationships/hyperlink" Target="http://www.legislation.act.gov.au/a/2019-42" TargetMode="External"/><Relationship Id="rId719" Type="http://schemas.openxmlformats.org/officeDocument/2006/relationships/hyperlink" Target="http://www.legislation.act.gov.au/a/2007-40" TargetMode="External"/><Relationship Id="rId926" Type="http://schemas.openxmlformats.org/officeDocument/2006/relationships/hyperlink" Target="http://www.legislation.act.gov.au/a/2025-29/" TargetMode="External"/><Relationship Id="rId1111" Type="http://schemas.openxmlformats.org/officeDocument/2006/relationships/hyperlink" Target="http://www.legislation.act.gov.au/a/2018-45/" TargetMode="External"/><Relationship Id="rId1556" Type="http://schemas.openxmlformats.org/officeDocument/2006/relationships/hyperlink" Target="http://www.legislation.act.gov.au/a/2011-3"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1999-46/default.asp" TargetMode="External"/><Relationship Id="rId358" Type="http://schemas.openxmlformats.org/officeDocument/2006/relationships/hyperlink" Target="http://www.legislation.act.gov.au/a/2018-45/default.asp" TargetMode="External"/><Relationship Id="rId565" Type="http://schemas.openxmlformats.org/officeDocument/2006/relationships/hyperlink" Target="http://www.legislation.act.gov.au/a/2015-21" TargetMode="External"/><Relationship Id="rId772" Type="http://schemas.openxmlformats.org/officeDocument/2006/relationships/hyperlink" Target="http://www.legislation.act.gov.au/a/2015-21" TargetMode="External"/><Relationship Id="rId1195" Type="http://schemas.openxmlformats.org/officeDocument/2006/relationships/hyperlink" Target="http://www.legislation.act.gov.au/a/2015-21" TargetMode="External"/><Relationship Id="rId1209" Type="http://schemas.openxmlformats.org/officeDocument/2006/relationships/hyperlink" Target="http://www.legislation.act.gov.au/a/2015-21" TargetMode="External"/><Relationship Id="rId1416" Type="http://schemas.openxmlformats.org/officeDocument/2006/relationships/hyperlink" Target="http://www.legislation.act.gov.au/a/2015-21" TargetMode="External"/><Relationship Id="rId1623" Type="http://schemas.openxmlformats.org/officeDocument/2006/relationships/hyperlink" Target="https://www.legislation.act.gov.au/a/2020-9/" TargetMode="External"/><Relationship Id="rId218" Type="http://schemas.openxmlformats.org/officeDocument/2006/relationships/hyperlink" Target="http://www.legislation.act.gov.au/a/2012-42" TargetMode="External"/><Relationship Id="rId425" Type="http://schemas.openxmlformats.org/officeDocument/2006/relationships/hyperlink" Target="http://www.legislation.act.gov.au/a/2007-40" TargetMode="External"/><Relationship Id="rId632" Type="http://schemas.openxmlformats.org/officeDocument/2006/relationships/hyperlink" Target="http://www.legislation.act.gov.au/a/2015-21" TargetMode="External"/><Relationship Id="rId1055" Type="http://schemas.openxmlformats.org/officeDocument/2006/relationships/hyperlink" Target="http://www.legislation.act.gov.au/a/2010-52" TargetMode="External"/><Relationship Id="rId1262" Type="http://schemas.openxmlformats.org/officeDocument/2006/relationships/hyperlink" Target="http://www.legislation.act.gov.au/a/2018-45/default.asp" TargetMode="External"/><Relationship Id="rId271" Type="http://schemas.openxmlformats.org/officeDocument/2006/relationships/hyperlink" Target="http://www.legislation.act.gov.au/a/2023-42/" TargetMode="External"/><Relationship Id="rId937" Type="http://schemas.openxmlformats.org/officeDocument/2006/relationships/hyperlink" Target="http://www.legislation.act.gov.au/a/2015-21" TargetMode="External"/><Relationship Id="rId1122" Type="http://schemas.openxmlformats.org/officeDocument/2006/relationships/hyperlink" Target="http://www.legislation.act.gov.au/a/2018-45/" TargetMode="External"/><Relationship Id="rId1567" Type="http://schemas.openxmlformats.org/officeDocument/2006/relationships/hyperlink" Target="http://www.legislation.act.gov.au/a/2013-9" TargetMode="External"/><Relationship Id="rId66" Type="http://schemas.openxmlformats.org/officeDocument/2006/relationships/hyperlink" Target="http://www.comlaw.gov.au/Series/C2004A00818" TargetMode="External"/><Relationship Id="rId131" Type="http://schemas.openxmlformats.org/officeDocument/2006/relationships/hyperlink" Target="http://www.legislation.act.gov.au/a/1964-13" TargetMode="External"/><Relationship Id="rId369" Type="http://schemas.openxmlformats.org/officeDocument/2006/relationships/hyperlink" Target="https://www.legislation.act.gov.au/a/2024-50/" TargetMode="External"/><Relationship Id="rId576" Type="http://schemas.openxmlformats.org/officeDocument/2006/relationships/hyperlink" Target="http://www.legislation.act.gov.au/a/2012-42" TargetMode="External"/><Relationship Id="rId783" Type="http://schemas.openxmlformats.org/officeDocument/2006/relationships/hyperlink" Target="http://www.legislation.act.gov.au/a/2022-8" TargetMode="External"/><Relationship Id="rId990" Type="http://schemas.openxmlformats.org/officeDocument/2006/relationships/hyperlink" Target="http://www.legislation.act.gov.au/a/2012-42" TargetMode="External"/><Relationship Id="rId1427" Type="http://schemas.openxmlformats.org/officeDocument/2006/relationships/hyperlink" Target="http://www.legislation.act.gov.au/a/2024-1/" TargetMode="External"/><Relationship Id="rId1634" Type="http://schemas.openxmlformats.org/officeDocument/2006/relationships/hyperlink" Target="http://www.legislation.act.gov.au/a/2023-42/" TargetMode="External"/><Relationship Id="rId229" Type="http://schemas.openxmlformats.org/officeDocument/2006/relationships/hyperlink" Target="https://www.legislation.act.gov.au/a/2018-45/" TargetMode="External"/><Relationship Id="rId436" Type="http://schemas.openxmlformats.org/officeDocument/2006/relationships/hyperlink" Target="http://www.legislation.act.gov.au/a/2012-42" TargetMode="External"/><Relationship Id="rId643" Type="http://schemas.openxmlformats.org/officeDocument/2006/relationships/hyperlink" Target="http://www.legislation.act.gov.au/a/2018-21/default.asp" TargetMode="External"/><Relationship Id="rId1066" Type="http://schemas.openxmlformats.org/officeDocument/2006/relationships/hyperlink" Target="http://www.legislation.act.gov.au/a/2010-52" TargetMode="External"/><Relationship Id="rId1273" Type="http://schemas.openxmlformats.org/officeDocument/2006/relationships/hyperlink" Target="http://www.legislation.act.gov.au/a/2015-21" TargetMode="External"/><Relationship Id="rId1480" Type="http://schemas.openxmlformats.org/officeDocument/2006/relationships/hyperlink" Target="http://www.legislation.act.gov.au/a/2014-56" TargetMode="External"/><Relationship Id="rId850" Type="http://schemas.openxmlformats.org/officeDocument/2006/relationships/hyperlink" Target="http://www.legislation.act.gov.au/a/2015-21" TargetMode="External"/><Relationship Id="rId948" Type="http://schemas.openxmlformats.org/officeDocument/2006/relationships/hyperlink" Target="http://www.legislation.act.gov.au/a/2022-8" TargetMode="External"/><Relationship Id="rId1133" Type="http://schemas.openxmlformats.org/officeDocument/2006/relationships/hyperlink" Target="http://www.legislation.act.gov.au/a/2018-45/" TargetMode="External"/><Relationship Id="rId1578" Type="http://schemas.openxmlformats.org/officeDocument/2006/relationships/hyperlink" Target="http://www.legislation.act.gov.au/a/2014-5/default.asp" TargetMode="External"/><Relationship Id="rId77" Type="http://schemas.openxmlformats.org/officeDocument/2006/relationships/hyperlink" Target="http://www.legislation.act.gov.au/a/1999-46/default.asp" TargetMode="External"/><Relationship Id="rId282" Type="http://schemas.openxmlformats.org/officeDocument/2006/relationships/hyperlink" Target="http://www.legislation.act.gov.au/a/2015-21" TargetMode="External"/><Relationship Id="rId503" Type="http://schemas.openxmlformats.org/officeDocument/2006/relationships/hyperlink" Target="http://www.legislation.act.gov.au/a/2012-42" TargetMode="External"/><Relationship Id="rId587" Type="http://schemas.openxmlformats.org/officeDocument/2006/relationships/hyperlink" Target="http://www.legislation.act.gov.au/a/2012-42" TargetMode="External"/><Relationship Id="rId710" Type="http://schemas.openxmlformats.org/officeDocument/2006/relationships/hyperlink" Target="http://www.legislation.act.gov.au/a/2011-3" TargetMode="External"/><Relationship Id="rId808" Type="http://schemas.openxmlformats.org/officeDocument/2006/relationships/hyperlink" Target="http://www.legislation.act.gov.au/a/2015-21" TargetMode="External"/><Relationship Id="rId1340" Type="http://schemas.openxmlformats.org/officeDocument/2006/relationships/hyperlink" Target="http://www.legislation.act.gov.au/a/2018-45/default.asp" TargetMode="External"/><Relationship Id="rId1438" Type="http://schemas.openxmlformats.org/officeDocument/2006/relationships/hyperlink" Target="http://www.legislation.act.gov.au/a/2015-21" TargetMode="External"/><Relationship Id="rId1645" Type="http://schemas.openxmlformats.org/officeDocument/2006/relationships/hyperlink" Target="http://www.legislation.act.gov.au/a/2024-50/" TargetMode="External"/><Relationship Id="rId8" Type="http://schemas.openxmlformats.org/officeDocument/2006/relationships/image" Target="media/image1.png"/><Relationship Id="rId142" Type="http://schemas.openxmlformats.org/officeDocument/2006/relationships/hyperlink" Target="http://www.legislation.act.gov.au/a/1999-4" TargetMode="External"/><Relationship Id="rId447" Type="http://schemas.openxmlformats.org/officeDocument/2006/relationships/hyperlink" Target="http://www.legislation.act.gov.au/a/2012-42" TargetMode="External"/><Relationship Id="rId794" Type="http://schemas.openxmlformats.org/officeDocument/2006/relationships/hyperlink" Target="http://www.legislation.act.gov.au/a/2025-29/" TargetMode="External"/><Relationship Id="rId1077" Type="http://schemas.openxmlformats.org/officeDocument/2006/relationships/hyperlink" Target="http://www.legislation.act.gov.au/a/2019-14/" TargetMode="External"/><Relationship Id="rId1200" Type="http://schemas.openxmlformats.org/officeDocument/2006/relationships/hyperlink" Target="http://www.legislation.act.gov.au/a/2018-45/default.asp" TargetMode="External"/><Relationship Id="rId654" Type="http://schemas.openxmlformats.org/officeDocument/2006/relationships/hyperlink" Target="http://www.legislation.act.gov.au/a/2005-26" TargetMode="External"/><Relationship Id="rId861" Type="http://schemas.openxmlformats.org/officeDocument/2006/relationships/hyperlink" Target="http://www.legislation.act.gov.au/a/2015-21" TargetMode="External"/><Relationship Id="rId959" Type="http://schemas.openxmlformats.org/officeDocument/2006/relationships/hyperlink" Target="http://www.legislation.act.gov.au/a/2025-29/" TargetMode="External"/><Relationship Id="rId1284" Type="http://schemas.openxmlformats.org/officeDocument/2006/relationships/hyperlink" Target="http://www.legislation.act.gov.au/a/2015-21" TargetMode="External"/><Relationship Id="rId1491" Type="http://schemas.openxmlformats.org/officeDocument/2006/relationships/hyperlink" Target="http://www.legislation.act.gov.au/a/2015-21" TargetMode="External"/><Relationship Id="rId1505" Type="http://schemas.openxmlformats.org/officeDocument/2006/relationships/hyperlink" Target="http://www.legislation.act.gov.au/a/2018-45/default.asp" TargetMode="External"/><Relationship Id="rId1589" Type="http://schemas.openxmlformats.org/officeDocument/2006/relationships/hyperlink" Target="http://www.legislation.act.gov.au/a/2015-21" TargetMode="External"/><Relationship Id="rId293" Type="http://schemas.openxmlformats.org/officeDocument/2006/relationships/hyperlink" Target="http://www.legislation.act.gov.au/a/2022-8" TargetMode="External"/><Relationship Id="rId307" Type="http://schemas.openxmlformats.org/officeDocument/2006/relationships/hyperlink" Target="http://www.legislation.act.gov.au/a/2015-21" TargetMode="External"/><Relationship Id="rId514" Type="http://schemas.openxmlformats.org/officeDocument/2006/relationships/hyperlink" Target="http://www.legislation.act.gov.au/a/2018-45/default.asp" TargetMode="External"/><Relationship Id="rId721" Type="http://schemas.openxmlformats.org/officeDocument/2006/relationships/hyperlink" Target="http://www.legislation.act.gov.au/a/2022-8" TargetMode="External"/><Relationship Id="rId1144" Type="http://schemas.openxmlformats.org/officeDocument/2006/relationships/hyperlink" Target="http://www.legislation.act.gov.au/a/2018-45/" TargetMode="External"/><Relationship Id="rId1351" Type="http://schemas.openxmlformats.org/officeDocument/2006/relationships/hyperlink" Target="http://www.legislation.act.gov.au/a/2013-19" TargetMode="External"/><Relationship Id="rId1449" Type="http://schemas.openxmlformats.org/officeDocument/2006/relationships/hyperlink" Target="http://www.legislation.act.gov.au/a/2015-21" TargetMode="External"/><Relationship Id="rId88" Type="http://schemas.openxmlformats.org/officeDocument/2006/relationships/hyperlink" Target="http://www.legislation.act.gov.au/a/2024-1/"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8-45/default.asp" TargetMode="External"/><Relationship Id="rId598" Type="http://schemas.openxmlformats.org/officeDocument/2006/relationships/hyperlink" Target="http://www.legislation.act.gov.au/a/2012-42" TargetMode="External"/><Relationship Id="rId819" Type="http://schemas.openxmlformats.org/officeDocument/2006/relationships/hyperlink" Target="http://www.legislation.act.gov.au/a/2015-21" TargetMode="External"/><Relationship Id="rId1004" Type="http://schemas.openxmlformats.org/officeDocument/2006/relationships/hyperlink" Target="http://www.legislation.act.gov.au/a/2012-42" TargetMode="External"/><Relationship Id="rId1211" Type="http://schemas.openxmlformats.org/officeDocument/2006/relationships/hyperlink" Target="http://www.legislation.act.gov.au/a/2015-21" TargetMode="External"/><Relationship Id="rId1656" Type="http://schemas.openxmlformats.org/officeDocument/2006/relationships/footer" Target="footer21.xml"/><Relationship Id="rId220" Type="http://schemas.openxmlformats.org/officeDocument/2006/relationships/hyperlink" Target="http://www.legislation.act.gov.au/a/2013-9" TargetMode="External"/><Relationship Id="rId458" Type="http://schemas.openxmlformats.org/officeDocument/2006/relationships/hyperlink" Target="http://www.legislation.act.gov.au/a/2014-56" TargetMode="External"/><Relationship Id="rId665" Type="http://schemas.openxmlformats.org/officeDocument/2006/relationships/hyperlink" Target="http://www.legislation.act.gov.au/a/2018-45/default.asp" TargetMode="External"/><Relationship Id="rId872" Type="http://schemas.openxmlformats.org/officeDocument/2006/relationships/hyperlink" Target="http://www.legislation.act.gov.au/a/2015-21" TargetMode="External"/><Relationship Id="rId1088" Type="http://schemas.openxmlformats.org/officeDocument/2006/relationships/hyperlink" Target="http://www.legislation.act.gov.au/a/2019-14/" TargetMode="External"/><Relationship Id="rId1295" Type="http://schemas.openxmlformats.org/officeDocument/2006/relationships/hyperlink" Target="http://www.legislation.act.gov.au/a/2015-21" TargetMode="External"/><Relationship Id="rId1309" Type="http://schemas.openxmlformats.org/officeDocument/2006/relationships/hyperlink" Target="http://www.legislation.act.gov.au/a/2015-21" TargetMode="External"/><Relationship Id="rId1516" Type="http://schemas.openxmlformats.org/officeDocument/2006/relationships/hyperlink" Target="http://www.legislation.act.gov.au/a/2018-45/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s://www.legislation.act.gov.au/a/2024-50/" TargetMode="External"/><Relationship Id="rId525" Type="http://schemas.openxmlformats.org/officeDocument/2006/relationships/hyperlink" Target="http://www.legislation.act.gov.au/a/2016-18/default.asp" TargetMode="External"/><Relationship Id="rId732" Type="http://schemas.openxmlformats.org/officeDocument/2006/relationships/hyperlink" Target="http://www.legislation.act.gov.au/a/2022-8" TargetMode="External"/><Relationship Id="rId1155" Type="http://schemas.openxmlformats.org/officeDocument/2006/relationships/hyperlink" Target="http://www.legislation.act.gov.au/a/2018-45/" TargetMode="External"/><Relationship Id="rId1362" Type="http://schemas.openxmlformats.org/officeDocument/2006/relationships/hyperlink" Target="http://www.legislation.act.gov.au/a/2015-21" TargetMode="External"/><Relationship Id="rId99" Type="http://schemas.openxmlformats.org/officeDocument/2006/relationships/footer" Target="footer7.xml"/><Relationship Id="rId164" Type="http://schemas.openxmlformats.org/officeDocument/2006/relationships/footer" Target="footer13.xml"/><Relationship Id="rId371" Type="http://schemas.openxmlformats.org/officeDocument/2006/relationships/hyperlink" Target="https://www.legislation.act.gov.au/a/2024-50/" TargetMode="External"/><Relationship Id="rId1015" Type="http://schemas.openxmlformats.org/officeDocument/2006/relationships/hyperlink" Target="http://www.legislation.act.gov.au/a/2017-24/default.asp" TargetMode="External"/><Relationship Id="rId1222" Type="http://schemas.openxmlformats.org/officeDocument/2006/relationships/hyperlink" Target="http://www.legislation.act.gov.au/sl/2015-27" TargetMode="External"/><Relationship Id="rId469" Type="http://schemas.openxmlformats.org/officeDocument/2006/relationships/hyperlink" Target="http://www.legislation.act.gov.au/a/2015-21" TargetMode="External"/><Relationship Id="rId676" Type="http://schemas.openxmlformats.org/officeDocument/2006/relationships/hyperlink" Target="http://www.legislation.act.gov.au/a/2015-21" TargetMode="External"/><Relationship Id="rId883" Type="http://schemas.openxmlformats.org/officeDocument/2006/relationships/hyperlink" Target="http://www.legislation.act.gov.au/a/2018-45/default.asp" TargetMode="External"/><Relationship Id="rId1099" Type="http://schemas.openxmlformats.org/officeDocument/2006/relationships/hyperlink" Target="http://www.legislation.act.gov.au/a/2019-14/" TargetMode="External"/><Relationship Id="rId1527" Type="http://schemas.openxmlformats.org/officeDocument/2006/relationships/hyperlink" Target="http://www.legislation.act.gov.au/a/2015-21" TargetMode="External"/><Relationship Id="rId26" Type="http://schemas.openxmlformats.org/officeDocument/2006/relationships/footer" Target="footer5.xml"/><Relationship Id="rId231" Type="http://schemas.openxmlformats.org/officeDocument/2006/relationships/hyperlink" Target="http://www.legislation.act.gov.au/cn/2015-18/default.asp" TargetMode="External"/><Relationship Id="rId329" Type="http://schemas.openxmlformats.org/officeDocument/2006/relationships/hyperlink" Target="http://www.legislation.act.gov.au/a/2018-45/default.asp" TargetMode="External"/><Relationship Id="rId536" Type="http://schemas.openxmlformats.org/officeDocument/2006/relationships/hyperlink" Target="http://www.legislation.act.gov.au/a/2015-21" TargetMode="External"/><Relationship Id="rId1166" Type="http://schemas.openxmlformats.org/officeDocument/2006/relationships/hyperlink" Target="http://www.legislation.act.gov.au/a/2015-21" TargetMode="External"/><Relationship Id="rId1373" Type="http://schemas.openxmlformats.org/officeDocument/2006/relationships/hyperlink" Target="http://www.legislation.act.gov.au/a/2015-21" TargetMode="External"/><Relationship Id="rId175" Type="http://schemas.openxmlformats.org/officeDocument/2006/relationships/hyperlink" Target="http://www.legislation.act.gov.au/a/2006-2" TargetMode="External"/><Relationship Id="rId743" Type="http://schemas.openxmlformats.org/officeDocument/2006/relationships/hyperlink" Target="http://www.legislation.act.gov.au/a/2014-56" TargetMode="External"/><Relationship Id="rId950" Type="http://schemas.openxmlformats.org/officeDocument/2006/relationships/hyperlink" Target="http://www.legislation.act.gov.au/a/2015-21" TargetMode="External"/><Relationship Id="rId1026" Type="http://schemas.openxmlformats.org/officeDocument/2006/relationships/hyperlink" Target="http://www.legislation.act.gov.au/a/2019-14/" TargetMode="External"/><Relationship Id="rId1580" Type="http://schemas.openxmlformats.org/officeDocument/2006/relationships/hyperlink" Target="http://www.legislation.act.gov.au/a/2014-47/default.asp" TargetMode="External"/><Relationship Id="rId382" Type="http://schemas.openxmlformats.org/officeDocument/2006/relationships/hyperlink" Target="https://www.legislation.act.gov.au/a/2024-50/" TargetMode="External"/><Relationship Id="rId603" Type="http://schemas.openxmlformats.org/officeDocument/2006/relationships/hyperlink" Target="http://www.legislation.act.gov.au/a/2015-21" TargetMode="External"/><Relationship Id="rId687" Type="http://schemas.openxmlformats.org/officeDocument/2006/relationships/hyperlink" Target="http://www.legislation.act.gov.au/a/2018-45/default.asp" TargetMode="External"/><Relationship Id="rId810" Type="http://schemas.openxmlformats.org/officeDocument/2006/relationships/hyperlink" Target="http://www.legislation.act.gov.au/a/2011-3" TargetMode="External"/><Relationship Id="rId908" Type="http://schemas.openxmlformats.org/officeDocument/2006/relationships/hyperlink" Target="http://www.legislation.act.gov.au/a/2018-45/default.asp" TargetMode="External"/><Relationship Id="rId1233" Type="http://schemas.openxmlformats.org/officeDocument/2006/relationships/hyperlink" Target="http://www.legislation.act.gov.au/a/2015-21" TargetMode="External"/><Relationship Id="rId1440" Type="http://schemas.openxmlformats.org/officeDocument/2006/relationships/hyperlink" Target="http://www.legislation.act.gov.au/a/2015-21" TargetMode="External"/><Relationship Id="rId1538" Type="http://schemas.openxmlformats.org/officeDocument/2006/relationships/hyperlink" Target="http://www.legislation.act.gov.au/a/2007-14" TargetMode="External"/><Relationship Id="rId242" Type="http://schemas.openxmlformats.org/officeDocument/2006/relationships/hyperlink" Target="http://www.legislation.act.gov.au/a/2015-50" TargetMode="External"/><Relationship Id="rId894" Type="http://schemas.openxmlformats.org/officeDocument/2006/relationships/hyperlink" Target="http://www.legislation.act.gov.au/a/2018-45/default.asp" TargetMode="External"/><Relationship Id="rId1177" Type="http://schemas.openxmlformats.org/officeDocument/2006/relationships/hyperlink" Target="http://www.legislation.act.gov.au/a/2015-21" TargetMode="External"/><Relationship Id="rId1300" Type="http://schemas.openxmlformats.org/officeDocument/2006/relationships/hyperlink" Target="http://www.legislation.act.gov.au/a/2017-25/default.asp" TargetMode="External"/><Relationship Id="rId37" Type="http://schemas.openxmlformats.org/officeDocument/2006/relationships/hyperlink" Target="http://www.comlaw.gov.au/Series/C2004A00818" TargetMode="Externa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a/2012-42" TargetMode="External"/><Relationship Id="rId754" Type="http://schemas.openxmlformats.org/officeDocument/2006/relationships/hyperlink" Target="http://www.legislation.act.gov.au/a/2014-56" TargetMode="External"/><Relationship Id="rId961" Type="http://schemas.openxmlformats.org/officeDocument/2006/relationships/hyperlink" Target="http://www.legislation.act.gov.au/a/2018-45/default.asp" TargetMode="External"/><Relationship Id="rId1384" Type="http://schemas.openxmlformats.org/officeDocument/2006/relationships/hyperlink" Target="http://www.legislation.act.gov.au/a/2015-21" TargetMode="External"/><Relationship Id="rId1591" Type="http://schemas.openxmlformats.org/officeDocument/2006/relationships/hyperlink" Target="http://www.legislation.act.gov.au/sl/2004-30" TargetMode="External"/><Relationship Id="rId1605" Type="http://schemas.openxmlformats.org/officeDocument/2006/relationships/hyperlink" Target="http://www.legislation.act.gov.au/a/2017-25/default.asp" TargetMode="External"/><Relationship Id="rId90" Type="http://schemas.openxmlformats.org/officeDocument/2006/relationships/hyperlink" Target="http://www.legislation.act.gov.au/a/1999-46/default.asp" TargetMode="External"/><Relationship Id="rId186" Type="http://schemas.openxmlformats.org/officeDocument/2006/relationships/hyperlink" Target="http://www.legislation.act.gov.au/a/2023-18" TargetMode="External"/><Relationship Id="rId393" Type="http://schemas.openxmlformats.org/officeDocument/2006/relationships/hyperlink" Target="http://www.legislation.act.gov.au/a/2015-21" TargetMode="External"/><Relationship Id="rId407" Type="http://schemas.openxmlformats.org/officeDocument/2006/relationships/hyperlink" Target="http://www.legislation.act.gov.au/a/2012-42" TargetMode="External"/><Relationship Id="rId614" Type="http://schemas.openxmlformats.org/officeDocument/2006/relationships/hyperlink" Target="http://www.legislation.act.gov.au/a/2015-21" TargetMode="External"/><Relationship Id="rId821" Type="http://schemas.openxmlformats.org/officeDocument/2006/relationships/hyperlink" Target="http://www.legislation.act.gov.au/a/2015-21" TargetMode="External"/><Relationship Id="rId1037" Type="http://schemas.openxmlformats.org/officeDocument/2006/relationships/hyperlink" Target="http://www.legislation.act.gov.au/a/2020-9/" TargetMode="External"/><Relationship Id="rId1244" Type="http://schemas.openxmlformats.org/officeDocument/2006/relationships/hyperlink" Target="http://www.legislation.act.gov.au/a/2020-9/" TargetMode="External"/><Relationship Id="rId1451" Type="http://schemas.openxmlformats.org/officeDocument/2006/relationships/hyperlink" Target="http://www.legislation.act.gov.au/a/2015-21" TargetMode="External"/><Relationship Id="rId253" Type="http://schemas.openxmlformats.org/officeDocument/2006/relationships/hyperlink" Target="http://www.legislation.act.gov.au/a/2018-21/default.asp" TargetMode="External"/><Relationship Id="rId460" Type="http://schemas.openxmlformats.org/officeDocument/2006/relationships/hyperlink" Target="http://www.legislation.act.gov.au/a/2012-42" TargetMode="External"/><Relationship Id="rId698" Type="http://schemas.openxmlformats.org/officeDocument/2006/relationships/hyperlink" Target="http://www.legislation.act.gov.au/a/2015-21" TargetMode="External"/><Relationship Id="rId919" Type="http://schemas.openxmlformats.org/officeDocument/2006/relationships/hyperlink" Target="http://www.legislation.act.gov.au/a/2015-21" TargetMode="External"/><Relationship Id="rId1090" Type="http://schemas.openxmlformats.org/officeDocument/2006/relationships/hyperlink" Target="http://www.legislation.act.gov.au/a/2019-14/" TargetMode="External"/><Relationship Id="rId1104" Type="http://schemas.openxmlformats.org/officeDocument/2006/relationships/hyperlink" Target="http://www.legislation.act.gov.au/a/2011-24" TargetMode="External"/><Relationship Id="rId1311" Type="http://schemas.openxmlformats.org/officeDocument/2006/relationships/hyperlink" Target="http://www.legislation.act.gov.au/a/2015-21" TargetMode="External"/><Relationship Id="rId1549" Type="http://schemas.openxmlformats.org/officeDocument/2006/relationships/hyperlink" Target="http://www.legislation.act.gov.au/a/2009-49" TargetMode="External"/><Relationship Id="rId48" Type="http://schemas.openxmlformats.org/officeDocument/2006/relationships/hyperlink" Target="http://www.legislation.act.gov.au/a/2001-16"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5-21" TargetMode="External"/><Relationship Id="rId558" Type="http://schemas.openxmlformats.org/officeDocument/2006/relationships/hyperlink" Target="http://www.legislation.act.gov.au/a/2013-19" TargetMode="External"/><Relationship Id="rId765" Type="http://schemas.openxmlformats.org/officeDocument/2006/relationships/hyperlink" Target="http://www.legislation.act.gov.au/a/2018-45/default.asp" TargetMode="External"/><Relationship Id="rId972" Type="http://schemas.openxmlformats.org/officeDocument/2006/relationships/hyperlink" Target="http://www.legislation.act.gov.au/a/2011-3" TargetMode="External"/><Relationship Id="rId1188" Type="http://schemas.openxmlformats.org/officeDocument/2006/relationships/hyperlink" Target="https://www.legislation.act.gov.au/a/2025-2/" TargetMode="External"/><Relationship Id="rId1395" Type="http://schemas.openxmlformats.org/officeDocument/2006/relationships/hyperlink" Target="http://www.legislation.act.gov.au/a/2012-42" TargetMode="External"/><Relationship Id="rId1409" Type="http://schemas.openxmlformats.org/officeDocument/2006/relationships/hyperlink" Target="http://www.legislation.act.gov.au/a/2015-21" TargetMode="External"/><Relationship Id="rId1616" Type="http://schemas.openxmlformats.org/officeDocument/2006/relationships/hyperlink" Target="http://www.legislation.act.gov.au/a/2019-42/default.asp" TargetMode="External"/><Relationship Id="rId197" Type="http://schemas.openxmlformats.org/officeDocument/2006/relationships/hyperlink" Target="http://www.legislation.act.gov.au/cn/2006-6/default.asp" TargetMode="External"/><Relationship Id="rId418" Type="http://schemas.openxmlformats.org/officeDocument/2006/relationships/hyperlink" Target="http://www.legislation.act.gov.au/a/2015-21" TargetMode="External"/><Relationship Id="rId625" Type="http://schemas.openxmlformats.org/officeDocument/2006/relationships/hyperlink" Target="http://www.legislation.act.gov.au/a/2018-21/default.asp" TargetMode="External"/><Relationship Id="rId832" Type="http://schemas.openxmlformats.org/officeDocument/2006/relationships/hyperlink" Target="http://www.legislation.act.gov.au/a/2015-21" TargetMode="External"/><Relationship Id="rId1048" Type="http://schemas.openxmlformats.org/officeDocument/2006/relationships/hyperlink" Target="https://www.legislation.act.gov.au/a/2020-9/" TargetMode="External"/><Relationship Id="rId1255" Type="http://schemas.openxmlformats.org/officeDocument/2006/relationships/hyperlink" Target="http://www.legislation.act.gov.au/a/2014-56" TargetMode="External"/><Relationship Id="rId1462" Type="http://schemas.openxmlformats.org/officeDocument/2006/relationships/hyperlink" Target="http://www.legislation.act.gov.au/a/2015-21" TargetMode="External"/><Relationship Id="rId264" Type="http://schemas.openxmlformats.org/officeDocument/2006/relationships/hyperlink" Target="http://www.legislation.act.gov.au/a/2020-42/" TargetMode="External"/><Relationship Id="rId471" Type="http://schemas.openxmlformats.org/officeDocument/2006/relationships/hyperlink" Target="http://www.legislation.act.gov.au/a/2015-21" TargetMode="External"/><Relationship Id="rId1115" Type="http://schemas.openxmlformats.org/officeDocument/2006/relationships/hyperlink" Target="http://www.legislation.act.gov.au/a/2020-14/" TargetMode="External"/><Relationship Id="rId1322" Type="http://schemas.openxmlformats.org/officeDocument/2006/relationships/hyperlink" Target="http://www.legislation.act.gov.au/a/2015-21" TargetMode="External"/><Relationship Id="rId59" Type="http://schemas.openxmlformats.org/officeDocument/2006/relationships/hyperlink" Target="http://www.legislation.act.gov.au/a/2001-14" TargetMode="External"/><Relationship Id="rId124" Type="http://schemas.openxmlformats.org/officeDocument/2006/relationships/footer" Target="footer11.xml"/><Relationship Id="rId569" Type="http://schemas.openxmlformats.org/officeDocument/2006/relationships/hyperlink" Target="http://www.legislation.act.gov.au/a/2012-42" TargetMode="External"/><Relationship Id="rId776" Type="http://schemas.openxmlformats.org/officeDocument/2006/relationships/hyperlink" Target="http://www.legislation.act.gov.au/a/2022-8" TargetMode="External"/><Relationship Id="rId983" Type="http://schemas.openxmlformats.org/officeDocument/2006/relationships/hyperlink" Target="http://www.legislation.act.gov.au/a/2011-24" TargetMode="External"/><Relationship Id="rId1199" Type="http://schemas.openxmlformats.org/officeDocument/2006/relationships/hyperlink" Target="http://www.legislation.act.gov.au/a/2015-21" TargetMode="External"/><Relationship Id="rId1627" Type="http://schemas.openxmlformats.org/officeDocument/2006/relationships/hyperlink" Target="http://www.legislation.act.gov.au/a/2020-42" TargetMode="External"/><Relationship Id="rId331" Type="http://schemas.openxmlformats.org/officeDocument/2006/relationships/hyperlink" Target="https://www.legislation.act.gov.au/a/2024-50/" TargetMode="External"/><Relationship Id="rId429" Type="http://schemas.openxmlformats.org/officeDocument/2006/relationships/hyperlink" Target="http://www.legislation.act.gov.au/a/2015-21" TargetMode="External"/><Relationship Id="rId636" Type="http://schemas.openxmlformats.org/officeDocument/2006/relationships/hyperlink" Target="http://www.legislation.act.gov.au/a/2015-21" TargetMode="External"/><Relationship Id="rId1059" Type="http://schemas.openxmlformats.org/officeDocument/2006/relationships/hyperlink" Target="http://www.legislation.act.gov.au/a/2018-45/" TargetMode="External"/><Relationship Id="rId1266" Type="http://schemas.openxmlformats.org/officeDocument/2006/relationships/hyperlink" Target="http://www.legislation.act.gov.au/a/2018-45/default.asp" TargetMode="External"/><Relationship Id="rId1473" Type="http://schemas.openxmlformats.org/officeDocument/2006/relationships/hyperlink" Target="http://www.legislation.act.gov.au/a/2008-37" TargetMode="External"/><Relationship Id="rId843" Type="http://schemas.openxmlformats.org/officeDocument/2006/relationships/hyperlink" Target="http://www.legislation.act.gov.au/a/2015-21" TargetMode="External"/><Relationship Id="rId1126" Type="http://schemas.openxmlformats.org/officeDocument/2006/relationships/hyperlink" Target="http://www.legislation.act.gov.au/a/2020-9/" TargetMode="External"/><Relationship Id="rId275" Type="http://schemas.openxmlformats.org/officeDocument/2006/relationships/hyperlink" Target="https://www.legislation.act.gov.au/a/2025-3/" TargetMode="External"/><Relationship Id="rId482" Type="http://schemas.openxmlformats.org/officeDocument/2006/relationships/hyperlink" Target="http://www.legislation.act.gov.au/a/2015-21" TargetMode="External"/><Relationship Id="rId703" Type="http://schemas.openxmlformats.org/officeDocument/2006/relationships/hyperlink" Target="http://www.legislation.act.gov.au/a/2025-29/" TargetMode="External"/><Relationship Id="rId910" Type="http://schemas.openxmlformats.org/officeDocument/2006/relationships/hyperlink" Target="http://www.legislation.act.gov.au/a/2015-21" TargetMode="External"/><Relationship Id="rId1333" Type="http://schemas.openxmlformats.org/officeDocument/2006/relationships/hyperlink" Target="http://www.legislation.act.gov.au/a/2018-45/default.asp" TargetMode="External"/><Relationship Id="rId1540" Type="http://schemas.openxmlformats.org/officeDocument/2006/relationships/hyperlink" Target="http://www.legislation.act.gov.au/a/2007-40" TargetMode="External"/><Relationship Id="rId1638" Type="http://schemas.openxmlformats.org/officeDocument/2006/relationships/hyperlink" Target="http://www.legislation.act.gov.au/a/2023-28/" TargetMode="External"/><Relationship Id="rId135" Type="http://schemas.openxmlformats.org/officeDocument/2006/relationships/hyperlink" Target="http://www.comlaw.gov.au/Series/C2004A00818" TargetMode="External"/><Relationship Id="rId342" Type="http://schemas.openxmlformats.org/officeDocument/2006/relationships/hyperlink" Target="http://www.legislation.act.gov.au/a/2023-36/" TargetMode="External"/><Relationship Id="rId787" Type="http://schemas.openxmlformats.org/officeDocument/2006/relationships/hyperlink" Target="http://www.legislation.act.gov.au/a/2015-21" TargetMode="External"/><Relationship Id="rId994" Type="http://schemas.openxmlformats.org/officeDocument/2006/relationships/hyperlink" Target="http://www.legislation.act.gov.au/a/2018-45/default.asp" TargetMode="External"/><Relationship Id="rId1400" Type="http://schemas.openxmlformats.org/officeDocument/2006/relationships/hyperlink" Target="http://www.legislation.act.gov.au/a/2015-21" TargetMode="External"/><Relationship Id="rId202" Type="http://schemas.openxmlformats.org/officeDocument/2006/relationships/hyperlink" Target="http://www.legislation.act.gov.au/a/2008-35" TargetMode="External"/><Relationship Id="rId647" Type="http://schemas.openxmlformats.org/officeDocument/2006/relationships/hyperlink" Target="http://www.legislation.act.gov.au/a/2011-24" TargetMode="External"/><Relationship Id="rId854" Type="http://schemas.openxmlformats.org/officeDocument/2006/relationships/hyperlink" Target="http://www.legislation.act.gov.au/a/2018-45/default.asp" TargetMode="External"/><Relationship Id="rId1277" Type="http://schemas.openxmlformats.org/officeDocument/2006/relationships/hyperlink" Target="http://www.legislation.act.gov.au/a/2014-56" TargetMode="External"/><Relationship Id="rId1484" Type="http://schemas.openxmlformats.org/officeDocument/2006/relationships/hyperlink" Target="http://www.legislation.act.gov.au/a/2017-24/default.asp" TargetMode="External"/><Relationship Id="rId286" Type="http://schemas.openxmlformats.org/officeDocument/2006/relationships/hyperlink" Target="http://www.legislation.act.gov.au/a/2015-21" TargetMode="External"/><Relationship Id="rId493" Type="http://schemas.openxmlformats.org/officeDocument/2006/relationships/hyperlink" Target="http://www.legislation.act.gov.au/a/2024-1/" TargetMode="External"/><Relationship Id="rId507" Type="http://schemas.openxmlformats.org/officeDocument/2006/relationships/hyperlink" Target="http://www.legislation.act.gov.au/a/2015-21" TargetMode="External"/><Relationship Id="rId714" Type="http://schemas.openxmlformats.org/officeDocument/2006/relationships/hyperlink" Target="http://www.legislation.act.gov.au/a/2015-21" TargetMode="External"/><Relationship Id="rId921" Type="http://schemas.openxmlformats.org/officeDocument/2006/relationships/hyperlink" Target="http://www.legislation.act.gov.au/a/2018-45/default.asp" TargetMode="External"/><Relationship Id="rId1137" Type="http://schemas.openxmlformats.org/officeDocument/2006/relationships/hyperlink" Target="http://www.legislation.act.gov.au/a/2018-45/" TargetMode="External"/><Relationship Id="rId1344" Type="http://schemas.openxmlformats.org/officeDocument/2006/relationships/hyperlink" Target="http://www.legislation.act.gov.au/a/2020-14/" TargetMode="External"/><Relationship Id="rId1551" Type="http://schemas.openxmlformats.org/officeDocument/2006/relationships/hyperlink" Target="http://www.legislation.act.gov.au/a/2010-43" TargetMode="External"/><Relationship Id="rId50" Type="http://schemas.openxmlformats.org/officeDocument/2006/relationships/hyperlink" Target="https://www.legislation.act.gov.au/a/1999-46/default.asp" TargetMode="External"/><Relationship Id="rId146" Type="http://schemas.openxmlformats.org/officeDocument/2006/relationships/hyperlink" Target="http://www.legislation.act.gov.au/a/2001-14" TargetMode="External"/><Relationship Id="rId353" Type="http://schemas.openxmlformats.org/officeDocument/2006/relationships/hyperlink" Target="https://www.legislation.act.gov.au/a/2024-50/" TargetMode="External"/><Relationship Id="rId560" Type="http://schemas.openxmlformats.org/officeDocument/2006/relationships/hyperlink" Target="http://www.legislation.act.gov.au/a/2024-1/" TargetMode="External"/><Relationship Id="rId798" Type="http://schemas.openxmlformats.org/officeDocument/2006/relationships/hyperlink" Target="http://www.legislation.act.gov.au/a/2015-21" TargetMode="External"/><Relationship Id="rId1190" Type="http://schemas.openxmlformats.org/officeDocument/2006/relationships/hyperlink" Target="http://www.legislation.act.gov.au/a/2020-9/" TargetMode="External"/><Relationship Id="rId1204" Type="http://schemas.openxmlformats.org/officeDocument/2006/relationships/hyperlink" Target="http://www.legislation.act.gov.au/a/2018-45/default.asp" TargetMode="External"/><Relationship Id="rId1411" Type="http://schemas.openxmlformats.org/officeDocument/2006/relationships/hyperlink" Target="http://www.legislation.act.gov.au/a/2015-21" TargetMode="External"/><Relationship Id="rId1649" Type="http://schemas.openxmlformats.org/officeDocument/2006/relationships/hyperlink" Target="http://www.legislation.act.gov.au/a/2025-3/" TargetMode="External"/><Relationship Id="rId213" Type="http://schemas.openxmlformats.org/officeDocument/2006/relationships/hyperlink" Target="http://www.legislation.act.gov.au/a/2012-2" TargetMode="External"/><Relationship Id="rId420" Type="http://schemas.openxmlformats.org/officeDocument/2006/relationships/hyperlink" Target="http://www.legislation.act.gov.au/a/2005-17" TargetMode="External"/><Relationship Id="rId658" Type="http://schemas.openxmlformats.org/officeDocument/2006/relationships/hyperlink" Target="http://www.legislation.act.gov.au/a/2018-45/default.asp" TargetMode="External"/><Relationship Id="rId865" Type="http://schemas.openxmlformats.org/officeDocument/2006/relationships/hyperlink" Target="http://www.legislation.act.gov.au/a/2015-21" TargetMode="External"/><Relationship Id="rId1050" Type="http://schemas.openxmlformats.org/officeDocument/2006/relationships/hyperlink" Target="http://www.legislation.act.gov.au/a/2025-29/" TargetMode="External"/><Relationship Id="rId1288" Type="http://schemas.openxmlformats.org/officeDocument/2006/relationships/hyperlink" Target="http://www.legislation.act.gov.au/a/2015-21" TargetMode="External"/><Relationship Id="rId1495" Type="http://schemas.openxmlformats.org/officeDocument/2006/relationships/hyperlink" Target="http://www.legislation.act.gov.au/a/2012-42" TargetMode="External"/><Relationship Id="rId1509" Type="http://schemas.openxmlformats.org/officeDocument/2006/relationships/hyperlink" Target="http://www.legislation.act.gov.au/a/2016-45" TargetMode="External"/><Relationship Id="rId297" Type="http://schemas.openxmlformats.org/officeDocument/2006/relationships/hyperlink" Target="http://www.legislation.act.gov.au/a/2015-21" TargetMode="External"/><Relationship Id="rId518" Type="http://schemas.openxmlformats.org/officeDocument/2006/relationships/hyperlink" Target="http://www.legislation.act.gov.au/a/2015-21" TargetMode="External"/><Relationship Id="rId725" Type="http://schemas.openxmlformats.org/officeDocument/2006/relationships/hyperlink" Target="http://www.legislation.act.gov.au/a/2022-8" TargetMode="External"/><Relationship Id="rId932" Type="http://schemas.openxmlformats.org/officeDocument/2006/relationships/hyperlink" Target="http://www.legislation.act.gov.au/a/2018-45/default.asp" TargetMode="External"/><Relationship Id="rId1148" Type="http://schemas.openxmlformats.org/officeDocument/2006/relationships/hyperlink" Target="http://www.legislation.act.gov.au/a/2018-45/" TargetMode="External"/><Relationship Id="rId1355" Type="http://schemas.openxmlformats.org/officeDocument/2006/relationships/hyperlink" Target="http://www.legislation.act.gov.au/a/2019-14/" TargetMode="External"/><Relationship Id="rId1562" Type="http://schemas.openxmlformats.org/officeDocument/2006/relationships/hyperlink" Target="http://www.legislation.act.gov.au/a/2012-2" TargetMode="External"/><Relationship Id="rId157" Type="http://schemas.openxmlformats.org/officeDocument/2006/relationships/hyperlink" Target="http://www.legislation.act.gov.au/a/2002-51" TargetMode="External"/><Relationship Id="rId364" Type="http://schemas.openxmlformats.org/officeDocument/2006/relationships/hyperlink" Target="http://www.legislation.act.gov.au/a/2018-45/default.asp" TargetMode="External"/><Relationship Id="rId1008" Type="http://schemas.openxmlformats.org/officeDocument/2006/relationships/hyperlink" Target="http://www.legislation.act.gov.au/a/2015-21" TargetMode="External"/><Relationship Id="rId1215" Type="http://schemas.openxmlformats.org/officeDocument/2006/relationships/hyperlink" Target="http://www.legislation.act.gov.au/a/2015-21" TargetMode="External"/><Relationship Id="rId1422" Type="http://schemas.openxmlformats.org/officeDocument/2006/relationships/hyperlink" Target="http://www.legislation.act.gov.au/a/2015-21" TargetMode="External"/><Relationship Id="rId61" Type="http://schemas.openxmlformats.org/officeDocument/2006/relationships/hyperlink" Target="http://www.legislation.act.gov.au/a/1999-46" TargetMode="External"/><Relationship Id="rId571" Type="http://schemas.openxmlformats.org/officeDocument/2006/relationships/hyperlink" Target="http://www.legislation.act.gov.au/a/2024-1/" TargetMode="External"/><Relationship Id="rId669" Type="http://schemas.openxmlformats.org/officeDocument/2006/relationships/hyperlink" Target="http://www.legislation.act.gov.au/a/2018-45/default.asp" TargetMode="External"/><Relationship Id="rId876" Type="http://schemas.openxmlformats.org/officeDocument/2006/relationships/hyperlink" Target="http://www.legislation.act.gov.au/a/2016-45" TargetMode="External"/><Relationship Id="rId1299" Type="http://schemas.openxmlformats.org/officeDocument/2006/relationships/hyperlink" Target="https://www.legislation.act.gov.au/a/2024-50/" TargetMode="External"/><Relationship Id="rId19" Type="http://schemas.openxmlformats.org/officeDocument/2006/relationships/footer" Target="footer1.xml"/><Relationship Id="rId224" Type="http://schemas.openxmlformats.org/officeDocument/2006/relationships/hyperlink" Target="http://www.legislation.act.gov.au/a/2014-5" TargetMode="External"/><Relationship Id="rId431" Type="http://schemas.openxmlformats.org/officeDocument/2006/relationships/hyperlink" Target="http://www.legislation.act.gov.au/a/2015-21" TargetMode="External"/><Relationship Id="rId529" Type="http://schemas.openxmlformats.org/officeDocument/2006/relationships/hyperlink" Target="http://www.legislation.act.gov.au/a/2015-21" TargetMode="External"/><Relationship Id="rId736" Type="http://schemas.openxmlformats.org/officeDocument/2006/relationships/hyperlink" Target="http://www.legislation.act.gov.au/a/2022-8" TargetMode="External"/><Relationship Id="rId1061" Type="http://schemas.openxmlformats.org/officeDocument/2006/relationships/hyperlink" Target="http://www.legislation.act.gov.au/a/2025-29/" TargetMode="External"/><Relationship Id="rId1159" Type="http://schemas.openxmlformats.org/officeDocument/2006/relationships/hyperlink" Target="http://www.legislation.act.gov.au/a/2008-37" TargetMode="External"/><Relationship Id="rId1366" Type="http://schemas.openxmlformats.org/officeDocument/2006/relationships/hyperlink" Target="http://www.legislation.act.gov.au/a/2014-5" TargetMode="External"/><Relationship Id="rId168" Type="http://schemas.openxmlformats.org/officeDocument/2006/relationships/header" Target="header13.xml"/><Relationship Id="rId943" Type="http://schemas.openxmlformats.org/officeDocument/2006/relationships/hyperlink" Target="http://www.legislation.act.gov.au/a/2025-29/" TargetMode="External"/><Relationship Id="rId1019" Type="http://schemas.openxmlformats.org/officeDocument/2006/relationships/hyperlink" Target="http://www.legislation.act.gov.au/a/2017-24/default.asp" TargetMode="External"/><Relationship Id="rId1573" Type="http://schemas.openxmlformats.org/officeDocument/2006/relationships/hyperlink" Target="http://www.legislation.act.gov.au/a/2013-29" TargetMode="External"/><Relationship Id="rId72" Type="http://schemas.openxmlformats.org/officeDocument/2006/relationships/hyperlink" Target="http://www.legislation.act.gov.au/a/1992-71" TargetMode="External"/><Relationship Id="rId375" Type="http://schemas.openxmlformats.org/officeDocument/2006/relationships/hyperlink" Target="https://www.legislation.act.gov.au/a/2024-50/" TargetMode="External"/><Relationship Id="rId582" Type="http://schemas.openxmlformats.org/officeDocument/2006/relationships/hyperlink" Target="http://www.legislation.act.gov.au/a/2012-42" TargetMode="External"/><Relationship Id="rId803" Type="http://schemas.openxmlformats.org/officeDocument/2006/relationships/hyperlink" Target="http://www.legislation.act.gov.au/a/2022-8" TargetMode="External"/><Relationship Id="rId1226" Type="http://schemas.openxmlformats.org/officeDocument/2006/relationships/hyperlink" Target="http://www.legislation.act.gov.au/a/2018-45/default.asp" TargetMode="External"/><Relationship Id="rId1433" Type="http://schemas.openxmlformats.org/officeDocument/2006/relationships/hyperlink" Target="http://www.legislation.act.gov.au/a/2015-21" TargetMode="External"/><Relationship Id="rId1640" Type="http://schemas.openxmlformats.org/officeDocument/2006/relationships/hyperlink" Target="http://www.legislation.act.gov.au/a/2024-1/" TargetMode="External"/><Relationship Id="rId3" Type="http://schemas.openxmlformats.org/officeDocument/2006/relationships/styles" Target="styles.xml"/><Relationship Id="rId235" Type="http://schemas.openxmlformats.org/officeDocument/2006/relationships/hyperlink" Target="http://www.legislation.act.gov.au/a/2004-34" TargetMode="External"/><Relationship Id="rId442" Type="http://schemas.openxmlformats.org/officeDocument/2006/relationships/hyperlink" Target="http://www.legislation.act.gov.au/a/2011-24" TargetMode="External"/><Relationship Id="rId887" Type="http://schemas.openxmlformats.org/officeDocument/2006/relationships/hyperlink" Target="http://www.legislation.act.gov.au/a/2018-45/default.asp" TargetMode="External"/><Relationship Id="rId1072" Type="http://schemas.openxmlformats.org/officeDocument/2006/relationships/hyperlink" Target="http://www.legislation.act.gov.au/a/2018-45/" TargetMode="External"/><Relationship Id="rId1500" Type="http://schemas.openxmlformats.org/officeDocument/2006/relationships/hyperlink" Target="http://www.legislation.act.gov.au/a/2018-45/default.asp" TargetMode="External"/><Relationship Id="rId302" Type="http://schemas.openxmlformats.org/officeDocument/2006/relationships/hyperlink" Target="http://www.legislation.act.gov.au/a/2012-42" TargetMode="External"/><Relationship Id="rId747" Type="http://schemas.openxmlformats.org/officeDocument/2006/relationships/hyperlink" Target="http://www.legislation.act.gov.au/a/2005-17" TargetMode="External"/><Relationship Id="rId954" Type="http://schemas.openxmlformats.org/officeDocument/2006/relationships/hyperlink" Target="http://www.legislation.act.gov.au/a/2015-21" TargetMode="External"/><Relationship Id="rId1377" Type="http://schemas.openxmlformats.org/officeDocument/2006/relationships/hyperlink" Target="http://www.legislation.act.gov.au/a/2015-21" TargetMode="External"/><Relationship Id="rId1584" Type="http://schemas.openxmlformats.org/officeDocument/2006/relationships/hyperlink" Target="http://www.legislation.act.gov.au/a/2014-56/default.asp"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0-35" TargetMode="External"/><Relationship Id="rId386" Type="http://schemas.openxmlformats.org/officeDocument/2006/relationships/hyperlink" Target="http://www.legislation.act.gov.au/a/2015-21" TargetMode="External"/><Relationship Id="rId593" Type="http://schemas.openxmlformats.org/officeDocument/2006/relationships/hyperlink" Target="http://www.legislation.act.gov.au/a/2012-42" TargetMode="External"/><Relationship Id="rId607" Type="http://schemas.openxmlformats.org/officeDocument/2006/relationships/hyperlink" Target="http://www.legislation.act.gov.au/a/2015-21" TargetMode="External"/><Relationship Id="rId814" Type="http://schemas.openxmlformats.org/officeDocument/2006/relationships/hyperlink" Target="http://www.legislation.act.gov.au/a/2015-21" TargetMode="External"/><Relationship Id="rId1237" Type="http://schemas.openxmlformats.org/officeDocument/2006/relationships/hyperlink" Target="http://www.legislation.act.gov.au/a/2017-24/default.asp" TargetMode="External"/><Relationship Id="rId1444" Type="http://schemas.openxmlformats.org/officeDocument/2006/relationships/hyperlink" Target="http://www.legislation.act.gov.au/a/2012-42" TargetMode="External"/><Relationship Id="rId1651" Type="http://schemas.openxmlformats.org/officeDocument/2006/relationships/hyperlink" Target="http://www.legislation.act.gov.au/a/2025-19/" TargetMode="External"/><Relationship Id="rId246" Type="http://schemas.openxmlformats.org/officeDocument/2006/relationships/hyperlink" Target="https://www.legislation.act.gov.au/a/2018-45/" TargetMode="External"/><Relationship Id="rId453" Type="http://schemas.openxmlformats.org/officeDocument/2006/relationships/hyperlink" Target="http://www.legislation.act.gov.au/a/2024-1/" TargetMode="External"/><Relationship Id="rId660" Type="http://schemas.openxmlformats.org/officeDocument/2006/relationships/hyperlink" Target="http://www.legislation.act.gov.au/a/2018-45/default.asp" TargetMode="External"/><Relationship Id="rId898" Type="http://schemas.openxmlformats.org/officeDocument/2006/relationships/hyperlink" Target="http://www.legislation.act.gov.au/a/2019-14/" TargetMode="External"/><Relationship Id="rId1083" Type="http://schemas.openxmlformats.org/officeDocument/2006/relationships/hyperlink" Target="http://www.legislation.act.gov.au/a/2019-14/" TargetMode="External"/><Relationship Id="rId1290" Type="http://schemas.openxmlformats.org/officeDocument/2006/relationships/hyperlink" Target="http://www.legislation.act.gov.au/a/2015-21" TargetMode="External"/><Relationship Id="rId1304" Type="http://schemas.openxmlformats.org/officeDocument/2006/relationships/hyperlink" Target="http://www.legislation.act.gov.au/a/2015-21" TargetMode="External"/><Relationship Id="rId1511" Type="http://schemas.openxmlformats.org/officeDocument/2006/relationships/hyperlink" Target="http://www.legislation.act.gov.au/a/2015-21"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2018-45/default.asp" TargetMode="External"/><Relationship Id="rId758" Type="http://schemas.openxmlformats.org/officeDocument/2006/relationships/hyperlink" Target="http://www.legislation.act.gov.au/a/2015-21" TargetMode="External"/><Relationship Id="rId965" Type="http://schemas.openxmlformats.org/officeDocument/2006/relationships/hyperlink" Target="http://www.legislation.act.gov.au/a/2015-21" TargetMode="External"/><Relationship Id="rId1150" Type="http://schemas.openxmlformats.org/officeDocument/2006/relationships/hyperlink" Target="http://www.legislation.act.gov.au/a/2020-9/" TargetMode="External"/><Relationship Id="rId1388" Type="http://schemas.openxmlformats.org/officeDocument/2006/relationships/hyperlink" Target="http://www.legislation.act.gov.au/a/2015-21" TargetMode="External"/><Relationship Id="rId1595" Type="http://schemas.openxmlformats.org/officeDocument/2006/relationships/hyperlink" Target="http://www.legislation.act.gov.au/a/2015-50/default.asp" TargetMode="External"/><Relationship Id="rId1609" Type="http://schemas.openxmlformats.org/officeDocument/2006/relationships/hyperlink" Target="http://www.legislation.act.gov.au/a/2018-21/default.asp"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10-35" TargetMode="External"/><Relationship Id="rId397" Type="http://schemas.openxmlformats.org/officeDocument/2006/relationships/hyperlink" Target="http://www.legislation.act.gov.au/a/2015-21" TargetMode="External"/><Relationship Id="rId520" Type="http://schemas.openxmlformats.org/officeDocument/2006/relationships/hyperlink" Target="http://www.legislation.act.gov.au/a/2018-21/default.asp" TargetMode="External"/><Relationship Id="rId618" Type="http://schemas.openxmlformats.org/officeDocument/2006/relationships/hyperlink" Target="http://www.legislation.act.gov.au/a/2015-21" TargetMode="External"/><Relationship Id="rId825" Type="http://schemas.openxmlformats.org/officeDocument/2006/relationships/hyperlink" Target="http://www.legislation.act.gov.au/a/2017-42/default.asp" TargetMode="External"/><Relationship Id="rId1248" Type="http://schemas.openxmlformats.org/officeDocument/2006/relationships/hyperlink" Target="http://www.legislation.act.gov.au/a/2018-45/default.asp" TargetMode="External"/><Relationship Id="rId1455" Type="http://schemas.openxmlformats.org/officeDocument/2006/relationships/hyperlink" Target="http://www.legislation.act.gov.au/a/2011-27" TargetMode="External"/><Relationship Id="rId1662" Type="http://schemas.openxmlformats.org/officeDocument/2006/relationships/footer" Target="footer24.xml"/><Relationship Id="rId257" Type="http://schemas.openxmlformats.org/officeDocument/2006/relationships/hyperlink" Target="https://www.legislation.act.gov.au/a/2017-42/default.asp" TargetMode="External"/><Relationship Id="rId464" Type="http://schemas.openxmlformats.org/officeDocument/2006/relationships/hyperlink" Target="http://www.legislation.act.gov.au/a/2012-42" TargetMode="External"/><Relationship Id="rId1010" Type="http://schemas.openxmlformats.org/officeDocument/2006/relationships/hyperlink" Target="http://www.legislation.act.gov.au/a/2017-24/default.asp" TargetMode="External"/><Relationship Id="rId1094" Type="http://schemas.openxmlformats.org/officeDocument/2006/relationships/hyperlink" Target="http://www.legislation.act.gov.au/a/2019-14/" TargetMode="External"/><Relationship Id="rId1108" Type="http://schemas.openxmlformats.org/officeDocument/2006/relationships/hyperlink" Target="http://www.legislation.act.gov.au/a/2018-45/" TargetMode="External"/><Relationship Id="rId1315" Type="http://schemas.openxmlformats.org/officeDocument/2006/relationships/hyperlink" Target="http://www.legislation.act.gov.au/a/2015-21" TargetMode="Externa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8-45/default.asp" TargetMode="External"/><Relationship Id="rId769" Type="http://schemas.openxmlformats.org/officeDocument/2006/relationships/hyperlink" Target="http://www.legislation.act.gov.au/a/2015-21" TargetMode="External"/><Relationship Id="rId976" Type="http://schemas.openxmlformats.org/officeDocument/2006/relationships/hyperlink" Target="http://www.legislation.act.gov.au/a/2011-24" TargetMode="External"/><Relationship Id="rId1399" Type="http://schemas.openxmlformats.org/officeDocument/2006/relationships/hyperlink" Target="http://www.legislation.act.gov.au/a/2013-19" TargetMode="External"/><Relationship Id="rId324" Type="http://schemas.openxmlformats.org/officeDocument/2006/relationships/hyperlink" Target="http://www.legislation.act.gov.au/a/2015-21" TargetMode="External"/><Relationship Id="rId531" Type="http://schemas.openxmlformats.org/officeDocument/2006/relationships/hyperlink" Target="http://www.legislation.act.gov.au/a/2015-21" TargetMode="External"/><Relationship Id="rId629" Type="http://schemas.openxmlformats.org/officeDocument/2006/relationships/hyperlink" Target="http://www.legislation.act.gov.au/a/2018-45/default.asp" TargetMode="External"/><Relationship Id="rId1161" Type="http://schemas.openxmlformats.org/officeDocument/2006/relationships/hyperlink" Target="http://www.legislation.act.gov.au/a/2008-37" TargetMode="External"/><Relationship Id="rId1259" Type="http://schemas.openxmlformats.org/officeDocument/2006/relationships/hyperlink" Target="http://www.legislation.act.gov.au/a/2022-8" TargetMode="External"/><Relationship Id="rId1466" Type="http://schemas.openxmlformats.org/officeDocument/2006/relationships/hyperlink" Target="http://www.legislation.act.gov.au/a/2015-21" TargetMode="External"/><Relationship Id="rId836" Type="http://schemas.openxmlformats.org/officeDocument/2006/relationships/hyperlink" Target="http://www.legislation.act.gov.au/a/2015-21" TargetMode="External"/><Relationship Id="rId1021" Type="http://schemas.openxmlformats.org/officeDocument/2006/relationships/hyperlink" Target="http://www.legislation.act.gov.au/a/2025-29/" TargetMode="External"/><Relationship Id="rId1119" Type="http://schemas.openxmlformats.org/officeDocument/2006/relationships/hyperlink" Target="http://www.legislation.act.gov.au/a/2018-45/" TargetMode="External"/><Relationship Id="rId903" Type="http://schemas.openxmlformats.org/officeDocument/2006/relationships/hyperlink" Target="http://www.legislation.act.gov.au/a/2015-21" TargetMode="External"/><Relationship Id="rId1326" Type="http://schemas.openxmlformats.org/officeDocument/2006/relationships/hyperlink" Target="http://www.legislation.act.gov.au/a/2015-21" TargetMode="External"/><Relationship Id="rId1533" Type="http://schemas.openxmlformats.org/officeDocument/2006/relationships/hyperlink" Target="http://www.legislation.act.gov.au/a/2005-26"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2016-45" TargetMode="External"/><Relationship Id="rId181" Type="http://schemas.openxmlformats.org/officeDocument/2006/relationships/hyperlink" Target="http://www.legislation.act.gov.au/a/2001-14" TargetMode="External"/><Relationship Id="rId279" Type="http://schemas.openxmlformats.org/officeDocument/2006/relationships/hyperlink" Target="http://www.legislation.act.gov.au/a/2013-19" TargetMode="External"/><Relationship Id="rId486" Type="http://schemas.openxmlformats.org/officeDocument/2006/relationships/hyperlink" Target="http://www.legislation.act.gov.au/a/2007-40" TargetMode="External"/><Relationship Id="rId693" Type="http://schemas.openxmlformats.org/officeDocument/2006/relationships/hyperlink" Target="http://www.legislation.act.gov.au/a/2015-21"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8-45/default.asp" TargetMode="External"/><Relationship Id="rId553" Type="http://schemas.openxmlformats.org/officeDocument/2006/relationships/hyperlink" Target="http://www.legislation.act.gov.au/a/2024-1/" TargetMode="External"/><Relationship Id="rId760" Type="http://schemas.openxmlformats.org/officeDocument/2006/relationships/hyperlink" Target="http://www.legislation.act.gov.au/a/2018-45/default.asp" TargetMode="External"/><Relationship Id="rId998" Type="http://schemas.openxmlformats.org/officeDocument/2006/relationships/hyperlink" Target="http://www.legislation.act.gov.au/a/2015-21" TargetMode="External"/><Relationship Id="rId1183" Type="http://schemas.openxmlformats.org/officeDocument/2006/relationships/hyperlink" Target="http://www.legislation.act.gov.au/a/2017-25/default.asp" TargetMode="External"/><Relationship Id="rId1390" Type="http://schemas.openxmlformats.org/officeDocument/2006/relationships/hyperlink" Target="http://www.legislation.act.gov.au/a/2015-21" TargetMode="External"/><Relationship Id="rId206" Type="http://schemas.openxmlformats.org/officeDocument/2006/relationships/hyperlink" Target="http://www.legislation.act.gov.au/a/2010-35" TargetMode="External"/><Relationship Id="rId413" Type="http://schemas.openxmlformats.org/officeDocument/2006/relationships/hyperlink" Target="http://www.legislation.act.gov.au/a/2017-24/default.asp" TargetMode="External"/><Relationship Id="rId858" Type="http://schemas.openxmlformats.org/officeDocument/2006/relationships/hyperlink" Target="http://www.legislation.act.gov.au/a/2018-45/default.asp" TargetMode="External"/><Relationship Id="rId1043" Type="http://schemas.openxmlformats.org/officeDocument/2006/relationships/hyperlink" Target="http://www.legislation.act.gov.au/a/2017-24/default.asp" TargetMode="External"/><Relationship Id="rId1488" Type="http://schemas.openxmlformats.org/officeDocument/2006/relationships/hyperlink" Target="http://www.legislation.act.gov.au/a/2024-1/" TargetMode="External"/><Relationship Id="rId620" Type="http://schemas.openxmlformats.org/officeDocument/2006/relationships/hyperlink" Target="http://www.legislation.act.gov.au/a/2015-21" TargetMode="External"/><Relationship Id="rId718" Type="http://schemas.openxmlformats.org/officeDocument/2006/relationships/hyperlink" Target="http://www.legislation.act.gov.au/a/2022-8" TargetMode="External"/><Relationship Id="rId925" Type="http://schemas.openxmlformats.org/officeDocument/2006/relationships/hyperlink" Target="http://www.legislation.act.gov.au/a/2018-45/default.asp" TargetMode="External"/><Relationship Id="rId1250" Type="http://schemas.openxmlformats.org/officeDocument/2006/relationships/hyperlink" Target="http://www.legislation.act.gov.au/a/2008-37" TargetMode="External"/><Relationship Id="rId1348" Type="http://schemas.openxmlformats.org/officeDocument/2006/relationships/hyperlink" Target="http://www.legislation.act.gov.au/a/2013-19" TargetMode="External"/><Relationship Id="rId1555" Type="http://schemas.openxmlformats.org/officeDocument/2006/relationships/hyperlink" Target="http://www.legislation.act.gov.au/a/2010-52" TargetMode="External"/><Relationship Id="rId1110" Type="http://schemas.openxmlformats.org/officeDocument/2006/relationships/hyperlink" Target="http://www.legislation.act.gov.au/a/2018-45/" TargetMode="External"/><Relationship Id="rId1208" Type="http://schemas.openxmlformats.org/officeDocument/2006/relationships/hyperlink" Target="http://www.legislation.act.gov.au/a/2018-45/default.asp" TargetMode="External"/><Relationship Id="rId1415" Type="http://schemas.openxmlformats.org/officeDocument/2006/relationships/hyperlink" Target="http://www.legislation.act.gov.au/a/2015-21" TargetMode="External"/><Relationship Id="rId54" Type="http://schemas.openxmlformats.org/officeDocument/2006/relationships/hyperlink" Target="http://www.legislation.act.gov.au/a/2010-35" TargetMode="External"/><Relationship Id="rId1622" Type="http://schemas.openxmlformats.org/officeDocument/2006/relationships/hyperlink" Target="http://www.legislation.act.gov.au/a/2020-14/" TargetMode="External"/><Relationship Id="rId270" Type="http://schemas.openxmlformats.org/officeDocument/2006/relationships/hyperlink" Target="https://legislation.act.gov.au/cn/2023-10/" TargetMode="External"/><Relationship Id="rId130" Type="http://schemas.openxmlformats.org/officeDocument/2006/relationships/hyperlink" Target="http://www.legislation.act.gov.au/a/1999-46" TargetMode="External"/><Relationship Id="rId368" Type="http://schemas.openxmlformats.org/officeDocument/2006/relationships/hyperlink" Target="http://www.legislation.act.gov.au/a/2018-45/default.asp" TargetMode="External"/><Relationship Id="rId575" Type="http://schemas.openxmlformats.org/officeDocument/2006/relationships/hyperlink" Target="http://www.legislation.act.gov.au/a/2024-1/" TargetMode="External"/><Relationship Id="rId782" Type="http://schemas.openxmlformats.org/officeDocument/2006/relationships/hyperlink" Target="http://www.legislation.act.gov.au/a/2015-21" TargetMode="External"/><Relationship Id="rId228" Type="http://schemas.openxmlformats.org/officeDocument/2006/relationships/hyperlink" Target="http://www.legislation.act.gov.au/a/2015-21/default.asp" TargetMode="External"/><Relationship Id="rId435" Type="http://schemas.openxmlformats.org/officeDocument/2006/relationships/hyperlink" Target="http://www.legislation.act.gov.au/a/2011-3" TargetMode="External"/><Relationship Id="rId642" Type="http://schemas.openxmlformats.org/officeDocument/2006/relationships/hyperlink" Target="http://www.legislation.act.gov.au/a/2015-21" TargetMode="External"/><Relationship Id="rId1065" Type="http://schemas.openxmlformats.org/officeDocument/2006/relationships/hyperlink" Target="http://www.legislation.act.gov.au/a/2018-45/" TargetMode="External"/><Relationship Id="rId1272" Type="http://schemas.openxmlformats.org/officeDocument/2006/relationships/hyperlink" Target="http://www.legislation.act.gov.au/a/2014-56" TargetMode="External"/><Relationship Id="rId502" Type="http://schemas.openxmlformats.org/officeDocument/2006/relationships/hyperlink" Target="http://www.legislation.act.gov.au/a/2015-21" TargetMode="External"/><Relationship Id="rId947" Type="http://schemas.openxmlformats.org/officeDocument/2006/relationships/hyperlink" Target="http://www.legislation.act.gov.au/a/2022-8" TargetMode="External"/><Relationship Id="rId1132" Type="http://schemas.openxmlformats.org/officeDocument/2006/relationships/hyperlink" Target="http://www.legislation.act.gov.au/a/2023-28/" TargetMode="External"/><Relationship Id="rId1577" Type="http://schemas.openxmlformats.org/officeDocument/2006/relationships/hyperlink" Target="http://www.legislation.act.gov.au/a/2014-5/default.asp" TargetMode="External"/><Relationship Id="rId76" Type="http://schemas.openxmlformats.org/officeDocument/2006/relationships/hyperlink" Target="http://www.legislation.act.gov.au/a/1999-46/default.asp" TargetMode="External"/><Relationship Id="rId807" Type="http://schemas.openxmlformats.org/officeDocument/2006/relationships/hyperlink" Target="http://www.legislation.act.gov.au/a/2015-21" TargetMode="External"/><Relationship Id="rId1437" Type="http://schemas.openxmlformats.org/officeDocument/2006/relationships/hyperlink" Target="http://www.legislation.act.gov.au/a/2013-19" TargetMode="External"/><Relationship Id="rId1644" Type="http://schemas.openxmlformats.org/officeDocument/2006/relationships/hyperlink" Target="http://www.legislation.act.gov.au/a/2024-50/" TargetMode="External"/><Relationship Id="rId1504" Type="http://schemas.openxmlformats.org/officeDocument/2006/relationships/hyperlink" Target="http://www.legislation.act.gov.au/a/2017-24/default.asp" TargetMode="External"/><Relationship Id="rId292" Type="http://schemas.openxmlformats.org/officeDocument/2006/relationships/hyperlink" Target="http://www.legislation.act.gov.au/a/2015-21" TargetMode="External"/><Relationship Id="rId597" Type="http://schemas.openxmlformats.org/officeDocument/2006/relationships/hyperlink" Target="http://www.legislation.act.gov.au/a/2015-21" TargetMode="External"/><Relationship Id="rId152" Type="http://schemas.openxmlformats.org/officeDocument/2006/relationships/hyperlink" Target="http://www.legislation.act.gov.au/a/2008-35" TargetMode="External"/><Relationship Id="rId457" Type="http://schemas.openxmlformats.org/officeDocument/2006/relationships/hyperlink" Target="http://www.legislation.act.gov.au/a/2012-42" TargetMode="External"/><Relationship Id="rId1087" Type="http://schemas.openxmlformats.org/officeDocument/2006/relationships/hyperlink" Target="http://www.legislation.act.gov.au/a/2025-19/" TargetMode="External"/><Relationship Id="rId1294" Type="http://schemas.openxmlformats.org/officeDocument/2006/relationships/hyperlink" Target="http://www.legislation.act.gov.au/a/2015-21" TargetMode="External"/><Relationship Id="rId664" Type="http://schemas.openxmlformats.org/officeDocument/2006/relationships/hyperlink" Target="http://www.legislation.act.gov.au/a/2018-45/default.asp" TargetMode="External"/><Relationship Id="rId871" Type="http://schemas.openxmlformats.org/officeDocument/2006/relationships/hyperlink" Target="http://www.legislation.act.gov.au/a/2018-21/default.asp" TargetMode="External"/><Relationship Id="rId969" Type="http://schemas.openxmlformats.org/officeDocument/2006/relationships/hyperlink" Target="http://www.legislation.act.gov.au/a/2011-24" TargetMode="External"/><Relationship Id="rId1599" Type="http://schemas.openxmlformats.org/officeDocument/2006/relationships/hyperlink" Target="http://www.legislation.act.gov.au/a/2016-45" TargetMode="External"/><Relationship Id="rId317" Type="http://schemas.openxmlformats.org/officeDocument/2006/relationships/hyperlink" Target="http://www.legislation.act.gov.au/a/2018-45/default.asp" TargetMode="External"/><Relationship Id="rId524" Type="http://schemas.openxmlformats.org/officeDocument/2006/relationships/hyperlink" Target="http://www.legislation.act.gov.au/a/2015-21" TargetMode="External"/><Relationship Id="rId731" Type="http://schemas.openxmlformats.org/officeDocument/2006/relationships/hyperlink" Target="http://www.legislation.act.gov.au/a/2005-17" TargetMode="External"/><Relationship Id="rId1154" Type="http://schemas.openxmlformats.org/officeDocument/2006/relationships/hyperlink" Target="http://www.legislation.act.gov.au/a/2020-9/" TargetMode="External"/><Relationship Id="rId1361" Type="http://schemas.openxmlformats.org/officeDocument/2006/relationships/hyperlink" Target="http://www.legislation.act.gov.au/a/2015-21" TargetMode="External"/><Relationship Id="rId1459" Type="http://schemas.openxmlformats.org/officeDocument/2006/relationships/hyperlink" Target="http://www.legislation.act.gov.au/a/2015-21" TargetMode="External"/><Relationship Id="rId98" Type="http://schemas.openxmlformats.org/officeDocument/2006/relationships/header" Target="header7.xml"/><Relationship Id="rId829" Type="http://schemas.openxmlformats.org/officeDocument/2006/relationships/hyperlink" Target="http://www.legislation.act.gov.au/a/2015-21" TargetMode="External"/><Relationship Id="rId1014" Type="http://schemas.openxmlformats.org/officeDocument/2006/relationships/hyperlink" Target="https://www.legislation.act.gov.au/a/2020-9/" TargetMode="External"/><Relationship Id="rId1221" Type="http://schemas.openxmlformats.org/officeDocument/2006/relationships/hyperlink" Target="http://www.legislation.act.gov.au/sl/2004-30" TargetMode="External"/><Relationship Id="rId1666" Type="http://schemas.openxmlformats.org/officeDocument/2006/relationships/theme" Target="theme/theme1.xml"/><Relationship Id="rId1319" Type="http://schemas.openxmlformats.org/officeDocument/2006/relationships/hyperlink" Target="http://www.legislation.act.gov.au/a/2023-28/" TargetMode="External"/><Relationship Id="rId1526" Type="http://schemas.openxmlformats.org/officeDocument/2006/relationships/hyperlink" Target="http://www.legislation.act.gov.au/a/2013-19" TargetMode="External"/><Relationship Id="rId25" Type="http://schemas.openxmlformats.org/officeDocument/2006/relationships/footer" Target="footer4.xml"/><Relationship Id="rId174" Type="http://schemas.openxmlformats.org/officeDocument/2006/relationships/hyperlink" Target="http://www.legislation.act.gov.au/a/1999-46/default.asp" TargetMode="External"/><Relationship Id="rId381" Type="http://schemas.openxmlformats.org/officeDocument/2006/relationships/hyperlink" Target="http://www.legislation.act.gov.au/a/2018-45/default.asp" TargetMode="External"/><Relationship Id="rId241" Type="http://schemas.openxmlformats.org/officeDocument/2006/relationships/hyperlink" Target="http://www.legislation.act.gov.au/a/2015-33/default.asp" TargetMode="External"/><Relationship Id="rId479" Type="http://schemas.openxmlformats.org/officeDocument/2006/relationships/hyperlink" Target="http://www.legislation.act.gov.au/a/2024-1/" TargetMode="External"/><Relationship Id="rId686" Type="http://schemas.openxmlformats.org/officeDocument/2006/relationships/hyperlink" Target="http://www.legislation.act.gov.au/a/2025-29/" TargetMode="External"/><Relationship Id="rId893" Type="http://schemas.openxmlformats.org/officeDocument/2006/relationships/hyperlink" Target="http://www.legislation.act.gov.au/a/2016-45" TargetMode="External"/><Relationship Id="rId339" Type="http://schemas.openxmlformats.org/officeDocument/2006/relationships/hyperlink" Target="http://www.legislation.act.gov.au/a/2024-1/" TargetMode="External"/><Relationship Id="rId546" Type="http://schemas.openxmlformats.org/officeDocument/2006/relationships/hyperlink" Target="http://www.legislation.act.gov.au/a/2015-21" TargetMode="External"/><Relationship Id="rId753" Type="http://schemas.openxmlformats.org/officeDocument/2006/relationships/hyperlink" Target="http://www.legislation.act.gov.au/a/2014-56" TargetMode="External"/><Relationship Id="rId1176" Type="http://schemas.openxmlformats.org/officeDocument/2006/relationships/hyperlink" Target="http://www.legislation.act.gov.au/a/2018-45/default.asp" TargetMode="External"/><Relationship Id="rId1383" Type="http://schemas.openxmlformats.org/officeDocument/2006/relationships/hyperlink" Target="http://www.legislation.act.gov.au/a/2018-45/default.asp" TargetMode="External"/><Relationship Id="rId101" Type="http://schemas.openxmlformats.org/officeDocument/2006/relationships/footer" Target="footer9.xml"/><Relationship Id="rId406" Type="http://schemas.openxmlformats.org/officeDocument/2006/relationships/hyperlink" Target="http://www.legislation.act.gov.au/a/2015-21" TargetMode="External"/><Relationship Id="rId960" Type="http://schemas.openxmlformats.org/officeDocument/2006/relationships/hyperlink" Target="http://www.legislation.act.gov.au/a/2015-21" TargetMode="External"/><Relationship Id="rId1036" Type="http://schemas.openxmlformats.org/officeDocument/2006/relationships/hyperlink" Target="http://www.legislation.act.gov.au/a/2019-14/" TargetMode="External"/><Relationship Id="rId1243" Type="http://schemas.openxmlformats.org/officeDocument/2006/relationships/hyperlink" Target="http://www.legislation.act.gov.au/a/2019-14/" TargetMode="External"/><Relationship Id="rId1590" Type="http://schemas.openxmlformats.org/officeDocument/2006/relationships/hyperlink" Target="http://www.legislation.act.gov.au/a/2015-21" TargetMode="External"/><Relationship Id="rId613" Type="http://schemas.openxmlformats.org/officeDocument/2006/relationships/hyperlink" Target="http://www.legislation.act.gov.au/a/2013-19" TargetMode="External"/><Relationship Id="rId820" Type="http://schemas.openxmlformats.org/officeDocument/2006/relationships/hyperlink" Target="http://www.legislation.act.gov.au/a/2015-21" TargetMode="External"/><Relationship Id="rId918" Type="http://schemas.openxmlformats.org/officeDocument/2006/relationships/hyperlink" Target="http://www.legislation.act.gov.au/a/2018-45/default.asp" TargetMode="External"/><Relationship Id="rId1450" Type="http://schemas.openxmlformats.org/officeDocument/2006/relationships/hyperlink" Target="http://www.legislation.act.gov.au/a/2018-45/default.asp" TargetMode="External"/><Relationship Id="rId1548" Type="http://schemas.openxmlformats.org/officeDocument/2006/relationships/hyperlink" Target="http://www.legislation.act.gov.au/a/2009-49" TargetMode="External"/><Relationship Id="rId1103" Type="http://schemas.openxmlformats.org/officeDocument/2006/relationships/hyperlink" Target="http://www.legislation.act.gov.au/a/2007-40" TargetMode="External"/><Relationship Id="rId1310" Type="http://schemas.openxmlformats.org/officeDocument/2006/relationships/hyperlink" Target="http://www.legislation.act.gov.au/a/2015-21" TargetMode="External"/><Relationship Id="rId1408" Type="http://schemas.openxmlformats.org/officeDocument/2006/relationships/hyperlink" Target="http://www.legislation.act.gov.au/a/2015-21" TargetMode="External"/><Relationship Id="rId47" Type="http://schemas.openxmlformats.org/officeDocument/2006/relationships/hyperlink" Target="https://www.legislation.act.gov.au/a/2023-18/" TargetMode="External"/><Relationship Id="rId1615" Type="http://schemas.openxmlformats.org/officeDocument/2006/relationships/hyperlink" Target="http://www.legislation.act.gov.au/a/2019-42/default.asp" TargetMode="External"/><Relationship Id="rId196" Type="http://schemas.openxmlformats.org/officeDocument/2006/relationships/hyperlink" Target="http://www.legislation.act.gov.au/a/2006-2" TargetMode="External"/><Relationship Id="rId263" Type="http://schemas.openxmlformats.org/officeDocument/2006/relationships/hyperlink" Target="http://www.legislation.act.gov.au/a/2020-14/" TargetMode="External"/><Relationship Id="rId470" Type="http://schemas.openxmlformats.org/officeDocument/2006/relationships/hyperlink" Target="http://www.legislation.act.gov.au/a/2012-42" TargetMode="External"/><Relationship Id="rId123" Type="http://schemas.openxmlformats.org/officeDocument/2006/relationships/footer" Target="footer10.xml"/><Relationship Id="rId330" Type="http://schemas.openxmlformats.org/officeDocument/2006/relationships/hyperlink" Target="http://www.legislation.act.gov.au/a/2018-45/default.asp" TargetMode="External"/><Relationship Id="rId568" Type="http://schemas.openxmlformats.org/officeDocument/2006/relationships/hyperlink" Target="http://www.legislation.act.gov.au/a/2024-1/" TargetMode="External"/><Relationship Id="rId775" Type="http://schemas.openxmlformats.org/officeDocument/2006/relationships/hyperlink" Target="http://www.legislation.act.gov.au/a/2015-21" TargetMode="External"/><Relationship Id="rId982" Type="http://schemas.openxmlformats.org/officeDocument/2006/relationships/hyperlink" Target="http://www.legislation.act.gov.au/a/2011-24" TargetMode="External"/><Relationship Id="rId1198" Type="http://schemas.openxmlformats.org/officeDocument/2006/relationships/hyperlink" Target="http://www.legislation.act.gov.au/a/2018-45/default.asp" TargetMode="External"/><Relationship Id="rId428" Type="http://schemas.openxmlformats.org/officeDocument/2006/relationships/hyperlink" Target="http://www.legislation.act.gov.au/a/2012-42" TargetMode="External"/><Relationship Id="rId635" Type="http://schemas.openxmlformats.org/officeDocument/2006/relationships/hyperlink" Target="http://www.legislation.act.gov.au/a/2025-29/" TargetMode="External"/><Relationship Id="rId842" Type="http://schemas.openxmlformats.org/officeDocument/2006/relationships/hyperlink" Target="http://www.legislation.act.gov.au/a/2015-21" TargetMode="External"/><Relationship Id="rId1058" Type="http://schemas.openxmlformats.org/officeDocument/2006/relationships/hyperlink" Target="http://www.legislation.act.gov.au/a/2017-24/default.asp" TargetMode="External"/><Relationship Id="rId1265" Type="http://schemas.openxmlformats.org/officeDocument/2006/relationships/hyperlink" Target="http://www.legislation.act.gov.au/a/2015-33" TargetMode="External"/><Relationship Id="rId1472" Type="http://schemas.openxmlformats.org/officeDocument/2006/relationships/hyperlink" Target="http://www.legislation.act.gov.au/a/2015-21" TargetMode="External"/><Relationship Id="rId702" Type="http://schemas.openxmlformats.org/officeDocument/2006/relationships/hyperlink" Target="http://www.legislation.act.gov.au/a/2013-19" TargetMode="External"/><Relationship Id="rId1125" Type="http://schemas.openxmlformats.org/officeDocument/2006/relationships/hyperlink" Target="http://www.legislation.act.gov.au/a/2019-14/" TargetMode="External"/><Relationship Id="rId1332" Type="http://schemas.openxmlformats.org/officeDocument/2006/relationships/hyperlink" Target="https://www.legislation.act.gov.au/a/2024-50/" TargetMode="External"/><Relationship Id="rId69" Type="http://schemas.openxmlformats.org/officeDocument/2006/relationships/hyperlink" Target="http://www.comlaw.gov.au/Series/C2004A00818" TargetMode="External"/><Relationship Id="rId1637" Type="http://schemas.openxmlformats.org/officeDocument/2006/relationships/hyperlink" Target="http://www.legislation.act.gov.au/a/2023-42/" TargetMode="External"/><Relationship Id="rId285" Type="http://schemas.openxmlformats.org/officeDocument/2006/relationships/hyperlink" Target="http://www.legislation.act.gov.au/a/2015-21" TargetMode="External"/><Relationship Id="rId492" Type="http://schemas.openxmlformats.org/officeDocument/2006/relationships/hyperlink" Target="http://www.legislation.act.gov.au/a/2018-45/default.asp" TargetMode="External"/><Relationship Id="rId797" Type="http://schemas.openxmlformats.org/officeDocument/2006/relationships/hyperlink" Target="http://www.legislation.act.gov.au/a/2015-21" TargetMode="External"/><Relationship Id="rId145" Type="http://schemas.openxmlformats.org/officeDocument/2006/relationships/hyperlink" Target="http://www.legislation.act.gov.au/a/2004-8" TargetMode="External"/><Relationship Id="rId352" Type="http://schemas.openxmlformats.org/officeDocument/2006/relationships/hyperlink" Target="https://www.legislation.act.gov.au/a/2024-50/" TargetMode="External"/><Relationship Id="rId1287" Type="http://schemas.openxmlformats.org/officeDocument/2006/relationships/hyperlink" Target="http://www.legislation.act.gov.au/a/2015-21" TargetMode="External"/><Relationship Id="rId212" Type="http://schemas.openxmlformats.org/officeDocument/2006/relationships/hyperlink" Target="http://www.legislation.act.gov.au/a/2011-27" TargetMode="External"/><Relationship Id="rId657" Type="http://schemas.openxmlformats.org/officeDocument/2006/relationships/hyperlink" Target="http://www.legislation.act.gov.au/a/2018-45/default.asp" TargetMode="External"/><Relationship Id="rId864" Type="http://schemas.openxmlformats.org/officeDocument/2006/relationships/hyperlink" Target="http://www.legislation.act.gov.au/a/2015-21" TargetMode="External"/><Relationship Id="rId1494" Type="http://schemas.openxmlformats.org/officeDocument/2006/relationships/hyperlink" Target="http://www.legislation.act.gov.au/a/2015-21" TargetMode="External"/><Relationship Id="rId517" Type="http://schemas.openxmlformats.org/officeDocument/2006/relationships/hyperlink" Target="http://www.legislation.act.gov.au/a/2018-45/default.asp" TargetMode="External"/><Relationship Id="rId724" Type="http://schemas.openxmlformats.org/officeDocument/2006/relationships/hyperlink" Target="http://www.legislation.act.gov.au/a/2022-8" TargetMode="External"/><Relationship Id="rId931" Type="http://schemas.openxmlformats.org/officeDocument/2006/relationships/hyperlink" Target="http://www.legislation.act.gov.au/a/2016-45" TargetMode="External"/><Relationship Id="rId1147" Type="http://schemas.openxmlformats.org/officeDocument/2006/relationships/hyperlink" Target="http://www.legislation.act.gov.au/a/2018-45/" TargetMode="External"/><Relationship Id="rId1354" Type="http://schemas.openxmlformats.org/officeDocument/2006/relationships/hyperlink" Target="http://www.legislation.act.gov.au/a/2018-45/default.asp" TargetMode="External"/><Relationship Id="rId1561" Type="http://schemas.openxmlformats.org/officeDocument/2006/relationships/hyperlink" Target="http://www.legislation.act.gov.au/a/2012-2" TargetMode="External"/><Relationship Id="rId60" Type="http://schemas.openxmlformats.org/officeDocument/2006/relationships/hyperlink" Target="http://www.legislation.act.gov.au/a/1999-46" TargetMode="External"/><Relationship Id="rId1007" Type="http://schemas.openxmlformats.org/officeDocument/2006/relationships/hyperlink" Target="http://www.legislation.act.gov.au/a/2017-25/default.asp" TargetMode="External"/><Relationship Id="rId1214" Type="http://schemas.openxmlformats.org/officeDocument/2006/relationships/hyperlink" Target="http://www.legislation.act.gov.au/a/2018-45/default.asp" TargetMode="External"/><Relationship Id="rId1421" Type="http://schemas.openxmlformats.org/officeDocument/2006/relationships/hyperlink" Target="http://www.legislation.act.gov.au/a/2015-21" TargetMode="External"/><Relationship Id="rId1659" Type="http://schemas.openxmlformats.org/officeDocument/2006/relationships/footer" Target="footer22.xml"/><Relationship Id="rId1519" Type="http://schemas.openxmlformats.org/officeDocument/2006/relationships/hyperlink" Target="http://www.legislation.act.gov.au/a/2018-45/default.asp" TargetMode="External"/><Relationship Id="rId18" Type="http://schemas.openxmlformats.org/officeDocument/2006/relationships/header" Target="header2.xml"/><Relationship Id="rId167" Type="http://schemas.openxmlformats.org/officeDocument/2006/relationships/header" Target="header12.xml"/><Relationship Id="rId374" Type="http://schemas.openxmlformats.org/officeDocument/2006/relationships/hyperlink" Target="http://www.legislation.act.gov.au/a/2018-45/default.asp" TargetMode="External"/><Relationship Id="rId581" Type="http://schemas.openxmlformats.org/officeDocument/2006/relationships/hyperlink" Target="http://www.legislation.act.gov.au/a/2024-1/" TargetMode="External"/><Relationship Id="rId234" Type="http://schemas.openxmlformats.org/officeDocument/2006/relationships/hyperlink" Target="http://www.legislation.act.gov.au/sl/2015-27/default.asp" TargetMode="External"/><Relationship Id="rId679" Type="http://schemas.openxmlformats.org/officeDocument/2006/relationships/hyperlink" Target="http://www.legislation.act.gov.au/a/2006-2" TargetMode="External"/><Relationship Id="rId886" Type="http://schemas.openxmlformats.org/officeDocument/2006/relationships/hyperlink" Target="http://www.legislation.act.gov.au/a/2016-45" TargetMode="External"/><Relationship Id="rId2" Type="http://schemas.openxmlformats.org/officeDocument/2006/relationships/numbering" Target="numbering.xml"/><Relationship Id="rId441" Type="http://schemas.openxmlformats.org/officeDocument/2006/relationships/hyperlink" Target="http://www.legislation.act.gov.au/a/2007-40" TargetMode="External"/><Relationship Id="rId539" Type="http://schemas.openxmlformats.org/officeDocument/2006/relationships/hyperlink" Target="http://www.legislation.act.gov.au/a/2024-1/" TargetMode="External"/><Relationship Id="rId746" Type="http://schemas.openxmlformats.org/officeDocument/2006/relationships/hyperlink" Target="http://www.legislation.act.gov.au/a/2014-56" TargetMode="External"/><Relationship Id="rId1071" Type="http://schemas.openxmlformats.org/officeDocument/2006/relationships/hyperlink" Target="http://www.legislation.act.gov.au/a/2015-16" TargetMode="External"/><Relationship Id="rId1169" Type="http://schemas.openxmlformats.org/officeDocument/2006/relationships/hyperlink" Target="http://www.legislation.act.gov.au/a/2015-21" TargetMode="External"/><Relationship Id="rId1376" Type="http://schemas.openxmlformats.org/officeDocument/2006/relationships/hyperlink" Target="http://www.legislation.act.gov.au/a/2015-21" TargetMode="External"/><Relationship Id="rId1583" Type="http://schemas.openxmlformats.org/officeDocument/2006/relationships/hyperlink" Target="http://www.legislation.act.gov.au/a/2014-56/default.asp" TargetMode="External"/><Relationship Id="rId301" Type="http://schemas.openxmlformats.org/officeDocument/2006/relationships/hyperlink" Target="http://www.legislation.act.gov.au/a/2015-21" TargetMode="External"/><Relationship Id="rId953" Type="http://schemas.openxmlformats.org/officeDocument/2006/relationships/hyperlink" Target="http://www.legislation.act.gov.au/a/2015-21" TargetMode="External"/><Relationship Id="rId1029" Type="http://schemas.openxmlformats.org/officeDocument/2006/relationships/hyperlink" Target="http://www.legislation.act.gov.au/a/2015-21/default.asp" TargetMode="External"/><Relationship Id="rId1236" Type="http://schemas.openxmlformats.org/officeDocument/2006/relationships/hyperlink" Target="http://www.legislation.act.gov.au/a/2018-45/default.asp" TargetMode="External"/><Relationship Id="rId82" Type="http://schemas.openxmlformats.org/officeDocument/2006/relationships/hyperlink" Target="http://www.legislation.act.gov.au/a/2024-1/" TargetMode="External"/><Relationship Id="rId606" Type="http://schemas.openxmlformats.org/officeDocument/2006/relationships/hyperlink" Target="http://www.legislation.act.gov.au/a/2012-42" TargetMode="External"/><Relationship Id="rId813" Type="http://schemas.openxmlformats.org/officeDocument/2006/relationships/hyperlink" Target="http://www.legislation.act.gov.au/a/2022-8" TargetMode="External"/><Relationship Id="rId1443" Type="http://schemas.openxmlformats.org/officeDocument/2006/relationships/hyperlink" Target="http://www.legislation.act.gov.au/a/2015-21" TargetMode="External"/><Relationship Id="rId1650" Type="http://schemas.openxmlformats.org/officeDocument/2006/relationships/hyperlink" Target="http://www.legislation.act.gov.au/a/2025-19/" TargetMode="External"/><Relationship Id="rId1303" Type="http://schemas.openxmlformats.org/officeDocument/2006/relationships/hyperlink" Target="https://www.legislation.act.gov.au/a/2024-50/" TargetMode="External"/><Relationship Id="rId1510" Type="http://schemas.openxmlformats.org/officeDocument/2006/relationships/hyperlink" Target="http://www.legislation.act.gov.au/a/2012-42" TargetMode="External"/><Relationship Id="rId1608" Type="http://schemas.openxmlformats.org/officeDocument/2006/relationships/hyperlink" Target="http://www.legislation.act.gov.au/a/2018-21/default.asp" TargetMode="External"/><Relationship Id="rId189" Type="http://schemas.openxmlformats.org/officeDocument/2006/relationships/header" Target="header15.xml"/><Relationship Id="rId396" Type="http://schemas.openxmlformats.org/officeDocument/2006/relationships/hyperlink" Target="http://www.legislation.act.gov.au/a/2015-21" TargetMode="External"/><Relationship Id="rId256" Type="http://schemas.openxmlformats.org/officeDocument/2006/relationships/hyperlink" Target="https://www.legislation.act.gov.au/a/2016-45/default.asp" TargetMode="External"/><Relationship Id="rId463" Type="http://schemas.openxmlformats.org/officeDocument/2006/relationships/hyperlink" Target="http://www.legislation.act.gov.au/a/2015-21" TargetMode="External"/><Relationship Id="rId670" Type="http://schemas.openxmlformats.org/officeDocument/2006/relationships/hyperlink" Target="http://www.legislation.act.gov.au/a/2015-21" TargetMode="External"/><Relationship Id="rId1093" Type="http://schemas.openxmlformats.org/officeDocument/2006/relationships/hyperlink" Target="http://www.legislation.act.gov.au/a/2019-14/"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2-42" TargetMode="External"/><Relationship Id="rId530" Type="http://schemas.openxmlformats.org/officeDocument/2006/relationships/hyperlink" Target="http://www.legislation.act.gov.au/a/2024-1/" TargetMode="External"/><Relationship Id="rId768" Type="http://schemas.openxmlformats.org/officeDocument/2006/relationships/hyperlink" Target="http://www.legislation.act.gov.au/a/2018-45/default.asp" TargetMode="External"/><Relationship Id="rId975" Type="http://schemas.openxmlformats.org/officeDocument/2006/relationships/hyperlink" Target="http://www.legislation.act.gov.au/a/2015-21" TargetMode="External"/><Relationship Id="rId1160" Type="http://schemas.openxmlformats.org/officeDocument/2006/relationships/hyperlink" Target="http://www.legislation.act.gov.au/a/2008-37" TargetMode="External"/><Relationship Id="rId1398" Type="http://schemas.openxmlformats.org/officeDocument/2006/relationships/hyperlink" Target="http://www.legislation.act.gov.au/a/2024-1/" TargetMode="External"/><Relationship Id="rId628" Type="http://schemas.openxmlformats.org/officeDocument/2006/relationships/hyperlink" Target="http://www.legislation.act.gov.au/a/2018-21/default.asp" TargetMode="External"/><Relationship Id="rId835" Type="http://schemas.openxmlformats.org/officeDocument/2006/relationships/hyperlink" Target="http://www.legislation.act.gov.au/a/2015-21" TargetMode="External"/><Relationship Id="rId1258" Type="http://schemas.openxmlformats.org/officeDocument/2006/relationships/hyperlink" Target="http://www.legislation.act.gov.au/a/2018-45/default.asp" TargetMode="External"/><Relationship Id="rId1465" Type="http://schemas.openxmlformats.org/officeDocument/2006/relationships/hyperlink" Target="http://www.legislation.act.gov.au/a/2018-45/default.asp" TargetMode="External"/><Relationship Id="rId1020" Type="http://schemas.openxmlformats.org/officeDocument/2006/relationships/hyperlink" Target="http://www.legislation.act.gov.au/a/2017-24/default.asp" TargetMode="External"/><Relationship Id="rId1118" Type="http://schemas.openxmlformats.org/officeDocument/2006/relationships/hyperlink" Target="http://www.legislation.act.gov.au/a/2019-14/" TargetMode="External"/><Relationship Id="rId1325" Type="http://schemas.openxmlformats.org/officeDocument/2006/relationships/hyperlink" Target="http://www.legislation.act.gov.au/a/2018-45/default.asp" TargetMode="External"/><Relationship Id="rId1532" Type="http://schemas.openxmlformats.org/officeDocument/2006/relationships/hyperlink" Target="http://www.legislation.act.gov.au/a/2005-26" TargetMode="External"/><Relationship Id="rId902" Type="http://schemas.openxmlformats.org/officeDocument/2006/relationships/hyperlink" Target="http://www.legislation.act.gov.au/a/2015-21"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1991-46" TargetMode="External"/><Relationship Id="rId278" Type="http://schemas.openxmlformats.org/officeDocument/2006/relationships/hyperlink" Target="https://legislation.act.gov.au/a/2025-29/" TargetMode="External"/><Relationship Id="rId485" Type="http://schemas.openxmlformats.org/officeDocument/2006/relationships/hyperlink" Target="http://www.legislation.act.gov.au/a/2005-17" TargetMode="External"/><Relationship Id="rId692" Type="http://schemas.openxmlformats.org/officeDocument/2006/relationships/hyperlink" Target="http://www.legislation.act.gov.au/a/2010-43" TargetMode="External"/><Relationship Id="rId138" Type="http://schemas.openxmlformats.org/officeDocument/2006/relationships/hyperlink" Target="http://www.comlaw.gov.au/Series/C2004A00818" TargetMode="External"/><Relationship Id="rId345" Type="http://schemas.openxmlformats.org/officeDocument/2006/relationships/hyperlink" Target="http://www.legislation.act.gov.au/a/2012-42" TargetMode="External"/><Relationship Id="rId552" Type="http://schemas.openxmlformats.org/officeDocument/2006/relationships/hyperlink" Target="http://www.legislation.act.gov.au/a/2015-21" TargetMode="External"/><Relationship Id="rId997" Type="http://schemas.openxmlformats.org/officeDocument/2006/relationships/hyperlink" Target="http://www.legislation.act.gov.au/a/2012-2" TargetMode="External"/><Relationship Id="rId1182" Type="http://schemas.openxmlformats.org/officeDocument/2006/relationships/hyperlink" Target="http://www.legislation.act.gov.au/a/2025-29/" TargetMode="External"/><Relationship Id="rId205" Type="http://schemas.openxmlformats.org/officeDocument/2006/relationships/hyperlink" Target="http://www.legislation.act.gov.au/a/2010-43" TargetMode="External"/><Relationship Id="rId412" Type="http://schemas.openxmlformats.org/officeDocument/2006/relationships/hyperlink" Target="http://www.legislation.act.gov.au/a/2015-33" TargetMode="External"/><Relationship Id="rId857" Type="http://schemas.openxmlformats.org/officeDocument/2006/relationships/hyperlink" Target="http://www.legislation.act.gov.au/a/2015-21" TargetMode="External"/><Relationship Id="rId1042" Type="http://schemas.openxmlformats.org/officeDocument/2006/relationships/hyperlink" Target="http://www.legislation.act.gov.au/a/2025-29/" TargetMode="External"/><Relationship Id="rId1487" Type="http://schemas.openxmlformats.org/officeDocument/2006/relationships/hyperlink" Target="http://www.legislation.act.gov.au/a/2015-21" TargetMode="External"/><Relationship Id="rId717" Type="http://schemas.openxmlformats.org/officeDocument/2006/relationships/hyperlink" Target="http://www.legislation.act.gov.au/a/2025-29/" TargetMode="External"/><Relationship Id="rId924" Type="http://schemas.openxmlformats.org/officeDocument/2006/relationships/hyperlink" Target="http://www.legislation.act.gov.au/a/2016-45" TargetMode="External"/><Relationship Id="rId1347" Type="http://schemas.openxmlformats.org/officeDocument/2006/relationships/hyperlink" Target="http://www.legislation.act.gov.au/a/2015-21" TargetMode="External"/><Relationship Id="rId1554" Type="http://schemas.openxmlformats.org/officeDocument/2006/relationships/hyperlink" Target="http://www.legislation.act.gov.au/a/2011-3" TargetMode="External"/><Relationship Id="rId53" Type="http://schemas.openxmlformats.org/officeDocument/2006/relationships/hyperlink" Target="http://www.legislation.act.gov.au/a/2002-51" TargetMode="External"/><Relationship Id="rId1207" Type="http://schemas.openxmlformats.org/officeDocument/2006/relationships/hyperlink" Target="http://www.legislation.act.gov.au/a/2015-21" TargetMode="External"/><Relationship Id="rId1414" Type="http://schemas.openxmlformats.org/officeDocument/2006/relationships/hyperlink" Target="https://www.legislation.act.gov.au/a/2024-50/" TargetMode="External"/><Relationship Id="rId1621" Type="http://schemas.openxmlformats.org/officeDocument/2006/relationships/hyperlink" Target="http://www.legislation.act.gov.au/a/2020-14/" TargetMode="External"/><Relationship Id="rId367" Type="http://schemas.openxmlformats.org/officeDocument/2006/relationships/hyperlink" Target="https://www.legislation.act.gov.au/a/2024-50/" TargetMode="External"/><Relationship Id="rId574" Type="http://schemas.openxmlformats.org/officeDocument/2006/relationships/hyperlink" Target="http://www.legislation.act.gov.au/a/2015-21" TargetMode="External"/><Relationship Id="rId227" Type="http://schemas.openxmlformats.org/officeDocument/2006/relationships/hyperlink" Target="http://www.legislation.act.gov.au/a/2015-16" TargetMode="External"/><Relationship Id="rId781" Type="http://schemas.openxmlformats.org/officeDocument/2006/relationships/hyperlink" Target="http://www.legislation.act.gov.au/a/2022-8" TargetMode="External"/><Relationship Id="rId879" Type="http://schemas.openxmlformats.org/officeDocument/2006/relationships/hyperlink" Target="http://www.legislation.act.gov.au/a/2015-21" TargetMode="External"/><Relationship Id="rId434" Type="http://schemas.openxmlformats.org/officeDocument/2006/relationships/hyperlink" Target="http://www.legislation.act.gov.au/a/2008-28" TargetMode="External"/><Relationship Id="rId641" Type="http://schemas.openxmlformats.org/officeDocument/2006/relationships/hyperlink" Target="http://www.legislation.act.gov.au/a/2015-21" TargetMode="External"/><Relationship Id="rId739" Type="http://schemas.openxmlformats.org/officeDocument/2006/relationships/hyperlink" Target="http://www.legislation.act.gov.au/a/2015-21" TargetMode="External"/><Relationship Id="rId1064" Type="http://schemas.openxmlformats.org/officeDocument/2006/relationships/hyperlink" Target="http://www.legislation.act.gov.au/a/2017-24/default.asp" TargetMode="External"/><Relationship Id="rId1271" Type="http://schemas.openxmlformats.org/officeDocument/2006/relationships/hyperlink" Target="http://www.legislation.act.gov.au/a/2015-21" TargetMode="External"/><Relationship Id="rId1369" Type="http://schemas.openxmlformats.org/officeDocument/2006/relationships/hyperlink" Target="http://www.legislation.act.gov.au/a/2018-45/default.asp" TargetMode="External"/><Relationship Id="rId1576" Type="http://schemas.openxmlformats.org/officeDocument/2006/relationships/hyperlink" Target="http://www.legislation.act.gov.au/a/2012-50" TargetMode="External"/><Relationship Id="rId501" Type="http://schemas.openxmlformats.org/officeDocument/2006/relationships/hyperlink" Target="http://www.legislation.act.gov.au/a/2012-42" TargetMode="External"/><Relationship Id="rId946" Type="http://schemas.openxmlformats.org/officeDocument/2006/relationships/hyperlink" Target="http://www.legislation.act.gov.au/a/2022-8" TargetMode="External"/><Relationship Id="rId1131" Type="http://schemas.openxmlformats.org/officeDocument/2006/relationships/hyperlink" Target="http://www.legislation.act.gov.au/a/2020-14/" TargetMode="External"/><Relationship Id="rId1229" Type="http://schemas.openxmlformats.org/officeDocument/2006/relationships/hyperlink" Target="http://www.legislation.act.gov.au/sl/2004-30" TargetMode="External"/><Relationship Id="rId75" Type="http://schemas.openxmlformats.org/officeDocument/2006/relationships/hyperlink" Target="http://www.legislation.act.gov.au/a/1999-46/default.asp" TargetMode="External"/><Relationship Id="rId806" Type="http://schemas.openxmlformats.org/officeDocument/2006/relationships/hyperlink" Target="http://www.legislation.act.gov.au/a/2015-21" TargetMode="External"/><Relationship Id="rId1436" Type="http://schemas.openxmlformats.org/officeDocument/2006/relationships/hyperlink" Target="http://www.legislation.act.gov.au/a/2015-21" TargetMode="External"/><Relationship Id="rId1643" Type="http://schemas.openxmlformats.org/officeDocument/2006/relationships/hyperlink" Target="http://www.legislation.act.gov.au/a/2024-50/" TargetMode="External"/><Relationship Id="rId1503" Type="http://schemas.openxmlformats.org/officeDocument/2006/relationships/hyperlink" Target="http://www.legislation.act.gov.au/a/2017-24/default.asp" TargetMode="External"/><Relationship Id="rId291" Type="http://schemas.openxmlformats.org/officeDocument/2006/relationships/hyperlink" Target="http://www.legislation.act.gov.au/a/2024-1/" TargetMode="External"/><Relationship Id="rId151" Type="http://schemas.openxmlformats.org/officeDocument/2006/relationships/hyperlink" Target="http://www.legislation.act.gov.au/a/1999-46/default.asp" TargetMode="External"/><Relationship Id="rId389" Type="http://schemas.openxmlformats.org/officeDocument/2006/relationships/hyperlink" Target="http://www.legislation.act.gov.au/a/2018-45/default.asp" TargetMode="External"/><Relationship Id="rId596" Type="http://schemas.openxmlformats.org/officeDocument/2006/relationships/hyperlink" Target="http://www.legislation.act.gov.au/a/2012-42" TargetMode="External"/><Relationship Id="rId249" Type="http://schemas.openxmlformats.org/officeDocument/2006/relationships/hyperlink" Target="http://www.legislation.act.gov.au/a/2017-25/default.asp" TargetMode="External"/><Relationship Id="rId456" Type="http://schemas.openxmlformats.org/officeDocument/2006/relationships/hyperlink" Target="http://www.legislation.act.gov.au/a/2015-21" TargetMode="External"/><Relationship Id="rId663" Type="http://schemas.openxmlformats.org/officeDocument/2006/relationships/hyperlink" Target="http://www.legislation.act.gov.au/a/2018-45/default.asp" TargetMode="External"/><Relationship Id="rId870" Type="http://schemas.openxmlformats.org/officeDocument/2006/relationships/hyperlink" Target="http://www.legislation.act.gov.au/a/2015-21" TargetMode="External"/><Relationship Id="rId1086" Type="http://schemas.openxmlformats.org/officeDocument/2006/relationships/hyperlink" Target="http://www.legislation.act.gov.au/a/2020-11" TargetMode="External"/><Relationship Id="rId1293" Type="http://schemas.openxmlformats.org/officeDocument/2006/relationships/hyperlink" Target="http://www.legislation.act.gov.au/a/2015-21" TargetMode="External"/><Relationship Id="rId109" Type="http://schemas.openxmlformats.org/officeDocument/2006/relationships/hyperlink" Target="http://www.legislation.act.gov.au/a/1999-46" TargetMode="External"/><Relationship Id="rId316" Type="http://schemas.openxmlformats.org/officeDocument/2006/relationships/hyperlink" Target="https://www.legislation.act.gov.au/a/2024-50/" TargetMode="External"/><Relationship Id="rId523" Type="http://schemas.openxmlformats.org/officeDocument/2006/relationships/hyperlink" Target="http://www.legislation.act.gov.au/a/2018-21/default.asp" TargetMode="External"/><Relationship Id="rId968" Type="http://schemas.openxmlformats.org/officeDocument/2006/relationships/hyperlink" Target="http://www.legislation.act.gov.au/a/2015-21" TargetMode="External"/><Relationship Id="rId1153" Type="http://schemas.openxmlformats.org/officeDocument/2006/relationships/hyperlink" Target="http://www.legislation.act.gov.au/a/2019-14/" TargetMode="External"/><Relationship Id="rId1598" Type="http://schemas.openxmlformats.org/officeDocument/2006/relationships/hyperlink" Target="http://www.legislation.act.gov.au/a/2016-18" TargetMode="External"/><Relationship Id="rId97" Type="http://schemas.openxmlformats.org/officeDocument/2006/relationships/header" Target="header6.xml"/><Relationship Id="rId730" Type="http://schemas.openxmlformats.org/officeDocument/2006/relationships/hyperlink" Target="http://www.legislation.act.gov.au/a/2005-17" TargetMode="External"/><Relationship Id="rId828" Type="http://schemas.openxmlformats.org/officeDocument/2006/relationships/hyperlink" Target="http://www.legislation.act.gov.au/a/2015-21" TargetMode="External"/><Relationship Id="rId1013" Type="http://schemas.openxmlformats.org/officeDocument/2006/relationships/hyperlink" Target="http://www.legislation.act.gov.au/a/2018-45/default.asp" TargetMode="External"/><Relationship Id="rId1360" Type="http://schemas.openxmlformats.org/officeDocument/2006/relationships/hyperlink" Target="http://www.legislation.act.gov.au/a/2020-14/" TargetMode="External"/><Relationship Id="rId1458" Type="http://schemas.openxmlformats.org/officeDocument/2006/relationships/hyperlink" Target="http://www.legislation.act.gov.au/a/2015-21" TargetMode="External"/><Relationship Id="rId1665" Type="http://schemas.openxmlformats.org/officeDocument/2006/relationships/fontTable" Target="fontTable.xml"/><Relationship Id="rId1220" Type="http://schemas.openxmlformats.org/officeDocument/2006/relationships/hyperlink" Target="http://www.legislation.act.gov.au/a/2018-45/default.asp" TargetMode="External"/><Relationship Id="rId1318" Type="http://schemas.openxmlformats.org/officeDocument/2006/relationships/hyperlink" Target="http://www.legislation.act.gov.au/a/2017-24/default.asp" TargetMode="External"/><Relationship Id="rId1525" Type="http://schemas.openxmlformats.org/officeDocument/2006/relationships/hyperlink" Target="http://www.legislation.act.gov.au/a/2011-24" TargetMode="External"/><Relationship Id="rId24" Type="http://schemas.openxmlformats.org/officeDocument/2006/relationships/header" Target="header5.xml"/><Relationship Id="rId173" Type="http://schemas.openxmlformats.org/officeDocument/2006/relationships/hyperlink" Target="http://www.legislation.act.gov.au/a/1991-46" TargetMode="External"/><Relationship Id="rId380" Type="http://schemas.openxmlformats.org/officeDocument/2006/relationships/hyperlink" Target="http://www.legislation.act.gov.au/a/2012-42" TargetMode="External"/><Relationship Id="rId240" Type="http://schemas.openxmlformats.org/officeDocument/2006/relationships/hyperlink" Target="http://www.legislation.act.gov.au/sl/2004-30/default.asp" TargetMode="External"/><Relationship Id="rId478" Type="http://schemas.openxmlformats.org/officeDocument/2006/relationships/hyperlink" Target="http://www.legislation.act.gov.au/a/2015-21" TargetMode="External"/><Relationship Id="rId685" Type="http://schemas.openxmlformats.org/officeDocument/2006/relationships/hyperlink" Target="http://www.legislation.act.gov.au/a/2018-45/default.asp" TargetMode="External"/><Relationship Id="rId892" Type="http://schemas.openxmlformats.org/officeDocument/2006/relationships/hyperlink" Target="http://www.legislation.act.gov.au/a/2015-21" TargetMode="External"/><Relationship Id="rId100" Type="http://schemas.openxmlformats.org/officeDocument/2006/relationships/footer" Target="footer8.xml"/><Relationship Id="rId338" Type="http://schemas.openxmlformats.org/officeDocument/2006/relationships/hyperlink" Target="http://www.legislation.act.gov.au/a/2018-45/default.asp" TargetMode="External"/><Relationship Id="rId545" Type="http://schemas.openxmlformats.org/officeDocument/2006/relationships/hyperlink" Target="http://www.legislation.act.gov.au/a/2012-42" TargetMode="External"/><Relationship Id="rId752" Type="http://schemas.openxmlformats.org/officeDocument/2006/relationships/hyperlink" Target="http://www.legislation.act.gov.au/a/2014-56" TargetMode="External"/><Relationship Id="rId1175" Type="http://schemas.openxmlformats.org/officeDocument/2006/relationships/hyperlink" Target="http://www.legislation.act.gov.au/a/2008-37" TargetMode="External"/><Relationship Id="rId1382" Type="http://schemas.openxmlformats.org/officeDocument/2006/relationships/hyperlink" Target="http://www.legislation.act.gov.au/a/2017-24/default.asp" TargetMode="External"/><Relationship Id="rId405" Type="http://schemas.openxmlformats.org/officeDocument/2006/relationships/hyperlink" Target="http://www.legislation.act.gov.au/a/2015-21" TargetMode="External"/><Relationship Id="rId612" Type="http://schemas.openxmlformats.org/officeDocument/2006/relationships/hyperlink" Target="http://www.legislation.act.gov.au/a/2012-42" TargetMode="External"/><Relationship Id="rId1035" Type="http://schemas.openxmlformats.org/officeDocument/2006/relationships/hyperlink" Target="http://www.legislation.act.gov.au/a/2017-24/default.asp" TargetMode="External"/><Relationship Id="rId1242" Type="http://schemas.openxmlformats.org/officeDocument/2006/relationships/hyperlink" Target="http://www.legislation.act.gov.au/a/2018-45/default.asp" TargetMode="External"/><Relationship Id="rId917" Type="http://schemas.openxmlformats.org/officeDocument/2006/relationships/hyperlink" Target="http://www.legislation.act.gov.au/a/2015-21" TargetMode="External"/><Relationship Id="rId1102" Type="http://schemas.openxmlformats.org/officeDocument/2006/relationships/hyperlink" Target="http://www.legislation.act.gov.au/a/2018-45/" TargetMode="External"/><Relationship Id="rId1547" Type="http://schemas.openxmlformats.org/officeDocument/2006/relationships/hyperlink" Target="http://www.legislation.act.gov.au/a/2008-37" TargetMode="External"/><Relationship Id="rId46" Type="http://schemas.openxmlformats.org/officeDocument/2006/relationships/hyperlink" Target="http://www.legislation.act.gov.au/a/2000-67" TargetMode="External"/><Relationship Id="rId1407" Type="http://schemas.openxmlformats.org/officeDocument/2006/relationships/hyperlink" Target="http://www.legislation.act.gov.au/a/2013-19" TargetMode="External"/><Relationship Id="rId1614" Type="http://schemas.openxmlformats.org/officeDocument/2006/relationships/hyperlink" Target="http://www.legislation.act.gov.au/a/2019-14/default.asp" TargetMode="External"/><Relationship Id="rId195" Type="http://schemas.openxmlformats.org/officeDocument/2006/relationships/hyperlink" Target="http://www.legislation.act.gov.au/a/2005-26" TargetMode="External"/><Relationship Id="rId262" Type="http://schemas.openxmlformats.org/officeDocument/2006/relationships/hyperlink" Target="http://www.legislation.act.gov.au/a/2020-11" TargetMode="External"/><Relationship Id="rId567" Type="http://schemas.openxmlformats.org/officeDocument/2006/relationships/hyperlink" Target="http://www.legislation.act.gov.au/a/2015-21" TargetMode="External"/><Relationship Id="rId1197" Type="http://schemas.openxmlformats.org/officeDocument/2006/relationships/hyperlink" Target="http://www.legislation.act.gov.au/a/2015-21" TargetMode="External"/><Relationship Id="rId122" Type="http://schemas.openxmlformats.org/officeDocument/2006/relationships/header" Target="header9.xml"/><Relationship Id="rId774" Type="http://schemas.openxmlformats.org/officeDocument/2006/relationships/hyperlink" Target="http://www.legislation.act.gov.au/a/2015-21" TargetMode="External"/><Relationship Id="rId981" Type="http://schemas.openxmlformats.org/officeDocument/2006/relationships/hyperlink" Target="http://www.legislation.act.gov.au/a/2011-24" TargetMode="External"/><Relationship Id="rId1057" Type="http://schemas.openxmlformats.org/officeDocument/2006/relationships/hyperlink" Target="http://www.legislation.act.gov.au/a/2017-14/default.asp" TargetMode="External"/><Relationship Id="rId427" Type="http://schemas.openxmlformats.org/officeDocument/2006/relationships/hyperlink" Target="http://www.legislation.act.gov.au/a/2015-21" TargetMode="External"/><Relationship Id="rId634" Type="http://schemas.openxmlformats.org/officeDocument/2006/relationships/hyperlink" Target="http://www.legislation.act.gov.au/a/2016-45" TargetMode="External"/><Relationship Id="rId841" Type="http://schemas.openxmlformats.org/officeDocument/2006/relationships/hyperlink" Target="http://www.legislation.act.gov.au/a/2015-21" TargetMode="External"/><Relationship Id="rId1264" Type="http://schemas.openxmlformats.org/officeDocument/2006/relationships/hyperlink" Target="http://www.legislation.act.gov.au/a/2015-21" TargetMode="External"/><Relationship Id="rId1471" Type="http://schemas.openxmlformats.org/officeDocument/2006/relationships/hyperlink" Target="http://www.legislation.act.gov.au/a/2018-45/default.asp" TargetMode="External"/><Relationship Id="rId1569" Type="http://schemas.openxmlformats.org/officeDocument/2006/relationships/hyperlink" Target="http://www.legislation.act.gov.au/a/2013-19" TargetMode="External"/><Relationship Id="rId701" Type="http://schemas.openxmlformats.org/officeDocument/2006/relationships/hyperlink" Target="http://www.legislation.act.gov.au/a/2011-3" TargetMode="External"/><Relationship Id="rId939" Type="http://schemas.openxmlformats.org/officeDocument/2006/relationships/hyperlink" Target="http://www.legislation.act.gov.au/a/2018-45/default.asp" TargetMode="External"/><Relationship Id="rId1124" Type="http://schemas.openxmlformats.org/officeDocument/2006/relationships/hyperlink" Target="http://www.legislation.act.gov.au/a/2018-45/" TargetMode="External"/><Relationship Id="rId1331" Type="http://schemas.openxmlformats.org/officeDocument/2006/relationships/hyperlink" Target="http://www.legislation.act.gov.au/a/2018-45/default.asp" TargetMode="External"/><Relationship Id="rId68" Type="http://schemas.openxmlformats.org/officeDocument/2006/relationships/hyperlink" Target="http://www.comlaw.gov.au/Series/C2004A00818" TargetMode="External"/><Relationship Id="rId1429" Type="http://schemas.openxmlformats.org/officeDocument/2006/relationships/hyperlink" Target="http://www.legislation.act.gov.au/a/2005-26" TargetMode="External"/><Relationship Id="rId1636" Type="http://schemas.openxmlformats.org/officeDocument/2006/relationships/hyperlink" Target="http://www.legislation.act.gov.au/a/2023-36/" TargetMode="External"/><Relationship Id="rId284" Type="http://schemas.openxmlformats.org/officeDocument/2006/relationships/hyperlink" Target="http://www.legislation.act.gov.au/a/2015-21" TargetMode="External"/><Relationship Id="rId491" Type="http://schemas.openxmlformats.org/officeDocument/2006/relationships/hyperlink" Target="http://www.legislation.act.gov.au/a/2015-21" TargetMode="External"/><Relationship Id="rId144" Type="http://schemas.openxmlformats.org/officeDocument/2006/relationships/hyperlink" Target="http://www.legislation.act.gov.au/a/2004-8" TargetMode="External"/><Relationship Id="rId589" Type="http://schemas.openxmlformats.org/officeDocument/2006/relationships/hyperlink" Target="http://www.legislation.act.gov.au/a/2024-1/" TargetMode="External"/><Relationship Id="rId796" Type="http://schemas.openxmlformats.org/officeDocument/2006/relationships/hyperlink" Target="http://www.legislation.act.gov.au/a/2016-45" TargetMode="External"/><Relationship Id="rId351" Type="http://schemas.openxmlformats.org/officeDocument/2006/relationships/hyperlink" Target="http://www.legislation.act.gov.au/a/2018-45/default.asp" TargetMode="External"/><Relationship Id="rId449" Type="http://schemas.openxmlformats.org/officeDocument/2006/relationships/hyperlink" Target="http://www.legislation.act.gov.au/a/2015-21" TargetMode="External"/><Relationship Id="rId656" Type="http://schemas.openxmlformats.org/officeDocument/2006/relationships/hyperlink" Target="http://www.legislation.act.gov.au/a/2016-45" TargetMode="External"/><Relationship Id="rId863" Type="http://schemas.openxmlformats.org/officeDocument/2006/relationships/hyperlink" Target="http://www.legislation.act.gov.au/a/2015-21" TargetMode="External"/><Relationship Id="rId1079" Type="http://schemas.openxmlformats.org/officeDocument/2006/relationships/hyperlink" Target="http://www.legislation.act.gov.au/a/2019-14/" TargetMode="External"/><Relationship Id="rId1286" Type="http://schemas.openxmlformats.org/officeDocument/2006/relationships/hyperlink" Target="http://www.legislation.act.gov.au/a/2015-21" TargetMode="External"/><Relationship Id="rId1493" Type="http://schemas.openxmlformats.org/officeDocument/2006/relationships/hyperlink" Target="http://www.legislation.act.gov.au/a/2015-21" TargetMode="External"/><Relationship Id="rId211" Type="http://schemas.openxmlformats.org/officeDocument/2006/relationships/hyperlink" Target="http://www.legislation.act.gov.au/a/2011-24" TargetMode="External"/><Relationship Id="rId309" Type="http://schemas.openxmlformats.org/officeDocument/2006/relationships/hyperlink" Target="http://www.legislation.act.gov.au/a/2018-45/default.asp" TargetMode="External"/><Relationship Id="rId516" Type="http://schemas.openxmlformats.org/officeDocument/2006/relationships/hyperlink" Target="http://www.legislation.act.gov.au/a/2015-21" TargetMode="External"/><Relationship Id="rId1146" Type="http://schemas.openxmlformats.org/officeDocument/2006/relationships/hyperlink" Target="http://www.legislation.act.gov.au/a/2011-24" TargetMode="External"/><Relationship Id="rId723" Type="http://schemas.openxmlformats.org/officeDocument/2006/relationships/hyperlink" Target="http://www.legislation.act.gov.au/a/2007-40" TargetMode="External"/><Relationship Id="rId930" Type="http://schemas.openxmlformats.org/officeDocument/2006/relationships/hyperlink" Target="http://www.legislation.act.gov.au/a/2015-21" TargetMode="External"/><Relationship Id="rId1006" Type="http://schemas.openxmlformats.org/officeDocument/2006/relationships/hyperlink" Target="http://www.legislation.act.gov.au/a/2015-21" TargetMode="External"/><Relationship Id="rId1353" Type="http://schemas.openxmlformats.org/officeDocument/2006/relationships/hyperlink" Target="http://www.legislation.act.gov.au/a/2015-21" TargetMode="External"/><Relationship Id="rId1560" Type="http://schemas.openxmlformats.org/officeDocument/2006/relationships/hyperlink" Target="http://www.legislation.act.gov.au/a/2012-2" TargetMode="External"/><Relationship Id="rId1658" Type="http://schemas.openxmlformats.org/officeDocument/2006/relationships/header" Target="header19.xml"/><Relationship Id="rId1213" Type="http://schemas.openxmlformats.org/officeDocument/2006/relationships/hyperlink" Target="http://www.legislation.act.gov.au/a/2015-21" TargetMode="External"/><Relationship Id="rId1420" Type="http://schemas.openxmlformats.org/officeDocument/2006/relationships/hyperlink" Target="http://www.legislation.act.gov.au/a/2014-56" TargetMode="External"/><Relationship Id="rId1518" Type="http://schemas.openxmlformats.org/officeDocument/2006/relationships/hyperlink" Target="http://www.legislation.act.gov.au/a/2025-3/" TargetMode="External"/><Relationship Id="rId17" Type="http://schemas.openxmlformats.org/officeDocument/2006/relationships/header" Target="header1.xml"/><Relationship Id="rId166" Type="http://schemas.openxmlformats.org/officeDocument/2006/relationships/footer" Target="footer15.xml"/><Relationship Id="rId373" Type="http://schemas.openxmlformats.org/officeDocument/2006/relationships/hyperlink" Target="https://www.legislation.act.gov.au/a/2024-50/" TargetMode="External"/><Relationship Id="rId580" Type="http://schemas.openxmlformats.org/officeDocument/2006/relationships/hyperlink" Target="http://www.legislation.act.gov.au/a/2015-21" TargetMode="External"/><Relationship Id="rId1" Type="http://schemas.openxmlformats.org/officeDocument/2006/relationships/customXml" Target="../customXml/item1.xml"/><Relationship Id="rId233" Type="http://schemas.openxmlformats.org/officeDocument/2006/relationships/hyperlink" Target="http://www.legislation.act.gov.au/sl/2004-30/default.asp" TargetMode="External"/><Relationship Id="rId440" Type="http://schemas.openxmlformats.org/officeDocument/2006/relationships/hyperlink" Target="http://www.legislation.act.gov.au/a/2007-14" TargetMode="External"/><Relationship Id="rId678" Type="http://schemas.openxmlformats.org/officeDocument/2006/relationships/hyperlink" Target="http://www.legislation.act.gov.au/a/2005-17" TargetMode="External"/><Relationship Id="rId885" Type="http://schemas.openxmlformats.org/officeDocument/2006/relationships/hyperlink" Target="http://www.legislation.act.gov.au/a/2015-50" TargetMode="External"/><Relationship Id="rId1070" Type="http://schemas.openxmlformats.org/officeDocument/2006/relationships/hyperlink" Target="http://www.legislation.act.gov.au/a/2014-56" TargetMode="External"/><Relationship Id="rId300" Type="http://schemas.openxmlformats.org/officeDocument/2006/relationships/hyperlink" Target="http://www.legislation.act.gov.au/a/2012-42" TargetMode="External"/><Relationship Id="rId538" Type="http://schemas.openxmlformats.org/officeDocument/2006/relationships/hyperlink" Target="http://www.legislation.act.gov.au/a/2015-21" TargetMode="External"/><Relationship Id="rId745" Type="http://schemas.openxmlformats.org/officeDocument/2006/relationships/hyperlink" Target="http://www.legislation.act.gov.au/a/2014-56" TargetMode="External"/><Relationship Id="rId952" Type="http://schemas.openxmlformats.org/officeDocument/2006/relationships/hyperlink" Target="http://www.legislation.act.gov.au/a/2015-21" TargetMode="External"/><Relationship Id="rId1168" Type="http://schemas.openxmlformats.org/officeDocument/2006/relationships/hyperlink" Target="http://www.legislation.act.gov.au/a/2025-29/" TargetMode="External"/><Relationship Id="rId1375" Type="http://schemas.openxmlformats.org/officeDocument/2006/relationships/hyperlink" Target="http://www.legislation.act.gov.au/a/2015-21" TargetMode="External"/><Relationship Id="rId1582" Type="http://schemas.openxmlformats.org/officeDocument/2006/relationships/hyperlink" Target="http://www.legislation.act.gov.au/a/2014-56/default.asp" TargetMode="External"/><Relationship Id="rId81" Type="http://schemas.openxmlformats.org/officeDocument/2006/relationships/hyperlink" Target="http://www.legislation.act.gov.au/a/2001-14" TargetMode="External"/><Relationship Id="rId605" Type="http://schemas.openxmlformats.org/officeDocument/2006/relationships/hyperlink" Target="http://www.legislation.act.gov.au/a/2015-21" TargetMode="External"/><Relationship Id="rId812" Type="http://schemas.openxmlformats.org/officeDocument/2006/relationships/hyperlink" Target="http://www.legislation.act.gov.au/a/2025-29/" TargetMode="External"/><Relationship Id="rId1028" Type="http://schemas.openxmlformats.org/officeDocument/2006/relationships/hyperlink" Target="http://www.legislation.act.gov.au/a/2005-26" TargetMode="External"/><Relationship Id="rId1235" Type="http://schemas.openxmlformats.org/officeDocument/2006/relationships/hyperlink" Target="http://www.legislation.act.gov.au/a/2015-21" TargetMode="External"/><Relationship Id="rId1442" Type="http://schemas.openxmlformats.org/officeDocument/2006/relationships/hyperlink" Target="http://www.legislation.act.gov.au/a/2018-45/default.asp" TargetMode="External"/><Relationship Id="rId1302" Type="http://schemas.openxmlformats.org/officeDocument/2006/relationships/hyperlink" Target="http://www.legislation.act.gov.au/a/2018-45/default.asp"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17-42/default.asp" TargetMode="External"/><Relationship Id="rId188" Type="http://schemas.openxmlformats.org/officeDocument/2006/relationships/header" Target="header14.xml"/><Relationship Id="rId395" Type="http://schemas.openxmlformats.org/officeDocument/2006/relationships/hyperlink" Target="http://www.legislation.act.gov.au/a/2014-56" TargetMode="External"/><Relationship Id="rId255" Type="http://schemas.openxmlformats.org/officeDocument/2006/relationships/hyperlink" Target="https://www.legislation.act.gov.au/a/2015-21/" TargetMode="External"/><Relationship Id="rId462" Type="http://schemas.openxmlformats.org/officeDocument/2006/relationships/hyperlink" Target="http://www.legislation.act.gov.au/a/2012-42" TargetMode="External"/><Relationship Id="rId1092" Type="http://schemas.openxmlformats.org/officeDocument/2006/relationships/hyperlink" Target="http://www.legislation.act.gov.au/a/2019-14/" TargetMode="External"/><Relationship Id="rId1397" Type="http://schemas.openxmlformats.org/officeDocument/2006/relationships/hyperlink" Target="http://www.legislation.act.gov.au/a/2015-21" TargetMode="External"/><Relationship Id="rId115" Type="http://schemas.openxmlformats.org/officeDocument/2006/relationships/hyperlink" Target="http://www.legislation.act.gov.au/a/1999-46" TargetMode="External"/><Relationship Id="rId322" Type="http://schemas.openxmlformats.org/officeDocument/2006/relationships/hyperlink" Target="http://www.legislation.act.gov.au/a/2018-45/default.asp" TargetMode="External"/><Relationship Id="rId767" Type="http://schemas.openxmlformats.org/officeDocument/2006/relationships/hyperlink" Target="http://www.legislation.act.gov.au/a/2016-45" TargetMode="External"/><Relationship Id="rId974" Type="http://schemas.openxmlformats.org/officeDocument/2006/relationships/hyperlink" Target="http://www.legislation.act.gov.au/a/2005-26" TargetMode="External"/><Relationship Id="rId627" Type="http://schemas.openxmlformats.org/officeDocument/2006/relationships/hyperlink" Target="http://www.legislation.act.gov.au/a/2016-45" TargetMode="External"/><Relationship Id="rId834" Type="http://schemas.openxmlformats.org/officeDocument/2006/relationships/hyperlink" Target="http://www.legislation.act.gov.au/a/2015-21" TargetMode="External"/><Relationship Id="rId1257" Type="http://schemas.openxmlformats.org/officeDocument/2006/relationships/hyperlink" Target="http://www.legislation.act.gov.au/a/2017-24/default.asp" TargetMode="External"/><Relationship Id="rId1464" Type="http://schemas.openxmlformats.org/officeDocument/2006/relationships/hyperlink" Target="http://www.legislation.act.gov.au/a/2015-21" TargetMode="External"/><Relationship Id="rId901" Type="http://schemas.openxmlformats.org/officeDocument/2006/relationships/hyperlink" Target="http://www.legislation.act.gov.au/a/2015-21" TargetMode="External"/><Relationship Id="rId1117" Type="http://schemas.openxmlformats.org/officeDocument/2006/relationships/hyperlink" Target="http://www.legislation.act.gov.au/a/2018-45/" TargetMode="External"/><Relationship Id="rId1324" Type="http://schemas.openxmlformats.org/officeDocument/2006/relationships/hyperlink" Target="http://www.legislation.act.gov.au/a/2015-21" TargetMode="External"/><Relationship Id="rId1531" Type="http://schemas.openxmlformats.org/officeDocument/2006/relationships/hyperlink" Target="http://www.legislation.act.gov.au/a/2005-26"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2022-8/" TargetMode="External"/><Relationship Id="rId277" Type="http://schemas.openxmlformats.org/officeDocument/2006/relationships/hyperlink" Target="https://legislation.act.gov.au/cn/2025-3/" TargetMode="External"/><Relationship Id="rId484" Type="http://schemas.openxmlformats.org/officeDocument/2006/relationships/hyperlink" Target="http://www.legislation.act.gov.au/a/2005-17"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15-21" TargetMode="External"/><Relationship Id="rId691" Type="http://schemas.openxmlformats.org/officeDocument/2006/relationships/hyperlink" Target="http://www.legislation.act.gov.au/a/2015-21" TargetMode="External"/><Relationship Id="rId789" Type="http://schemas.openxmlformats.org/officeDocument/2006/relationships/hyperlink" Target="http://www.legislation.act.gov.au/a/2025-29/" TargetMode="External"/><Relationship Id="rId996" Type="http://schemas.openxmlformats.org/officeDocument/2006/relationships/hyperlink" Target="http://www.legislation.act.gov.au/a/2007-40" TargetMode="External"/><Relationship Id="rId551" Type="http://schemas.openxmlformats.org/officeDocument/2006/relationships/hyperlink" Target="http://www.legislation.act.gov.au/a/2024-1/" TargetMode="External"/><Relationship Id="rId649" Type="http://schemas.openxmlformats.org/officeDocument/2006/relationships/hyperlink" Target="http://www.legislation.act.gov.au/a/2011-24" TargetMode="External"/><Relationship Id="rId856" Type="http://schemas.openxmlformats.org/officeDocument/2006/relationships/hyperlink" Target="http://www.legislation.act.gov.au/a/2018-45/default.asp" TargetMode="External"/><Relationship Id="rId1181" Type="http://schemas.openxmlformats.org/officeDocument/2006/relationships/hyperlink" Target="http://www.legislation.act.gov.au/a/2011-3" TargetMode="External"/><Relationship Id="rId1279" Type="http://schemas.openxmlformats.org/officeDocument/2006/relationships/hyperlink" Target="http://www.legislation.act.gov.au/a/2015-21" TargetMode="External"/><Relationship Id="rId1486" Type="http://schemas.openxmlformats.org/officeDocument/2006/relationships/hyperlink" Target="http://www.legislation.act.gov.au/a/2015-21" TargetMode="External"/><Relationship Id="rId204" Type="http://schemas.openxmlformats.org/officeDocument/2006/relationships/hyperlink" Target="http://www.legislation.act.gov.au/a/2009-49" TargetMode="External"/><Relationship Id="rId411" Type="http://schemas.openxmlformats.org/officeDocument/2006/relationships/hyperlink" Target="http://www.legislation.act.gov.au/a/2015-21" TargetMode="External"/><Relationship Id="rId509" Type="http://schemas.openxmlformats.org/officeDocument/2006/relationships/hyperlink" Target="http://www.legislation.act.gov.au/a/2015-21" TargetMode="External"/><Relationship Id="rId1041" Type="http://schemas.openxmlformats.org/officeDocument/2006/relationships/hyperlink" Target="http://www.legislation.act.gov.au/a/2017-24/default.asp" TargetMode="External"/><Relationship Id="rId1139" Type="http://schemas.openxmlformats.org/officeDocument/2006/relationships/hyperlink" Target="http://www.legislation.act.gov.au/a/2011-24" TargetMode="External"/><Relationship Id="rId1346" Type="http://schemas.openxmlformats.org/officeDocument/2006/relationships/hyperlink" Target="http://www.legislation.act.gov.au/a/2012-42" TargetMode="External"/><Relationship Id="rId716" Type="http://schemas.openxmlformats.org/officeDocument/2006/relationships/hyperlink" Target="http://www.legislation.act.gov.au/a/2022-8" TargetMode="External"/><Relationship Id="rId923" Type="http://schemas.openxmlformats.org/officeDocument/2006/relationships/hyperlink" Target="http://www.legislation.act.gov.au/a/2015-21" TargetMode="External"/><Relationship Id="rId1553" Type="http://schemas.openxmlformats.org/officeDocument/2006/relationships/hyperlink" Target="http://www.legislation.act.gov.au/a/2011-3" TargetMode="External"/><Relationship Id="rId52" Type="http://schemas.openxmlformats.org/officeDocument/2006/relationships/hyperlink" Target="http://www.legislation.act.gov.au/a/2001-14" TargetMode="External"/><Relationship Id="rId1206" Type="http://schemas.openxmlformats.org/officeDocument/2006/relationships/hyperlink" Target="http://www.legislation.act.gov.au/a/2018-45/default.asp" TargetMode="External"/><Relationship Id="rId1413" Type="http://schemas.openxmlformats.org/officeDocument/2006/relationships/hyperlink" Target="http://www.legislation.act.gov.au/a/2018-45/default.asp" TargetMode="External"/><Relationship Id="rId1620" Type="http://schemas.openxmlformats.org/officeDocument/2006/relationships/hyperlink" Target="http://www.legislation.act.gov.au/a/2020-14/" TargetMode="External"/><Relationship Id="rId299" Type="http://schemas.openxmlformats.org/officeDocument/2006/relationships/hyperlink" Target="https://www.legislation.act.gov.au/a/2024-50/" TargetMode="External"/><Relationship Id="rId159" Type="http://schemas.openxmlformats.org/officeDocument/2006/relationships/hyperlink" Target="http://www.legislation.act.gov.au/a/2002-51" TargetMode="External"/><Relationship Id="rId366" Type="http://schemas.openxmlformats.org/officeDocument/2006/relationships/hyperlink" Target="http://www.legislation.act.gov.au/a/2018-45/default.asp" TargetMode="External"/><Relationship Id="rId573" Type="http://schemas.openxmlformats.org/officeDocument/2006/relationships/hyperlink" Target="http://www.legislation.act.gov.au/a/2013-19" TargetMode="External"/><Relationship Id="rId780" Type="http://schemas.openxmlformats.org/officeDocument/2006/relationships/hyperlink" Target="http://www.legislation.act.gov.au/a/2018-45/default.asp" TargetMode="External"/><Relationship Id="rId226" Type="http://schemas.openxmlformats.org/officeDocument/2006/relationships/hyperlink" Target="http://www.legislation.act.gov.au/a/2014-56" TargetMode="External"/><Relationship Id="rId433" Type="http://schemas.openxmlformats.org/officeDocument/2006/relationships/hyperlink" Target="http://www.legislation.act.gov.au/a/2007-40" TargetMode="External"/><Relationship Id="rId878" Type="http://schemas.openxmlformats.org/officeDocument/2006/relationships/hyperlink" Target="http://www.legislation.act.gov.au/a/2018-45/default.asp" TargetMode="External"/><Relationship Id="rId1063" Type="http://schemas.openxmlformats.org/officeDocument/2006/relationships/hyperlink" Target="http://www.legislation.act.gov.au/a/2014-56/default.asp" TargetMode="External"/><Relationship Id="rId1270" Type="http://schemas.openxmlformats.org/officeDocument/2006/relationships/hyperlink" Target="http://www.legislation.act.gov.au/a/2019-14/" TargetMode="External"/><Relationship Id="rId640" Type="http://schemas.openxmlformats.org/officeDocument/2006/relationships/hyperlink" Target="http://www.legislation.act.gov.au/a/2012-42" TargetMode="External"/><Relationship Id="rId738" Type="http://schemas.openxmlformats.org/officeDocument/2006/relationships/hyperlink" Target="http://www.legislation.act.gov.au/a/2015-21" TargetMode="External"/><Relationship Id="rId945" Type="http://schemas.openxmlformats.org/officeDocument/2006/relationships/hyperlink" Target="http://www.legislation.act.gov.au/a/2015-21" TargetMode="External"/><Relationship Id="rId1368" Type="http://schemas.openxmlformats.org/officeDocument/2006/relationships/hyperlink" Target="https://www.legislation.act.gov.au/a/2024-50/" TargetMode="External"/><Relationship Id="rId1575" Type="http://schemas.openxmlformats.org/officeDocument/2006/relationships/hyperlink" Target="http://www.legislation.act.gov.au/a/2013-29" TargetMode="External"/><Relationship Id="rId74" Type="http://schemas.openxmlformats.org/officeDocument/2006/relationships/hyperlink" Target="http://www.legislation.act.gov.au/a/1999-46/default.asp" TargetMode="External"/><Relationship Id="rId500" Type="http://schemas.openxmlformats.org/officeDocument/2006/relationships/hyperlink" Target="http://www.legislation.act.gov.au/a/2015-21" TargetMode="External"/><Relationship Id="rId805" Type="http://schemas.openxmlformats.org/officeDocument/2006/relationships/hyperlink" Target="http://www.legislation.act.gov.au/a/2014-56" TargetMode="External"/><Relationship Id="rId1130" Type="http://schemas.openxmlformats.org/officeDocument/2006/relationships/hyperlink" Target="http://www.legislation.act.gov.au/a/2020-11" TargetMode="External"/><Relationship Id="rId1228" Type="http://schemas.openxmlformats.org/officeDocument/2006/relationships/hyperlink" Target="http://www.legislation.act.gov.au/sl/2015-27" TargetMode="External"/><Relationship Id="rId1435" Type="http://schemas.openxmlformats.org/officeDocument/2006/relationships/hyperlink" Target="http://www.legislation.act.gov.au/a/2010-43" TargetMode="External"/><Relationship Id="rId1642" Type="http://schemas.openxmlformats.org/officeDocument/2006/relationships/hyperlink" Target="http://www.legislation.act.gov.au/a/2024-1/" TargetMode="External"/><Relationship Id="rId1502" Type="http://schemas.openxmlformats.org/officeDocument/2006/relationships/hyperlink" Target="http://www.legislation.act.gov.au/a/2015-21" TargetMode="External"/><Relationship Id="rId290" Type="http://schemas.openxmlformats.org/officeDocument/2006/relationships/hyperlink" Target="http://www.legislation.act.gov.au/a/2022-8" TargetMode="External"/><Relationship Id="rId388" Type="http://schemas.openxmlformats.org/officeDocument/2006/relationships/hyperlink" Target="https://www.legislation.act.gov.au/a/2024-50/" TargetMode="External"/><Relationship Id="rId150" Type="http://schemas.openxmlformats.org/officeDocument/2006/relationships/hyperlink" Target="http://www.legislation.act.gov.au/a/2004-28" TargetMode="External"/><Relationship Id="rId595" Type="http://schemas.openxmlformats.org/officeDocument/2006/relationships/hyperlink" Target="http://www.legislation.act.gov.au/a/2024-1/" TargetMode="External"/><Relationship Id="rId248" Type="http://schemas.openxmlformats.org/officeDocument/2006/relationships/hyperlink" Target="http://www.legislation.act.gov.au/a/2017-24/default.asp" TargetMode="External"/><Relationship Id="rId455" Type="http://schemas.openxmlformats.org/officeDocument/2006/relationships/hyperlink" Target="http://www.legislation.act.gov.au/a/2012-42" TargetMode="External"/><Relationship Id="rId662" Type="http://schemas.openxmlformats.org/officeDocument/2006/relationships/hyperlink" Target="http://www.legislation.act.gov.au/a/2018-45/default.asp" TargetMode="External"/><Relationship Id="rId1085" Type="http://schemas.openxmlformats.org/officeDocument/2006/relationships/hyperlink" Target="http://www.legislation.act.gov.au/a/2019-14/" TargetMode="External"/><Relationship Id="rId1292" Type="http://schemas.openxmlformats.org/officeDocument/2006/relationships/hyperlink" Target="http://www.legislation.act.gov.au/a/2015-21"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8-45/default.asp" TargetMode="External"/><Relationship Id="rId522" Type="http://schemas.openxmlformats.org/officeDocument/2006/relationships/hyperlink" Target="http://www.legislation.act.gov.au/a/2016-45" TargetMode="External"/><Relationship Id="rId967" Type="http://schemas.openxmlformats.org/officeDocument/2006/relationships/hyperlink" Target="http://www.legislation.act.gov.au/a/2014-5" TargetMode="External"/><Relationship Id="rId1152" Type="http://schemas.openxmlformats.org/officeDocument/2006/relationships/hyperlink" Target="http://www.legislation.act.gov.au/a/2018-45/" TargetMode="External"/><Relationship Id="rId1597" Type="http://schemas.openxmlformats.org/officeDocument/2006/relationships/hyperlink" Target="http://www.legislation.act.gov.au/a/2016-18" TargetMode="External"/><Relationship Id="rId96" Type="http://schemas.openxmlformats.org/officeDocument/2006/relationships/hyperlink" Target="http://www.legislation.act.gov.au/a/1999-46/default.asp" TargetMode="External"/><Relationship Id="rId827" Type="http://schemas.openxmlformats.org/officeDocument/2006/relationships/hyperlink" Target="http://www.legislation.act.gov.au/a/2015-21" TargetMode="External"/><Relationship Id="rId1012" Type="http://schemas.openxmlformats.org/officeDocument/2006/relationships/hyperlink" Target="http://www.legislation.act.gov.au/a/2017-24/default.asp" TargetMode="External"/><Relationship Id="rId1457" Type="http://schemas.openxmlformats.org/officeDocument/2006/relationships/hyperlink" Target="http://www.legislation.act.gov.au/a/2015-21" TargetMode="External"/><Relationship Id="rId1664" Type="http://schemas.openxmlformats.org/officeDocument/2006/relationships/footer" Target="footer25.xml"/><Relationship Id="rId1317" Type="http://schemas.openxmlformats.org/officeDocument/2006/relationships/hyperlink" Target="http://www.legislation.act.gov.au/a/2017-24/default.asp" TargetMode="External"/><Relationship Id="rId1524" Type="http://schemas.openxmlformats.org/officeDocument/2006/relationships/hyperlink" Target="http://www.legislation.act.gov.au/a/2025-3/" TargetMode="External"/><Relationship Id="rId23" Type="http://schemas.openxmlformats.org/officeDocument/2006/relationships/header" Target="header4.xm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2-42" TargetMode="External"/><Relationship Id="rId684" Type="http://schemas.openxmlformats.org/officeDocument/2006/relationships/hyperlink" Target="http://www.legislation.act.gov.au/a/2015-21" TargetMode="External"/><Relationship Id="rId337" Type="http://schemas.openxmlformats.org/officeDocument/2006/relationships/hyperlink" Target="http://www.legislation.act.gov.au/a/2018-45/default.asp" TargetMode="External"/><Relationship Id="rId891" Type="http://schemas.openxmlformats.org/officeDocument/2006/relationships/hyperlink" Target="http://www.legislation.act.gov.au/a/2019-14/" TargetMode="External"/><Relationship Id="rId989" Type="http://schemas.openxmlformats.org/officeDocument/2006/relationships/hyperlink" Target="http://www.legislation.act.gov.au/a/2015-21" TargetMode="External"/><Relationship Id="rId544" Type="http://schemas.openxmlformats.org/officeDocument/2006/relationships/hyperlink" Target="http://www.legislation.act.gov.au/a/2024-1/" TargetMode="External"/><Relationship Id="rId751" Type="http://schemas.openxmlformats.org/officeDocument/2006/relationships/hyperlink" Target="http://www.legislation.act.gov.au/a/2014-56" TargetMode="External"/><Relationship Id="rId849" Type="http://schemas.openxmlformats.org/officeDocument/2006/relationships/hyperlink" Target="http://www.legislation.act.gov.au/a/2015-21" TargetMode="External"/><Relationship Id="rId1174" Type="http://schemas.openxmlformats.org/officeDocument/2006/relationships/hyperlink" Target="http://www.legislation.act.gov.au/a/2015-21" TargetMode="External"/><Relationship Id="rId1381" Type="http://schemas.openxmlformats.org/officeDocument/2006/relationships/hyperlink" Target="http://www.legislation.act.gov.au/a/2015-21" TargetMode="External"/><Relationship Id="rId1479" Type="http://schemas.openxmlformats.org/officeDocument/2006/relationships/hyperlink" Target="http://www.legislation.act.gov.au/a/2015-21" TargetMode="External"/><Relationship Id="rId404" Type="http://schemas.openxmlformats.org/officeDocument/2006/relationships/hyperlink" Target="http://www.legislation.act.gov.au/a/2015-21" TargetMode="External"/><Relationship Id="rId611" Type="http://schemas.openxmlformats.org/officeDocument/2006/relationships/hyperlink" Target="http://www.legislation.act.gov.au/a/2015-21" TargetMode="External"/><Relationship Id="rId1034" Type="http://schemas.openxmlformats.org/officeDocument/2006/relationships/hyperlink" Target="http://www.legislation.act.gov.au/a/2017-24/default.asp" TargetMode="External"/><Relationship Id="rId1241" Type="http://schemas.openxmlformats.org/officeDocument/2006/relationships/hyperlink" Target="http://www.legislation.act.gov.au/a/2019-42" TargetMode="External"/><Relationship Id="rId1339" Type="http://schemas.openxmlformats.org/officeDocument/2006/relationships/hyperlink" Target="http://www.legislation.act.gov.au/a/2018-45/default.asp" TargetMode="External"/><Relationship Id="rId709" Type="http://schemas.openxmlformats.org/officeDocument/2006/relationships/hyperlink" Target="http://www.legislation.act.gov.au/a/2025-29/" TargetMode="External"/><Relationship Id="rId916" Type="http://schemas.openxmlformats.org/officeDocument/2006/relationships/hyperlink" Target="http://www.legislation.act.gov.au/a/2018-45/default.asp" TargetMode="External"/><Relationship Id="rId1101" Type="http://schemas.openxmlformats.org/officeDocument/2006/relationships/hyperlink" Target="http://www.legislation.act.gov.au/a/2019-14/" TargetMode="External"/><Relationship Id="rId1546" Type="http://schemas.openxmlformats.org/officeDocument/2006/relationships/hyperlink" Target="http://www.legislation.act.gov.au/a/2008-37" TargetMode="External"/><Relationship Id="rId45" Type="http://schemas.openxmlformats.org/officeDocument/2006/relationships/hyperlink" Target="http://www.legislation.act.gov.au/a/1971-30" TargetMode="External"/><Relationship Id="rId1406" Type="http://schemas.openxmlformats.org/officeDocument/2006/relationships/hyperlink" Target="http://www.legislation.act.gov.au/a/2015-21" TargetMode="External"/><Relationship Id="rId1613" Type="http://schemas.openxmlformats.org/officeDocument/2006/relationships/hyperlink" Target="http://www.legislation.act.gov.au/a/2018-45/" TargetMode="External"/><Relationship Id="rId194" Type="http://schemas.openxmlformats.org/officeDocument/2006/relationships/hyperlink" Target="http://www.legislation.act.gov.au/a/2005-17" TargetMode="External"/><Relationship Id="rId261" Type="http://schemas.openxmlformats.org/officeDocument/2006/relationships/hyperlink" Target="http://www.legislation.act.gov.au/a/2020-9/" TargetMode="External"/><Relationship Id="rId499" Type="http://schemas.openxmlformats.org/officeDocument/2006/relationships/hyperlink" Target="http://www.legislation.act.gov.au/a/2012-42" TargetMode="External"/><Relationship Id="rId359" Type="http://schemas.openxmlformats.org/officeDocument/2006/relationships/hyperlink" Target="https://www.legislation.act.gov.au/a/2024-50/" TargetMode="External"/><Relationship Id="rId566" Type="http://schemas.openxmlformats.org/officeDocument/2006/relationships/hyperlink" Target="http://www.legislation.act.gov.au/a/2024-1/" TargetMode="External"/><Relationship Id="rId773" Type="http://schemas.openxmlformats.org/officeDocument/2006/relationships/hyperlink" Target="http://www.legislation.act.gov.au/a/2015-21" TargetMode="External"/><Relationship Id="rId1196" Type="http://schemas.openxmlformats.org/officeDocument/2006/relationships/hyperlink" Target="http://www.legislation.act.gov.au/a/2018-45/default.asp" TargetMode="External"/><Relationship Id="rId121" Type="http://schemas.openxmlformats.org/officeDocument/2006/relationships/header" Target="header8.xml"/><Relationship Id="rId219" Type="http://schemas.openxmlformats.org/officeDocument/2006/relationships/hyperlink" Target="http://www.legislation.act.gov.au/a/2013-29" TargetMode="External"/><Relationship Id="rId426" Type="http://schemas.openxmlformats.org/officeDocument/2006/relationships/hyperlink" Target="http://www.legislation.act.gov.au/a/2012-42" TargetMode="External"/><Relationship Id="rId633" Type="http://schemas.openxmlformats.org/officeDocument/2006/relationships/hyperlink" Target="http://www.legislation.act.gov.au/a/2015-21" TargetMode="External"/><Relationship Id="rId980" Type="http://schemas.openxmlformats.org/officeDocument/2006/relationships/hyperlink" Target="http://www.legislation.act.gov.au/a/2011-24" TargetMode="External"/><Relationship Id="rId1056" Type="http://schemas.openxmlformats.org/officeDocument/2006/relationships/hyperlink" Target="http://www.legislation.act.gov.au/a/2014-56/default.asp" TargetMode="External"/><Relationship Id="rId1263" Type="http://schemas.openxmlformats.org/officeDocument/2006/relationships/hyperlink" Target="http://www.legislation.act.gov.au/a/2008-37" TargetMode="External"/><Relationship Id="rId840" Type="http://schemas.openxmlformats.org/officeDocument/2006/relationships/hyperlink" Target="http://www.legislation.act.gov.au/a/2015-21" TargetMode="External"/><Relationship Id="rId938" Type="http://schemas.openxmlformats.org/officeDocument/2006/relationships/hyperlink" Target="http://www.legislation.act.gov.au/a/2016-45" TargetMode="External"/><Relationship Id="rId1470" Type="http://schemas.openxmlformats.org/officeDocument/2006/relationships/hyperlink" Target="http://www.legislation.act.gov.au/a/2015-21" TargetMode="External"/><Relationship Id="rId1568" Type="http://schemas.openxmlformats.org/officeDocument/2006/relationships/hyperlink" Target="http://www.legislation.act.gov.au/a/2013-9" TargetMode="External"/><Relationship Id="rId67" Type="http://schemas.openxmlformats.org/officeDocument/2006/relationships/hyperlink" Target="http://www.legislation.act.gov.au/a/2006-2" TargetMode="External"/><Relationship Id="rId700" Type="http://schemas.openxmlformats.org/officeDocument/2006/relationships/hyperlink" Target="http://www.legislation.act.gov.au/a/2015-21" TargetMode="External"/><Relationship Id="rId1123" Type="http://schemas.openxmlformats.org/officeDocument/2006/relationships/hyperlink" Target="http://www.legislation.act.gov.au/a/2025-29/" TargetMode="External"/><Relationship Id="rId1330" Type="http://schemas.openxmlformats.org/officeDocument/2006/relationships/hyperlink" Target="http://www.legislation.act.gov.au/a/2018-45/default.asp" TargetMode="External"/><Relationship Id="rId1428" Type="http://schemas.openxmlformats.org/officeDocument/2006/relationships/hyperlink" Target="http://www.legislation.act.gov.au/a/2015-21" TargetMode="External"/><Relationship Id="rId1635" Type="http://schemas.openxmlformats.org/officeDocument/2006/relationships/hyperlink" Target="http://www.legislation.act.gov.au/a/2023-42/" TargetMode="External"/><Relationship Id="rId283" Type="http://schemas.openxmlformats.org/officeDocument/2006/relationships/hyperlink" Target="http://www.legislation.act.gov.au/a/2015-21" TargetMode="External"/><Relationship Id="rId490" Type="http://schemas.openxmlformats.org/officeDocument/2006/relationships/hyperlink" Target="http://www.legislation.act.gov.au/a/2014-56" TargetMode="External"/><Relationship Id="rId143" Type="http://schemas.openxmlformats.org/officeDocument/2006/relationships/hyperlink" Target="http://www.legislation.act.gov.au/a/1999-4" TargetMode="External"/><Relationship Id="rId350" Type="http://schemas.openxmlformats.org/officeDocument/2006/relationships/hyperlink" Target="https://www.legislation.act.gov.au/a/2024-50/" TargetMode="External"/><Relationship Id="rId588" Type="http://schemas.openxmlformats.org/officeDocument/2006/relationships/hyperlink" Target="http://www.legislation.act.gov.au/a/2015-21" TargetMode="External"/><Relationship Id="rId795" Type="http://schemas.openxmlformats.org/officeDocument/2006/relationships/hyperlink" Target="http://www.legislation.act.gov.au/a/2015-2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1-3" TargetMode="External"/><Relationship Id="rId448" Type="http://schemas.openxmlformats.org/officeDocument/2006/relationships/hyperlink" Target="http://www.legislation.act.gov.au/a/2014-56" TargetMode="External"/><Relationship Id="rId655" Type="http://schemas.openxmlformats.org/officeDocument/2006/relationships/hyperlink" Target="http://www.legislation.act.gov.au/a/2011-24" TargetMode="External"/><Relationship Id="rId862" Type="http://schemas.openxmlformats.org/officeDocument/2006/relationships/hyperlink" Target="http://www.legislation.act.gov.au/a/2015-21" TargetMode="External"/><Relationship Id="rId1078" Type="http://schemas.openxmlformats.org/officeDocument/2006/relationships/hyperlink" Target="http://www.legislation.act.gov.au/a/2019-14/" TargetMode="External"/><Relationship Id="rId1285" Type="http://schemas.openxmlformats.org/officeDocument/2006/relationships/hyperlink" Target="http://www.legislation.act.gov.au/a/2011-24" TargetMode="External"/><Relationship Id="rId1492" Type="http://schemas.openxmlformats.org/officeDocument/2006/relationships/hyperlink" Target="http://www.legislation.act.gov.au/a/2015-21" TargetMode="External"/><Relationship Id="rId308" Type="http://schemas.openxmlformats.org/officeDocument/2006/relationships/hyperlink" Target="http://www.legislation.act.gov.au/a/2017-42/default.asp" TargetMode="External"/><Relationship Id="rId515" Type="http://schemas.openxmlformats.org/officeDocument/2006/relationships/hyperlink" Target="http://www.legislation.act.gov.au/a/2018-14/" TargetMode="External"/><Relationship Id="rId722" Type="http://schemas.openxmlformats.org/officeDocument/2006/relationships/hyperlink" Target="http://www.legislation.act.gov.au/a/2025-29/" TargetMode="External"/><Relationship Id="rId1145" Type="http://schemas.openxmlformats.org/officeDocument/2006/relationships/hyperlink" Target="http://www.legislation.act.gov.au/a/2007-40" TargetMode="External"/><Relationship Id="rId1352" Type="http://schemas.openxmlformats.org/officeDocument/2006/relationships/hyperlink" Target="http://www.legislation.act.gov.au/a/201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9855B-3090-48E9-91A5-3A4C876A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311</Pages>
  <Words>64286</Words>
  <Characters>321642</Characters>
  <Application>Microsoft Office Word</Application>
  <DocSecurity>0</DocSecurity>
  <Lines>9126</Lines>
  <Paragraphs>5996</Paragraphs>
  <ScaleCrop>false</ScaleCrop>
  <HeadingPairs>
    <vt:vector size="2" baseType="variant">
      <vt:variant>
        <vt:lpstr>Title</vt:lpstr>
      </vt:variant>
      <vt:variant>
        <vt:i4>1</vt:i4>
      </vt:variant>
    </vt:vector>
  </HeadingPairs>
  <TitlesOfParts>
    <vt:vector size="1" baseType="lpstr">
      <vt:lpstr>Gaming Machine Act 2004</vt:lpstr>
    </vt:vector>
  </TitlesOfParts>
  <Manager>Section</Manager>
  <Company>Section</Company>
  <LinksUpToDate>false</LinksUpToDate>
  <CharactersWithSpaces>382721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Machine Act 2004</dc:title>
  <dc:subject/>
  <dc:creator>Ann Moxon</dc:creator>
  <cp:keywords>R64</cp:keywords>
  <dc:description/>
  <cp:lastModifiedBy>PCODCS</cp:lastModifiedBy>
  <cp:revision>4</cp:revision>
  <cp:lastPrinted>2019-06-23T23:55:00Z</cp:lastPrinted>
  <dcterms:created xsi:type="dcterms:W3CDTF">2025-12-24T00:17:00Z</dcterms:created>
  <dcterms:modified xsi:type="dcterms:W3CDTF">2025-12-24T00:17:00Z</dcterms:modified>
  <cp:category>R64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-31/12/25</vt:lpwstr>
  </property>
  <property fmtid="{D5CDD505-2E9C-101B-9397-08002B2CF9AE}" pid="5" name="RepubDt">
    <vt:lpwstr>16/12/25</vt:lpwstr>
  </property>
  <property fmtid="{D5CDD505-2E9C-101B-9397-08002B2CF9AE}" pid="6" name="StartDt">
    <vt:lpwstr>16/12/25</vt:lpwstr>
  </property>
  <property fmtid="{D5CDD505-2E9C-101B-9397-08002B2CF9AE}" pid="7" name="DMSID">
    <vt:lpwstr>15055514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2024-06-20T01:41:56Z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ba6565f1-799c-40c7-bddc-a31a17c87ea2</vt:lpwstr>
  </property>
  <property fmtid="{D5CDD505-2E9C-101B-9397-08002B2CF9AE}" pid="16" name="MSIP_Label_69af8531-eb46-4968-8cb3-105d2f5ea87e_ContentBits">
    <vt:lpwstr>0</vt:lpwstr>
  </property>
</Properties>
</file>