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8E03D2" w14:textId="77777777" w:rsidR="00B74AC4" w:rsidRDefault="00B74AC4" w:rsidP="00D5636C">
      <w:pPr>
        <w:jc w:val="center"/>
      </w:pPr>
      <w:r>
        <w:rPr>
          <w:noProof/>
        </w:rPr>
        <w:drawing>
          <wp:inline distT="0" distB="0" distL="0" distR="0" wp14:anchorId="27DE25BF" wp14:editId="105AD9F8">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635805B" w14:textId="77777777" w:rsidR="00B74AC4" w:rsidRDefault="00B74AC4" w:rsidP="00D5636C">
      <w:pPr>
        <w:jc w:val="center"/>
        <w:rPr>
          <w:rFonts w:ascii="Arial" w:hAnsi="Arial"/>
        </w:rPr>
      </w:pPr>
      <w:r>
        <w:rPr>
          <w:rFonts w:ascii="Arial" w:hAnsi="Arial"/>
        </w:rPr>
        <w:t>Australian Capital Territory</w:t>
      </w:r>
    </w:p>
    <w:p w14:paraId="2D8A0092" w14:textId="26228384" w:rsidR="00B74AC4" w:rsidRDefault="00B74AC4" w:rsidP="00427153">
      <w:pPr>
        <w:pStyle w:val="Billname1"/>
      </w:pPr>
      <w:r>
        <w:fldChar w:fldCharType="begin"/>
      </w:r>
      <w:r>
        <w:instrText xml:space="preserve"> REF Citation \*charformat </w:instrText>
      </w:r>
      <w:r>
        <w:fldChar w:fldCharType="separate"/>
      </w:r>
      <w:r w:rsidR="002A7999">
        <w:t>Stock Act 2005</w:t>
      </w:r>
      <w:r>
        <w:fldChar w:fldCharType="end"/>
      </w:r>
      <w:r>
        <w:t xml:space="preserve">    </w:t>
      </w:r>
    </w:p>
    <w:p w14:paraId="2244AEE4" w14:textId="437A48BE" w:rsidR="00B74AC4" w:rsidRDefault="00B74AC4" w:rsidP="00427153">
      <w:pPr>
        <w:pStyle w:val="ActNo"/>
      </w:pPr>
      <w:bookmarkStart w:id="0" w:name="LawNo"/>
      <w:r>
        <w:t>A2005-19</w:t>
      </w:r>
      <w:bookmarkEnd w:id="0"/>
    </w:p>
    <w:p w14:paraId="3FF6301A" w14:textId="433D0EA1" w:rsidR="00B74AC4" w:rsidRDefault="00B74AC4" w:rsidP="00427153">
      <w:pPr>
        <w:pStyle w:val="RepubNo"/>
      </w:pPr>
      <w:r>
        <w:t xml:space="preserve">Republication No </w:t>
      </w:r>
      <w:bookmarkStart w:id="1" w:name="RepubNo"/>
      <w:r>
        <w:t>11</w:t>
      </w:r>
      <w:bookmarkEnd w:id="1"/>
    </w:p>
    <w:p w14:paraId="62A03607" w14:textId="3BFF27D1" w:rsidR="00B74AC4" w:rsidRDefault="00B74AC4" w:rsidP="00427153">
      <w:pPr>
        <w:pStyle w:val="EffectiveDate"/>
      </w:pPr>
      <w:r>
        <w:t xml:space="preserve">Effective:  </w:t>
      </w:r>
      <w:bookmarkStart w:id="2" w:name="EffectiveDate"/>
      <w:r>
        <w:t>15 May 2025</w:t>
      </w:r>
      <w:bookmarkEnd w:id="2"/>
    </w:p>
    <w:p w14:paraId="3745898E" w14:textId="1406134A" w:rsidR="00B74AC4" w:rsidRDefault="00B74AC4" w:rsidP="00427153">
      <w:pPr>
        <w:pStyle w:val="CoverInForce"/>
      </w:pPr>
      <w:r>
        <w:t xml:space="preserve">Republication date: </w:t>
      </w:r>
      <w:bookmarkStart w:id="3" w:name="InForceDate"/>
      <w:r>
        <w:t>15 May 2025</w:t>
      </w:r>
      <w:bookmarkEnd w:id="3"/>
    </w:p>
    <w:p w14:paraId="01BACC5B" w14:textId="74B07B57" w:rsidR="00B74AC4" w:rsidRDefault="00B74AC4" w:rsidP="00427153">
      <w:pPr>
        <w:pStyle w:val="CoverInForce"/>
      </w:pPr>
      <w:r>
        <w:t xml:space="preserve">Last amendment made by </w:t>
      </w:r>
      <w:bookmarkStart w:id="4" w:name="LastAmdt"/>
      <w:r w:rsidRPr="00B74AC4">
        <w:rPr>
          <w:rStyle w:val="charCitHyperlinkAbbrev"/>
        </w:rPr>
        <w:fldChar w:fldCharType="begin"/>
      </w:r>
      <w:r>
        <w:rPr>
          <w:rStyle w:val="charCitHyperlinkAbbrev"/>
        </w:rPr>
        <w:instrText>HYPERLINK "http://www.legislation.act.gov.au/a/2024-11/" \o "Biosecurity Legislation Amendment Act 2024"</w:instrText>
      </w:r>
      <w:r w:rsidRPr="00B74AC4">
        <w:rPr>
          <w:rStyle w:val="charCitHyperlinkAbbrev"/>
        </w:rPr>
      </w:r>
      <w:r w:rsidRPr="00B74AC4">
        <w:rPr>
          <w:rStyle w:val="charCitHyperlinkAbbrev"/>
        </w:rPr>
        <w:fldChar w:fldCharType="separate"/>
      </w:r>
      <w:r>
        <w:rPr>
          <w:rStyle w:val="charCitHyperlinkAbbrev"/>
        </w:rPr>
        <w:t>A2024</w:t>
      </w:r>
      <w:r>
        <w:rPr>
          <w:rStyle w:val="charCitHyperlinkAbbrev"/>
        </w:rPr>
        <w:noBreakHyphen/>
        <w:t>11</w:t>
      </w:r>
      <w:r w:rsidRPr="00B74AC4">
        <w:rPr>
          <w:rStyle w:val="charCitHyperlinkAbbrev"/>
        </w:rPr>
        <w:fldChar w:fldCharType="end"/>
      </w:r>
      <w:bookmarkEnd w:id="4"/>
    </w:p>
    <w:p w14:paraId="763E6246" w14:textId="77777777" w:rsidR="00B74AC4" w:rsidRDefault="00B74AC4" w:rsidP="00427153"/>
    <w:p w14:paraId="524CFF82" w14:textId="77777777" w:rsidR="00B74AC4" w:rsidRDefault="00B74AC4" w:rsidP="00427153"/>
    <w:p w14:paraId="6EF2F42B" w14:textId="77777777" w:rsidR="00B74AC4" w:rsidRDefault="00B74AC4" w:rsidP="00427153"/>
    <w:p w14:paraId="798DFC92" w14:textId="77777777" w:rsidR="00B74AC4" w:rsidRDefault="00B74AC4" w:rsidP="00427153"/>
    <w:p w14:paraId="571F5D0E" w14:textId="77777777" w:rsidR="00B74AC4" w:rsidRDefault="00B74AC4" w:rsidP="00427153"/>
    <w:p w14:paraId="6941D134" w14:textId="77777777" w:rsidR="00B74AC4" w:rsidRDefault="00B74AC4" w:rsidP="00CE2912">
      <w:pPr>
        <w:spacing w:after="240"/>
        <w:rPr>
          <w:rFonts w:ascii="Arial" w:hAnsi="Arial"/>
        </w:rPr>
      </w:pPr>
    </w:p>
    <w:p w14:paraId="1D03A00B" w14:textId="77777777" w:rsidR="00B74AC4" w:rsidRPr="00101B4C" w:rsidRDefault="00B74AC4" w:rsidP="00CE2912">
      <w:pPr>
        <w:pStyle w:val="PageBreak"/>
      </w:pPr>
      <w:r w:rsidRPr="00101B4C">
        <w:br w:type="page"/>
      </w:r>
    </w:p>
    <w:p w14:paraId="2F1F8BE8" w14:textId="77777777" w:rsidR="00B74AC4" w:rsidRDefault="00B74AC4" w:rsidP="00427153">
      <w:pPr>
        <w:pStyle w:val="CoverHeading"/>
      </w:pPr>
      <w:r>
        <w:lastRenderedPageBreak/>
        <w:t>About this republication</w:t>
      </w:r>
    </w:p>
    <w:p w14:paraId="684708D0" w14:textId="77777777" w:rsidR="00B74AC4" w:rsidRDefault="00B74AC4" w:rsidP="00427153">
      <w:pPr>
        <w:pStyle w:val="CoverSubHdg"/>
      </w:pPr>
      <w:r>
        <w:t>The republished law</w:t>
      </w:r>
    </w:p>
    <w:p w14:paraId="082A02FC" w14:textId="3774DEA3" w:rsidR="00B74AC4" w:rsidRDefault="00B74AC4" w:rsidP="00427153">
      <w:pPr>
        <w:pStyle w:val="CoverText"/>
      </w:pPr>
      <w:r>
        <w:t xml:space="preserve">This is a republication of the </w:t>
      </w:r>
      <w:r w:rsidRPr="00B74AC4">
        <w:rPr>
          <w:i/>
        </w:rPr>
        <w:fldChar w:fldCharType="begin"/>
      </w:r>
      <w:r w:rsidRPr="00B74AC4">
        <w:rPr>
          <w:i/>
        </w:rPr>
        <w:instrText xml:space="preserve"> REF citation *\charformat  \* MERGEFORMAT </w:instrText>
      </w:r>
      <w:r w:rsidRPr="00B74AC4">
        <w:rPr>
          <w:i/>
        </w:rPr>
        <w:fldChar w:fldCharType="separate"/>
      </w:r>
      <w:r w:rsidR="002A7999" w:rsidRPr="002A7999">
        <w:rPr>
          <w:i/>
        </w:rPr>
        <w:t>Stock Act 2005</w:t>
      </w:r>
      <w:r w:rsidRPr="00B74AC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2A7999">
        <w:t>15 May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2A7999">
        <w:t>15 May 2025</w:t>
      </w:r>
      <w:r>
        <w:fldChar w:fldCharType="end"/>
      </w:r>
      <w:r>
        <w:t xml:space="preserve">.  </w:t>
      </w:r>
    </w:p>
    <w:p w14:paraId="4EC134D8" w14:textId="77777777" w:rsidR="00B74AC4" w:rsidRDefault="00B74AC4" w:rsidP="00427153">
      <w:pPr>
        <w:pStyle w:val="CoverText"/>
      </w:pPr>
      <w:r>
        <w:t xml:space="preserve">The legislation history and amendment history of the republished law are set out in endnotes 3 and 4. </w:t>
      </w:r>
    </w:p>
    <w:p w14:paraId="65151E41" w14:textId="77777777" w:rsidR="00B74AC4" w:rsidRDefault="00B74AC4" w:rsidP="00427153">
      <w:pPr>
        <w:pStyle w:val="CoverSubHdg"/>
      </w:pPr>
      <w:r>
        <w:t>Kinds of republications</w:t>
      </w:r>
    </w:p>
    <w:p w14:paraId="76369101" w14:textId="751C8022" w:rsidR="00B74AC4" w:rsidRDefault="00B74AC4"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665DB0F" w14:textId="1E0892A1" w:rsidR="00B74AC4" w:rsidRDefault="00B74AC4"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C91A67E" w14:textId="77777777" w:rsidR="00B74AC4" w:rsidRDefault="00B74AC4" w:rsidP="0011632B">
      <w:pPr>
        <w:pStyle w:val="CoverTextBullet"/>
        <w:tabs>
          <w:tab w:val="clear" w:pos="0"/>
        </w:tabs>
        <w:ind w:left="357" w:hanging="357"/>
      </w:pPr>
      <w:r>
        <w:t>unauthorised republications.</w:t>
      </w:r>
    </w:p>
    <w:p w14:paraId="6AACF3A8" w14:textId="77777777" w:rsidR="00B74AC4" w:rsidRDefault="00B74AC4" w:rsidP="00427153">
      <w:pPr>
        <w:pStyle w:val="CoverText"/>
      </w:pPr>
      <w:r>
        <w:t>The status of this republication appears on the bottom of each page.</w:t>
      </w:r>
    </w:p>
    <w:p w14:paraId="080C639A" w14:textId="77777777" w:rsidR="00B74AC4" w:rsidRDefault="00B74AC4" w:rsidP="00427153">
      <w:pPr>
        <w:pStyle w:val="CoverSubHdg"/>
      </w:pPr>
      <w:r>
        <w:t>Editorial changes</w:t>
      </w:r>
    </w:p>
    <w:p w14:paraId="5E55D02D" w14:textId="4013B2C5" w:rsidR="00B74AC4" w:rsidRDefault="00B74AC4"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204842" w14:textId="77777777" w:rsidR="00B74AC4" w:rsidRDefault="00B74AC4" w:rsidP="00427153">
      <w:pPr>
        <w:pStyle w:val="CoverText"/>
      </w:pPr>
      <w:r>
        <w:t>This republication includes amendments made under part 11.3 (see endnote 1).</w:t>
      </w:r>
    </w:p>
    <w:p w14:paraId="3B4893C4" w14:textId="77777777" w:rsidR="00B74AC4" w:rsidRDefault="00B74AC4" w:rsidP="00427153">
      <w:pPr>
        <w:pStyle w:val="CoverSubHdg"/>
      </w:pPr>
      <w:r>
        <w:t>Uncommenced provisions and amendments</w:t>
      </w:r>
    </w:p>
    <w:p w14:paraId="6A599B65" w14:textId="6C6481FA" w:rsidR="00B74AC4" w:rsidRDefault="00B74AC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AAB5FB1" w14:textId="77777777" w:rsidR="00B74AC4" w:rsidRDefault="00B74AC4" w:rsidP="00427153">
      <w:pPr>
        <w:pStyle w:val="CoverSubHdg"/>
      </w:pPr>
      <w:r>
        <w:t>Modifications</w:t>
      </w:r>
    </w:p>
    <w:p w14:paraId="6B82AF49" w14:textId="031A0B36" w:rsidR="00B74AC4" w:rsidRDefault="00B74AC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F8B873F" w14:textId="77777777" w:rsidR="00B74AC4" w:rsidRDefault="00B74AC4" w:rsidP="00427153">
      <w:pPr>
        <w:pStyle w:val="CoverSubHdg"/>
      </w:pPr>
      <w:r>
        <w:t>Penalties</w:t>
      </w:r>
    </w:p>
    <w:p w14:paraId="76D03BF3" w14:textId="63CB097D" w:rsidR="00B74AC4" w:rsidRPr="003765DF" w:rsidRDefault="00B74AC4"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D98BEBB" w14:textId="77777777" w:rsidR="00B74AC4" w:rsidRDefault="00B74AC4" w:rsidP="00427153">
      <w:pPr>
        <w:pStyle w:val="00SigningPage"/>
        <w:sectPr w:rsidR="00B74AC4" w:rsidSect="00B74AC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7D9E3AC" w14:textId="77777777" w:rsidR="00B74AC4" w:rsidRDefault="00B74AC4" w:rsidP="00744E64">
      <w:pPr>
        <w:jc w:val="center"/>
      </w:pPr>
      <w:r>
        <w:rPr>
          <w:noProof/>
        </w:rPr>
        <w:lastRenderedPageBreak/>
        <w:drawing>
          <wp:inline distT="0" distB="0" distL="0" distR="0" wp14:anchorId="0868C0CF" wp14:editId="35B98424">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D003239" w14:textId="77777777" w:rsidR="00B74AC4" w:rsidRDefault="00B74AC4" w:rsidP="00744E64">
      <w:pPr>
        <w:jc w:val="center"/>
        <w:rPr>
          <w:rFonts w:ascii="Arial" w:hAnsi="Arial"/>
        </w:rPr>
      </w:pPr>
      <w:r>
        <w:rPr>
          <w:rFonts w:ascii="Arial" w:hAnsi="Arial"/>
        </w:rPr>
        <w:t>Australian Capital Territory</w:t>
      </w:r>
    </w:p>
    <w:p w14:paraId="6B938E65" w14:textId="46107BE6" w:rsidR="00B74AC4" w:rsidRDefault="00B74AC4" w:rsidP="00427153">
      <w:pPr>
        <w:pStyle w:val="Billname"/>
      </w:pPr>
      <w:r>
        <w:fldChar w:fldCharType="begin"/>
      </w:r>
      <w:r>
        <w:instrText xml:space="preserve"> REF Citation \*charformat  \* MERGEFORMAT </w:instrText>
      </w:r>
      <w:r>
        <w:fldChar w:fldCharType="separate"/>
      </w:r>
      <w:r w:rsidR="002A7999">
        <w:t>Stock Act 2005</w:t>
      </w:r>
      <w:r>
        <w:fldChar w:fldCharType="end"/>
      </w:r>
    </w:p>
    <w:p w14:paraId="16CAA2CB" w14:textId="77777777" w:rsidR="00B74AC4" w:rsidRDefault="00B74AC4" w:rsidP="00427153">
      <w:pPr>
        <w:pStyle w:val="ActNo"/>
      </w:pPr>
    </w:p>
    <w:p w14:paraId="76D40103" w14:textId="77777777" w:rsidR="00B74AC4" w:rsidRDefault="00B74AC4" w:rsidP="00427153">
      <w:pPr>
        <w:pStyle w:val="Placeholder"/>
      </w:pPr>
      <w:r>
        <w:rPr>
          <w:rStyle w:val="charContents"/>
          <w:sz w:val="16"/>
        </w:rPr>
        <w:t xml:space="preserve">  </w:t>
      </w:r>
      <w:r>
        <w:rPr>
          <w:rStyle w:val="charPage"/>
        </w:rPr>
        <w:t xml:space="preserve">  </w:t>
      </w:r>
    </w:p>
    <w:p w14:paraId="3E37C3EE" w14:textId="77777777" w:rsidR="00B74AC4" w:rsidRDefault="00B74AC4" w:rsidP="00427153">
      <w:pPr>
        <w:pStyle w:val="N-TOCheading"/>
      </w:pPr>
      <w:r>
        <w:rPr>
          <w:rStyle w:val="charContents"/>
        </w:rPr>
        <w:t>Contents</w:t>
      </w:r>
    </w:p>
    <w:p w14:paraId="7C645467" w14:textId="77777777" w:rsidR="00B74AC4" w:rsidRDefault="00B74AC4" w:rsidP="00427153">
      <w:pPr>
        <w:pStyle w:val="N-9pt"/>
      </w:pPr>
      <w:r>
        <w:tab/>
      </w:r>
      <w:r>
        <w:rPr>
          <w:rStyle w:val="charPage"/>
        </w:rPr>
        <w:t>Page</w:t>
      </w:r>
    </w:p>
    <w:p w14:paraId="07A9FDF1" w14:textId="1386DC15" w:rsidR="005F51AB" w:rsidRDefault="005F51AB">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594521" w:history="1">
        <w:r w:rsidRPr="000D72EC">
          <w:t>Part 1</w:t>
        </w:r>
        <w:r>
          <w:rPr>
            <w:rFonts w:asciiTheme="minorHAnsi" w:eastAsiaTheme="minorEastAsia" w:hAnsiTheme="minorHAnsi" w:cstheme="minorBidi"/>
            <w:b w:val="0"/>
            <w:kern w:val="2"/>
            <w:szCs w:val="24"/>
            <w:lang w:eastAsia="en-AU"/>
            <w14:ligatures w14:val="standardContextual"/>
          </w:rPr>
          <w:tab/>
        </w:r>
        <w:r w:rsidRPr="000D72EC">
          <w:t>Preliminary</w:t>
        </w:r>
        <w:r w:rsidRPr="005F51AB">
          <w:rPr>
            <w:vanish/>
          </w:rPr>
          <w:tab/>
        </w:r>
        <w:r w:rsidRPr="005F51AB">
          <w:rPr>
            <w:vanish/>
          </w:rPr>
          <w:fldChar w:fldCharType="begin"/>
        </w:r>
        <w:r w:rsidRPr="005F51AB">
          <w:rPr>
            <w:vanish/>
          </w:rPr>
          <w:instrText xml:space="preserve"> PAGEREF _Toc197594521 \h </w:instrText>
        </w:r>
        <w:r w:rsidRPr="005F51AB">
          <w:rPr>
            <w:vanish/>
          </w:rPr>
        </w:r>
        <w:r w:rsidRPr="005F51AB">
          <w:rPr>
            <w:vanish/>
          </w:rPr>
          <w:fldChar w:fldCharType="separate"/>
        </w:r>
        <w:r w:rsidR="002A7999">
          <w:rPr>
            <w:vanish/>
          </w:rPr>
          <w:t>2</w:t>
        </w:r>
        <w:r w:rsidRPr="005F51AB">
          <w:rPr>
            <w:vanish/>
          </w:rPr>
          <w:fldChar w:fldCharType="end"/>
        </w:r>
      </w:hyperlink>
    </w:p>
    <w:p w14:paraId="1F7FB30F" w14:textId="457BC64A"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22" w:history="1">
        <w:r w:rsidRPr="000D72EC">
          <w:t>1</w:t>
        </w:r>
        <w:r>
          <w:rPr>
            <w:rFonts w:asciiTheme="minorHAnsi" w:eastAsiaTheme="minorEastAsia" w:hAnsiTheme="minorHAnsi" w:cstheme="minorBidi"/>
            <w:kern w:val="2"/>
            <w:sz w:val="24"/>
            <w:szCs w:val="24"/>
            <w:lang w:eastAsia="en-AU"/>
            <w14:ligatures w14:val="standardContextual"/>
          </w:rPr>
          <w:tab/>
        </w:r>
        <w:r w:rsidRPr="000D72EC">
          <w:t>Name of Act</w:t>
        </w:r>
        <w:r>
          <w:tab/>
        </w:r>
        <w:r>
          <w:fldChar w:fldCharType="begin"/>
        </w:r>
        <w:r>
          <w:instrText xml:space="preserve"> PAGEREF _Toc197594522 \h </w:instrText>
        </w:r>
        <w:r>
          <w:fldChar w:fldCharType="separate"/>
        </w:r>
        <w:r w:rsidR="002A7999">
          <w:t>2</w:t>
        </w:r>
        <w:r>
          <w:fldChar w:fldCharType="end"/>
        </w:r>
      </w:hyperlink>
    </w:p>
    <w:p w14:paraId="01051C3F" w14:textId="699ACD02"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23" w:history="1">
        <w:r w:rsidRPr="000D72EC">
          <w:t>3</w:t>
        </w:r>
        <w:r>
          <w:rPr>
            <w:rFonts w:asciiTheme="minorHAnsi" w:eastAsiaTheme="minorEastAsia" w:hAnsiTheme="minorHAnsi" w:cstheme="minorBidi"/>
            <w:kern w:val="2"/>
            <w:sz w:val="24"/>
            <w:szCs w:val="24"/>
            <w:lang w:eastAsia="en-AU"/>
            <w14:ligatures w14:val="standardContextual"/>
          </w:rPr>
          <w:tab/>
        </w:r>
        <w:r w:rsidRPr="000D72EC">
          <w:t>Dictionary</w:t>
        </w:r>
        <w:r>
          <w:tab/>
        </w:r>
        <w:r>
          <w:fldChar w:fldCharType="begin"/>
        </w:r>
        <w:r>
          <w:instrText xml:space="preserve"> PAGEREF _Toc197594523 \h </w:instrText>
        </w:r>
        <w:r>
          <w:fldChar w:fldCharType="separate"/>
        </w:r>
        <w:r w:rsidR="002A7999">
          <w:t>2</w:t>
        </w:r>
        <w:r>
          <w:fldChar w:fldCharType="end"/>
        </w:r>
      </w:hyperlink>
    </w:p>
    <w:p w14:paraId="3C194F8A" w14:textId="208ABC88"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24" w:history="1">
        <w:r w:rsidRPr="000D72EC">
          <w:t>4</w:t>
        </w:r>
        <w:r>
          <w:rPr>
            <w:rFonts w:asciiTheme="minorHAnsi" w:eastAsiaTheme="minorEastAsia" w:hAnsiTheme="minorHAnsi" w:cstheme="minorBidi"/>
            <w:kern w:val="2"/>
            <w:sz w:val="24"/>
            <w:szCs w:val="24"/>
            <w:lang w:eastAsia="en-AU"/>
            <w14:ligatures w14:val="standardContextual"/>
          </w:rPr>
          <w:tab/>
        </w:r>
        <w:r w:rsidRPr="000D72EC">
          <w:t>Notes</w:t>
        </w:r>
        <w:r>
          <w:tab/>
        </w:r>
        <w:r>
          <w:fldChar w:fldCharType="begin"/>
        </w:r>
        <w:r>
          <w:instrText xml:space="preserve"> PAGEREF _Toc197594524 \h </w:instrText>
        </w:r>
        <w:r>
          <w:fldChar w:fldCharType="separate"/>
        </w:r>
        <w:r w:rsidR="002A7999">
          <w:t>2</w:t>
        </w:r>
        <w:r>
          <w:fldChar w:fldCharType="end"/>
        </w:r>
      </w:hyperlink>
    </w:p>
    <w:p w14:paraId="320D32E2" w14:textId="7EDBE0A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25" w:history="1">
        <w:r w:rsidRPr="000D72EC">
          <w:t>5</w:t>
        </w:r>
        <w:r>
          <w:rPr>
            <w:rFonts w:asciiTheme="minorHAnsi" w:eastAsiaTheme="minorEastAsia" w:hAnsiTheme="minorHAnsi" w:cstheme="minorBidi"/>
            <w:kern w:val="2"/>
            <w:sz w:val="24"/>
            <w:szCs w:val="24"/>
            <w:lang w:eastAsia="en-AU"/>
            <w14:ligatures w14:val="standardContextual"/>
          </w:rPr>
          <w:tab/>
        </w:r>
        <w:r w:rsidRPr="000D72EC">
          <w:t>Offences against Act—application of Criminal Code etc</w:t>
        </w:r>
        <w:r>
          <w:tab/>
        </w:r>
        <w:r>
          <w:fldChar w:fldCharType="begin"/>
        </w:r>
        <w:r>
          <w:instrText xml:space="preserve"> PAGEREF _Toc197594525 \h </w:instrText>
        </w:r>
        <w:r>
          <w:fldChar w:fldCharType="separate"/>
        </w:r>
        <w:r w:rsidR="002A7999">
          <w:t>3</w:t>
        </w:r>
        <w:r>
          <w:fldChar w:fldCharType="end"/>
        </w:r>
      </w:hyperlink>
    </w:p>
    <w:p w14:paraId="3F65CD8F" w14:textId="1AF16562" w:rsidR="005F51AB" w:rsidRDefault="005F51AB">
      <w:pPr>
        <w:pStyle w:val="TOC2"/>
        <w:rPr>
          <w:rFonts w:asciiTheme="minorHAnsi" w:eastAsiaTheme="minorEastAsia" w:hAnsiTheme="minorHAnsi" w:cstheme="minorBidi"/>
          <w:b w:val="0"/>
          <w:kern w:val="2"/>
          <w:szCs w:val="24"/>
          <w:lang w:eastAsia="en-AU"/>
          <w14:ligatures w14:val="standardContextual"/>
        </w:rPr>
      </w:pPr>
      <w:hyperlink w:anchor="_Toc197594526" w:history="1">
        <w:r w:rsidRPr="000D72EC">
          <w:t>Part 2</w:t>
        </w:r>
        <w:r>
          <w:rPr>
            <w:rFonts w:asciiTheme="minorHAnsi" w:eastAsiaTheme="minorEastAsia" w:hAnsiTheme="minorHAnsi" w:cstheme="minorBidi"/>
            <w:b w:val="0"/>
            <w:kern w:val="2"/>
            <w:szCs w:val="24"/>
            <w:lang w:eastAsia="en-AU"/>
            <w14:ligatures w14:val="standardContextual"/>
          </w:rPr>
          <w:tab/>
        </w:r>
        <w:r w:rsidRPr="000D72EC">
          <w:t>Stock levy</w:t>
        </w:r>
        <w:r w:rsidRPr="005F51AB">
          <w:rPr>
            <w:vanish/>
          </w:rPr>
          <w:tab/>
        </w:r>
        <w:r w:rsidRPr="005F51AB">
          <w:rPr>
            <w:vanish/>
          </w:rPr>
          <w:fldChar w:fldCharType="begin"/>
        </w:r>
        <w:r w:rsidRPr="005F51AB">
          <w:rPr>
            <w:vanish/>
          </w:rPr>
          <w:instrText xml:space="preserve"> PAGEREF _Toc197594526 \h </w:instrText>
        </w:r>
        <w:r w:rsidRPr="005F51AB">
          <w:rPr>
            <w:vanish/>
          </w:rPr>
        </w:r>
        <w:r w:rsidRPr="005F51AB">
          <w:rPr>
            <w:vanish/>
          </w:rPr>
          <w:fldChar w:fldCharType="separate"/>
        </w:r>
        <w:r w:rsidR="002A7999">
          <w:rPr>
            <w:vanish/>
          </w:rPr>
          <w:t>4</w:t>
        </w:r>
        <w:r w:rsidRPr="005F51AB">
          <w:rPr>
            <w:vanish/>
          </w:rPr>
          <w:fldChar w:fldCharType="end"/>
        </w:r>
      </w:hyperlink>
    </w:p>
    <w:p w14:paraId="3F8BCF66" w14:textId="491872BF"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27" w:history="1">
        <w:r w:rsidRPr="000D72EC">
          <w:t>6</w:t>
        </w:r>
        <w:r>
          <w:rPr>
            <w:rFonts w:asciiTheme="minorHAnsi" w:eastAsiaTheme="minorEastAsia" w:hAnsiTheme="minorHAnsi" w:cstheme="minorBidi"/>
            <w:kern w:val="2"/>
            <w:sz w:val="24"/>
            <w:szCs w:val="24"/>
            <w:lang w:eastAsia="en-AU"/>
            <w14:ligatures w14:val="standardContextual"/>
          </w:rPr>
          <w:tab/>
        </w:r>
        <w:r w:rsidRPr="000D72EC">
          <w:t>Stock units and levy amount</w:t>
        </w:r>
        <w:r>
          <w:tab/>
        </w:r>
        <w:r>
          <w:fldChar w:fldCharType="begin"/>
        </w:r>
        <w:r>
          <w:instrText xml:space="preserve"> PAGEREF _Toc197594527 \h </w:instrText>
        </w:r>
        <w:r>
          <w:fldChar w:fldCharType="separate"/>
        </w:r>
        <w:r w:rsidR="002A7999">
          <w:t>4</w:t>
        </w:r>
        <w:r>
          <w:fldChar w:fldCharType="end"/>
        </w:r>
      </w:hyperlink>
    </w:p>
    <w:p w14:paraId="71A05DD5" w14:textId="054018EF"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28" w:history="1">
        <w:r w:rsidRPr="000D72EC">
          <w:t>7</w:t>
        </w:r>
        <w:r>
          <w:rPr>
            <w:rFonts w:asciiTheme="minorHAnsi" w:eastAsiaTheme="minorEastAsia" w:hAnsiTheme="minorHAnsi" w:cstheme="minorBidi"/>
            <w:kern w:val="2"/>
            <w:sz w:val="24"/>
            <w:szCs w:val="24"/>
            <w:lang w:eastAsia="en-AU"/>
            <w14:ligatures w14:val="standardContextual"/>
          </w:rPr>
          <w:tab/>
        </w:r>
        <w:r w:rsidRPr="000D72EC">
          <w:t>Stock-carrying capacity</w:t>
        </w:r>
        <w:r>
          <w:tab/>
        </w:r>
        <w:r>
          <w:fldChar w:fldCharType="begin"/>
        </w:r>
        <w:r>
          <w:instrText xml:space="preserve"> PAGEREF _Toc197594528 \h </w:instrText>
        </w:r>
        <w:r>
          <w:fldChar w:fldCharType="separate"/>
        </w:r>
        <w:r w:rsidR="002A7999">
          <w:t>4</w:t>
        </w:r>
        <w:r>
          <w:fldChar w:fldCharType="end"/>
        </w:r>
      </w:hyperlink>
    </w:p>
    <w:p w14:paraId="303CB628" w14:textId="3B20FC17"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29" w:history="1">
        <w:r w:rsidRPr="000D72EC">
          <w:t>7A</w:t>
        </w:r>
        <w:r>
          <w:rPr>
            <w:rFonts w:asciiTheme="minorHAnsi" w:eastAsiaTheme="minorEastAsia" w:hAnsiTheme="minorHAnsi" w:cstheme="minorBidi"/>
            <w:kern w:val="2"/>
            <w:sz w:val="24"/>
            <w:szCs w:val="24"/>
            <w:lang w:eastAsia="en-AU"/>
            <w14:ligatures w14:val="standardContextual"/>
          </w:rPr>
          <w:tab/>
        </w:r>
        <w:r w:rsidRPr="000D72EC">
          <w:t>Minimum stock levy</w:t>
        </w:r>
        <w:r>
          <w:tab/>
        </w:r>
        <w:r>
          <w:fldChar w:fldCharType="begin"/>
        </w:r>
        <w:r>
          <w:instrText xml:space="preserve"> PAGEREF _Toc197594529 \h </w:instrText>
        </w:r>
        <w:r>
          <w:fldChar w:fldCharType="separate"/>
        </w:r>
        <w:r w:rsidR="002A7999">
          <w:t>4</w:t>
        </w:r>
        <w:r>
          <w:fldChar w:fldCharType="end"/>
        </w:r>
      </w:hyperlink>
    </w:p>
    <w:p w14:paraId="2424E716" w14:textId="6BCED629"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0" w:history="1">
        <w:r w:rsidRPr="000D72EC">
          <w:t>8</w:t>
        </w:r>
        <w:r>
          <w:rPr>
            <w:rFonts w:asciiTheme="minorHAnsi" w:eastAsiaTheme="minorEastAsia" w:hAnsiTheme="minorHAnsi" w:cstheme="minorBidi"/>
            <w:kern w:val="2"/>
            <w:sz w:val="24"/>
            <w:szCs w:val="24"/>
            <w:lang w:eastAsia="en-AU"/>
            <w14:ligatures w14:val="standardContextual"/>
          </w:rPr>
          <w:tab/>
        </w:r>
        <w:r w:rsidRPr="000D72EC">
          <w:t>Occupier to pay stock levy</w:t>
        </w:r>
        <w:r>
          <w:tab/>
        </w:r>
        <w:r>
          <w:fldChar w:fldCharType="begin"/>
        </w:r>
        <w:r>
          <w:instrText xml:space="preserve"> PAGEREF _Toc197594530 \h </w:instrText>
        </w:r>
        <w:r>
          <w:fldChar w:fldCharType="separate"/>
        </w:r>
        <w:r w:rsidR="002A7999">
          <w:t>4</w:t>
        </w:r>
        <w:r>
          <w:fldChar w:fldCharType="end"/>
        </w:r>
      </w:hyperlink>
    </w:p>
    <w:p w14:paraId="36C20691" w14:textId="283A38B9"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1" w:history="1">
        <w:r w:rsidRPr="000D72EC">
          <w:t>9</w:t>
        </w:r>
        <w:r>
          <w:rPr>
            <w:rFonts w:asciiTheme="minorHAnsi" w:eastAsiaTheme="minorEastAsia" w:hAnsiTheme="minorHAnsi" w:cstheme="minorBidi"/>
            <w:kern w:val="2"/>
            <w:sz w:val="24"/>
            <w:szCs w:val="24"/>
            <w:lang w:eastAsia="en-AU"/>
            <w14:ligatures w14:val="standardContextual"/>
          </w:rPr>
          <w:tab/>
        </w:r>
        <w:r w:rsidRPr="000D72EC">
          <w:t>Returns for stock levy</w:t>
        </w:r>
        <w:r>
          <w:tab/>
        </w:r>
        <w:r>
          <w:fldChar w:fldCharType="begin"/>
        </w:r>
        <w:r>
          <w:instrText xml:space="preserve"> PAGEREF _Toc197594531 \h </w:instrText>
        </w:r>
        <w:r>
          <w:fldChar w:fldCharType="separate"/>
        </w:r>
        <w:r w:rsidR="002A7999">
          <w:t>5</w:t>
        </w:r>
        <w:r>
          <w:fldChar w:fldCharType="end"/>
        </w:r>
      </w:hyperlink>
    </w:p>
    <w:p w14:paraId="4C82BEC5" w14:textId="7F01925A"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2" w:history="1">
        <w:r w:rsidRPr="000D72EC">
          <w:t>10</w:t>
        </w:r>
        <w:r>
          <w:rPr>
            <w:rFonts w:asciiTheme="minorHAnsi" w:eastAsiaTheme="minorEastAsia" w:hAnsiTheme="minorHAnsi" w:cstheme="minorBidi"/>
            <w:kern w:val="2"/>
            <w:sz w:val="24"/>
            <w:szCs w:val="24"/>
            <w:lang w:eastAsia="en-AU"/>
            <w14:ligatures w14:val="standardContextual"/>
          </w:rPr>
          <w:tab/>
        </w:r>
        <w:r w:rsidRPr="000D72EC">
          <w:t>Stock levy notice</w:t>
        </w:r>
        <w:r>
          <w:tab/>
        </w:r>
        <w:r>
          <w:fldChar w:fldCharType="begin"/>
        </w:r>
        <w:r>
          <w:instrText xml:space="preserve"> PAGEREF _Toc197594532 \h </w:instrText>
        </w:r>
        <w:r>
          <w:fldChar w:fldCharType="separate"/>
        </w:r>
        <w:r w:rsidR="002A7999">
          <w:t>5</w:t>
        </w:r>
        <w:r>
          <w:fldChar w:fldCharType="end"/>
        </w:r>
      </w:hyperlink>
    </w:p>
    <w:p w14:paraId="4EDD5A17" w14:textId="76AE58C4"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3" w:history="1">
        <w:r w:rsidRPr="000D72EC">
          <w:t>11</w:t>
        </w:r>
        <w:r>
          <w:rPr>
            <w:rFonts w:asciiTheme="minorHAnsi" w:eastAsiaTheme="minorEastAsia" w:hAnsiTheme="minorHAnsi" w:cstheme="minorBidi"/>
            <w:kern w:val="2"/>
            <w:sz w:val="24"/>
            <w:szCs w:val="24"/>
            <w:lang w:eastAsia="en-AU"/>
            <w14:ligatures w14:val="standardContextual"/>
          </w:rPr>
          <w:tab/>
        </w:r>
        <w:r w:rsidRPr="000D72EC">
          <w:t>Person to pay levy</w:t>
        </w:r>
        <w:r>
          <w:tab/>
        </w:r>
        <w:r>
          <w:fldChar w:fldCharType="begin"/>
        </w:r>
        <w:r>
          <w:instrText xml:space="preserve"> PAGEREF _Toc197594533 \h </w:instrText>
        </w:r>
        <w:r>
          <w:fldChar w:fldCharType="separate"/>
        </w:r>
        <w:r w:rsidR="002A7999">
          <w:t>6</w:t>
        </w:r>
        <w:r>
          <w:fldChar w:fldCharType="end"/>
        </w:r>
      </w:hyperlink>
    </w:p>
    <w:p w14:paraId="1CD60BFC" w14:textId="568E71EE"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4" w:history="1">
        <w:r w:rsidRPr="000D72EC">
          <w:t>12</w:t>
        </w:r>
        <w:r>
          <w:rPr>
            <w:rFonts w:asciiTheme="minorHAnsi" w:eastAsiaTheme="minorEastAsia" w:hAnsiTheme="minorHAnsi" w:cstheme="minorBidi"/>
            <w:kern w:val="2"/>
            <w:sz w:val="24"/>
            <w:szCs w:val="24"/>
            <w:lang w:eastAsia="en-AU"/>
            <w14:ligatures w14:val="standardContextual"/>
          </w:rPr>
          <w:tab/>
        </w:r>
        <w:r w:rsidRPr="000D72EC">
          <w:t>Unpaid stock levy</w:t>
        </w:r>
        <w:r>
          <w:tab/>
        </w:r>
        <w:r>
          <w:fldChar w:fldCharType="begin"/>
        </w:r>
        <w:r>
          <w:instrText xml:space="preserve"> PAGEREF _Toc197594534 \h </w:instrText>
        </w:r>
        <w:r>
          <w:fldChar w:fldCharType="separate"/>
        </w:r>
        <w:r w:rsidR="002A7999">
          <w:t>6</w:t>
        </w:r>
        <w:r>
          <w:fldChar w:fldCharType="end"/>
        </w:r>
      </w:hyperlink>
    </w:p>
    <w:p w14:paraId="5A967E0A" w14:textId="44FEA7E4" w:rsidR="005F51AB" w:rsidRDefault="005F51AB">
      <w:pPr>
        <w:pStyle w:val="TOC2"/>
        <w:rPr>
          <w:rFonts w:asciiTheme="minorHAnsi" w:eastAsiaTheme="minorEastAsia" w:hAnsiTheme="minorHAnsi" w:cstheme="minorBidi"/>
          <w:b w:val="0"/>
          <w:kern w:val="2"/>
          <w:szCs w:val="24"/>
          <w:lang w:eastAsia="en-AU"/>
          <w14:ligatures w14:val="standardContextual"/>
        </w:rPr>
      </w:pPr>
      <w:hyperlink w:anchor="_Toc197594535" w:history="1">
        <w:r w:rsidRPr="000D72EC">
          <w:t>Part 3</w:t>
        </w:r>
        <w:r>
          <w:rPr>
            <w:rFonts w:asciiTheme="minorHAnsi" w:eastAsiaTheme="minorEastAsia" w:hAnsiTheme="minorHAnsi" w:cstheme="minorBidi"/>
            <w:b w:val="0"/>
            <w:kern w:val="2"/>
            <w:szCs w:val="24"/>
            <w:lang w:eastAsia="en-AU"/>
            <w14:ligatures w14:val="standardContextual"/>
          </w:rPr>
          <w:tab/>
        </w:r>
        <w:r w:rsidRPr="000D72EC">
          <w:t>Marks</w:t>
        </w:r>
        <w:r w:rsidRPr="005F51AB">
          <w:rPr>
            <w:vanish/>
          </w:rPr>
          <w:tab/>
        </w:r>
        <w:r w:rsidRPr="005F51AB">
          <w:rPr>
            <w:vanish/>
          </w:rPr>
          <w:fldChar w:fldCharType="begin"/>
        </w:r>
        <w:r w:rsidRPr="005F51AB">
          <w:rPr>
            <w:vanish/>
          </w:rPr>
          <w:instrText xml:space="preserve"> PAGEREF _Toc197594535 \h </w:instrText>
        </w:r>
        <w:r w:rsidRPr="005F51AB">
          <w:rPr>
            <w:vanish/>
          </w:rPr>
        </w:r>
        <w:r w:rsidRPr="005F51AB">
          <w:rPr>
            <w:vanish/>
          </w:rPr>
          <w:fldChar w:fldCharType="separate"/>
        </w:r>
        <w:r w:rsidR="002A7999">
          <w:rPr>
            <w:vanish/>
          </w:rPr>
          <w:t>7</w:t>
        </w:r>
        <w:r w:rsidRPr="005F51AB">
          <w:rPr>
            <w:vanish/>
          </w:rPr>
          <w:fldChar w:fldCharType="end"/>
        </w:r>
      </w:hyperlink>
    </w:p>
    <w:p w14:paraId="5A6E2803" w14:textId="7174662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6" w:history="1">
        <w:r w:rsidRPr="000D72EC">
          <w:t>13</w:t>
        </w:r>
        <w:r>
          <w:rPr>
            <w:rFonts w:asciiTheme="minorHAnsi" w:eastAsiaTheme="minorEastAsia" w:hAnsiTheme="minorHAnsi" w:cstheme="minorBidi"/>
            <w:kern w:val="2"/>
            <w:sz w:val="24"/>
            <w:szCs w:val="24"/>
            <w:lang w:eastAsia="en-AU"/>
            <w14:ligatures w14:val="standardContextual"/>
          </w:rPr>
          <w:tab/>
        </w:r>
        <w:r w:rsidRPr="000D72EC">
          <w:t>Registers</w:t>
        </w:r>
        <w:r>
          <w:tab/>
        </w:r>
        <w:r>
          <w:fldChar w:fldCharType="begin"/>
        </w:r>
        <w:r>
          <w:instrText xml:space="preserve"> PAGEREF _Toc197594536 \h </w:instrText>
        </w:r>
        <w:r>
          <w:fldChar w:fldCharType="separate"/>
        </w:r>
        <w:r w:rsidR="002A7999">
          <w:t>7</w:t>
        </w:r>
        <w:r>
          <w:fldChar w:fldCharType="end"/>
        </w:r>
      </w:hyperlink>
    </w:p>
    <w:p w14:paraId="4F01E7E3" w14:textId="65E3E14B"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7" w:history="1">
        <w:r w:rsidRPr="000D72EC">
          <w:t>14</w:t>
        </w:r>
        <w:r>
          <w:rPr>
            <w:rFonts w:asciiTheme="minorHAnsi" w:eastAsiaTheme="minorEastAsia" w:hAnsiTheme="minorHAnsi" w:cstheme="minorBidi"/>
            <w:kern w:val="2"/>
            <w:sz w:val="24"/>
            <w:szCs w:val="24"/>
            <w:lang w:eastAsia="en-AU"/>
            <w14:ligatures w14:val="standardContextual"/>
          </w:rPr>
          <w:tab/>
        </w:r>
        <w:r w:rsidRPr="000D72EC">
          <w:t>Application for registration of mark</w:t>
        </w:r>
        <w:r>
          <w:tab/>
        </w:r>
        <w:r>
          <w:fldChar w:fldCharType="begin"/>
        </w:r>
        <w:r>
          <w:instrText xml:space="preserve"> PAGEREF _Toc197594537 \h </w:instrText>
        </w:r>
        <w:r>
          <w:fldChar w:fldCharType="separate"/>
        </w:r>
        <w:r w:rsidR="002A7999">
          <w:t>7</w:t>
        </w:r>
        <w:r>
          <w:fldChar w:fldCharType="end"/>
        </w:r>
      </w:hyperlink>
    </w:p>
    <w:p w14:paraId="1729BF6B" w14:textId="31E99E27"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8" w:history="1">
        <w:r w:rsidRPr="000D72EC">
          <w:t>15</w:t>
        </w:r>
        <w:r>
          <w:rPr>
            <w:rFonts w:asciiTheme="minorHAnsi" w:eastAsiaTheme="minorEastAsia" w:hAnsiTheme="minorHAnsi" w:cstheme="minorBidi"/>
            <w:kern w:val="2"/>
            <w:sz w:val="24"/>
            <w:szCs w:val="24"/>
            <w:lang w:eastAsia="en-AU"/>
            <w14:ligatures w14:val="standardContextual"/>
          </w:rPr>
          <w:tab/>
        </w:r>
        <w:r w:rsidRPr="000D72EC">
          <w:t>Further information for registration application</w:t>
        </w:r>
        <w:r>
          <w:tab/>
        </w:r>
        <w:r>
          <w:fldChar w:fldCharType="begin"/>
        </w:r>
        <w:r>
          <w:instrText xml:space="preserve"> PAGEREF _Toc197594538 \h </w:instrText>
        </w:r>
        <w:r>
          <w:fldChar w:fldCharType="separate"/>
        </w:r>
        <w:r w:rsidR="002A7999">
          <w:t>7</w:t>
        </w:r>
        <w:r>
          <w:fldChar w:fldCharType="end"/>
        </w:r>
      </w:hyperlink>
    </w:p>
    <w:p w14:paraId="37A11814" w14:textId="7264FF82"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39" w:history="1">
        <w:r w:rsidRPr="000D72EC">
          <w:t>16</w:t>
        </w:r>
        <w:r>
          <w:rPr>
            <w:rFonts w:asciiTheme="minorHAnsi" w:eastAsiaTheme="minorEastAsia" w:hAnsiTheme="minorHAnsi" w:cstheme="minorBidi"/>
            <w:kern w:val="2"/>
            <w:sz w:val="24"/>
            <w:szCs w:val="24"/>
            <w:lang w:eastAsia="en-AU"/>
            <w14:ligatures w14:val="standardContextual"/>
          </w:rPr>
          <w:tab/>
        </w:r>
        <w:r w:rsidRPr="000D72EC">
          <w:t>Decision about registration of mark approval</w:t>
        </w:r>
        <w:r>
          <w:tab/>
        </w:r>
        <w:r>
          <w:fldChar w:fldCharType="begin"/>
        </w:r>
        <w:r>
          <w:instrText xml:space="preserve"> PAGEREF _Toc197594539 \h </w:instrText>
        </w:r>
        <w:r>
          <w:fldChar w:fldCharType="separate"/>
        </w:r>
        <w:r w:rsidR="002A7999">
          <w:t>7</w:t>
        </w:r>
        <w:r>
          <w:fldChar w:fldCharType="end"/>
        </w:r>
      </w:hyperlink>
    </w:p>
    <w:p w14:paraId="3A25978D" w14:textId="0357374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0" w:history="1">
        <w:r w:rsidRPr="000D72EC">
          <w:t>17</w:t>
        </w:r>
        <w:r>
          <w:rPr>
            <w:rFonts w:asciiTheme="minorHAnsi" w:eastAsiaTheme="minorEastAsia" w:hAnsiTheme="minorHAnsi" w:cstheme="minorBidi"/>
            <w:kern w:val="2"/>
            <w:sz w:val="24"/>
            <w:szCs w:val="24"/>
            <w:lang w:eastAsia="en-AU"/>
            <w14:ligatures w14:val="standardContextual"/>
          </w:rPr>
          <w:tab/>
        </w:r>
        <w:r w:rsidRPr="000D72EC">
          <w:t>Effect of registration</w:t>
        </w:r>
        <w:r>
          <w:tab/>
        </w:r>
        <w:r>
          <w:fldChar w:fldCharType="begin"/>
        </w:r>
        <w:r>
          <w:instrText xml:space="preserve"> PAGEREF _Toc197594540 \h </w:instrText>
        </w:r>
        <w:r>
          <w:fldChar w:fldCharType="separate"/>
        </w:r>
        <w:r w:rsidR="002A7999">
          <w:t>8</w:t>
        </w:r>
        <w:r>
          <w:fldChar w:fldCharType="end"/>
        </w:r>
      </w:hyperlink>
    </w:p>
    <w:p w14:paraId="4F33BF5C" w14:textId="25095732"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1" w:history="1">
        <w:r w:rsidRPr="000D72EC">
          <w:t>18</w:t>
        </w:r>
        <w:r>
          <w:rPr>
            <w:rFonts w:asciiTheme="minorHAnsi" w:eastAsiaTheme="minorEastAsia" w:hAnsiTheme="minorHAnsi" w:cstheme="minorBidi"/>
            <w:kern w:val="2"/>
            <w:sz w:val="24"/>
            <w:szCs w:val="24"/>
            <w:lang w:eastAsia="en-AU"/>
            <w14:ligatures w14:val="standardContextual"/>
          </w:rPr>
          <w:tab/>
        </w:r>
        <w:r w:rsidRPr="000D72EC">
          <w:t>Use of registered mark by personal representative</w:t>
        </w:r>
        <w:r>
          <w:tab/>
        </w:r>
        <w:r>
          <w:fldChar w:fldCharType="begin"/>
        </w:r>
        <w:r>
          <w:instrText xml:space="preserve"> PAGEREF _Toc197594541 \h </w:instrText>
        </w:r>
        <w:r>
          <w:fldChar w:fldCharType="separate"/>
        </w:r>
        <w:r w:rsidR="002A7999">
          <w:t>8</w:t>
        </w:r>
        <w:r>
          <w:fldChar w:fldCharType="end"/>
        </w:r>
      </w:hyperlink>
    </w:p>
    <w:p w14:paraId="0F40FCAC" w14:textId="2B990B6F"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2" w:history="1">
        <w:r w:rsidRPr="000D72EC">
          <w:t>19</w:t>
        </w:r>
        <w:r>
          <w:rPr>
            <w:rFonts w:asciiTheme="minorHAnsi" w:eastAsiaTheme="minorEastAsia" w:hAnsiTheme="minorHAnsi" w:cstheme="minorBidi"/>
            <w:kern w:val="2"/>
            <w:sz w:val="24"/>
            <w:szCs w:val="24"/>
            <w:lang w:eastAsia="en-AU"/>
            <w14:ligatures w14:val="standardContextual"/>
          </w:rPr>
          <w:tab/>
        </w:r>
        <w:r w:rsidRPr="000D72EC">
          <w:t>Cancellation of registered mark</w:t>
        </w:r>
        <w:r>
          <w:tab/>
        </w:r>
        <w:r>
          <w:fldChar w:fldCharType="begin"/>
        </w:r>
        <w:r>
          <w:instrText xml:space="preserve"> PAGEREF _Toc197594542 \h </w:instrText>
        </w:r>
        <w:r>
          <w:fldChar w:fldCharType="separate"/>
        </w:r>
        <w:r w:rsidR="002A7999">
          <w:t>9</w:t>
        </w:r>
        <w:r>
          <w:fldChar w:fldCharType="end"/>
        </w:r>
      </w:hyperlink>
    </w:p>
    <w:p w14:paraId="4B2A1A91" w14:textId="5A36F68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3" w:history="1">
        <w:r w:rsidRPr="000D72EC">
          <w:t>20</w:t>
        </w:r>
        <w:r>
          <w:rPr>
            <w:rFonts w:asciiTheme="minorHAnsi" w:eastAsiaTheme="minorEastAsia" w:hAnsiTheme="minorHAnsi" w:cstheme="minorBidi"/>
            <w:kern w:val="2"/>
            <w:sz w:val="24"/>
            <w:szCs w:val="24"/>
            <w:lang w:eastAsia="en-AU"/>
            <w14:ligatures w14:val="standardContextual"/>
          </w:rPr>
          <w:tab/>
        </w:r>
        <w:r w:rsidRPr="000D72EC">
          <w:t>Correction of register</w:t>
        </w:r>
        <w:r>
          <w:tab/>
        </w:r>
        <w:r>
          <w:fldChar w:fldCharType="begin"/>
        </w:r>
        <w:r>
          <w:instrText xml:space="preserve"> PAGEREF _Toc197594543 \h </w:instrText>
        </w:r>
        <w:r>
          <w:fldChar w:fldCharType="separate"/>
        </w:r>
        <w:r w:rsidR="002A7999">
          <w:t>9</w:t>
        </w:r>
        <w:r>
          <w:fldChar w:fldCharType="end"/>
        </w:r>
      </w:hyperlink>
    </w:p>
    <w:p w14:paraId="2949FC7A" w14:textId="1128DF26"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4" w:history="1">
        <w:r w:rsidRPr="000D72EC">
          <w:t>21</w:t>
        </w:r>
        <w:r>
          <w:rPr>
            <w:rFonts w:asciiTheme="minorHAnsi" w:eastAsiaTheme="minorEastAsia" w:hAnsiTheme="minorHAnsi" w:cstheme="minorBidi"/>
            <w:kern w:val="2"/>
            <w:sz w:val="24"/>
            <w:szCs w:val="24"/>
            <w:lang w:eastAsia="en-AU"/>
            <w14:ligatures w14:val="standardContextual"/>
          </w:rPr>
          <w:tab/>
        </w:r>
        <w:r w:rsidRPr="000D72EC">
          <w:t>Unauthorised use of mark</w:t>
        </w:r>
        <w:r>
          <w:tab/>
        </w:r>
        <w:r>
          <w:fldChar w:fldCharType="begin"/>
        </w:r>
        <w:r>
          <w:instrText xml:space="preserve"> PAGEREF _Toc197594544 \h </w:instrText>
        </w:r>
        <w:r>
          <w:fldChar w:fldCharType="separate"/>
        </w:r>
        <w:r w:rsidR="002A7999">
          <w:t>9</w:t>
        </w:r>
        <w:r>
          <w:fldChar w:fldCharType="end"/>
        </w:r>
      </w:hyperlink>
    </w:p>
    <w:p w14:paraId="166798F5" w14:textId="4424FA7B"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5" w:history="1">
        <w:r w:rsidRPr="000D72EC">
          <w:t>22</w:t>
        </w:r>
        <w:r>
          <w:rPr>
            <w:rFonts w:asciiTheme="minorHAnsi" w:eastAsiaTheme="minorEastAsia" w:hAnsiTheme="minorHAnsi" w:cstheme="minorBidi"/>
            <w:kern w:val="2"/>
            <w:sz w:val="24"/>
            <w:szCs w:val="24"/>
            <w:lang w:eastAsia="en-AU"/>
            <w14:ligatures w14:val="standardContextual"/>
          </w:rPr>
          <w:tab/>
        </w:r>
        <w:r w:rsidRPr="000D72EC">
          <w:t>Use of earmark</w:t>
        </w:r>
        <w:r>
          <w:tab/>
        </w:r>
        <w:r>
          <w:fldChar w:fldCharType="begin"/>
        </w:r>
        <w:r>
          <w:instrText xml:space="preserve"> PAGEREF _Toc197594545 \h </w:instrText>
        </w:r>
        <w:r>
          <w:fldChar w:fldCharType="separate"/>
        </w:r>
        <w:r w:rsidR="002A7999">
          <w:t>10</w:t>
        </w:r>
        <w:r>
          <w:fldChar w:fldCharType="end"/>
        </w:r>
      </w:hyperlink>
    </w:p>
    <w:p w14:paraId="1F63B12B" w14:textId="2437303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6" w:history="1">
        <w:r w:rsidRPr="000D72EC">
          <w:t>24</w:t>
        </w:r>
        <w:r>
          <w:rPr>
            <w:rFonts w:asciiTheme="minorHAnsi" w:eastAsiaTheme="minorEastAsia" w:hAnsiTheme="minorHAnsi" w:cstheme="minorBidi"/>
            <w:kern w:val="2"/>
            <w:sz w:val="24"/>
            <w:szCs w:val="24"/>
            <w:lang w:eastAsia="en-AU"/>
            <w14:ligatures w14:val="standardContextual"/>
          </w:rPr>
          <w:tab/>
        </w:r>
        <w:r w:rsidRPr="000D72EC">
          <w:t>Earmarking—stock kept for fleece etc</w:t>
        </w:r>
        <w:r>
          <w:tab/>
        </w:r>
        <w:r>
          <w:fldChar w:fldCharType="begin"/>
        </w:r>
        <w:r>
          <w:instrText xml:space="preserve"> PAGEREF _Toc197594546 \h </w:instrText>
        </w:r>
        <w:r>
          <w:fldChar w:fldCharType="separate"/>
        </w:r>
        <w:r w:rsidR="002A7999">
          <w:t>10</w:t>
        </w:r>
        <w:r>
          <w:fldChar w:fldCharType="end"/>
        </w:r>
      </w:hyperlink>
    </w:p>
    <w:p w14:paraId="4E908102" w14:textId="15ECF132"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7" w:history="1">
        <w:r w:rsidRPr="000D72EC">
          <w:t>25</w:t>
        </w:r>
        <w:r>
          <w:rPr>
            <w:rFonts w:asciiTheme="minorHAnsi" w:eastAsiaTheme="minorEastAsia" w:hAnsiTheme="minorHAnsi" w:cstheme="minorBidi"/>
            <w:kern w:val="2"/>
            <w:sz w:val="24"/>
            <w:szCs w:val="24"/>
            <w:lang w:eastAsia="en-AU"/>
            <w14:ligatures w14:val="standardContextual"/>
          </w:rPr>
          <w:tab/>
        </w:r>
        <w:r w:rsidRPr="000D72EC">
          <w:t>Cutting, alteration etc of earmark</w:t>
        </w:r>
        <w:r>
          <w:tab/>
        </w:r>
        <w:r>
          <w:fldChar w:fldCharType="begin"/>
        </w:r>
        <w:r>
          <w:instrText xml:space="preserve"> PAGEREF _Toc197594547 \h </w:instrText>
        </w:r>
        <w:r>
          <w:fldChar w:fldCharType="separate"/>
        </w:r>
        <w:r w:rsidR="002A7999">
          <w:t>10</w:t>
        </w:r>
        <w:r>
          <w:fldChar w:fldCharType="end"/>
        </w:r>
      </w:hyperlink>
    </w:p>
    <w:p w14:paraId="18B20105" w14:textId="395255B0"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48" w:history="1">
        <w:r w:rsidRPr="000D72EC">
          <w:t>26</w:t>
        </w:r>
        <w:r>
          <w:rPr>
            <w:rFonts w:asciiTheme="minorHAnsi" w:eastAsiaTheme="minorEastAsia" w:hAnsiTheme="minorHAnsi" w:cstheme="minorBidi"/>
            <w:kern w:val="2"/>
            <w:sz w:val="24"/>
            <w:szCs w:val="24"/>
            <w:lang w:eastAsia="en-AU"/>
            <w14:ligatures w14:val="standardContextual"/>
          </w:rPr>
          <w:tab/>
        </w:r>
        <w:r w:rsidRPr="000D72EC">
          <w:t>Placement of permanent brands</w:t>
        </w:r>
        <w:r>
          <w:tab/>
        </w:r>
        <w:r>
          <w:fldChar w:fldCharType="begin"/>
        </w:r>
        <w:r>
          <w:instrText xml:space="preserve"> PAGEREF _Toc197594548 \h </w:instrText>
        </w:r>
        <w:r>
          <w:fldChar w:fldCharType="separate"/>
        </w:r>
        <w:r w:rsidR="002A7999">
          <w:t>11</w:t>
        </w:r>
        <w:r>
          <w:fldChar w:fldCharType="end"/>
        </w:r>
      </w:hyperlink>
    </w:p>
    <w:p w14:paraId="7FDDE7BE" w14:textId="35DD9441" w:rsidR="005F51AB" w:rsidRDefault="005F51AB">
      <w:pPr>
        <w:pStyle w:val="TOC2"/>
        <w:rPr>
          <w:rFonts w:asciiTheme="minorHAnsi" w:eastAsiaTheme="minorEastAsia" w:hAnsiTheme="minorHAnsi" w:cstheme="minorBidi"/>
          <w:b w:val="0"/>
          <w:kern w:val="2"/>
          <w:szCs w:val="24"/>
          <w:lang w:eastAsia="en-AU"/>
          <w14:ligatures w14:val="standardContextual"/>
        </w:rPr>
      </w:pPr>
      <w:hyperlink w:anchor="_Toc197594549" w:history="1">
        <w:r w:rsidRPr="000D72EC">
          <w:t>Part 4</w:t>
        </w:r>
        <w:r>
          <w:rPr>
            <w:rFonts w:asciiTheme="minorHAnsi" w:eastAsiaTheme="minorEastAsia" w:hAnsiTheme="minorHAnsi" w:cstheme="minorBidi"/>
            <w:b w:val="0"/>
            <w:kern w:val="2"/>
            <w:szCs w:val="24"/>
            <w:lang w:eastAsia="en-AU"/>
            <w14:ligatures w14:val="standardContextual"/>
          </w:rPr>
          <w:tab/>
        </w:r>
        <w:r w:rsidRPr="000D72EC">
          <w:t>Travelling stock</w:t>
        </w:r>
        <w:r w:rsidRPr="005F51AB">
          <w:rPr>
            <w:vanish/>
          </w:rPr>
          <w:tab/>
        </w:r>
        <w:r w:rsidRPr="005F51AB">
          <w:rPr>
            <w:vanish/>
          </w:rPr>
          <w:fldChar w:fldCharType="begin"/>
        </w:r>
        <w:r w:rsidRPr="005F51AB">
          <w:rPr>
            <w:vanish/>
          </w:rPr>
          <w:instrText xml:space="preserve"> PAGEREF _Toc197594549 \h </w:instrText>
        </w:r>
        <w:r w:rsidRPr="005F51AB">
          <w:rPr>
            <w:vanish/>
          </w:rPr>
        </w:r>
        <w:r w:rsidRPr="005F51AB">
          <w:rPr>
            <w:vanish/>
          </w:rPr>
          <w:fldChar w:fldCharType="separate"/>
        </w:r>
        <w:r w:rsidR="002A7999">
          <w:rPr>
            <w:vanish/>
          </w:rPr>
          <w:t>12</w:t>
        </w:r>
        <w:r w:rsidRPr="005F51AB">
          <w:rPr>
            <w:vanish/>
          </w:rPr>
          <w:fldChar w:fldCharType="end"/>
        </w:r>
      </w:hyperlink>
    </w:p>
    <w:p w14:paraId="7F10566F" w14:textId="2EE17108"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0" w:history="1">
        <w:r w:rsidRPr="000D72EC">
          <w:t>26A</w:t>
        </w:r>
        <w:r>
          <w:rPr>
            <w:rFonts w:asciiTheme="minorHAnsi" w:eastAsiaTheme="minorEastAsia" w:hAnsiTheme="minorHAnsi" w:cstheme="minorBidi"/>
            <w:kern w:val="2"/>
            <w:sz w:val="24"/>
            <w:szCs w:val="24"/>
            <w:lang w:eastAsia="en-AU"/>
            <w14:ligatures w14:val="standardContextual"/>
          </w:rPr>
          <w:tab/>
        </w:r>
        <w:r w:rsidRPr="000D72EC">
          <w:t>Definitions—pt 4</w:t>
        </w:r>
        <w:r>
          <w:tab/>
        </w:r>
        <w:r>
          <w:fldChar w:fldCharType="begin"/>
        </w:r>
        <w:r>
          <w:instrText xml:space="preserve"> PAGEREF _Toc197594550 \h </w:instrText>
        </w:r>
        <w:r>
          <w:fldChar w:fldCharType="separate"/>
        </w:r>
        <w:r w:rsidR="002A7999">
          <w:t>12</w:t>
        </w:r>
        <w:r>
          <w:fldChar w:fldCharType="end"/>
        </w:r>
      </w:hyperlink>
    </w:p>
    <w:p w14:paraId="30D0EE9D" w14:textId="3A6E014F"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1" w:history="1">
        <w:r w:rsidRPr="000D72EC">
          <w:t>27</w:t>
        </w:r>
        <w:r>
          <w:rPr>
            <w:rFonts w:asciiTheme="minorHAnsi" w:eastAsiaTheme="minorEastAsia" w:hAnsiTheme="minorHAnsi" w:cstheme="minorBidi"/>
            <w:kern w:val="2"/>
            <w:sz w:val="24"/>
            <w:szCs w:val="24"/>
            <w:lang w:eastAsia="en-AU"/>
            <w14:ligatures w14:val="standardContextual"/>
          </w:rPr>
          <w:tab/>
        </w:r>
        <w:r w:rsidRPr="000D72EC">
          <w:t>Application for permit</w:t>
        </w:r>
        <w:r>
          <w:tab/>
        </w:r>
        <w:r>
          <w:fldChar w:fldCharType="begin"/>
        </w:r>
        <w:r>
          <w:instrText xml:space="preserve"> PAGEREF _Toc197594551 \h </w:instrText>
        </w:r>
        <w:r>
          <w:fldChar w:fldCharType="separate"/>
        </w:r>
        <w:r w:rsidR="002A7999">
          <w:t>12</w:t>
        </w:r>
        <w:r>
          <w:fldChar w:fldCharType="end"/>
        </w:r>
      </w:hyperlink>
    </w:p>
    <w:p w14:paraId="5A5ED47A" w14:textId="1E91763B"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2" w:history="1">
        <w:r w:rsidRPr="000D72EC">
          <w:t>28</w:t>
        </w:r>
        <w:r>
          <w:rPr>
            <w:rFonts w:asciiTheme="minorHAnsi" w:eastAsiaTheme="minorEastAsia" w:hAnsiTheme="minorHAnsi" w:cstheme="minorBidi"/>
            <w:kern w:val="2"/>
            <w:sz w:val="24"/>
            <w:szCs w:val="24"/>
            <w:lang w:eastAsia="en-AU"/>
            <w14:ligatures w14:val="standardContextual"/>
          </w:rPr>
          <w:tab/>
        </w:r>
        <w:r w:rsidRPr="000D72EC">
          <w:t>Director-general may exempt travel</w:t>
        </w:r>
        <w:r>
          <w:tab/>
        </w:r>
        <w:r>
          <w:fldChar w:fldCharType="begin"/>
        </w:r>
        <w:r>
          <w:instrText xml:space="preserve"> PAGEREF _Toc197594552 \h </w:instrText>
        </w:r>
        <w:r>
          <w:fldChar w:fldCharType="separate"/>
        </w:r>
        <w:r w:rsidR="002A7999">
          <w:t>12</w:t>
        </w:r>
        <w:r>
          <w:fldChar w:fldCharType="end"/>
        </w:r>
      </w:hyperlink>
    </w:p>
    <w:p w14:paraId="030A2530" w14:textId="2480F4A2"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3" w:history="1">
        <w:r w:rsidRPr="000D72EC">
          <w:t>29</w:t>
        </w:r>
        <w:r>
          <w:rPr>
            <w:rFonts w:asciiTheme="minorHAnsi" w:eastAsiaTheme="minorEastAsia" w:hAnsiTheme="minorHAnsi" w:cstheme="minorBidi"/>
            <w:kern w:val="2"/>
            <w:sz w:val="24"/>
            <w:szCs w:val="24"/>
            <w:lang w:eastAsia="en-AU"/>
            <w14:ligatures w14:val="standardContextual"/>
          </w:rPr>
          <w:tab/>
        </w:r>
        <w:r w:rsidRPr="000D72EC">
          <w:t>Offence to travel stock without permit</w:t>
        </w:r>
        <w:r>
          <w:tab/>
        </w:r>
        <w:r>
          <w:fldChar w:fldCharType="begin"/>
        </w:r>
        <w:r>
          <w:instrText xml:space="preserve"> PAGEREF _Toc197594553 \h </w:instrText>
        </w:r>
        <w:r>
          <w:fldChar w:fldCharType="separate"/>
        </w:r>
        <w:r w:rsidR="002A7999">
          <w:t>12</w:t>
        </w:r>
        <w:r>
          <w:fldChar w:fldCharType="end"/>
        </w:r>
      </w:hyperlink>
    </w:p>
    <w:p w14:paraId="37416640" w14:textId="164CFFC2"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4" w:history="1">
        <w:r w:rsidRPr="000D72EC">
          <w:t>30</w:t>
        </w:r>
        <w:r>
          <w:rPr>
            <w:rFonts w:asciiTheme="minorHAnsi" w:eastAsiaTheme="minorEastAsia" w:hAnsiTheme="minorHAnsi" w:cstheme="minorBidi"/>
            <w:kern w:val="2"/>
            <w:sz w:val="24"/>
            <w:szCs w:val="24"/>
            <w:lang w:eastAsia="en-AU"/>
            <w14:ligatures w14:val="standardContextual"/>
          </w:rPr>
          <w:tab/>
        </w:r>
        <w:r w:rsidRPr="000D72EC">
          <w:t>Production of permit</w:t>
        </w:r>
        <w:r>
          <w:tab/>
        </w:r>
        <w:r>
          <w:fldChar w:fldCharType="begin"/>
        </w:r>
        <w:r>
          <w:instrText xml:space="preserve"> PAGEREF _Toc197594554 \h </w:instrText>
        </w:r>
        <w:r>
          <w:fldChar w:fldCharType="separate"/>
        </w:r>
        <w:r w:rsidR="002A7999">
          <w:t>13</w:t>
        </w:r>
        <w:r>
          <w:fldChar w:fldCharType="end"/>
        </w:r>
      </w:hyperlink>
    </w:p>
    <w:p w14:paraId="62FC677D" w14:textId="6368535A"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5" w:history="1">
        <w:r w:rsidRPr="000D72EC">
          <w:t>31</w:t>
        </w:r>
        <w:r>
          <w:rPr>
            <w:rFonts w:asciiTheme="minorHAnsi" w:eastAsiaTheme="minorEastAsia" w:hAnsiTheme="minorHAnsi" w:cstheme="minorBidi"/>
            <w:kern w:val="2"/>
            <w:sz w:val="24"/>
            <w:szCs w:val="24"/>
            <w:lang w:eastAsia="en-AU"/>
            <w14:ligatures w14:val="standardContextual"/>
          </w:rPr>
          <w:tab/>
        </w:r>
        <w:r w:rsidRPr="000D72EC">
          <w:t>Movement of travelling stock</w:t>
        </w:r>
        <w:r>
          <w:tab/>
        </w:r>
        <w:r>
          <w:fldChar w:fldCharType="begin"/>
        </w:r>
        <w:r>
          <w:instrText xml:space="preserve"> PAGEREF _Toc197594555 \h </w:instrText>
        </w:r>
        <w:r>
          <w:fldChar w:fldCharType="separate"/>
        </w:r>
        <w:r w:rsidR="002A7999">
          <w:t>14</w:t>
        </w:r>
        <w:r>
          <w:fldChar w:fldCharType="end"/>
        </w:r>
      </w:hyperlink>
    </w:p>
    <w:p w14:paraId="081B06C6" w14:textId="5403491E" w:rsidR="005F51AB" w:rsidRDefault="005F51AB">
      <w:pPr>
        <w:pStyle w:val="TOC2"/>
        <w:rPr>
          <w:rFonts w:asciiTheme="minorHAnsi" w:eastAsiaTheme="minorEastAsia" w:hAnsiTheme="minorHAnsi" w:cstheme="minorBidi"/>
          <w:b w:val="0"/>
          <w:kern w:val="2"/>
          <w:szCs w:val="24"/>
          <w:lang w:eastAsia="en-AU"/>
          <w14:ligatures w14:val="standardContextual"/>
        </w:rPr>
      </w:pPr>
      <w:hyperlink w:anchor="_Toc197594556" w:history="1">
        <w:r w:rsidRPr="000D72EC">
          <w:t>Part 5</w:t>
        </w:r>
        <w:r>
          <w:rPr>
            <w:rFonts w:asciiTheme="minorHAnsi" w:eastAsiaTheme="minorEastAsia" w:hAnsiTheme="minorHAnsi" w:cstheme="minorBidi"/>
            <w:b w:val="0"/>
            <w:kern w:val="2"/>
            <w:szCs w:val="24"/>
            <w:lang w:eastAsia="en-AU"/>
            <w14:ligatures w14:val="standardContextual"/>
          </w:rPr>
          <w:tab/>
        </w:r>
        <w:r w:rsidRPr="000D72EC">
          <w:t>Impounding stock</w:t>
        </w:r>
        <w:r w:rsidRPr="005F51AB">
          <w:rPr>
            <w:vanish/>
          </w:rPr>
          <w:tab/>
        </w:r>
        <w:r w:rsidRPr="005F51AB">
          <w:rPr>
            <w:vanish/>
          </w:rPr>
          <w:fldChar w:fldCharType="begin"/>
        </w:r>
        <w:r w:rsidRPr="005F51AB">
          <w:rPr>
            <w:vanish/>
          </w:rPr>
          <w:instrText xml:space="preserve"> PAGEREF _Toc197594556 \h </w:instrText>
        </w:r>
        <w:r w:rsidRPr="005F51AB">
          <w:rPr>
            <w:vanish/>
          </w:rPr>
        </w:r>
        <w:r w:rsidRPr="005F51AB">
          <w:rPr>
            <w:vanish/>
          </w:rPr>
          <w:fldChar w:fldCharType="separate"/>
        </w:r>
        <w:r w:rsidR="002A7999">
          <w:rPr>
            <w:vanish/>
          </w:rPr>
          <w:t>15</w:t>
        </w:r>
        <w:r w:rsidRPr="005F51AB">
          <w:rPr>
            <w:vanish/>
          </w:rPr>
          <w:fldChar w:fldCharType="end"/>
        </w:r>
      </w:hyperlink>
    </w:p>
    <w:p w14:paraId="0FDF7DAC" w14:textId="1C5531E1"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7" w:history="1">
        <w:r w:rsidRPr="000D72EC">
          <w:t>32</w:t>
        </w:r>
        <w:r>
          <w:rPr>
            <w:rFonts w:asciiTheme="minorHAnsi" w:eastAsiaTheme="minorEastAsia" w:hAnsiTheme="minorHAnsi" w:cstheme="minorBidi"/>
            <w:kern w:val="2"/>
            <w:sz w:val="24"/>
            <w:szCs w:val="24"/>
            <w:lang w:eastAsia="en-AU"/>
            <w14:ligatures w14:val="standardContextual"/>
          </w:rPr>
          <w:tab/>
        </w:r>
        <w:r w:rsidRPr="000D72EC">
          <w:t xml:space="preserve">Meaning of </w:t>
        </w:r>
        <w:r w:rsidRPr="000D72EC">
          <w:rPr>
            <w:i/>
          </w:rPr>
          <w:t>impound</w:t>
        </w:r>
        <w:r w:rsidRPr="000D72EC">
          <w:t xml:space="preserve"> and </w:t>
        </w:r>
        <w:r w:rsidRPr="000D72EC">
          <w:rPr>
            <w:i/>
          </w:rPr>
          <w:t>impoundment area</w:t>
        </w:r>
        <w:r w:rsidRPr="000D72EC">
          <w:t>—pt 5</w:t>
        </w:r>
        <w:r>
          <w:tab/>
        </w:r>
        <w:r>
          <w:fldChar w:fldCharType="begin"/>
        </w:r>
        <w:r>
          <w:instrText xml:space="preserve"> PAGEREF _Toc197594557 \h </w:instrText>
        </w:r>
        <w:r>
          <w:fldChar w:fldCharType="separate"/>
        </w:r>
        <w:r w:rsidR="002A7999">
          <w:t>15</w:t>
        </w:r>
        <w:r>
          <w:fldChar w:fldCharType="end"/>
        </w:r>
      </w:hyperlink>
    </w:p>
    <w:p w14:paraId="0BE4FB9D" w14:textId="71840549"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8" w:history="1">
        <w:r w:rsidRPr="000D72EC">
          <w:t>33</w:t>
        </w:r>
        <w:r>
          <w:rPr>
            <w:rFonts w:asciiTheme="minorHAnsi" w:eastAsiaTheme="minorEastAsia" w:hAnsiTheme="minorHAnsi" w:cstheme="minorBidi"/>
            <w:kern w:val="2"/>
            <w:sz w:val="24"/>
            <w:szCs w:val="24"/>
            <w:lang w:eastAsia="en-AU"/>
            <w14:ligatures w14:val="standardContextual"/>
          </w:rPr>
          <w:tab/>
        </w:r>
        <w:r w:rsidRPr="000D72EC">
          <w:rPr>
            <w:lang w:eastAsia="en-AU"/>
          </w:rPr>
          <w:t>Director</w:t>
        </w:r>
        <w:r w:rsidRPr="000D72EC">
          <w:rPr>
            <w:lang w:eastAsia="en-AU"/>
          </w:rPr>
          <w:noBreakHyphen/>
          <w:t>general may impound trespassing stock</w:t>
        </w:r>
        <w:r>
          <w:tab/>
        </w:r>
        <w:r>
          <w:fldChar w:fldCharType="begin"/>
        </w:r>
        <w:r>
          <w:instrText xml:space="preserve"> PAGEREF _Toc197594558 \h </w:instrText>
        </w:r>
        <w:r>
          <w:fldChar w:fldCharType="separate"/>
        </w:r>
        <w:r w:rsidR="002A7999">
          <w:t>15</w:t>
        </w:r>
        <w:r>
          <w:fldChar w:fldCharType="end"/>
        </w:r>
      </w:hyperlink>
    </w:p>
    <w:p w14:paraId="6A957E7D" w14:textId="7241032F"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59" w:history="1">
        <w:r w:rsidRPr="000D72EC">
          <w:t>34</w:t>
        </w:r>
        <w:r>
          <w:rPr>
            <w:rFonts w:asciiTheme="minorHAnsi" w:eastAsiaTheme="minorEastAsia" w:hAnsiTheme="minorHAnsi" w:cstheme="minorBidi"/>
            <w:kern w:val="2"/>
            <w:sz w:val="24"/>
            <w:szCs w:val="24"/>
            <w:lang w:eastAsia="en-AU"/>
            <w14:ligatures w14:val="standardContextual"/>
          </w:rPr>
          <w:tab/>
        </w:r>
        <w:r w:rsidRPr="000D72EC">
          <w:t>Occupier may impound trespassing stock</w:t>
        </w:r>
        <w:r>
          <w:tab/>
        </w:r>
        <w:r>
          <w:fldChar w:fldCharType="begin"/>
        </w:r>
        <w:r>
          <w:instrText xml:space="preserve"> PAGEREF _Toc197594559 \h </w:instrText>
        </w:r>
        <w:r>
          <w:fldChar w:fldCharType="separate"/>
        </w:r>
        <w:r w:rsidR="002A7999">
          <w:t>16</w:t>
        </w:r>
        <w:r>
          <w:fldChar w:fldCharType="end"/>
        </w:r>
      </w:hyperlink>
    </w:p>
    <w:p w14:paraId="0422740E" w14:textId="4525BF25"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0" w:history="1">
        <w:r w:rsidRPr="000D72EC">
          <w:t>35</w:t>
        </w:r>
        <w:r>
          <w:rPr>
            <w:rFonts w:asciiTheme="minorHAnsi" w:eastAsiaTheme="minorEastAsia" w:hAnsiTheme="minorHAnsi" w:cstheme="minorBidi"/>
            <w:kern w:val="2"/>
            <w:sz w:val="24"/>
            <w:szCs w:val="24"/>
            <w:lang w:eastAsia="en-AU"/>
            <w14:ligatures w14:val="standardContextual"/>
          </w:rPr>
          <w:tab/>
        </w:r>
        <w:r w:rsidRPr="000D72EC">
          <w:t>Person to tell owner and director</w:t>
        </w:r>
        <w:r w:rsidRPr="000D72EC">
          <w:noBreakHyphen/>
          <w:t>general about impounded stock</w:t>
        </w:r>
        <w:r>
          <w:tab/>
        </w:r>
        <w:r>
          <w:fldChar w:fldCharType="begin"/>
        </w:r>
        <w:r>
          <w:instrText xml:space="preserve"> PAGEREF _Toc197594560 \h </w:instrText>
        </w:r>
        <w:r>
          <w:fldChar w:fldCharType="separate"/>
        </w:r>
        <w:r w:rsidR="002A7999">
          <w:t>16</w:t>
        </w:r>
        <w:r>
          <w:fldChar w:fldCharType="end"/>
        </w:r>
      </w:hyperlink>
    </w:p>
    <w:p w14:paraId="38CAED1E" w14:textId="2B903683"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1" w:history="1">
        <w:r w:rsidRPr="000D72EC">
          <w:t>36</w:t>
        </w:r>
        <w:r>
          <w:rPr>
            <w:rFonts w:asciiTheme="minorHAnsi" w:eastAsiaTheme="minorEastAsia" w:hAnsiTheme="minorHAnsi" w:cstheme="minorBidi"/>
            <w:kern w:val="2"/>
            <w:sz w:val="24"/>
            <w:szCs w:val="24"/>
            <w:lang w:eastAsia="en-AU"/>
            <w14:ligatures w14:val="standardContextual"/>
          </w:rPr>
          <w:tab/>
        </w:r>
        <w:r w:rsidRPr="000D72EC">
          <w:t>Director</w:t>
        </w:r>
        <w:r w:rsidRPr="000D72EC">
          <w:noBreakHyphen/>
          <w:t>general may impound stock impounded by someone else</w:t>
        </w:r>
        <w:r>
          <w:tab/>
        </w:r>
        <w:r>
          <w:fldChar w:fldCharType="begin"/>
        </w:r>
        <w:r>
          <w:instrText xml:space="preserve"> PAGEREF _Toc197594561 \h </w:instrText>
        </w:r>
        <w:r>
          <w:fldChar w:fldCharType="separate"/>
        </w:r>
        <w:r w:rsidR="002A7999">
          <w:t>17</w:t>
        </w:r>
        <w:r>
          <w:fldChar w:fldCharType="end"/>
        </w:r>
      </w:hyperlink>
    </w:p>
    <w:p w14:paraId="5BF75BEF" w14:textId="170325D0"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2" w:history="1">
        <w:r w:rsidRPr="000D72EC">
          <w:t>37</w:t>
        </w:r>
        <w:r>
          <w:rPr>
            <w:rFonts w:asciiTheme="minorHAnsi" w:eastAsiaTheme="minorEastAsia" w:hAnsiTheme="minorHAnsi" w:cstheme="minorBidi"/>
            <w:kern w:val="2"/>
            <w:sz w:val="24"/>
            <w:szCs w:val="24"/>
            <w:lang w:eastAsia="en-AU"/>
            <w14:ligatures w14:val="standardContextual"/>
          </w:rPr>
          <w:tab/>
        </w:r>
        <w:r w:rsidRPr="000D72EC">
          <w:t>Notice of impounded stock</w:t>
        </w:r>
        <w:r>
          <w:tab/>
        </w:r>
        <w:r>
          <w:fldChar w:fldCharType="begin"/>
        </w:r>
        <w:r>
          <w:instrText xml:space="preserve"> PAGEREF _Toc197594562 \h </w:instrText>
        </w:r>
        <w:r>
          <w:fldChar w:fldCharType="separate"/>
        </w:r>
        <w:r w:rsidR="002A7999">
          <w:t>17</w:t>
        </w:r>
        <w:r>
          <w:fldChar w:fldCharType="end"/>
        </w:r>
      </w:hyperlink>
    </w:p>
    <w:p w14:paraId="3B8EB6F7" w14:textId="17274B65"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3" w:history="1">
        <w:r w:rsidRPr="000D72EC">
          <w:t>38</w:t>
        </w:r>
        <w:r>
          <w:rPr>
            <w:rFonts w:asciiTheme="minorHAnsi" w:eastAsiaTheme="minorEastAsia" w:hAnsiTheme="minorHAnsi" w:cstheme="minorBidi"/>
            <w:kern w:val="2"/>
            <w:sz w:val="24"/>
            <w:szCs w:val="24"/>
            <w:lang w:eastAsia="en-AU"/>
            <w14:ligatures w14:val="standardContextual"/>
          </w:rPr>
          <w:tab/>
        </w:r>
        <w:r w:rsidRPr="000D72EC">
          <w:t>Release of impounded stock</w:t>
        </w:r>
        <w:r>
          <w:tab/>
        </w:r>
        <w:r>
          <w:fldChar w:fldCharType="begin"/>
        </w:r>
        <w:r>
          <w:instrText xml:space="preserve"> PAGEREF _Toc197594563 \h </w:instrText>
        </w:r>
        <w:r>
          <w:fldChar w:fldCharType="separate"/>
        </w:r>
        <w:r w:rsidR="002A7999">
          <w:t>18</w:t>
        </w:r>
        <w:r>
          <w:fldChar w:fldCharType="end"/>
        </w:r>
      </w:hyperlink>
    </w:p>
    <w:p w14:paraId="6D0E0515" w14:textId="5D17278F"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4" w:history="1">
        <w:r w:rsidRPr="000D72EC">
          <w:t>39</w:t>
        </w:r>
        <w:r>
          <w:rPr>
            <w:rFonts w:asciiTheme="minorHAnsi" w:eastAsiaTheme="minorEastAsia" w:hAnsiTheme="minorHAnsi" w:cstheme="minorBidi"/>
            <w:kern w:val="2"/>
            <w:sz w:val="24"/>
            <w:szCs w:val="24"/>
            <w:lang w:eastAsia="en-AU"/>
            <w14:ligatures w14:val="standardContextual"/>
          </w:rPr>
          <w:tab/>
        </w:r>
        <w:r w:rsidRPr="000D72EC">
          <w:t>Disposing of impounded stock</w:t>
        </w:r>
        <w:r>
          <w:tab/>
        </w:r>
        <w:r>
          <w:fldChar w:fldCharType="begin"/>
        </w:r>
        <w:r>
          <w:instrText xml:space="preserve"> PAGEREF _Toc197594564 \h </w:instrText>
        </w:r>
        <w:r>
          <w:fldChar w:fldCharType="separate"/>
        </w:r>
        <w:r w:rsidR="002A7999">
          <w:t>18</w:t>
        </w:r>
        <w:r>
          <w:fldChar w:fldCharType="end"/>
        </w:r>
      </w:hyperlink>
    </w:p>
    <w:p w14:paraId="4DE5F149" w14:textId="6C079829"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5" w:history="1">
        <w:r w:rsidRPr="000D72EC">
          <w:t>40</w:t>
        </w:r>
        <w:r>
          <w:rPr>
            <w:rFonts w:asciiTheme="minorHAnsi" w:eastAsiaTheme="minorEastAsia" w:hAnsiTheme="minorHAnsi" w:cstheme="minorBidi"/>
            <w:kern w:val="2"/>
            <w:sz w:val="24"/>
            <w:szCs w:val="24"/>
            <w:lang w:eastAsia="en-AU"/>
            <w14:ligatures w14:val="standardContextual"/>
          </w:rPr>
          <w:tab/>
        </w:r>
        <w:r w:rsidRPr="000D72EC">
          <w:t>Application of the proceeds of impound sales</w:t>
        </w:r>
        <w:r>
          <w:tab/>
        </w:r>
        <w:r>
          <w:fldChar w:fldCharType="begin"/>
        </w:r>
        <w:r>
          <w:instrText xml:space="preserve"> PAGEREF _Toc197594565 \h </w:instrText>
        </w:r>
        <w:r>
          <w:fldChar w:fldCharType="separate"/>
        </w:r>
        <w:r w:rsidR="002A7999">
          <w:t>19</w:t>
        </w:r>
        <w:r>
          <w:fldChar w:fldCharType="end"/>
        </w:r>
      </w:hyperlink>
    </w:p>
    <w:p w14:paraId="096664B3" w14:textId="2D2DA105"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6" w:history="1">
        <w:r w:rsidRPr="000D72EC">
          <w:t>41</w:t>
        </w:r>
        <w:r>
          <w:rPr>
            <w:rFonts w:asciiTheme="minorHAnsi" w:eastAsiaTheme="minorEastAsia" w:hAnsiTheme="minorHAnsi" w:cstheme="minorBidi"/>
            <w:kern w:val="2"/>
            <w:sz w:val="24"/>
            <w:szCs w:val="24"/>
            <w:lang w:eastAsia="en-AU"/>
            <w14:ligatures w14:val="standardContextual"/>
          </w:rPr>
          <w:tab/>
        </w:r>
        <w:r w:rsidRPr="000D72EC">
          <w:t>Application for release of impounded stock</w:t>
        </w:r>
        <w:r>
          <w:tab/>
        </w:r>
        <w:r>
          <w:fldChar w:fldCharType="begin"/>
        </w:r>
        <w:r>
          <w:instrText xml:space="preserve"> PAGEREF _Toc197594566 \h </w:instrText>
        </w:r>
        <w:r>
          <w:fldChar w:fldCharType="separate"/>
        </w:r>
        <w:r w:rsidR="002A7999">
          <w:t>20</w:t>
        </w:r>
        <w:r>
          <w:fldChar w:fldCharType="end"/>
        </w:r>
      </w:hyperlink>
    </w:p>
    <w:p w14:paraId="3831DF13" w14:textId="29E142AC"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7" w:history="1">
        <w:r w:rsidRPr="000D72EC">
          <w:t>42</w:t>
        </w:r>
        <w:r>
          <w:rPr>
            <w:rFonts w:asciiTheme="minorHAnsi" w:eastAsiaTheme="minorEastAsia" w:hAnsiTheme="minorHAnsi" w:cstheme="minorBidi"/>
            <w:kern w:val="2"/>
            <w:sz w:val="24"/>
            <w:szCs w:val="24"/>
            <w:lang w:eastAsia="en-AU"/>
            <w14:ligatures w14:val="standardContextual"/>
          </w:rPr>
          <w:tab/>
        </w:r>
        <w:r w:rsidRPr="000D72EC">
          <w:t>Offence—allowing stock to trespass</w:t>
        </w:r>
        <w:r>
          <w:tab/>
        </w:r>
        <w:r>
          <w:fldChar w:fldCharType="begin"/>
        </w:r>
        <w:r>
          <w:instrText xml:space="preserve"> PAGEREF _Toc197594567 \h </w:instrText>
        </w:r>
        <w:r>
          <w:fldChar w:fldCharType="separate"/>
        </w:r>
        <w:r w:rsidR="002A7999">
          <w:t>20</w:t>
        </w:r>
        <w:r>
          <w:fldChar w:fldCharType="end"/>
        </w:r>
      </w:hyperlink>
    </w:p>
    <w:p w14:paraId="6C47B0A5" w14:textId="1299A756" w:rsidR="005F51AB" w:rsidRDefault="005F51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94568" w:history="1">
        <w:r w:rsidRPr="000D72EC">
          <w:t>43</w:t>
        </w:r>
        <w:r>
          <w:rPr>
            <w:rFonts w:asciiTheme="minorHAnsi" w:eastAsiaTheme="minorEastAsia" w:hAnsiTheme="minorHAnsi" w:cstheme="minorBidi"/>
            <w:kern w:val="2"/>
            <w:sz w:val="24"/>
            <w:szCs w:val="24"/>
            <w:lang w:eastAsia="en-AU"/>
            <w14:ligatures w14:val="standardContextual"/>
          </w:rPr>
          <w:tab/>
        </w:r>
        <w:r w:rsidRPr="000D72EC">
          <w:t>Offences relating to impounded stock</w:t>
        </w:r>
        <w:r>
          <w:tab/>
        </w:r>
        <w:r>
          <w:fldChar w:fldCharType="begin"/>
        </w:r>
        <w:r>
          <w:instrText xml:space="preserve"> PAGEREF _Toc197594568 \h </w:instrText>
        </w:r>
        <w:r>
          <w:fldChar w:fldCharType="separate"/>
        </w:r>
        <w:r w:rsidR="002A7999">
          <w:t>21</w:t>
        </w:r>
        <w:r>
          <w:fldChar w:fldCharType="end"/>
        </w:r>
      </w:hyperlink>
    </w:p>
    <w:p w14:paraId="1550947E" w14:textId="464F4F83"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69" w:history="1">
        <w:r w:rsidRPr="000D72EC">
          <w:t>44</w:t>
        </w:r>
        <w:r>
          <w:rPr>
            <w:rFonts w:asciiTheme="minorHAnsi" w:eastAsiaTheme="minorEastAsia" w:hAnsiTheme="minorHAnsi" w:cstheme="minorBidi"/>
            <w:kern w:val="2"/>
            <w:sz w:val="24"/>
            <w:szCs w:val="24"/>
            <w:lang w:eastAsia="en-AU"/>
            <w14:ligatures w14:val="standardContextual"/>
          </w:rPr>
          <w:tab/>
        </w:r>
        <w:r w:rsidRPr="000D72EC">
          <w:t>Part does not affect other rights</w:t>
        </w:r>
        <w:r>
          <w:tab/>
        </w:r>
        <w:r>
          <w:fldChar w:fldCharType="begin"/>
        </w:r>
        <w:r>
          <w:instrText xml:space="preserve"> PAGEREF _Toc197594569 \h </w:instrText>
        </w:r>
        <w:r>
          <w:fldChar w:fldCharType="separate"/>
        </w:r>
        <w:r w:rsidR="002A7999">
          <w:t>21</w:t>
        </w:r>
        <w:r>
          <w:fldChar w:fldCharType="end"/>
        </w:r>
      </w:hyperlink>
    </w:p>
    <w:p w14:paraId="4F5D64A3" w14:textId="4AD7736B" w:rsidR="005F51AB" w:rsidRDefault="005F51AB">
      <w:pPr>
        <w:pStyle w:val="TOC2"/>
        <w:rPr>
          <w:rFonts w:asciiTheme="minorHAnsi" w:eastAsiaTheme="minorEastAsia" w:hAnsiTheme="minorHAnsi" w:cstheme="minorBidi"/>
          <w:b w:val="0"/>
          <w:kern w:val="2"/>
          <w:szCs w:val="24"/>
          <w:lang w:eastAsia="en-AU"/>
          <w14:ligatures w14:val="standardContextual"/>
        </w:rPr>
      </w:pPr>
      <w:hyperlink w:anchor="_Toc197594570" w:history="1">
        <w:r w:rsidRPr="000D72EC">
          <w:t>Part 6</w:t>
        </w:r>
        <w:r>
          <w:rPr>
            <w:rFonts w:asciiTheme="minorHAnsi" w:eastAsiaTheme="minorEastAsia" w:hAnsiTheme="minorHAnsi" w:cstheme="minorBidi"/>
            <w:b w:val="0"/>
            <w:kern w:val="2"/>
            <w:szCs w:val="24"/>
            <w:lang w:eastAsia="en-AU"/>
            <w14:ligatures w14:val="standardContextual"/>
          </w:rPr>
          <w:tab/>
        </w:r>
        <w:r w:rsidRPr="000D72EC">
          <w:t>Enforcement</w:t>
        </w:r>
        <w:r w:rsidRPr="005F51AB">
          <w:rPr>
            <w:vanish/>
          </w:rPr>
          <w:tab/>
        </w:r>
        <w:r w:rsidRPr="005F51AB">
          <w:rPr>
            <w:vanish/>
          </w:rPr>
          <w:fldChar w:fldCharType="begin"/>
        </w:r>
        <w:r w:rsidRPr="005F51AB">
          <w:rPr>
            <w:vanish/>
          </w:rPr>
          <w:instrText xml:space="preserve"> PAGEREF _Toc197594570 \h </w:instrText>
        </w:r>
        <w:r w:rsidRPr="005F51AB">
          <w:rPr>
            <w:vanish/>
          </w:rPr>
        </w:r>
        <w:r w:rsidRPr="005F51AB">
          <w:rPr>
            <w:vanish/>
          </w:rPr>
          <w:fldChar w:fldCharType="separate"/>
        </w:r>
        <w:r w:rsidR="002A7999">
          <w:rPr>
            <w:vanish/>
          </w:rPr>
          <w:t>22</w:t>
        </w:r>
        <w:r w:rsidRPr="005F51AB">
          <w:rPr>
            <w:vanish/>
          </w:rPr>
          <w:fldChar w:fldCharType="end"/>
        </w:r>
      </w:hyperlink>
    </w:p>
    <w:p w14:paraId="4CEAAA44" w14:textId="7C07BC27" w:rsidR="005F51AB" w:rsidRDefault="005F51AB">
      <w:pPr>
        <w:pStyle w:val="TOC3"/>
        <w:rPr>
          <w:rFonts w:asciiTheme="minorHAnsi" w:eastAsiaTheme="minorEastAsia" w:hAnsiTheme="minorHAnsi" w:cstheme="minorBidi"/>
          <w:b w:val="0"/>
          <w:kern w:val="2"/>
          <w:sz w:val="24"/>
          <w:szCs w:val="24"/>
          <w:lang w:eastAsia="en-AU"/>
          <w14:ligatures w14:val="standardContextual"/>
        </w:rPr>
      </w:pPr>
      <w:hyperlink w:anchor="_Toc197594571" w:history="1">
        <w:r w:rsidRPr="000D72EC">
          <w:t>Division 6.1</w:t>
        </w:r>
        <w:r>
          <w:rPr>
            <w:rFonts w:asciiTheme="minorHAnsi" w:eastAsiaTheme="minorEastAsia" w:hAnsiTheme="minorHAnsi" w:cstheme="minorBidi"/>
            <w:b w:val="0"/>
            <w:kern w:val="2"/>
            <w:sz w:val="24"/>
            <w:szCs w:val="24"/>
            <w:lang w:eastAsia="en-AU"/>
            <w14:ligatures w14:val="standardContextual"/>
          </w:rPr>
          <w:tab/>
        </w:r>
        <w:r w:rsidRPr="000D72EC">
          <w:t>General</w:t>
        </w:r>
        <w:r w:rsidRPr="005F51AB">
          <w:rPr>
            <w:vanish/>
          </w:rPr>
          <w:tab/>
        </w:r>
        <w:r w:rsidRPr="005F51AB">
          <w:rPr>
            <w:vanish/>
          </w:rPr>
          <w:fldChar w:fldCharType="begin"/>
        </w:r>
        <w:r w:rsidRPr="005F51AB">
          <w:rPr>
            <w:vanish/>
          </w:rPr>
          <w:instrText xml:space="preserve"> PAGEREF _Toc197594571 \h </w:instrText>
        </w:r>
        <w:r w:rsidRPr="005F51AB">
          <w:rPr>
            <w:vanish/>
          </w:rPr>
        </w:r>
        <w:r w:rsidRPr="005F51AB">
          <w:rPr>
            <w:vanish/>
          </w:rPr>
          <w:fldChar w:fldCharType="separate"/>
        </w:r>
        <w:r w:rsidR="002A7999">
          <w:rPr>
            <w:vanish/>
          </w:rPr>
          <w:t>22</w:t>
        </w:r>
        <w:r w:rsidRPr="005F51AB">
          <w:rPr>
            <w:vanish/>
          </w:rPr>
          <w:fldChar w:fldCharType="end"/>
        </w:r>
      </w:hyperlink>
    </w:p>
    <w:p w14:paraId="6192BF81" w14:textId="4212AD3A"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72" w:history="1">
        <w:r w:rsidRPr="000D72EC">
          <w:t>45</w:t>
        </w:r>
        <w:r>
          <w:rPr>
            <w:rFonts w:asciiTheme="minorHAnsi" w:eastAsiaTheme="minorEastAsia" w:hAnsiTheme="minorHAnsi" w:cstheme="minorBidi"/>
            <w:kern w:val="2"/>
            <w:sz w:val="24"/>
            <w:szCs w:val="24"/>
            <w:lang w:eastAsia="en-AU"/>
            <w14:ligatures w14:val="standardContextual"/>
          </w:rPr>
          <w:tab/>
        </w:r>
        <w:r w:rsidRPr="000D72EC">
          <w:t>Definitions for pt 6</w:t>
        </w:r>
        <w:r>
          <w:tab/>
        </w:r>
        <w:r>
          <w:fldChar w:fldCharType="begin"/>
        </w:r>
        <w:r>
          <w:instrText xml:space="preserve"> PAGEREF _Toc197594572 \h </w:instrText>
        </w:r>
        <w:r>
          <w:fldChar w:fldCharType="separate"/>
        </w:r>
        <w:r w:rsidR="002A7999">
          <w:t>22</w:t>
        </w:r>
        <w:r>
          <w:fldChar w:fldCharType="end"/>
        </w:r>
      </w:hyperlink>
    </w:p>
    <w:p w14:paraId="55C998AB" w14:textId="08D03CD0" w:rsidR="005F51AB" w:rsidRDefault="005F51AB">
      <w:pPr>
        <w:pStyle w:val="TOC3"/>
        <w:rPr>
          <w:rFonts w:asciiTheme="minorHAnsi" w:eastAsiaTheme="minorEastAsia" w:hAnsiTheme="minorHAnsi" w:cstheme="minorBidi"/>
          <w:b w:val="0"/>
          <w:kern w:val="2"/>
          <w:sz w:val="24"/>
          <w:szCs w:val="24"/>
          <w:lang w:eastAsia="en-AU"/>
          <w14:ligatures w14:val="standardContextual"/>
        </w:rPr>
      </w:pPr>
      <w:hyperlink w:anchor="_Toc197594573" w:history="1">
        <w:r w:rsidRPr="000D72EC">
          <w:t>Division 6.2</w:t>
        </w:r>
        <w:r>
          <w:rPr>
            <w:rFonts w:asciiTheme="minorHAnsi" w:eastAsiaTheme="minorEastAsia" w:hAnsiTheme="minorHAnsi" w:cstheme="minorBidi"/>
            <w:b w:val="0"/>
            <w:kern w:val="2"/>
            <w:sz w:val="24"/>
            <w:szCs w:val="24"/>
            <w:lang w:eastAsia="en-AU"/>
            <w14:ligatures w14:val="standardContextual"/>
          </w:rPr>
          <w:tab/>
        </w:r>
        <w:r w:rsidRPr="000D72EC">
          <w:t>Authorised people</w:t>
        </w:r>
        <w:r w:rsidRPr="005F51AB">
          <w:rPr>
            <w:vanish/>
          </w:rPr>
          <w:tab/>
        </w:r>
        <w:r w:rsidRPr="005F51AB">
          <w:rPr>
            <w:vanish/>
          </w:rPr>
          <w:fldChar w:fldCharType="begin"/>
        </w:r>
        <w:r w:rsidRPr="005F51AB">
          <w:rPr>
            <w:vanish/>
          </w:rPr>
          <w:instrText xml:space="preserve"> PAGEREF _Toc197594573 \h </w:instrText>
        </w:r>
        <w:r w:rsidRPr="005F51AB">
          <w:rPr>
            <w:vanish/>
          </w:rPr>
        </w:r>
        <w:r w:rsidRPr="005F51AB">
          <w:rPr>
            <w:vanish/>
          </w:rPr>
          <w:fldChar w:fldCharType="separate"/>
        </w:r>
        <w:r w:rsidR="002A7999">
          <w:rPr>
            <w:vanish/>
          </w:rPr>
          <w:t>22</w:t>
        </w:r>
        <w:r w:rsidRPr="005F51AB">
          <w:rPr>
            <w:vanish/>
          </w:rPr>
          <w:fldChar w:fldCharType="end"/>
        </w:r>
      </w:hyperlink>
    </w:p>
    <w:p w14:paraId="31F2CC09" w14:textId="7EA9D370"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74" w:history="1">
        <w:r w:rsidRPr="000D72EC">
          <w:t>46</w:t>
        </w:r>
        <w:r>
          <w:rPr>
            <w:rFonts w:asciiTheme="minorHAnsi" w:eastAsiaTheme="minorEastAsia" w:hAnsiTheme="minorHAnsi" w:cstheme="minorBidi"/>
            <w:kern w:val="2"/>
            <w:sz w:val="24"/>
            <w:szCs w:val="24"/>
            <w:lang w:eastAsia="en-AU"/>
            <w14:ligatures w14:val="standardContextual"/>
          </w:rPr>
          <w:tab/>
        </w:r>
        <w:r w:rsidRPr="000D72EC">
          <w:t>Appointment of authorised people</w:t>
        </w:r>
        <w:r>
          <w:tab/>
        </w:r>
        <w:r>
          <w:fldChar w:fldCharType="begin"/>
        </w:r>
        <w:r>
          <w:instrText xml:space="preserve"> PAGEREF _Toc197594574 \h </w:instrText>
        </w:r>
        <w:r>
          <w:fldChar w:fldCharType="separate"/>
        </w:r>
        <w:r w:rsidR="002A7999">
          <w:t>22</w:t>
        </w:r>
        <w:r>
          <w:fldChar w:fldCharType="end"/>
        </w:r>
      </w:hyperlink>
    </w:p>
    <w:p w14:paraId="4A8A4F09" w14:textId="0BCF0BD9"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75" w:history="1">
        <w:r w:rsidRPr="000D72EC">
          <w:t>47</w:t>
        </w:r>
        <w:r>
          <w:rPr>
            <w:rFonts w:asciiTheme="minorHAnsi" w:eastAsiaTheme="minorEastAsia" w:hAnsiTheme="minorHAnsi" w:cstheme="minorBidi"/>
            <w:kern w:val="2"/>
            <w:sz w:val="24"/>
            <w:szCs w:val="24"/>
            <w:lang w:eastAsia="en-AU"/>
            <w14:ligatures w14:val="standardContextual"/>
          </w:rPr>
          <w:tab/>
        </w:r>
        <w:r w:rsidRPr="000D72EC">
          <w:t>Identity cards</w:t>
        </w:r>
        <w:r>
          <w:tab/>
        </w:r>
        <w:r>
          <w:fldChar w:fldCharType="begin"/>
        </w:r>
        <w:r>
          <w:instrText xml:space="preserve"> PAGEREF _Toc197594575 \h </w:instrText>
        </w:r>
        <w:r>
          <w:fldChar w:fldCharType="separate"/>
        </w:r>
        <w:r w:rsidR="002A7999">
          <w:t>23</w:t>
        </w:r>
        <w:r>
          <w:fldChar w:fldCharType="end"/>
        </w:r>
      </w:hyperlink>
    </w:p>
    <w:p w14:paraId="3706D6F9" w14:textId="0A9E0DE1" w:rsidR="005F51AB" w:rsidRDefault="005F51AB">
      <w:pPr>
        <w:pStyle w:val="TOC3"/>
        <w:rPr>
          <w:rFonts w:asciiTheme="minorHAnsi" w:eastAsiaTheme="minorEastAsia" w:hAnsiTheme="minorHAnsi" w:cstheme="minorBidi"/>
          <w:b w:val="0"/>
          <w:kern w:val="2"/>
          <w:sz w:val="24"/>
          <w:szCs w:val="24"/>
          <w:lang w:eastAsia="en-AU"/>
          <w14:ligatures w14:val="standardContextual"/>
        </w:rPr>
      </w:pPr>
      <w:hyperlink w:anchor="_Toc197594576" w:history="1">
        <w:r w:rsidRPr="000D72EC">
          <w:t>Division 6.3</w:t>
        </w:r>
        <w:r>
          <w:rPr>
            <w:rFonts w:asciiTheme="minorHAnsi" w:eastAsiaTheme="minorEastAsia" w:hAnsiTheme="minorHAnsi" w:cstheme="minorBidi"/>
            <w:b w:val="0"/>
            <w:kern w:val="2"/>
            <w:sz w:val="24"/>
            <w:szCs w:val="24"/>
            <w:lang w:eastAsia="en-AU"/>
            <w14:ligatures w14:val="standardContextual"/>
          </w:rPr>
          <w:tab/>
        </w:r>
        <w:r w:rsidRPr="000D72EC">
          <w:t>Powers of authorised people</w:t>
        </w:r>
        <w:r w:rsidRPr="005F51AB">
          <w:rPr>
            <w:vanish/>
          </w:rPr>
          <w:tab/>
        </w:r>
        <w:r w:rsidRPr="005F51AB">
          <w:rPr>
            <w:vanish/>
          </w:rPr>
          <w:fldChar w:fldCharType="begin"/>
        </w:r>
        <w:r w:rsidRPr="005F51AB">
          <w:rPr>
            <w:vanish/>
          </w:rPr>
          <w:instrText xml:space="preserve"> PAGEREF _Toc197594576 \h </w:instrText>
        </w:r>
        <w:r w:rsidRPr="005F51AB">
          <w:rPr>
            <w:vanish/>
          </w:rPr>
        </w:r>
        <w:r w:rsidRPr="005F51AB">
          <w:rPr>
            <w:vanish/>
          </w:rPr>
          <w:fldChar w:fldCharType="separate"/>
        </w:r>
        <w:r w:rsidR="002A7999">
          <w:rPr>
            <w:vanish/>
          </w:rPr>
          <w:t>23</w:t>
        </w:r>
        <w:r w:rsidRPr="005F51AB">
          <w:rPr>
            <w:vanish/>
          </w:rPr>
          <w:fldChar w:fldCharType="end"/>
        </w:r>
      </w:hyperlink>
    </w:p>
    <w:p w14:paraId="1C71EBF8" w14:textId="7C40F860"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77" w:history="1">
        <w:r w:rsidRPr="000D72EC">
          <w:t>48</w:t>
        </w:r>
        <w:r>
          <w:rPr>
            <w:rFonts w:asciiTheme="minorHAnsi" w:eastAsiaTheme="minorEastAsia" w:hAnsiTheme="minorHAnsi" w:cstheme="minorBidi"/>
            <w:kern w:val="2"/>
            <w:sz w:val="24"/>
            <w:szCs w:val="24"/>
            <w:lang w:eastAsia="en-AU"/>
            <w14:ligatures w14:val="standardContextual"/>
          </w:rPr>
          <w:tab/>
        </w:r>
        <w:r w:rsidRPr="000D72EC">
          <w:t>Power to enter premises</w:t>
        </w:r>
        <w:r>
          <w:tab/>
        </w:r>
        <w:r>
          <w:fldChar w:fldCharType="begin"/>
        </w:r>
        <w:r>
          <w:instrText xml:space="preserve"> PAGEREF _Toc197594577 \h </w:instrText>
        </w:r>
        <w:r>
          <w:fldChar w:fldCharType="separate"/>
        </w:r>
        <w:r w:rsidR="002A7999">
          <w:t>23</w:t>
        </w:r>
        <w:r>
          <w:fldChar w:fldCharType="end"/>
        </w:r>
      </w:hyperlink>
    </w:p>
    <w:p w14:paraId="597656F1" w14:textId="1EFCD8A5"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78" w:history="1">
        <w:r w:rsidRPr="000D72EC">
          <w:t>49</w:t>
        </w:r>
        <w:r>
          <w:rPr>
            <w:rFonts w:asciiTheme="minorHAnsi" w:eastAsiaTheme="minorEastAsia" w:hAnsiTheme="minorHAnsi" w:cstheme="minorBidi"/>
            <w:kern w:val="2"/>
            <w:sz w:val="24"/>
            <w:szCs w:val="24"/>
            <w:lang w:eastAsia="en-AU"/>
            <w14:ligatures w14:val="standardContextual"/>
          </w:rPr>
          <w:tab/>
        </w:r>
        <w:r w:rsidRPr="000D72EC">
          <w:t>Production of identity card</w:t>
        </w:r>
        <w:r>
          <w:tab/>
        </w:r>
        <w:r>
          <w:fldChar w:fldCharType="begin"/>
        </w:r>
        <w:r>
          <w:instrText xml:space="preserve"> PAGEREF _Toc197594578 \h </w:instrText>
        </w:r>
        <w:r>
          <w:fldChar w:fldCharType="separate"/>
        </w:r>
        <w:r w:rsidR="002A7999">
          <w:t>24</w:t>
        </w:r>
        <w:r>
          <w:fldChar w:fldCharType="end"/>
        </w:r>
      </w:hyperlink>
    </w:p>
    <w:p w14:paraId="2BF25131" w14:textId="6F805FB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79" w:history="1">
        <w:r w:rsidRPr="000D72EC">
          <w:t>50</w:t>
        </w:r>
        <w:r>
          <w:rPr>
            <w:rFonts w:asciiTheme="minorHAnsi" w:eastAsiaTheme="minorEastAsia" w:hAnsiTheme="minorHAnsi" w:cstheme="minorBidi"/>
            <w:kern w:val="2"/>
            <w:sz w:val="24"/>
            <w:szCs w:val="24"/>
            <w:lang w:eastAsia="en-AU"/>
            <w14:ligatures w14:val="standardContextual"/>
          </w:rPr>
          <w:tab/>
        </w:r>
        <w:r w:rsidRPr="000D72EC">
          <w:t>Consent to entry</w:t>
        </w:r>
        <w:r>
          <w:tab/>
        </w:r>
        <w:r>
          <w:fldChar w:fldCharType="begin"/>
        </w:r>
        <w:r>
          <w:instrText xml:space="preserve"> PAGEREF _Toc197594579 \h </w:instrText>
        </w:r>
        <w:r>
          <w:fldChar w:fldCharType="separate"/>
        </w:r>
        <w:r w:rsidR="002A7999">
          <w:t>24</w:t>
        </w:r>
        <w:r>
          <w:fldChar w:fldCharType="end"/>
        </w:r>
      </w:hyperlink>
    </w:p>
    <w:p w14:paraId="0A217F06" w14:textId="0C11F26F"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80" w:history="1">
        <w:r w:rsidRPr="000D72EC">
          <w:t>51</w:t>
        </w:r>
        <w:r>
          <w:rPr>
            <w:rFonts w:asciiTheme="minorHAnsi" w:eastAsiaTheme="minorEastAsia" w:hAnsiTheme="minorHAnsi" w:cstheme="minorBidi"/>
            <w:kern w:val="2"/>
            <w:sz w:val="24"/>
            <w:szCs w:val="24"/>
            <w:lang w:eastAsia="en-AU"/>
            <w14:ligatures w14:val="standardContextual"/>
          </w:rPr>
          <w:tab/>
        </w:r>
        <w:r w:rsidRPr="000D72EC">
          <w:t>General powers on entry to premises</w:t>
        </w:r>
        <w:r>
          <w:tab/>
        </w:r>
        <w:r>
          <w:fldChar w:fldCharType="begin"/>
        </w:r>
        <w:r>
          <w:instrText xml:space="preserve"> PAGEREF _Toc197594580 \h </w:instrText>
        </w:r>
        <w:r>
          <w:fldChar w:fldCharType="separate"/>
        </w:r>
        <w:r w:rsidR="002A7999">
          <w:t>26</w:t>
        </w:r>
        <w:r>
          <w:fldChar w:fldCharType="end"/>
        </w:r>
      </w:hyperlink>
    </w:p>
    <w:p w14:paraId="4212C1D3" w14:textId="081A43D8"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81" w:history="1">
        <w:r w:rsidRPr="000D72EC">
          <w:t>52</w:t>
        </w:r>
        <w:r>
          <w:rPr>
            <w:rFonts w:asciiTheme="minorHAnsi" w:eastAsiaTheme="minorEastAsia" w:hAnsiTheme="minorHAnsi" w:cstheme="minorBidi"/>
            <w:kern w:val="2"/>
            <w:sz w:val="24"/>
            <w:szCs w:val="24"/>
            <w:lang w:eastAsia="en-AU"/>
            <w14:ligatures w14:val="standardContextual"/>
          </w:rPr>
          <w:tab/>
        </w:r>
        <w:r w:rsidRPr="000D72EC">
          <w:t>Power to require name and address</w:t>
        </w:r>
        <w:r>
          <w:tab/>
        </w:r>
        <w:r>
          <w:fldChar w:fldCharType="begin"/>
        </w:r>
        <w:r>
          <w:instrText xml:space="preserve"> PAGEREF _Toc197594581 \h </w:instrText>
        </w:r>
        <w:r>
          <w:fldChar w:fldCharType="separate"/>
        </w:r>
        <w:r w:rsidR="002A7999">
          <w:t>26</w:t>
        </w:r>
        <w:r>
          <w:fldChar w:fldCharType="end"/>
        </w:r>
      </w:hyperlink>
    </w:p>
    <w:p w14:paraId="64A2A1C7" w14:textId="2602F68F"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82" w:history="1">
        <w:r w:rsidRPr="000D72EC">
          <w:t>53</w:t>
        </w:r>
        <w:r>
          <w:rPr>
            <w:rFonts w:asciiTheme="minorHAnsi" w:eastAsiaTheme="minorEastAsia" w:hAnsiTheme="minorHAnsi" w:cstheme="minorBidi"/>
            <w:kern w:val="2"/>
            <w:sz w:val="24"/>
            <w:szCs w:val="24"/>
            <w:lang w:eastAsia="en-AU"/>
            <w14:ligatures w14:val="standardContextual"/>
          </w:rPr>
          <w:tab/>
        </w:r>
        <w:r w:rsidRPr="000D72EC">
          <w:t>Power to seize things</w:t>
        </w:r>
        <w:r>
          <w:tab/>
        </w:r>
        <w:r>
          <w:fldChar w:fldCharType="begin"/>
        </w:r>
        <w:r>
          <w:instrText xml:space="preserve"> PAGEREF _Toc197594582 \h </w:instrText>
        </w:r>
        <w:r>
          <w:fldChar w:fldCharType="separate"/>
        </w:r>
        <w:r w:rsidR="002A7999">
          <w:t>27</w:t>
        </w:r>
        <w:r>
          <w:fldChar w:fldCharType="end"/>
        </w:r>
      </w:hyperlink>
    </w:p>
    <w:p w14:paraId="4E253F3C" w14:textId="10E39643" w:rsidR="005F51AB" w:rsidRDefault="005F51AB">
      <w:pPr>
        <w:pStyle w:val="TOC3"/>
        <w:rPr>
          <w:rFonts w:asciiTheme="minorHAnsi" w:eastAsiaTheme="minorEastAsia" w:hAnsiTheme="minorHAnsi" w:cstheme="minorBidi"/>
          <w:b w:val="0"/>
          <w:kern w:val="2"/>
          <w:sz w:val="24"/>
          <w:szCs w:val="24"/>
          <w:lang w:eastAsia="en-AU"/>
          <w14:ligatures w14:val="standardContextual"/>
        </w:rPr>
      </w:pPr>
      <w:hyperlink w:anchor="_Toc197594583" w:history="1">
        <w:r w:rsidRPr="000D72EC">
          <w:t>Division 6.4</w:t>
        </w:r>
        <w:r>
          <w:rPr>
            <w:rFonts w:asciiTheme="minorHAnsi" w:eastAsiaTheme="minorEastAsia" w:hAnsiTheme="minorHAnsi" w:cstheme="minorBidi"/>
            <w:b w:val="0"/>
            <w:kern w:val="2"/>
            <w:sz w:val="24"/>
            <w:szCs w:val="24"/>
            <w:lang w:eastAsia="en-AU"/>
            <w14:ligatures w14:val="standardContextual"/>
          </w:rPr>
          <w:tab/>
        </w:r>
        <w:r w:rsidRPr="000D72EC">
          <w:t>Search warrants</w:t>
        </w:r>
        <w:r w:rsidRPr="005F51AB">
          <w:rPr>
            <w:vanish/>
          </w:rPr>
          <w:tab/>
        </w:r>
        <w:r w:rsidRPr="005F51AB">
          <w:rPr>
            <w:vanish/>
          </w:rPr>
          <w:fldChar w:fldCharType="begin"/>
        </w:r>
        <w:r w:rsidRPr="005F51AB">
          <w:rPr>
            <w:vanish/>
          </w:rPr>
          <w:instrText xml:space="preserve"> PAGEREF _Toc197594583 \h </w:instrText>
        </w:r>
        <w:r w:rsidRPr="005F51AB">
          <w:rPr>
            <w:vanish/>
          </w:rPr>
        </w:r>
        <w:r w:rsidRPr="005F51AB">
          <w:rPr>
            <w:vanish/>
          </w:rPr>
          <w:fldChar w:fldCharType="separate"/>
        </w:r>
        <w:r w:rsidR="002A7999">
          <w:rPr>
            <w:vanish/>
          </w:rPr>
          <w:t>28</w:t>
        </w:r>
        <w:r w:rsidRPr="005F51AB">
          <w:rPr>
            <w:vanish/>
          </w:rPr>
          <w:fldChar w:fldCharType="end"/>
        </w:r>
      </w:hyperlink>
    </w:p>
    <w:p w14:paraId="05F7C8E0" w14:textId="1D24980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84" w:history="1">
        <w:r w:rsidRPr="000D72EC">
          <w:t>54</w:t>
        </w:r>
        <w:r>
          <w:rPr>
            <w:rFonts w:asciiTheme="minorHAnsi" w:eastAsiaTheme="minorEastAsia" w:hAnsiTheme="minorHAnsi" w:cstheme="minorBidi"/>
            <w:kern w:val="2"/>
            <w:sz w:val="24"/>
            <w:szCs w:val="24"/>
            <w:lang w:eastAsia="en-AU"/>
            <w14:ligatures w14:val="standardContextual"/>
          </w:rPr>
          <w:tab/>
        </w:r>
        <w:r w:rsidRPr="000D72EC">
          <w:t>Warrants generally</w:t>
        </w:r>
        <w:r>
          <w:tab/>
        </w:r>
        <w:r>
          <w:fldChar w:fldCharType="begin"/>
        </w:r>
        <w:r>
          <w:instrText xml:space="preserve"> PAGEREF _Toc197594584 \h </w:instrText>
        </w:r>
        <w:r>
          <w:fldChar w:fldCharType="separate"/>
        </w:r>
        <w:r w:rsidR="002A7999">
          <w:t>28</w:t>
        </w:r>
        <w:r>
          <w:fldChar w:fldCharType="end"/>
        </w:r>
      </w:hyperlink>
    </w:p>
    <w:p w14:paraId="0DE1F851" w14:textId="151060DE"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85" w:history="1">
        <w:r w:rsidRPr="000D72EC">
          <w:t>55</w:t>
        </w:r>
        <w:r>
          <w:rPr>
            <w:rFonts w:asciiTheme="minorHAnsi" w:eastAsiaTheme="minorEastAsia" w:hAnsiTheme="minorHAnsi" w:cstheme="minorBidi"/>
            <w:kern w:val="2"/>
            <w:sz w:val="24"/>
            <w:szCs w:val="24"/>
            <w:lang w:eastAsia="en-AU"/>
            <w14:ligatures w14:val="standardContextual"/>
          </w:rPr>
          <w:tab/>
        </w:r>
        <w:r w:rsidRPr="000D72EC">
          <w:t>Warrants—application made other than in person</w:t>
        </w:r>
        <w:r>
          <w:tab/>
        </w:r>
        <w:r>
          <w:fldChar w:fldCharType="begin"/>
        </w:r>
        <w:r>
          <w:instrText xml:space="preserve"> PAGEREF _Toc197594585 \h </w:instrText>
        </w:r>
        <w:r>
          <w:fldChar w:fldCharType="separate"/>
        </w:r>
        <w:r w:rsidR="002A7999">
          <w:t>29</w:t>
        </w:r>
        <w:r>
          <w:fldChar w:fldCharType="end"/>
        </w:r>
      </w:hyperlink>
    </w:p>
    <w:p w14:paraId="31000515" w14:textId="5540B848"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86" w:history="1">
        <w:r w:rsidRPr="000D72EC">
          <w:t>56</w:t>
        </w:r>
        <w:r>
          <w:rPr>
            <w:rFonts w:asciiTheme="minorHAnsi" w:eastAsiaTheme="minorEastAsia" w:hAnsiTheme="minorHAnsi" w:cstheme="minorBidi"/>
            <w:kern w:val="2"/>
            <w:sz w:val="24"/>
            <w:szCs w:val="24"/>
            <w:lang w:eastAsia="en-AU"/>
            <w14:ligatures w14:val="standardContextual"/>
          </w:rPr>
          <w:tab/>
        </w:r>
        <w:r w:rsidRPr="000D72EC">
          <w:t>Search warrants—announcement before entry</w:t>
        </w:r>
        <w:r>
          <w:tab/>
        </w:r>
        <w:r>
          <w:fldChar w:fldCharType="begin"/>
        </w:r>
        <w:r>
          <w:instrText xml:space="preserve"> PAGEREF _Toc197594586 \h </w:instrText>
        </w:r>
        <w:r>
          <w:fldChar w:fldCharType="separate"/>
        </w:r>
        <w:r w:rsidR="002A7999">
          <w:t>31</w:t>
        </w:r>
        <w:r>
          <w:fldChar w:fldCharType="end"/>
        </w:r>
      </w:hyperlink>
    </w:p>
    <w:p w14:paraId="68CFBF4F" w14:textId="41CD4A91"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87" w:history="1">
        <w:r w:rsidRPr="000D72EC">
          <w:t>57</w:t>
        </w:r>
        <w:r>
          <w:rPr>
            <w:rFonts w:asciiTheme="minorHAnsi" w:eastAsiaTheme="minorEastAsia" w:hAnsiTheme="minorHAnsi" w:cstheme="minorBidi"/>
            <w:kern w:val="2"/>
            <w:sz w:val="24"/>
            <w:szCs w:val="24"/>
            <w:lang w:eastAsia="en-AU"/>
            <w14:ligatures w14:val="standardContextual"/>
          </w:rPr>
          <w:tab/>
        </w:r>
        <w:r w:rsidRPr="000D72EC">
          <w:t>Details of search warrant to be given to occupier etc</w:t>
        </w:r>
        <w:r>
          <w:tab/>
        </w:r>
        <w:r>
          <w:fldChar w:fldCharType="begin"/>
        </w:r>
        <w:r>
          <w:instrText xml:space="preserve"> PAGEREF _Toc197594587 \h </w:instrText>
        </w:r>
        <w:r>
          <w:fldChar w:fldCharType="separate"/>
        </w:r>
        <w:r w:rsidR="002A7999">
          <w:t>31</w:t>
        </w:r>
        <w:r>
          <w:fldChar w:fldCharType="end"/>
        </w:r>
      </w:hyperlink>
    </w:p>
    <w:p w14:paraId="04EB1AE3" w14:textId="717EF1E4"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88" w:history="1">
        <w:r w:rsidRPr="000D72EC">
          <w:t>58</w:t>
        </w:r>
        <w:r>
          <w:rPr>
            <w:rFonts w:asciiTheme="minorHAnsi" w:eastAsiaTheme="minorEastAsia" w:hAnsiTheme="minorHAnsi" w:cstheme="minorBidi"/>
            <w:kern w:val="2"/>
            <w:sz w:val="24"/>
            <w:szCs w:val="24"/>
            <w:lang w:eastAsia="en-AU"/>
            <w14:ligatures w14:val="standardContextual"/>
          </w:rPr>
          <w:tab/>
        </w:r>
        <w:r w:rsidRPr="000D72EC">
          <w:t>Occupier entitled to be present during search etc</w:t>
        </w:r>
        <w:r>
          <w:tab/>
        </w:r>
        <w:r>
          <w:fldChar w:fldCharType="begin"/>
        </w:r>
        <w:r>
          <w:instrText xml:space="preserve"> PAGEREF _Toc197594588 \h </w:instrText>
        </w:r>
        <w:r>
          <w:fldChar w:fldCharType="separate"/>
        </w:r>
        <w:r w:rsidR="002A7999">
          <w:t>32</w:t>
        </w:r>
        <w:r>
          <w:fldChar w:fldCharType="end"/>
        </w:r>
      </w:hyperlink>
    </w:p>
    <w:p w14:paraId="4A731A21" w14:textId="6FD0AFD2" w:rsidR="005F51AB" w:rsidRDefault="005F51AB">
      <w:pPr>
        <w:pStyle w:val="TOC3"/>
        <w:rPr>
          <w:rFonts w:asciiTheme="minorHAnsi" w:eastAsiaTheme="minorEastAsia" w:hAnsiTheme="minorHAnsi" w:cstheme="minorBidi"/>
          <w:b w:val="0"/>
          <w:kern w:val="2"/>
          <w:sz w:val="24"/>
          <w:szCs w:val="24"/>
          <w:lang w:eastAsia="en-AU"/>
          <w14:ligatures w14:val="standardContextual"/>
        </w:rPr>
      </w:pPr>
      <w:hyperlink w:anchor="_Toc197594589" w:history="1">
        <w:r w:rsidRPr="000D72EC">
          <w:t>Division 6.5</w:t>
        </w:r>
        <w:r>
          <w:rPr>
            <w:rFonts w:asciiTheme="minorHAnsi" w:eastAsiaTheme="minorEastAsia" w:hAnsiTheme="minorHAnsi" w:cstheme="minorBidi"/>
            <w:b w:val="0"/>
            <w:kern w:val="2"/>
            <w:sz w:val="24"/>
            <w:szCs w:val="24"/>
            <w:lang w:eastAsia="en-AU"/>
            <w14:ligatures w14:val="standardContextual"/>
          </w:rPr>
          <w:tab/>
        </w:r>
        <w:r w:rsidRPr="000D72EC">
          <w:t>Return and forfeiture of things seized</w:t>
        </w:r>
        <w:r w:rsidRPr="005F51AB">
          <w:rPr>
            <w:vanish/>
          </w:rPr>
          <w:tab/>
        </w:r>
        <w:r w:rsidRPr="005F51AB">
          <w:rPr>
            <w:vanish/>
          </w:rPr>
          <w:fldChar w:fldCharType="begin"/>
        </w:r>
        <w:r w:rsidRPr="005F51AB">
          <w:rPr>
            <w:vanish/>
          </w:rPr>
          <w:instrText xml:space="preserve"> PAGEREF _Toc197594589 \h </w:instrText>
        </w:r>
        <w:r w:rsidRPr="005F51AB">
          <w:rPr>
            <w:vanish/>
          </w:rPr>
        </w:r>
        <w:r w:rsidRPr="005F51AB">
          <w:rPr>
            <w:vanish/>
          </w:rPr>
          <w:fldChar w:fldCharType="separate"/>
        </w:r>
        <w:r w:rsidR="002A7999">
          <w:rPr>
            <w:vanish/>
          </w:rPr>
          <w:t>32</w:t>
        </w:r>
        <w:r w:rsidRPr="005F51AB">
          <w:rPr>
            <w:vanish/>
          </w:rPr>
          <w:fldChar w:fldCharType="end"/>
        </w:r>
      </w:hyperlink>
    </w:p>
    <w:p w14:paraId="3CBE4F83" w14:textId="5D148FD6"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90" w:history="1">
        <w:r w:rsidRPr="000D72EC">
          <w:t>59</w:t>
        </w:r>
        <w:r>
          <w:rPr>
            <w:rFonts w:asciiTheme="minorHAnsi" w:eastAsiaTheme="minorEastAsia" w:hAnsiTheme="minorHAnsi" w:cstheme="minorBidi"/>
            <w:kern w:val="2"/>
            <w:sz w:val="24"/>
            <w:szCs w:val="24"/>
            <w:lang w:eastAsia="en-AU"/>
            <w14:ligatures w14:val="standardContextual"/>
          </w:rPr>
          <w:tab/>
        </w:r>
        <w:r w:rsidRPr="000D72EC">
          <w:t>Receipt for things seized</w:t>
        </w:r>
        <w:r>
          <w:tab/>
        </w:r>
        <w:r>
          <w:fldChar w:fldCharType="begin"/>
        </w:r>
        <w:r>
          <w:instrText xml:space="preserve"> PAGEREF _Toc197594590 \h </w:instrText>
        </w:r>
        <w:r>
          <w:fldChar w:fldCharType="separate"/>
        </w:r>
        <w:r w:rsidR="002A7999">
          <w:t>32</w:t>
        </w:r>
        <w:r>
          <w:fldChar w:fldCharType="end"/>
        </w:r>
      </w:hyperlink>
    </w:p>
    <w:p w14:paraId="6BFD212A" w14:textId="0838BF93"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91" w:history="1">
        <w:r w:rsidRPr="000D72EC">
          <w:t>60</w:t>
        </w:r>
        <w:r>
          <w:rPr>
            <w:rFonts w:asciiTheme="minorHAnsi" w:eastAsiaTheme="minorEastAsia" w:hAnsiTheme="minorHAnsi" w:cstheme="minorBidi"/>
            <w:kern w:val="2"/>
            <w:sz w:val="24"/>
            <w:szCs w:val="24"/>
            <w:lang w:eastAsia="en-AU"/>
            <w14:ligatures w14:val="standardContextual"/>
          </w:rPr>
          <w:tab/>
        </w:r>
        <w:r w:rsidRPr="000D72EC">
          <w:t>Moving things to another place for examination or processing under search warrant</w:t>
        </w:r>
        <w:r>
          <w:tab/>
        </w:r>
        <w:r>
          <w:fldChar w:fldCharType="begin"/>
        </w:r>
        <w:r>
          <w:instrText xml:space="preserve"> PAGEREF _Toc197594591 \h </w:instrText>
        </w:r>
        <w:r>
          <w:fldChar w:fldCharType="separate"/>
        </w:r>
        <w:r w:rsidR="002A7999">
          <w:t>33</w:t>
        </w:r>
        <w:r>
          <w:fldChar w:fldCharType="end"/>
        </w:r>
      </w:hyperlink>
    </w:p>
    <w:p w14:paraId="68EE3A85" w14:textId="1B8932F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92" w:history="1">
        <w:r w:rsidRPr="000D72EC">
          <w:t>61</w:t>
        </w:r>
        <w:r>
          <w:rPr>
            <w:rFonts w:asciiTheme="minorHAnsi" w:eastAsiaTheme="minorEastAsia" w:hAnsiTheme="minorHAnsi" w:cstheme="minorBidi"/>
            <w:kern w:val="2"/>
            <w:sz w:val="24"/>
            <w:szCs w:val="24"/>
            <w:lang w:eastAsia="en-AU"/>
            <w14:ligatures w14:val="standardContextual"/>
          </w:rPr>
          <w:tab/>
        </w:r>
        <w:r w:rsidRPr="000D72EC">
          <w:t>Access to things seized</w:t>
        </w:r>
        <w:r>
          <w:tab/>
        </w:r>
        <w:r>
          <w:fldChar w:fldCharType="begin"/>
        </w:r>
        <w:r>
          <w:instrText xml:space="preserve"> PAGEREF _Toc197594592 \h </w:instrText>
        </w:r>
        <w:r>
          <w:fldChar w:fldCharType="separate"/>
        </w:r>
        <w:r w:rsidR="002A7999">
          <w:t>34</w:t>
        </w:r>
        <w:r>
          <w:fldChar w:fldCharType="end"/>
        </w:r>
      </w:hyperlink>
    </w:p>
    <w:p w14:paraId="164800AC" w14:textId="739A8368"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93" w:history="1">
        <w:r w:rsidRPr="000D72EC">
          <w:t>62</w:t>
        </w:r>
        <w:r>
          <w:rPr>
            <w:rFonts w:asciiTheme="minorHAnsi" w:eastAsiaTheme="minorEastAsia" w:hAnsiTheme="minorHAnsi" w:cstheme="minorBidi"/>
            <w:kern w:val="2"/>
            <w:sz w:val="24"/>
            <w:szCs w:val="24"/>
            <w:lang w:eastAsia="en-AU"/>
            <w14:ligatures w14:val="standardContextual"/>
          </w:rPr>
          <w:tab/>
        </w:r>
        <w:r w:rsidRPr="000D72EC">
          <w:t>Return of things seized</w:t>
        </w:r>
        <w:r>
          <w:tab/>
        </w:r>
        <w:r>
          <w:fldChar w:fldCharType="begin"/>
        </w:r>
        <w:r>
          <w:instrText xml:space="preserve"> PAGEREF _Toc197594593 \h </w:instrText>
        </w:r>
        <w:r>
          <w:fldChar w:fldCharType="separate"/>
        </w:r>
        <w:r w:rsidR="002A7999">
          <w:t>34</w:t>
        </w:r>
        <w:r>
          <w:fldChar w:fldCharType="end"/>
        </w:r>
      </w:hyperlink>
    </w:p>
    <w:p w14:paraId="634E7FBA" w14:textId="3F1F52F3" w:rsidR="005F51AB" w:rsidRDefault="005F51AB">
      <w:pPr>
        <w:pStyle w:val="TOC3"/>
        <w:rPr>
          <w:rFonts w:asciiTheme="minorHAnsi" w:eastAsiaTheme="minorEastAsia" w:hAnsiTheme="minorHAnsi" w:cstheme="minorBidi"/>
          <w:b w:val="0"/>
          <w:kern w:val="2"/>
          <w:sz w:val="24"/>
          <w:szCs w:val="24"/>
          <w:lang w:eastAsia="en-AU"/>
          <w14:ligatures w14:val="standardContextual"/>
        </w:rPr>
      </w:pPr>
      <w:hyperlink w:anchor="_Toc197594594" w:history="1">
        <w:r w:rsidRPr="000D72EC">
          <w:t>Division 6.6</w:t>
        </w:r>
        <w:r>
          <w:rPr>
            <w:rFonts w:asciiTheme="minorHAnsi" w:eastAsiaTheme="minorEastAsia" w:hAnsiTheme="minorHAnsi" w:cstheme="minorBidi"/>
            <w:b w:val="0"/>
            <w:kern w:val="2"/>
            <w:sz w:val="24"/>
            <w:szCs w:val="24"/>
            <w:lang w:eastAsia="en-AU"/>
            <w14:ligatures w14:val="standardContextual"/>
          </w:rPr>
          <w:tab/>
        </w:r>
        <w:r w:rsidRPr="000D72EC">
          <w:t>Miscellaneous</w:t>
        </w:r>
        <w:r w:rsidRPr="005F51AB">
          <w:rPr>
            <w:vanish/>
          </w:rPr>
          <w:tab/>
        </w:r>
        <w:r w:rsidRPr="005F51AB">
          <w:rPr>
            <w:vanish/>
          </w:rPr>
          <w:fldChar w:fldCharType="begin"/>
        </w:r>
        <w:r w:rsidRPr="005F51AB">
          <w:rPr>
            <w:vanish/>
          </w:rPr>
          <w:instrText xml:space="preserve"> PAGEREF _Toc197594594 \h </w:instrText>
        </w:r>
        <w:r w:rsidRPr="005F51AB">
          <w:rPr>
            <w:vanish/>
          </w:rPr>
        </w:r>
        <w:r w:rsidRPr="005F51AB">
          <w:rPr>
            <w:vanish/>
          </w:rPr>
          <w:fldChar w:fldCharType="separate"/>
        </w:r>
        <w:r w:rsidR="002A7999">
          <w:rPr>
            <w:vanish/>
          </w:rPr>
          <w:t>35</w:t>
        </w:r>
        <w:r w:rsidRPr="005F51AB">
          <w:rPr>
            <w:vanish/>
          </w:rPr>
          <w:fldChar w:fldCharType="end"/>
        </w:r>
      </w:hyperlink>
    </w:p>
    <w:p w14:paraId="5586FA14" w14:textId="3279899E"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95" w:history="1">
        <w:r w:rsidRPr="000D72EC">
          <w:t>63</w:t>
        </w:r>
        <w:r>
          <w:rPr>
            <w:rFonts w:asciiTheme="minorHAnsi" w:eastAsiaTheme="minorEastAsia" w:hAnsiTheme="minorHAnsi" w:cstheme="minorBidi"/>
            <w:kern w:val="2"/>
            <w:sz w:val="24"/>
            <w:szCs w:val="24"/>
            <w:lang w:eastAsia="en-AU"/>
            <w14:ligatures w14:val="standardContextual"/>
          </w:rPr>
          <w:tab/>
        </w:r>
        <w:r w:rsidRPr="000D72EC">
          <w:t>Damage etc to be minimised</w:t>
        </w:r>
        <w:r>
          <w:tab/>
        </w:r>
        <w:r>
          <w:fldChar w:fldCharType="begin"/>
        </w:r>
        <w:r>
          <w:instrText xml:space="preserve"> PAGEREF _Toc197594595 \h </w:instrText>
        </w:r>
        <w:r>
          <w:fldChar w:fldCharType="separate"/>
        </w:r>
        <w:r w:rsidR="002A7999">
          <w:t>35</w:t>
        </w:r>
        <w:r>
          <w:fldChar w:fldCharType="end"/>
        </w:r>
      </w:hyperlink>
    </w:p>
    <w:p w14:paraId="3634C69B" w14:textId="79D00243"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96" w:history="1">
        <w:r w:rsidRPr="000D72EC">
          <w:t>64</w:t>
        </w:r>
        <w:r>
          <w:rPr>
            <w:rFonts w:asciiTheme="minorHAnsi" w:eastAsiaTheme="minorEastAsia" w:hAnsiTheme="minorHAnsi" w:cstheme="minorBidi"/>
            <w:kern w:val="2"/>
            <w:sz w:val="24"/>
            <w:szCs w:val="24"/>
            <w:lang w:eastAsia="en-AU"/>
            <w14:ligatures w14:val="standardContextual"/>
          </w:rPr>
          <w:tab/>
        </w:r>
        <w:r w:rsidRPr="000D72EC">
          <w:t>Compensation for exercise of enforcement powers</w:t>
        </w:r>
        <w:r>
          <w:tab/>
        </w:r>
        <w:r>
          <w:fldChar w:fldCharType="begin"/>
        </w:r>
        <w:r>
          <w:instrText xml:space="preserve"> PAGEREF _Toc197594596 \h </w:instrText>
        </w:r>
        <w:r>
          <w:fldChar w:fldCharType="separate"/>
        </w:r>
        <w:r w:rsidR="002A7999">
          <w:t>36</w:t>
        </w:r>
        <w:r>
          <w:fldChar w:fldCharType="end"/>
        </w:r>
      </w:hyperlink>
    </w:p>
    <w:p w14:paraId="21B3ED05" w14:textId="5B13C639" w:rsidR="005F51AB" w:rsidRDefault="005F51AB">
      <w:pPr>
        <w:pStyle w:val="TOC2"/>
        <w:rPr>
          <w:rFonts w:asciiTheme="minorHAnsi" w:eastAsiaTheme="minorEastAsia" w:hAnsiTheme="minorHAnsi" w:cstheme="minorBidi"/>
          <w:b w:val="0"/>
          <w:kern w:val="2"/>
          <w:szCs w:val="24"/>
          <w:lang w:eastAsia="en-AU"/>
          <w14:ligatures w14:val="standardContextual"/>
        </w:rPr>
      </w:pPr>
      <w:hyperlink w:anchor="_Toc197594597" w:history="1">
        <w:r w:rsidRPr="000D72EC">
          <w:t>Part 7</w:t>
        </w:r>
        <w:r>
          <w:rPr>
            <w:rFonts w:asciiTheme="minorHAnsi" w:eastAsiaTheme="minorEastAsia" w:hAnsiTheme="minorHAnsi" w:cstheme="minorBidi"/>
            <w:b w:val="0"/>
            <w:kern w:val="2"/>
            <w:szCs w:val="24"/>
            <w:lang w:eastAsia="en-AU"/>
            <w14:ligatures w14:val="standardContextual"/>
          </w:rPr>
          <w:tab/>
        </w:r>
        <w:r w:rsidRPr="000D72EC">
          <w:t>Notification and review of decisions</w:t>
        </w:r>
        <w:r w:rsidRPr="005F51AB">
          <w:rPr>
            <w:vanish/>
          </w:rPr>
          <w:tab/>
        </w:r>
        <w:r w:rsidRPr="005F51AB">
          <w:rPr>
            <w:vanish/>
          </w:rPr>
          <w:fldChar w:fldCharType="begin"/>
        </w:r>
        <w:r w:rsidRPr="005F51AB">
          <w:rPr>
            <w:vanish/>
          </w:rPr>
          <w:instrText xml:space="preserve"> PAGEREF _Toc197594597 \h </w:instrText>
        </w:r>
        <w:r w:rsidRPr="005F51AB">
          <w:rPr>
            <w:vanish/>
          </w:rPr>
        </w:r>
        <w:r w:rsidRPr="005F51AB">
          <w:rPr>
            <w:vanish/>
          </w:rPr>
          <w:fldChar w:fldCharType="separate"/>
        </w:r>
        <w:r w:rsidR="002A7999">
          <w:rPr>
            <w:vanish/>
          </w:rPr>
          <w:t>37</w:t>
        </w:r>
        <w:r w:rsidRPr="005F51AB">
          <w:rPr>
            <w:vanish/>
          </w:rPr>
          <w:fldChar w:fldCharType="end"/>
        </w:r>
      </w:hyperlink>
    </w:p>
    <w:p w14:paraId="0E98A1F3" w14:textId="64D5643E"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598" w:history="1">
        <w:r w:rsidRPr="000D72EC">
          <w:t>65</w:t>
        </w:r>
        <w:r>
          <w:rPr>
            <w:rFonts w:asciiTheme="minorHAnsi" w:eastAsiaTheme="minorEastAsia" w:hAnsiTheme="minorHAnsi" w:cstheme="minorBidi"/>
            <w:kern w:val="2"/>
            <w:sz w:val="24"/>
            <w:szCs w:val="24"/>
            <w:lang w:eastAsia="en-AU"/>
            <w14:ligatures w14:val="standardContextual"/>
          </w:rPr>
          <w:tab/>
        </w:r>
        <w:r w:rsidRPr="000D72EC">
          <w:t xml:space="preserve">Meaning of </w:t>
        </w:r>
        <w:r w:rsidRPr="000D72EC">
          <w:rPr>
            <w:i/>
          </w:rPr>
          <w:t>reviewable decision—</w:t>
        </w:r>
        <w:r w:rsidRPr="000D72EC">
          <w:t>pt 7</w:t>
        </w:r>
        <w:r>
          <w:tab/>
        </w:r>
        <w:r>
          <w:fldChar w:fldCharType="begin"/>
        </w:r>
        <w:r>
          <w:instrText xml:space="preserve"> PAGEREF _Toc197594598 \h </w:instrText>
        </w:r>
        <w:r>
          <w:fldChar w:fldCharType="separate"/>
        </w:r>
        <w:r w:rsidR="002A7999">
          <w:t>37</w:t>
        </w:r>
        <w:r>
          <w:fldChar w:fldCharType="end"/>
        </w:r>
      </w:hyperlink>
    </w:p>
    <w:p w14:paraId="1089A58C" w14:textId="5ABF9F80" w:rsidR="005F51AB" w:rsidRDefault="005F51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594599" w:history="1">
        <w:r w:rsidRPr="000D72EC">
          <w:t>66</w:t>
        </w:r>
        <w:r>
          <w:rPr>
            <w:rFonts w:asciiTheme="minorHAnsi" w:eastAsiaTheme="minorEastAsia" w:hAnsiTheme="minorHAnsi" w:cstheme="minorBidi"/>
            <w:kern w:val="2"/>
            <w:sz w:val="24"/>
            <w:szCs w:val="24"/>
            <w:lang w:eastAsia="en-AU"/>
            <w14:ligatures w14:val="standardContextual"/>
          </w:rPr>
          <w:tab/>
        </w:r>
        <w:r w:rsidRPr="000D72EC">
          <w:t>Reviewable decision notices</w:t>
        </w:r>
        <w:r>
          <w:tab/>
        </w:r>
        <w:r>
          <w:fldChar w:fldCharType="begin"/>
        </w:r>
        <w:r>
          <w:instrText xml:space="preserve"> PAGEREF _Toc197594599 \h </w:instrText>
        </w:r>
        <w:r>
          <w:fldChar w:fldCharType="separate"/>
        </w:r>
        <w:r w:rsidR="002A7999">
          <w:t>37</w:t>
        </w:r>
        <w:r>
          <w:fldChar w:fldCharType="end"/>
        </w:r>
      </w:hyperlink>
    </w:p>
    <w:p w14:paraId="0BA09D2A" w14:textId="222D980B"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00" w:history="1">
        <w:r w:rsidRPr="000D72EC">
          <w:t>66A</w:t>
        </w:r>
        <w:r>
          <w:rPr>
            <w:rFonts w:asciiTheme="minorHAnsi" w:eastAsiaTheme="minorEastAsia" w:hAnsiTheme="minorHAnsi" w:cstheme="minorBidi"/>
            <w:kern w:val="2"/>
            <w:sz w:val="24"/>
            <w:szCs w:val="24"/>
            <w:lang w:eastAsia="en-AU"/>
            <w14:ligatures w14:val="standardContextual"/>
          </w:rPr>
          <w:tab/>
        </w:r>
        <w:r w:rsidRPr="000D72EC">
          <w:t>Applications for review</w:t>
        </w:r>
        <w:r>
          <w:tab/>
        </w:r>
        <w:r>
          <w:fldChar w:fldCharType="begin"/>
        </w:r>
        <w:r>
          <w:instrText xml:space="preserve"> PAGEREF _Toc197594600 \h </w:instrText>
        </w:r>
        <w:r>
          <w:fldChar w:fldCharType="separate"/>
        </w:r>
        <w:r w:rsidR="002A7999">
          <w:t>37</w:t>
        </w:r>
        <w:r>
          <w:fldChar w:fldCharType="end"/>
        </w:r>
      </w:hyperlink>
    </w:p>
    <w:p w14:paraId="2BBA1BAB" w14:textId="70058528" w:rsidR="005F51AB" w:rsidRDefault="005F51AB">
      <w:pPr>
        <w:pStyle w:val="TOC2"/>
        <w:rPr>
          <w:rFonts w:asciiTheme="minorHAnsi" w:eastAsiaTheme="minorEastAsia" w:hAnsiTheme="minorHAnsi" w:cstheme="minorBidi"/>
          <w:b w:val="0"/>
          <w:kern w:val="2"/>
          <w:szCs w:val="24"/>
          <w:lang w:eastAsia="en-AU"/>
          <w14:ligatures w14:val="standardContextual"/>
        </w:rPr>
      </w:pPr>
      <w:hyperlink w:anchor="_Toc197594601" w:history="1">
        <w:r w:rsidRPr="000D72EC">
          <w:t>Part 8</w:t>
        </w:r>
        <w:r>
          <w:rPr>
            <w:rFonts w:asciiTheme="minorHAnsi" w:eastAsiaTheme="minorEastAsia" w:hAnsiTheme="minorHAnsi" w:cstheme="minorBidi"/>
            <w:b w:val="0"/>
            <w:kern w:val="2"/>
            <w:szCs w:val="24"/>
            <w:lang w:eastAsia="en-AU"/>
            <w14:ligatures w14:val="standardContextual"/>
          </w:rPr>
          <w:tab/>
        </w:r>
        <w:r w:rsidRPr="000D72EC">
          <w:t>Miscellaneous</w:t>
        </w:r>
        <w:r w:rsidRPr="005F51AB">
          <w:rPr>
            <w:vanish/>
          </w:rPr>
          <w:tab/>
        </w:r>
        <w:r w:rsidRPr="005F51AB">
          <w:rPr>
            <w:vanish/>
          </w:rPr>
          <w:fldChar w:fldCharType="begin"/>
        </w:r>
        <w:r w:rsidRPr="005F51AB">
          <w:rPr>
            <w:vanish/>
          </w:rPr>
          <w:instrText xml:space="preserve"> PAGEREF _Toc197594601 \h </w:instrText>
        </w:r>
        <w:r w:rsidRPr="005F51AB">
          <w:rPr>
            <w:vanish/>
          </w:rPr>
        </w:r>
        <w:r w:rsidRPr="005F51AB">
          <w:rPr>
            <w:vanish/>
          </w:rPr>
          <w:fldChar w:fldCharType="separate"/>
        </w:r>
        <w:r w:rsidR="002A7999">
          <w:rPr>
            <w:vanish/>
          </w:rPr>
          <w:t>38</w:t>
        </w:r>
        <w:r w:rsidRPr="005F51AB">
          <w:rPr>
            <w:vanish/>
          </w:rPr>
          <w:fldChar w:fldCharType="end"/>
        </w:r>
      </w:hyperlink>
    </w:p>
    <w:p w14:paraId="1DC42692" w14:textId="044C0A5C"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02" w:history="1">
        <w:r w:rsidRPr="000D72EC">
          <w:t>67</w:t>
        </w:r>
        <w:r>
          <w:rPr>
            <w:rFonts w:asciiTheme="minorHAnsi" w:eastAsiaTheme="minorEastAsia" w:hAnsiTheme="minorHAnsi" w:cstheme="minorBidi"/>
            <w:kern w:val="2"/>
            <w:sz w:val="24"/>
            <w:szCs w:val="24"/>
            <w:lang w:eastAsia="en-AU"/>
            <w14:ligatures w14:val="standardContextual"/>
          </w:rPr>
          <w:tab/>
        </w:r>
        <w:r w:rsidRPr="000D72EC">
          <w:t>References to particular animals</w:t>
        </w:r>
        <w:r>
          <w:tab/>
        </w:r>
        <w:r>
          <w:fldChar w:fldCharType="begin"/>
        </w:r>
        <w:r>
          <w:instrText xml:space="preserve"> PAGEREF _Toc197594602 \h </w:instrText>
        </w:r>
        <w:r>
          <w:fldChar w:fldCharType="separate"/>
        </w:r>
        <w:r w:rsidR="002A7999">
          <w:t>38</w:t>
        </w:r>
        <w:r>
          <w:fldChar w:fldCharType="end"/>
        </w:r>
      </w:hyperlink>
    </w:p>
    <w:p w14:paraId="09087267" w14:textId="3CDD02E7"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03" w:history="1">
        <w:r w:rsidRPr="000D72EC">
          <w:t>68</w:t>
        </w:r>
        <w:r>
          <w:rPr>
            <w:rFonts w:asciiTheme="minorHAnsi" w:eastAsiaTheme="minorEastAsia" w:hAnsiTheme="minorHAnsi" w:cstheme="minorBidi"/>
            <w:kern w:val="2"/>
            <w:sz w:val="24"/>
            <w:szCs w:val="24"/>
            <w:lang w:eastAsia="en-AU"/>
            <w14:ligatures w14:val="standardContextual"/>
          </w:rPr>
          <w:tab/>
        </w:r>
        <w:r w:rsidRPr="000D72EC">
          <w:t>Determination of fees</w:t>
        </w:r>
        <w:r>
          <w:tab/>
        </w:r>
        <w:r>
          <w:fldChar w:fldCharType="begin"/>
        </w:r>
        <w:r>
          <w:instrText xml:space="preserve"> PAGEREF _Toc197594603 \h </w:instrText>
        </w:r>
        <w:r>
          <w:fldChar w:fldCharType="separate"/>
        </w:r>
        <w:r w:rsidR="002A7999">
          <w:t>38</w:t>
        </w:r>
        <w:r>
          <w:fldChar w:fldCharType="end"/>
        </w:r>
      </w:hyperlink>
    </w:p>
    <w:p w14:paraId="24199836" w14:textId="0E2FDB2D"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04" w:history="1">
        <w:r w:rsidRPr="000D72EC">
          <w:t>69</w:t>
        </w:r>
        <w:r>
          <w:rPr>
            <w:rFonts w:asciiTheme="minorHAnsi" w:eastAsiaTheme="minorEastAsia" w:hAnsiTheme="minorHAnsi" w:cstheme="minorBidi"/>
            <w:kern w:val="2"/>
            <w:sz w:val="24"/>
            <w:szCs w:val="24"/>
            <w:lang w:eastAsia="en-AU"/>
            <w14:ligatures w14:val="standardContextual"/>
          </w:rPr>
          <w:tab/>
        </w:r>
        <w:r w:rsidRPr="000D72EC">
          <w:t>Approved forms</w:t>
        </w:r>
        <w:r>
          <w:tab/>
        </w:r>
        <w:r>
          <w:fldChar w:fldCharType="begin"/>
        </w:r>
        <w:r>
          <w:instrText xml:space="preserve"> PAGEREF _Toc197594604 \h </w:instrText>
        </w:r>
        <w:r>
          <w:fldChar w:fldCharType="separate"/>
        </w:r>
        <w:r w:rsidR="002A7999">
          <w:t>38</w:t>
        </w:r>
        <w:r>
          <w:fldChar w:fldCharType="end"/>
        </w:r>
      </w:hyperlink>
    </w:p>
    <w:p w14:paraId="04F10B57" w14:textId="7DF49F13"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05" w:history="1">
        <w:r w:rsidRPr="000D72EC">
          <w:t>70</w:t>
        </w:r>
        <w:r>
          <w:rPr>
            <w:rFonts w:asciiTheme="minorHAnsi" w:eastAsiaTheme="minorEastAsia" w:hAnsiTheme="minorHAnsi" w:cstheme="minorBidi"/>
            <w:kern w:val="2"/>
            <w:sz w:val="24"/>
            <w:szCs w:val="24"/>
            <w:lang w:eastAsia="en-AU"/>
            <w14:ligatures w14:val="standardContextual"/>
          </w:rPr>
          <w:tab/>
        </w:r>
        <w:r w:rsidRPr="000D72EC">
          <w:t>Regulation-making power</w:t>
        </w:r>
        <w:r>
          <w:tab/>
        </w:r>
        <w:r>
          <w:fldChar w:fldCharType="begin"/>
        </w:r>
        <w:r>
          <w:instrText xml:space="preserve"> PAGEREF _Toc197594605 \h </w:instrText>
        </w:r>
        <w:r>
          <w:fldChar w:fldCharType="separate"/>
        </w:r>
        <w:r w:rsidR="002A7999">
          <w:t>38</w:t>
        </w:r>
        <w:r>
          <w:fldChar w:fldCharType="end"/>
        </w:r>
      </w:hyperlink>
    </w:p>
    <w:p w14:paraId="2E4CB32B" w14:textId="42C0C3B9" w:rsidR="005F51AB" w:rsidRDefault="005F51AB">
      <w:pPr>
        <w:pStyle w:val="TOC6"/>
        <w:rPr>
          <w:rFonts w:asciiTheme="minorHAnsi" w:eastAsiaTheme="minorEastAsia" w:hAnsiTheme="minorHAnsi" w:cstheme="minorBidi"/>
          <w:b w:val="0"/>
          <w:kern w:val="2"/>
          <w:szCs w:val="24"/>
          <w:lang w:eastAsia="en-AU"/>
          <w14:ligatures w14:val="standardContextual"/>
        </w:rPr>
      </w:pPr>
      <w:hyperlink w:anchor="_Toc197594606" w:history="1">
        <w:r w:rsidRPr="000D72EC">
          <w:t>Schedule 1</w:t>
        </w:r>
        <w:r>
          <w:rPr>
            <w:rFonts w:asciiTheme="minorHAnsi" w:eastAsiaTheme="minorEastAsia" w:hAnsiTheme="minorHAnsi" w:cstheme="minorBidi"/>
            <w:b w:val="0"/>
            <w:kern w:val="2"/>
            <w:szCs w:val="24"/>
            <w:lang w:eastAsia="en-AU"/>
            <w14:ligatures w14:val="standardContextual"/>
          </w:rPr>
          <w:tab/>
        </w:r>
        <w:r w:rsidRPr="000D72EC">
          <w:t>Reviewable decisions</w:t>
        </w:r>
        <w:r>
          <w:tab/>
        </w:r>
        <w:r w:rsidRPr="005F51AB">
          <w:rPr>
            <w:b w:val="0"/>
            <w:sz w:val="20"/>
          </w:rPr>
          <w:fldChar w:fldCharType="begin"/>
        </w:r>
        <w:r w:rsidRPr="005F51AB">
          <w:rPr>
            <w:b w:val="0"/>
            <w:sz w:val="20"/>
          </w:rPr>
          <w:instrText xml:space="preserve"> PAGEREF _Toc197594606 \h </w:instrText>
        </w:r>
        <w:r w:rsidRPr="005F51AB">
          <w:rPr>
            <w:b w:val="0"/>
            <w:sz w:val="20"/>
          </w:rPr>
        </w:r>
        <w:r w:rsidRPr="005F51AB">
          <w:rPr>
            <w:b w:val="0"/>
            <w:sz w:val="20"/>
          </w:rPr>
          <w:fldChar w:fldCharType="separate"/>
        </w:r>
        <w:r w:rsidR="002A7999">
          <w:rPr>
            <w:b w:val="0"/>
            <w:sz w:val="20"/>
          </w:rPr>
          <w:t>39</w:t>
        </w:r>
        <w:r w:rsidRPr="005F51AB">
          <w:rPr>
            <w:b w:val="0"/>
            <w:sz w:val="20"/>
          </w:rPr>
          <w:fldChar w:fldCharType="end"/>
        </w:r>
      </w:hyperlink>
    </w:p>
    <w:p w14:paraId="4F8232B1" w14:textId="04564256" w:rsidR="005F51AB" w:rsidRDefault="005F51AB">
      <w:pPr>
        <w:pStyle w:val="TOC6"/>
        <w:rPr>
          <w:rFonts w:asciiTheme="minorHAnsi" w:eastAsiaTheme="minorEastAsia" w:hAnsiTheme="minorHAnsi" w:cstheme="minorBidi"/>
          <w:b w:val="0"/>
          <w:kern w:val="2"/>
          <w:szCs w:val="24"/>
          <w:lang w:eastAsia="en-AU"/>
          <w14:ligatures w14:val="standardContextual"/>
        </w:rPr>
      </w:pPr>
      <w:hyperlink w:anchor="_Toc197594607" w:history="1">
        <w:r w:rsidRPr="000D72EC">
          <w:t>Dictionary</w:t>
        </w:r>
        <w:r>
          <w:tab/>
        </w:r>
        <w:r>
          <w:tab/>
        </w:r>
        <w:r w:rsidRPr="005F51AB">
          <w:rPr>
            <w:b w:val="0"/>
            <w:sz w:val="20"/>
          </w:rPr>
          <w:fldChar w:fldCharType="begin"/>
        </w:r>
        <w:r w:rsidRPr="005F51AB">
          <w:rPr>
            <w:b w:val="0"/>
            <w:sz w:val="20"/>
          </w:rPr>
          <w:instrText xml:space="preserve"> PAGEREF _Toc197594607 \h </w:instrText>
        </w:r>
        <w:r w:rsidRPr="005F51AB">
          <w:rPr>
            <w:b w:val="0"/>
            <w:sz w:val="20"/>
          </w:rPr>
        </w:r>
        <w:r w:rsidRPr="005F51AB">
          <w:rPr>
            <w:b w:val="0"/>
            <w:sz w:val="20"/>
          </w:rPr>
          <w:fldChar w:fldCharType="separate"/>
        </w:r>
        <w:r w:rsidR="002A7999">
          <w:rPr>
            <w:b w:val="0"/>
            <w:sz w:val="20"/>
          </w:rPr>
          <w:t>40</w:t>
        </w:r>
        <w:r w:rsidRPr="005F51AB">
          <w:rPr>
            <w:b w:val="0"/>
            <w:sz w:val="20"/>
          </w:rPr>
          <w:fldChar w:fldCharType="end"/>
        </w:r>
      </w:hyperlink>
    </w:p>
    <w:p w14:paraId="50DF815F" w14:textId="2989A6AE" w:rsidR="005F51AB" w:rsidRDefault="005F51AB" w:rsidP="005F51AB">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7594608" w:history="1">
        <w:r>
          <w:t>Endnotes</w:t>
        </w:r>
        <w:r w:rsidRPr="005F51AB">
          <w:rPr>
            <w:vanish/>
          </w:rPr>
          <w:tab/>
        </w:r>
        <w:r>
          <w:rPr>
            <w:vanish/>
          </w:rPr>
          <w:tab/>
        </w:r>
        <w:r w:rsidRPr="005F51AB">
          <w:rPr>
            <w:b w:val="0"/>
            <w:vanish/>
          </w:rPr>
          <w:fldChar w:fldCharType="begin"/>
        </w:r>
        <w:r w:rsidRPr="005F51AB">
          <w:rPr>
            <w:b w:val="0"/>
            <w:vanish/>
          </w:rPr>
          <w:instrText xml:space="preserve"> PAGEREF _Toc197594608 \h </w:instrText>
        </w:r>
        <w:r w:rsidRPr="005F51AB">
          <w:rPr>
            <w:b w:val="0"/>
            <w:vanish/>
          </w:rPr>
        </w:r>
        <w:r w:rsidRPr="005F51AB">
          <w:rPr>
            <w:b w:val="0"/>
            <w:vanish/>
          </w:rPr>
          <w:fldChar w:fldCharType="separate"/>
        </w:r>
        <w:r w:rsidR="002A7999">
          <w:rPr>
            <w:b w:val="0"/>
            <w:vanish/>
          </w:rPr>
          <w:t>43</w:t>
        </w:r>
        <w:r w:rsidRPr="005F51AB">
          <w:rPr>
            <w:b w:val="0"/>
            <w:vanish/>
          </w:rPr>
          <w:fldChar w:fldCharType="end"/>
        </w:r>
      </w:hyperlink>
    </w:p>
    <w:p w14:paraId="297307E2" w14:textId="6FE975BA"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09" w:history="1">
        <w:r w:rsidRPr="000D72EC">
          <w:t>1</w:t>
        </w:r>
        <w:r>
          <w:rPr>
            <w:rFonts w:asciiTheme="minorHAnsi" w:eastAsiaTheme="minorEastAsia" w:hAnsiTheme="minorHAnsi" w:cstheme="minorBidi"/>
            <w:kern w:val="2"/>
            <w:sz w:val="24"/>
            <w:szCs w:val="24"/>
            <w:lang w:eastAsia="en-AU"/>
            <w14:ligatures w14:val="standardContextual"/>
          </w:rPr>
          <w:tab/>
        </w:r>
        <w:r w:rsidRPr="000D72EC">
          <w:t>About the endnotes</w:t>
        </w:r>
        <w:r>
          <w:tab/>
        </w:r>
        <w:r>
          <w:fldChar w:fldCharType="begin"/>
        </w:r>
        <w:r>
          <w:instrText xml:space="preserve"> PAGEREF _Toc197594609 \h </w:instrText>
        </w:r>
        <w:r>
          <w:fldChar w:fldCharType="separate"/>
        </w:r>
        <w:r w:rsidR="002A7999">
          <w:t>43</w:t>
        </w:r>
        <w:r>
          <w:fldChar w:fldCharType="end"/>
        </w:r>
      </w:hyperlink>
    </w:p>
    <w:p w14:paraId="3D0231EF" w14:textId="48A57882"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10" w:history="1">
        <w:r w:rsidRPr="000D72EC">
          <w:t>2</w:t>
        </w:r>
        <w:r>
          <w:rPr>
            <w:rFonts w:asciiTheme="minorHAnsi" w:eastAsiaTheme="minorEastAsia" w:hAnsiTheme="minorHAnsi" w:cstheme="minorBidi"/>
            <w:kern w:val="2"/>
            <w:sz w:val="24"/>
            <w:szCs w:val="24"/>
            <w:lang w:eastAsia="en-AU"/>
            <w14:ligatures w14:val="standardContextual"/>
          </w:rPr>
          <w:tab/>
        </w:r>
        <w:r w:rsidRPr="000D72EC">
          <w:t>Abbreviation key</w:t>
        </w:r>
        <w:r>
          <w:tab/>
        </w:r>
        <w:r>
          <w:fldChar w:fldCharType="begin"/>
        </w:r>
        <w:r>
          <w:instrText xml:space="preserve"> PAGEREF _Toc197594610 \h </w:instrText>
        </w:r>
        <w:r>
          <w:fldChar w:fldCharType="separate"/>
        </w:r>
        <w:r w:rsidR="002A7999">
          <w:t>43</w:t>
        </w:r>
        <w:r>
          <w:fldChar w:fldCharType="end"/>
        </w:r>
      </w:hyperlink>
    </w:p>
    <w:p w14:paraId="18426695" w14:textId="4F0C8A43"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11" w:history="1">
        <w:r w:rsidRPr="000D72EC">
          <w:t>3</w:t>
        </w:r>
        <w:r>
          <w:rPr>
            <w:rFonts w:asciiTheme="minorHAnsi" w:eastAsiaTheme="minorEastAsia" w:hAnsiTheme="minorHAnsi" w:cstheme="minorBidi"/>
            <w:kern w:val="2"/>
            <w:sz w:val="24"/>
            <w:szCs w:val="24"/>
            <w:lang w:eastAsia="en-AU"/>
            <w14:ligatures w14:val="standardContextual"/>
          </w:rPr>
          <w:tab/>
        </w:r>
        <w:r w:rsidRPr="000D72EC">
          <w:t>Legislation history</w:t>
        </w:r>
        <w:r>
          <w:tab/>
        </w:r>
        <w:r>
          <w:fldChar w:fldCharType="begin"/>
        </w:r>
        <w:r>
          <w:instrText xml:space="preserve"> PAGEREF _Toc197594611 \h </w:instrText>
        </w:r>
        <w:r>
          <w:fldChar w:fldCharType="separate"/>
        </w:r>
        <w:r w:rsidR="002A7999">
          <w:t>44</w:t>
        </w:r>
        <w:r>
          <w:fldChar w:fldCharType="end"/>
        </w:r>
      </w:hyperlink>
    </w:p>
    <w:p w14:paraId="466623EA" w14:textId="74E167C1"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12" w:history="1">
        <w:r w:rsidRPr="000D72EC">
          <w:t>4</w:t>
        </w:r>
        <w:r>
          <w:rPr>
            <w:rFonts w:asciiTheme="minorHAnsi" w:eastAsiaTheme="minorEastAsia" w:hAnsiTheme="minorHAnsi" w:cstheme="minorBidi"/>
            <w:kern w:val="2"/>
            <w:sz w:val="24"/>
            <w:szCs w:val="24"/>
            <w:lang w:eastAsia="en-AU"/>
            <w14:ligatures w14:val="standardContextual"/>
          </w:rPr>
          <w:tab/>
        </w:r>
        <w:r w:rsidRPr="000D72EC">
          <w:t>Amendment history</w:t>
        </w:r>
        <w:r>
          <w:tab/>
        </w:r>
        <w:r>
          <w:fldChar w:fldCharType="begin"/>
        </w:r>
        <w:r>
          <w:instrText xml:space="preserve"> PAGEREF _Toc197594612 \h </w:instrText>
        </w:r>
        <w:r>
          <w:fldChar w:fldCharType="separate"/>
        </w:r>
        <w:r w:rsidR="002A7999">
          <w:t>46</w:t>
        </w:r>
        <w:r>
          <w:fldChar w:fldCharType="end"/>
        </w:r>
      </w:hyperlink>
    </w:p>
    <w:p w14:paraId="577CB447" w14:textId="4FCD6E2A" w:rsidR="005F51AB" w:rsidRDefault="005F51AB">
      <w:pPr>
        <w:pStyle w:val="TOC5"/>
        <w:rPr>
          <w:rFonts w:asciiTheme="minorHAnsi" w:eastAsiaTheme="minorEastAsia" w:hAnsiTheme="minorHAnsi" w:cstheme="minorBidi"/>
          <w:kern w:val="2"/>
          <w:sz w:val="24"/>
          <w:szCs w:val="24"/>
          <w:lang w:eastAsia="en-AU"/>
          <w14:ligatures w14:val="standardContextual"/>
        </w:rPr>
      </w:pPr>
      <w:r>
        <w:tab/>
      </w:r>
      <w:hyperlink w:anchor="_Toc197594613" w:history="1">
        <w:r w:rsidRPr="000D72EC">
          <w:t>5</w:t>
        </w:r>
        <w:r>
          <w:rPr>
            <w:rFonts w:asciiTheme="minorHAnsi" w:eastAsiaTheme="minorEastAsia" w:hAnsiTheme="minorHAnsi" w:cstheme="minorBidi"/>
            <w:kern w:val="2"/>
            <w:sz w:val="24"/>
            <w:szCs w:val="24"/>
            <w:lang w:eastAsia="en-AU"/>
            <w14:ligatures w14:val="standardContextual"/>
          </w:rPr>
          <w:tab/>
        </w:r>
        <w:r w:rsidRPr="000D72EC">
          <w:t>Earlier republications</w:t>
        </w:r>
        <w:r>
          <w:tab/>
        </w:r>
        <w:r>
          <w:fldChar w:fldCharType="begin"/>
        </w:r>
        <w:r>
          <w:instrText xml:space="preserve"> PAGEREF _Toc197594613 \h </w:instrText>
        </w:r>
        <w:r>
          <w:fldChar w:fldCharType="separate"/>
        </w:r>
        <w:r w:rsidR="002A7999">
          <w:t>50</w:t>
        </w:r>
        <w:r>
          <w:fldChar w:fldCharType="end"/>
        </w:r>
      </w:hyperlink>
    </w:p>
    <w:p w14:paraId="3006F68B" w14:textId="661CF3B0" w:rsidR="00B74AC4" w:rsidRDefault="005F51AB" w:rsidP="00427153">
      <w:pPr>
        <w:pStyle w:val="BillBasic"/>
      </w:pPr>
      <w:r>
        <w:fldChar w:fldCharType="end"/>
      </w:r>
    </w:p>
    <w:p w14:paraId="162D078B" w14:textId="77777777" w:rsidR="00B74AC4" w:rsidRDefault="00B74AC4" w:rsidP="00427153">
      <w:pPr>
        <w:pStyle w:val="01Contents"/>
        <w:sectPr w:rsidR="00B74AC4" w:rsidSect="00B74AC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8871931" w14:textId="77777777" w:rsidR="00B74AC4" w:rsidRDefault="00B74AC4" w:rsidP="00D5636C">
      <w:pPr>
        <w:jc w:val="center"/>
      </w:pPr>
      <w:r>
        <w:rPr>
          <w:noProof/>
        </w:rPr>
        <w:lastRenderedPageBreak/>
        <w:drawing>
          <wp:inline distT="0" distB="0" distL="0" distR="0" wp14:anchorId="290F22BC" wp14:editId="44B44EFA">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1DE4165" w14:textId="77777777" w:rsidR="00B74AC4" w:rsidRDefault="00B74AC4" w:rsidP="00D5636C">
      <w:pPr>
        <w:jc w:val="center"/>
        <w:rPr>
          <w:rFonts w:ascii="Arial" w:hAnsi="Arial"/>
        </w:rPr>
      </w:pPr>
      <w:r>
        <w:rPr>
          <w:rFonts w:ascii="Arial" w:hAnsi="Arial"/>
        </w:rPr>
        <w:t>Australian Capital Territory</w:t>
      </w:r>
    </w:p>
    <w:p w14:paraId="567F9C4D" w14:textId="551D2BB1" w:rsidR="00B74AC4" w:rsidRDefault="00B74AC4" w:rsidP="00427153">
      <w:pPr>
        <w:pStyle w:val="Billname"/>
      </w:pPr>
      <w:bookmarkStart w:id="5" w:name="Citation"/>
      <w:r>
        <w:t>Stock Act 2005</w:t>
      </w:r>
      <w:bookmarkEnd w:id="5"/>
    </w:p>
    <w:p w14:paraId="789C234A" w14:textId="77777777" w:rsidR="00B74AC4" w:rsidRDefault="00B74AC4" w:rsidP="00427153">
      <w:pPr>
        <w:pStyle w:val="ActNo"/>
      </w:pPr>
    </w:p>
    <w:p w14:paraId="1902CE9D" w14:textId="77777777" w:rsidR="00B74AC4" w:rsidRDefault="00B74AC4" w:rsidP="00427153">
      <w:pPr>
        <w:pStyle w:val="N-line3"/>
      </w:pPr>
    </w:p>
    <w:p w14:paraId="1BBD12E9" w14:textId="635D7DEE" w:rsidR="00B74AC4" w:rsidRDefault="00B74AC4" w:rsidP="00427153">
      <w:pPr>
        <w:pStyle w:val="LongTitle"/>
      </w:pPr>
      <w:r>
        <w:t>An Act about stock, and for other purposes</w:t>
      </w:r>
    </w:p>
    <w:p w14:paraId="3F8B3F20" w14:textId="77777777" w:rsidR="00B74AC4" w:rsidRDefault="00B74AC4" w:rsidP="00427153">
      <w:pPr>
        <w:pStyle w:val="N-line3"/>
      </w:pPr>
    </w:p>
    <w:p w14:paraId="5C01773B" w14:textId="77777777" w:rsidR="00B74AC4" w:rsidRDefault="00B74AC4" w:rsidP="00427153">
      <w:pPr>
        <w:pStyle w:val="Placeholder"/>
      </w:pPr>
      <w:r>
        <w:rPr>
          <w:rStyle w:val="charContents"/>
          <w:sz w:val="16"/>
        </w:rPr>
        <w:t xml:space="preserve">  </w:t>
      </w:r>
      <w:r>
        <w:rPr>
          <w:rStyle w:val="charPage"/>
        </w:rPr>
        <w:t xml:space="preserve">  </w:t>
      </w:r>
    </w:p>
    <w:p w14:paraId="3F47ECA6" w14:textId="77777777" w:rsidR="00B74AC4" w:rsidRDefault="00B74AC4" w:rsidP="00427153">
      <w:pPr>
        <w:pStyle w:val="Placeholder"/>
      </w:pPr>
      <w:r>
        <w:rPr>
          <w:rStyle w:val="CharChapNo"/>
        </w:rPr>
        <w:t xml:space="preserve">  </w:t>
      </w:r>
      <w:r>
        <w:rPr>
          <w:rStyle w:val="CharChapText"/>
        </w:rPr>
        <w:t xml:space="preserve">  </w:t>
      </w:r>
    </w:p>
    <w:p w14:paraId="454E6A74" w14:textId="77777777" w:rsidR="00B74AC4" w:rsidRDefault="00B74AC4" w:rsidP="00427153">
      <w:pPr>
        <w:pStyle w:val="Placeholder"/>
      </w:pPr>
      <w:r>
        <w:rPr>
          <w:rStyle w:val="CharPartNo"/>
        </w:rPr>
        <w:t xml:space="preserve">  </w:t>
      </w:r>
      <w:r>
        <w:rPr>
          <w:rStyle w:val="CharPartText"/>
        </w:rPr>
        <w:t xml:space="preserve">  </w:t>
      </w:r>
    </w:p>
    <w:p w14:paraId="6C56CF49" w14:textId="77777777" w:rsidR="00B74AC4" w:rsidRDefault="00B74AC4" w:rsidP="00427153">
      <w:pPr>
        <w:pStyle w:val="Placeholder"/>
      </w:pPr>
      <w:r>
        <w:rPr>
          <w:rStyle w:val="CharDivNo"/>
        </w:rPr>
        <w:t xml:space="preserve">  </w:t>
      </w:r>
      <w:r>
        <w:rPr>
          <w:rStyle w:val="CharDivText"/>
        </w:rPr>
        <w:t xml:space="preserve">  </w:t>
      </w:r>
    </w:p>
    <w:p w14:paraId="595B19FB" w14:textId="77777777" w:rsidR="00B74AC4" w:rsidRPr="00CA74E4" w:rsidRDefault="00B74AC4" w:rsidP="00427153">
      <w:pPr>
        <w:pStyle w:val="PageBreak"/>
      </w:pPr>
      <w:r w:rsidRPr="00CA74E4">
        <w:br w:type="page"/>
      </w:r>
    </w:p>
    <w:p w14:paraId="6722D9BE" w14:textId="77777777" w:rsidR="007A398F" w:rsidRPr="005F51AB" w:rsidRDefault="007A398F">
      <w:pPr>
        <w:pStyle w:val="AH2Part"/>
      </w:pPr>
      <w:bookmarkStart w:id="6" w:name="_Toc197594521"/>
      <w:r w:rsidRPr="005F51AB">
        <w:rPr>
          <w:rStyle w:val="CharPartNo"/>
        </w:rPr>
        <w:lastRenderedPageBreak/>
        <w:t>Part 1</w:t>
      </w:r>
      <w:r>
        <w:tab/>
      </w:r>
      <w:r w:rsidRPr="005F51AB">
        <w:rPr>
          <w:rStyle w:val="CharPartText"/>
        </w:rPr>
        <w:t>Preliminary</w:t>
      </w:r>
      <w:bookmarkEnd w:id="6"/>
    </w:p>
    <w:p w14:paraId="3F0828FD" w14:textId="77777777" w:rsidR="007A398F" w:rsidRDefault="007A398F">
      <w:pPr>
        <w:pStyle w:val="AH5Sec"/>
      </w:pPr>
      <w:bookmarkStart w:id="7" w:name="_Toc197594522"/>
      <w:r w:rsidRPr="005F51AB">
        <w:rPr>
          <w:rStyle w:val="CharSectNo"/>
        </w:rPr>
        <w:t>1</w:t>
      </w:r>
      <w:r>
        <w:tab/>
        <w:t>Name of Act</w:t>
      </w:r>
      <w:bookmarkEnd w:id="7"/>
    </w:p>
    <w:p w14:paraId="37193905" w14:textId="77777777" w:rsidR="007A398F" w:rsidRDefault="007A398F">
      <w:pPr>
        <w:pStyle w:val="Amainreturn"/>
        <w:rPr>
          <w:color w:val="000000"/>
        </w:rPr>
      </w:pPr>
      <w:r>
        <w:rPr>
          <w:color w:val="000000"/>
        </w:rPr>
        <w:t xml:space="preserve">This Act is the </w:t>
      </w:r>
      <w:r>
        <w:rPr>
          <w:rStyle w:val="charItals"/>
        </w:rPr>
        <w:t>Stock Act 2005</w:t>
      </w:r>
      <w:r>
        <w:rPr>
          <w:color w:val="000000"/>
        </w:rPr>
        <w:t>.</w:t>
      </w:r>
    </w:p>
    <w:p w14:paraId="5DAD36C0" w14:textId="77777777" w:rsidR="007A398F" w:rsidRDefault="007A398F">
      <w:pPr>
        <w:pStyle w:val="AH5Sec"/>
        <w:rPr>
          <w:color w:val="000000"/>
        </w:rPr>
      </w:pPr>
      <w:bookmarkStart w:id="8" w:name="_Toc197594523"/>
      <w:r w:rsidRPr="005F51AB">
        <w:rPr>
          <w:rStyle w:val="CharSectNo"/>
        </w:rPr>
        <w:t>3</w:t>
      </w:r>
      <w:r>
        <w:rPr>
          <w:color w:val="000000"/>
        </w:rPr>
        <w:tab/>
        <w:t>Dictionary</w:t>
      </w:r>
      <w:bookmarkEnd w:id="8"/>
    </w:p>
    <w:p w14:paraId="591A5DF5" w14:textId="77777777" w:rsidR="007A398F" w:rsidRDefault="007A398F">
      <w:pPr>
        <w:pStyle w:val="Amainreturn"/>
        <w:keepNext/>
        <w:rPr>
          <w:color w:val="000000"/>
        </w:rPr>
      </w:pPr>
      <w:r>
        <w:rPr>
          <w:color w:val="000000"/>
        </w:rPr>
        <w:t>The dictionary at the end of this Act is part of this Act.</w:t>
      </w:r>
    </w:p>
    <w:p w14:paraId="639363A8" w14:textId="77777777" w:rsidR="007A398F" w:rsidRDefault="007A398F">
      <w:pPr>
        <w:pStyle w:val="aNote"/>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14:paraId="28631433" w14:textId="77777777" w:rsidR="007A398F" w:rsidRDefault="007A398F">
      <w:pPr>
        <w:pStyle w:val="aNoteTextss"/>
        <w:keepNext/>
      </w:pPr>
      <w:r>
        <w:t>For example, the signpost definition ‘</w:t>
      </w:r>
      <w:r>
        <w:rPr>
          <w:rStyle w:val="charBoldItals"/>
        </w:rPr>
        <w:t>impound</w:t>
      </w:r>
      <w:r>
        <w:t>, for part 5 (Impounding stock)—see section 32.’ means that the term ‘impound’ is defined in that section for part 5.</w:t>
      </w:r>
    </w:p>
    <w:p w14:paraId="7C0ABF24" w14:textId="2DD64D51" w:rsidR="007A398F" w:rsidRDefault="007A398F">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C1761" w:rsidRPr="004C1761">
          <w:rPr>
            <w:rStyle w:val="charCitHyperlinkAbbrev"/>
          </w:rPr>
          <w:t>Legislation Act</w:t>
        </w:r>
      </w:hyperlink>
      <w:r>
        <w:rPr>
          <w:color w:val="000000"/>
        </w:rPr>
        <w:t>, s 155 and s 156 (1)).</w:t>
      </w:r>
    </w:p>
    <w:p w14:paraId="4353C762" w14:textId="77777777" w:rsidR="007A398F" w:rsidRDefault="007A398F">
      <w:pPr>
        <w:pStyle w:val="AH5Sec"/>
        <w:rPr>
          <w:color w:val="000000"/>
        </w:rPr>
      </w:pPr>
      <w:bookmarkStart w:id="9" w:name="_Toc197594524"/>
      <w:r w:rsidRPr="005F51AB">
        <w:rPr>
          <w:rStyle w:val="CharSectNo"/>
        </w:rPr>
        <w:t>4</w:t>
      </w:r>
      <w:r>
        <w:rPr>
          <w:color w:val="000000"/>
        </w:rPr>
        <w:tab/>
        <w:t>Notes</w:t>
      </w:r>
      <w:bookmarkEnd w:id="9"/>
    </w:p>
    <w:p w14:paraId="0014C576" w14:textId="77777777" w:rsidR="007A398F" w:rsidRDefault="007A398F">
      <w:pPr>
        <w:pStyle w:val="Amainreturn"/>
        <w:keepNext/>
        <w:rPr>
          <w:color w:val="000000"/>
        </w:rPr>
      </w:pPr>
      <w:r>
        <w:rPr>
          <w:color w:val="000000"/>
        </w:rPr>
        <w:t>A note included in this Act is explanatory and is not part of this Act.</w:t>
      </w:r>
    </w:p>
    <w:p w14:paraId="37E7DE97" w14:textId="4F502653" w:rsidR="007A398F" w:rsidRDefault="007A398F">
      <w:pPr>
        <w:pStyle w:val="aNote"/>
        <w:rPr>
          <w:color w:val="000000"/>
        </w:rPr>
      </w:pPr>
      <w:r>
        <w:rPr>
          <w:rStyle w:val="charItals"/>
        </w:rPr>
        <w:t>Note</w:t>
      </w:r>
      <w:r>
        <w:rPr>
          <w:rStyle w:val="charItals"/>
        </w:rPr>
        <w:tab/>
      </w:r>
      <w:r>
        <w:rPr>
          <w:color w:val="000000"/>
        </w:rPr>
        <w:t xml:space="preserve">See the </w:t>
      </w:r>
      <w:hyperlink r:id="rId28" w:tooltip="A2001-14" w:history="1">
        <w:r w:rsidR="004C1761" w:rsidRPr="004C1761">
          <w:rPr>
            <w:rStyle w:val="charCitHyperlinkAbbrev"/>
          </w:rPr>
          <w:t>Legislation Act</w:t>
        </w:r>
      </w:hyperlink>
      <w:r>
        <w:rPr>
          <w:color w:val="000000"/>
        </w:rPr>
        <w:t>, s 127 (1), (4) and (5) for the legal status of notes.</w:t>
      </w:r>
    </w:p>
    <w:p w14:paraId="55530C77" w14:textId="77777777" w:rsidR="007A398F" w:rsidRDefault="007A398F">
      <w:pPr>
        <w:pStyle w:val="AH5Sec"/>
        <w:rPr>
          <w:color w:val="000000"/>
        </w:rPr>
      </w:pPr>
      <w:bookmarkStart w:id="10" w:name="_Toc197594525"/>
      <w:r w:rsidRPr="005F51AB">
        <w:rPr>
          <w:rStyle w:val="CharSectNo"/>
        </w:rPr>
        <w:lastRenderedPageBreak/>
        <w:t>5</w:t>
      </w:r>
      <w:r>
        <w:rPr>
          <w:color w:val="000000"/>
        </w:rPr>
        <w:tab/>
        <w:t>Offences against Act—application of Criminal Code etc</w:t>
      </w:r>
      <w:bookmarkEnd w:id="10"/>
    </w:p>
    <w:p w14:paraId="6E120EE3" w14:textId="77777777" w:rsidR="007A398F" w:rsidRDefault="007A398F">
      <w:pPr>
        <w:pStyle w:val="Amainreturn"/>
        <w:keepNext/>
        <w:rPr>
          <w:color w:val="000000"/>
        </w:rPr>
      </w:pPr>
      <w:r>
        <w:rPr>
          <w:color w:val="000000"/>
        </w:rPr>
        <w:t xml:space="preserve">Other legislation applies in relation to offences against this Act. </w:t>
      </w:r>
    </w:p>
    <w:p w14:paraId="45D21C9E" w14:textId="77777777" w:rsidR="007A398F" w:rsidRDefault="007A398F">
      <w:pPr>
        <w:pStyle w:val="aNote"/>
        <w:keepNext/>
        <w:rPr>
          <w:color w:val="000000"/>
        </w:rPr>
      </w:pPr>
      <w:r>
        <w:rPr>
          <w:rStyle w:val="charItals"/>
        </w:rPr>
        <w:t>Note 1</w:t>
      </w:r>
      <w:r>
        <w:rPr>
          <w:color w:val="000000"/>
        </w:rPr>
        <w:tab/>
      </w:r>
      <w:r>
        <w:rPr>
          <w:rStyle w:val="charItals"/>
        </w:rPr>
        <w:t>Criminal Code</w:t>
      </w:r>
    </w:p>
    <w:p w14:paraId="28A0A082" w14:textId="7FCCC199" w:rsidR="007A398F" w:rsidRDefault="007A398F">
      <w:pPr>
        <w:pStyle w:val="aNote"/>
        <w:keepNext/>
        <w:spacing w:before="20"/>
        <w:ind w:firstLine="0"/>
        <w:rPr>
          <w:color w:val="000000"/>
        </w:rPr>
      </w:pPr>
      <w:r>
        <w:rPr>
          <w:color w:val="000000"/>
        </w:rPr>
        <w:t xml:space="preserve">The </w:t>
      </w:r>
      <w:hyperlink r:id="rId29" w:tooltip="A2002-51" w:history="1">
        <w:r w:rsidR="004C1761" w:rsidRPr="004C1761">
          <w:rPr>
            <w:rStyle w:val="charCitHyperlinkAbbrev"/>
          </w:rPr>
          <w:t>Criminal Code</w:t>
        </w:r>
      </w:hyperlink>
      <w:r>
        <w:rPr>
          <w:color w:val="000000"/>
        </w:rPr>
        <w:t xml:space="preserve">, ch 2 applies to all offences against this Act (see Code, pt 2.1).  </w:t>
      </w:r>
    </w:p>
    <w:p w14:paraId="353A5D2A" w14:textId="77777777" w:rsidR="007A398F" w:rsidRDefault="007A398F" w:rsidP="00694681">
      <w:pPr>
        <w:pStyle w:val="aNoteText"/>
        <w:keepNext/>
        <w:keepLines/>
        <w:rPr>
          <w:color w:val="000000"/>
        </w:rPr>
      </w:pPr>
      <w:r>
        <w:rPr>
          <w:color w:val="000000"/>
        </w:rPr>
        <w:t>The chapter sets out the general principles of criminal responsibility (including burdens of proof and general defences), and defines terms used for offences to which the Code applies (eg </w:t>
      </w:r>
      <w:r>
        <w:rPr>
          <w:rStyle w:val="charBoldItals"/>
        </w:rPr>
        <w:t>conduct</w:t>
      </w:r>
      <w:r>
        <w:rPr>
          <w:color w:val="000000"/>
        </w:rPr>
        <w:t xml:space="preserve">, </w:t>
      </w:r>
      <w:r>
        <w:rPr>
          <w:rStyle w:val="charBoldItals"/>
        </w:rPr>
        <w:t>intention</w:t>
      </w:r>
      <w:r>
        <w:rPr>
          <w:color w:val="000000"/>
        </w:rPr>
        <w:t xml:space="preserve">, </w:t>
      </w:r>
      <w:r>
        <w:rPr>
          <w:rStyle w:val="charBoldItals"/>
        </w:rPr>
        <w:t>recklessness</w:t>
      </w:r>
      <w:r>
        <w:rPr>
          <w:color w:val="000000"/>
        </w:rPr>
        <w:t xml:space="preserve"> and </w:t>
      </w:r>
      <w:r>
        <w:rPr>
          <w:rStyle w:val="charBoldItals"/>
        </w:rPr>
        <w:t>strict liability</w:t>
      </w:r>
      <w:r>
        <w:rPr>
          <w:color w:val="000000"/>
        </w:rPr>
        <w:t>).</w:t>
      </w:r>
    </w:p>
    <w:p w14:paraId="1B14E81B" w14:textId="77777777" w:rsidR="007A398F" w:rsidRDefault="007A398F" w:rsidP="00CB5D42">
      <w:pPr>
        <w:pStyle w:val="aNote"/>
        <w:keepNext/>
        <w:rPr>
          <w:rStyle w:val="charItals"/>
        </w:rPr>
      </w:pPr>
      <w:r>
        <w:rPr>
          <w:rStyle w:val="charItals"/>
        </w:rPr>
        <w:t>Note 2</w:t>
      </w:r>
      <w:r>
        <w:rPr>
          <w:rStyle w:val="charItals"/>
        </w:rPr>
        <w:tab/>
        <w:t>Penalty units</w:t>
      </w:r>
    </w:p>
    <w:p w14:paraId="0C19111A" w14:textId="4CD1DC56" w:rsidR="007A398F" w:rsidRDefault="007A398F" w:rsidP="00694681">
      <w:pPr>
        <w:pStyle w:val="aNoteText"/>
        <w:keepNext/>
        <w:rPr>
          <w:color w:val="000000"/>
        </w:rPr>
      </w:pPr>
      <w:r>
        <w:rPr>
          <w:color w:val="000000"/>
        </w:rPr>
        <w:t xml:space="preserve">The </w:t>
      </w:r>
      <w:hyperlink r:id="rId30" w:tooltip="A2001-14" w:history="1">
        <w:r w:rsidR="004C1761" w:rsidRPr="004C1761">
          <w:rPr>
            <w:rStyle w:val="charCitHyperlinkAbbrev"/>
          </w:rPr>
          <w:t>Legislation Act</w:t>
        </w:r>
      </w:hyperlink>
      <w:r>
        <w:rPr>
          <w:color w:val="000000"/>
        </w:rPr>
        <w:t>, s 133 deals with the meaning of offence penalties that are expressed in penalty units.</w:t>
      </w:r>
    </w:p>
    <w:p w14:paraId="38B1DC40" w14:textId="77777777" w:rsidR="007A398F" w:rsidRDefault="007A398F">
      <w:pPr>
        <w:pStyle w:val="PageBreak"/>
      </w:pPr>
      <w:r>
        <w:br w:type="page"/>
      </w:r>
    </w:p>
    <w:p w14:paraId="1A5B59DF" w14:textId="77777777" w:rsidR="007A398F" w:rsidRPr="005F51AB" w:rsidRDefault="007A398F">
      <w:pPr>
        <w:pStyle w:val="AH2Part"/>
      </w:pPr>
      <w:bookmarkStart w:id="11" w:name="_Toc197594526"/>
      <w:r w:rsidRPr="005F51AB">
        <w:rPr>
          <w:rStyle w:val="CharPartNo"/>
        </w:rPr>
        <w:lastRenderedPageBreak/>
        <w:t>Part 2</w:t>
      </w:r>
      <w:r>
        <w:tab/>
      </w:r>
      <w:r w:rsidRPr="005F51AB">
        <w:rPr>
          <w:rStyle w:val="CharPartText"/>
        </w:rPr>
        <w:t>Stock levy</w:t>
      </w:r>
      <w:bookmarkEnd w:id="11"/>
    </w:p>
    <w:p w14:paraId="3D937297" w14:textId="77777777" w:rsidR="007A398F" w:rsidRDefault="007A398F">
      <w:pPr>
        <w:pStyle w:val="AH5Sec"/>
        <w:rPr>
          <w:color w:val="000000"/>
        </w:rPr>
      </w:pPr>
      <w:bookmarkStart w:id="12" w:name="_Toc197594527"/>
      <w:r w:rsidRPr="005F51AB">
        <w:rPr>
          <w:rStyle w:val="CharSectNo"/>
        </w:rPr>
        <w:t>6</w:t>
      </w:r>
      <w:r>
        <w:rPr>
          <w:color w:val="000000"/>
        </w:rPr>
        <w:tab/>
        <w:t>Stock units and levy amount</w:t>
      </w:r>
      <w:bookmarkEnd w:id="12"/>
    </w:p>
    <w:p w14:paraId="5C9FD5A2" w14:textId="77777777" w:rsidR="007A398F" w:rsidRDefault="007A398F">
      <w:pPr>
        <w:pStyle w:val="Amain"/>
        <w:rPr>
          <w:color w:val="000000"/>
        </w:rPr>
      </w:pPr>
      <w:r>
        <w:rPr>
          <w:color w:val="000000"/>
        </w:rPr>
        <w:tab/>
        <w:t>(1)</w:t>
      </w:r>
      <w:r>
        <w:rPr>
          <w:color w:val="000000"/>
        </w:rPr>
        <w:tab/>
        <w:t>The Minister may determine—</w:t>
      </w:r>
    </w:p>
    <w:p w14:paraId="7AD38C54" w14:textId="77777777" w:rsidR="007A398F" w:rsidRDefault="007A398F">
      <w:pPr>
        <w:pStyle w:val="Apara"/>
        <w:rPr>
          <w:color w:val="000000"/>
        </w:rPr>
      </w:pPr>
      <w:r>
        <w:rPr>
          <w:color w:val="000000"/>
        </w:rPr>
        <w:tab/>
        <w:t>(a)</w:t>
      </w:r>
      <w:r>
        <w:rPr>
          <w:color w:val="000000"/>
        </w:rPr>
        <w:tab/>
        <w:t>for each kind of stock, the number of animals making up a stock unit; and</w:t>
      </w:r>
    </w:p>
    <w:p w14:paraId="20BB629C" w14:textId="77777777" w:rsidR="007A398F" w:rsidRDefault="007A398F">
      <w:pPr>
        <w:pStyle w:val="Apara"/>
        <w:rPr>
          <w:color w:val="000000"/>
        </w:rPr>
      </w:pPr>
      <w:r>
        <w:rPr>
          <w:color w:val="000000"/>
        </w:rPr>
        <w:tab/>
        <w:t>(b)</w:t>
      </w:r>
      <w:r>
        <w:rPr>
          <w:color w:val="000000"/>
        </w:rPr>
        <w:tab/>
        <w:t>the levy amount per stock unit.</w:t>
      </w:r>
    </w:p>
    <w:p w14:paraId="4FC2CA52" w14:textId="77777777" w:rsidR="007A398F" w:rsidRDefault="007A398F">
      <w:pPr>
        <w:pStyle w:val="Amain"/>
        <w:keepNext/>
        <w:rPr>
          <w:rFonts w:ascii="Times New (W1)" w:hAnsi="Times New (W1)" w:cs="Times New (W1)"/>
          <w:color w:val="000000"/>
        </w:rPr>
      </w:pPr>
      <w:r>
        <w:rPr>
          <w:rFonts w:ascii="Times New (W1)" w:hAnsi="Times New (W1)" w:cs="Times New (W1)"/>
          <w:color w:val="000000"/>
        </w:rPr>
        <w:tab/>
        <w:t>(2)</w:t>
      </w:r>
      <w:r>
        <w:rPr>
          <w:rFonts w:ascii="Times New (W1)" w:hAnsi="Times New (W1)" w:cs="Times New (W1)"/>
          <w:color w:val="000000"/>
        </w:rPr>
        <w:tab/>
        <w:t>A determination is a disallowable instrument.</w:t>
      </w:r>
    </w:p>
    <w:p w14:paraId="7ED888D9" w14:textId="2A5B9449" w:rsidR="007A398F" w:rsidRDefault="007A398F">
      <w:pPr>
        <w:pStyle w:val="aNote"/>
        <w:rPr>
          <w:rFonts w:ascii="Times New (W1)" w:hAnsi="Times New (W1)" w:cs="Times New (W1)"/>
          <w:strike/>
          <w:color w:val="000000"/>
        </w:rPr>
      </w:pPr>
      <w:r>
        <w:rPr>
          <w:rStyle w:val="charItals"/>
        </w:rPr>
        <w:t>Note</w:t>
      </w:r>
      <w:r>
        <w:rPr>
          <w:rStyle w:val="charItals"/>
        </w:rPr>
        <w:tab/>
      </w:r>
      <w:r>
        <w:rPr>
          <w:rFonts w:ascii="Times New (W1)" w:hAnsi="Times New (W1)" w:cs="Times New (W1)"/>
          <w:color w:val="000000"/>
        </w:rPr>
        <w:t xml:space="preserve">A disallowable instrument must be notified, and presented to the Legislative Assembly, under the </w:t>
      </w:r>
      <w:hyperlink r:id="rId31" w:tooltip="A2001-14" w:history="1">
        <w:r w:rsidR="004C1761" w:rsidRPr="004C1761">
          <w:rPr>
            <w:rStyle w:val="charCitHyperlinkAbbrev"/>
          </w:rPr>
          <w:t>Legislation Act</w:t>
        </w:r>
      </w:hyperlink>
      <w:r>
        <w:rPr>
          <w:rFonts w:ascii="Times New (W1)" w:hAnsi="Times New (W1)" w:cs="Times New (W1)"/>
          <w:color w:val="000000"/>
        </w:rPr>
        <w:t>.</w:t>
      </w:r>
    </w:p>
    <w:p w14:paraId="5406DD99" w14:textId="77777777" w:rsidR="007A398F" w:rsidRDefault="007A398F">
      <w:pPr>
        <w:pStyle w:val="AH5Sec"/>
        <w:rPr>
          <w:color w:val="000000"/>
        </w:rPr>
      </w:pPr>
      <w:bookmarkStart w:id="13" w:name="_Toc197594528"/>
      <w:r w:rsidRPr="005F51AB">
        <w:rPr>
          <w:rStyle w:val="CharSectNo"/>
        </w:rPr>
        <w:t>7</w:t>
      </w:r>
      <w:r>
        <w:rPr>
          <w:color w:val="000000"/>
        </w:rPr>
        <w:tab/>
        <w:t>Stock-carrying capacity</w:t>
      </w:r>
      <w:bookmarkEnd w:id="13"/>
    </w:p>
    <w:p w14:paraId="26701EA9" w14:textId="77777777" w:rsidR="007A398F" w:rsidRDefault="00FD1A3B" w:rsidP="00322461">
      <w:pPr>
        <w:pStyle w:val="Amain"/>
      </w:pPr>
      <w:r>
        <w:tab/>
        <w:t>(1</w:t>
      </w:r>
      <w:r w:rsidRPr="00A83937">
        <w:t>)</w:t>
      </w:r>
      <w:r w:rsidRPr="00A83937">
        <w:tab/>
      </w:r>
      <w:r w:rsidR="007A398F">
        <w:rPr>
          <w:color w:val="000000"/>
        </w:rPr>
        <w:t xml:space="preserve">The </w:t>
      </w:r>
      <w:r w:rsidR="00121CE6">
        <w:rPr>
          <w:color w:val="000000"/>
        </w:rPr>
        <w:t>director</w:t>
      </w:r>
      <w:r w:rsidR="00121CE6">
        <w:rPr>
          <w:color w:val="000000"/>
        </w:rPr>
        <w:noBreakHyphen/>
        <w:t>general</w:t>
      </w:r>
      <w:r w:rsidR="007A398F">
        <w:rPr>
          <w:color w:val="000000"/>
        </w:rPr>
        <w:t xml:space="preserve"> may determine the stock-carrying capacity, in stock units, of land held under a lease permitting the carrying of stock.</w:t>
      </w:r>
    </w:p>
    <w:p w14:paraId="3654F856" w14:textId="77777777" w:rsidR="00FD1A3B" w:rsidRPr="00A83937" w:rsidRDefault="00FD1A3B" w:rsidP="00322461">
      <w:pPr>
        <w:pStyle w:val="Amain"/>
      </w:pPr>
      <w:r w:rsidRPr="00A83937">
        <w:tab/>
        <w:t>(2)</w:t>
      </w:r>
      <w:r w:rsidRPr="00A83937">
        <w:tab/>
        <w:t>A determination is a notifiable instrument.</w:t>
      </w:r>
    </w:p>
    <w:p w14:paraId="74C7C4E5" w14:textId="41095D95" w:rsidR="00FD1A3B" w:rsidRDefault="00FD1A3B" w:rsidP="00FD1A3B">
      <w:pPr>
        <w:pStyle w:val="aNote"/>
      </w:pPr>
      <w:r w:rsidRPr="00A83937">
        <w:rPr>
          <w:rStyle w:val="charItals"/>
        </w:rPr>
        <w:t>Note</w:t>
      </w:r>
      <w:r w:rsidRPr="00A83937">
        <w:rPr>
          <w:rStyle w:val="charItals"/>
        </w:rPr>
        <w:tab/>
      </w:r>
      <w:r w:rsidRPr="00A83937">
        <w:t xml:space="preserve">A notifiable instrument must be notified under the </w:t>
      </w:r>
      <w:hyperlink r:id="rId32" w:tooltip="A2001-14" w:history="1">
        <w:r w:rsidRPr="00A83937">
          <w:rPr>
            <w:rStyle w:val="charCitHyperlinkAbbrev"/>
          </w:rPr>
          <w:t>Legislation Act</w:t>
        </w:r>
      </w:hyperlink>
      <w:r w:rsidRPr="00A83937">
        <w:t>.</w:t>
      </w:r>
    </w:p>
    <w:p w14:paraId="2ED9743D" w14:textId="77777777" w:rsidR="00FD1A3B" w:rsidRPr="00A83937" w:rsidRDefault="00FD1A3B" w:rsidP="0048092C">
      <w:pPr>
        <w:pStyle w:val="AH5Sec"/>
      </w:pPr>
      <w:bookmarkStart w:id="14" w:name="_Toc197594529"/>
      <w:r w:rsidRPr="005F51AB">
        <w:rPr>
          <w:rStyle w:val="CharSectNo"/>
        </w:rPr>
        <w:t>7A</w:t>
      </w:r>
      <w:r w:rsidRPr="00A83937">
        <w:tab/>
        <w:t>Minimum stock levy</w:t>
      </w:r>
      <w:bookmarkEnd w:id="14"/>
    </w:p>
    <w:p w14:paraId="674D0320" w14:textId="77777777" w:rsidR="00FD1A3B" w:rsidRPr="00A83937" w:rsidRDefault="00FD1A3B" w:rsidP="0048092C">
      <w:pPr>
        <w:pStyle w:val="Amain"/>
      </w:pPr>
      <w:r w:rsidRPr="00A83937">
        <w:tab/>
        <w:t>(1)</w:t>
      </w:r>
      <w:r w:rsidRPr="00A83937">
        <w:tab/>
        <w:t xml:space="preserve">The Minister may determine a minimum stock levy (a </w:t>
      </w:r>
      <w:r w:rsidRPr="00A83937">
        <w:rPr>
          <w:rStyle w:val="charBoldItals"/>
        </w:rPr>
        <w:t>minimum stock levy</w:t>
      </w:r>
      <w:r w:rsidRPr="00A83937">
        <w:t>).</w:t>
      </w:r>
    </w:p>
    <w:p w14:paraId="107DE0F5" w14:textId="77777777" w:rsidR="00FD1A3B" w:rsidRPr="00A83937" w:rsidRDefault="00FD1A3B" w:rsidP="0048092C">
      <w:pPr>
        <w:pStyle w:val="Amain"/>
      </w:pPr>
      <w:r w:rsidRPr="00A83937">
        <w:tab/>
        <w:t>(2)</w:t>
      </w:r>
      <w:r w:rsidRPr="00A83937">
        <w:tab/>
        <w:t>A determination is a disallowable instrument.</w:t>
      </w:r>
    </w:p>
    <w:p w14:paraId="482BD3EC" w14:textId="0C541DA6" w:rsidR="00FD1A3B" w:rsidRPr="00A83937" w:rsidRDefault="00FD1A3B" w:rsidP="00FD1A3B">
      <w:pPr>
        <w:pStyle w:val="aNote"/>
      </w:pPr>
      <w:r w:rsidRPr="00A83937">
        <w:rPr>
          <w:rStyle w:val="charItals"/>
        </w:rPr>
        <w:t>Note</w:t>
      </w:r>
      <w:r w:rsidRPr="00A83937">
        <w:rPr>
          <w:rStyle w:val="charItals"/>
        </w:rPr>
        <w:tab/>
      </w:r>
      <w:r w:rsidRPr="00A83937">
        <w:t xml:space="preserve">A disallowable instrument must be notified, and presented to the Legislative Assembly, under the </w:t>
      </w:r>
      <w:hyperlink r:id="rId33" w:tooltip="A2001-14" w:history="1">
        <w:r w:rsidRPr="00A83937">
          <w:rPr>
            <w:rStyle w:val="charCitHyperlinkAbbrev"/>
          </w:rPr>
          <w:t>Legislation Act</w:t>
        </w:r>
      </w:hyperlink>
      <w:r w:rsidRPr="00A83937">
        <w:t>.</w:t>
      </w:r>
    </w:p>
    <w:p w14:paraId="546DD20F" w14:textId="77777777" w:rsidR="007A398F" w:rsidRDefault="007A398F">
      <w:pPr>
        <w:pStyle w:val="AH5Sec"/>
        <w:rPr>
          <w:color w:val="000000"/>
        </w:rPr>
      </w:pPr>
      <w:bookmarkStart w:id="15" w:name="_Toc197594530"/>
      <w:r w:rsidRPr="005F51AB">
        <w:rPr>
          <w:rStyle w:val="CharSectNo"/>
        </w:rPr>
        <w:t>8</w:t>
      </w:r>
      <w:r>
        <w:rPr>
          <w:color w:val="000000"/>
        </w:rPr>
        <w:tab/>
        <w:t>Occupier to pay stock levy</w:t>
      </w:r>
      <w:bookmarkEnd w:id="15"/>
    </w:p>
    <w:p w14:paraId="142074AD" w14:textId="77777777" w:rsidR="007A398F" w:rsidRDefault="007A398F">
      <w:pPr>
        <w:pStyle w:val="Amain"/>
        <w:rPr>
          <w:color w:val="000000"/>
        </w:rPr>
      </w:pPr>
      <w:r>
        <w:rPr>
          <w:color w:val="000000"/>
        </w:rPr>
        <w:tab/>
        <w:t>(1)</w:t>
      </w:r>
      <w:r>
        <w:rPr>
          <w:color w:val="000000"/>
        </w:rPr>
        <w:tab/>
        <w:t>This section applies to a person who, in a financial year, is the occupier of land held under a lease permitting the carrying of stock.</w:t>
      </w:r>
    </w:p>
    <w:p w14:paraId="3C28C18D" w14:textId="77777777" w:rsidR="007A398F" w:rsidRDefault="007A398F">
      <w:pPr>
        <w:pStyle w:val="Amain"/>
      </w:pPr>
      <w:r>
        <w:tab/>
        <w:t>(2)</w:t>
      </w:r>
      <w:r>
        <w:tab/>
        <w:t>A levy (</w:t>
      </w:r>
      <w:r>
        <w:rPr>
          <w:rStyle w:val="charBoldItals"/>
        </w:rPr>
        <w:t>stock levy</w:t>
      </w:r>
      <w:r>
        <w:t>) is payable for the financial year by the person.</w:t>
      </w:r>
    </w:p>
    <w:p w14:paraId="02961A9D" w14:textId="77777777" w:rsidR="007A398F" w:rsidRDefault="007A398F">
      <w:pPr>
        <w:pStyle w:val="Amain"/>
        <w:keepNext/>
        <w:rPr>
          <w:color w:val="000000"/>
        </w:rPr>
      </w:pPr>
      <w:r>
        <w:rPr>
          <w:color w:val="000000"/>
        </w:rPr>
        <w:lastRenderedPageBreak/>
        <w:tab/>
        <w:t>(3)</w:t>
      </w:r>
      <w:r>
        <w:rPr>
          <w:color w:val="000000"/>
        </w:rPr>
        <w:tab/>
        <w:t>The stock levy is the greater of the following:</w:t>
      </w:r>
    </w:p>
    <w:p w14:paraId="5387AB16" w14:textId="77777777" w:rsidR="007A398F" w:rsidRDefault="007A398F">
      <w:pPr>
        <w:pStyle w:val="Apara"/>
        <w:rPr>
          <w:color w:val="000000"/>
        </w:rPr>
      </w:pPr>
      <w:r>
        <w:rPr>
          <w:color w:val="000000"/>
        </w:rPr>
        <w:tab/>
        <w:t>(a)</w:t>
      </w:r>
      <w:r>
        <w:rPr>
          <w:color w:val="000000"/>
        </w:rPr>
        <w:tab/>
        <w:t>the amount worked out as follows—</w:t>
      </w:r>
    </w:p>
    <w:p w14:paraId="16BB51B9" w14:textId="77777777" w:rsidR="007A398F" w:rsidRDefault="00263D22">
      <w:pPr>
        <w:pStyle w:val="Formula"/>
        <w:rPr>
          <w:color w:val="000000"/>
        </w:rPr>
      </w:pPr>
      <w:r>
        <w:rPr>
          <w:noProof/>
          <w:color w:val="000000"/>
          <w:position w:val="-24"/>
          <w:lang w:eastAsia="en-AU"/>
        </w:rPr>
        <w:drawing>
          <wp:inline distT="0" distB="0" distL="0" distR="0" wp14:anchorId="288E79E7" wp14:editId="7CE756F3">
            <wp:extent cx="1038225" cy="39052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cstate="print"/>
                    <a:srcRect/>
                    <a:stretch>
                      <a:fillRect/>
                    </a:stretch>
                  </pic:blipFill>
                  <pic:spPr bwMode="auto">
                    <a:xfrm>
                      <a:off x="0" y="0"/>
                      <a:ext cx="1038225" cy="390525"/>
                    </a:xfrm>
                    <a:prstGeom prst="rect">
                      <a:avLst/>
                    </a:prstGeom>
                    <a:noFill/>
                    <a:ln w="9525">
                      <a:noFill/>
                      <a:miter lim="800000"/>
                      <a:headEnd/>
                      <a:tailEnd/>
                    </a:ln>
                  </pic:spPr>
                </pic:pic>
              </a:graphicData>
            </a:graphic>
          </wp:inline>
        </w:drawing>
      </w:r>
      <w:r w:rsidR="007A398F">
        <w:rPr>
          <w:color w:val="000000"/>
        </w:rPr>
        <w:t>;</w:t>
      </w:r>
    </w:p>
    <w:p w14:paraId="2B3AF1D0" w14:textId="77777777" w:rsidR="007A398F" w:rsidRDefault="007A398F">
      <w:pPr>
        <w:pStyle w:val="Apara"/>
        <w:rPr>
          <w:color w:val="000000"/>
        </w:rPr>
      </w:pPr>
      <w:r>
        <w:rPr>
          <w:color w:val="000000"/>
        </w:rPr>
        <w:tab/>
        <w:t>(b)</w:t>
      </w:r>
      <w:r>
        <w:rPr>
          <w:color w:val="000000"/>
        </w:rPr>
        <w:tab/>
        <w:t>the minimum stock levy</w:t>
      </w:r>
      <w:r w:rsidR="00FD1A3B">
        <w:rPr>
          <w:color w:val="000000"/>
        </w:rPr>
        <w:t xml:space="preserve"> </w:t>
      </w:r>
      <w:r w:rsidR="00FD1A3B" w:rsidRPr="00A83937">
        <w:t>(if any)</w:t>
      </w:r>
      <w:r>
        <w:rPr>
          <w:color w:val="000000"/>
        </w:rPr>
        <w:t>.</w:t>
      </w:r>
    </w:p>
    <w:p w14:paraId="0F5B769B" w14:textId="77777777" w:rsidR="007A398F" w:rsidRDefault="007A398F">
      <w:pPr>
        <w:pStyle w:val="Amain"/>
        <w:keepNext/>
        <w:rPr>
          <w:color w:val="000000"/>
        </w:rPr>
      </w:pPr>
      <w:r>
        <w:rPr>
          <w:color w:val="000000"/>
        </w:rPr>
        <w:tab/>
        <w:t>(4)</w:t>
      </w:r>
      <w:r>
        <w:rPr>
          <w:color w:val="000000"/>
        </w:rPr>
        <w:tab/>
        <w:t>In this section:</w:t>
      </w:r>
    </w:p>
    <w:p w14:paraId="42E1DB12" w14:textId="77777777" w:rsidR="007A398F" w:rsidRPr="00B450E5" w:rsidRDefault="007A398F" w:rsidP="00167F87">
      <w:pPr>
        <w:pStyle w:val="aDef"/>
      </w:pPr>
      <w:r>
        <w:rPr>
          <w:rStyle w:val="charBoldItals"/>
        </w:rPr>
        <w:t>DO</w:t>
      </w:r>
      <w:r>
        <w:t xml:space="preserve"> means the number of days in the financial year when the person is the occupier of the land.</w:t>
      </w:r>
    </w:p>
    <w:p w14:paraId="6D9E154E" w14:textId="77777777" w:rsidR="007A398F" w:rsidRDefault="007A398F" w:rsidP="00167F87">
      <w:pPr>
        <w:pStyle w:val="aDef"/>
      </w:pPr>
      <w:r>
        <w:rPr>
          <w:rStyle w:val="charBoldItals"/>
        </w:rPr>
        <w:t>SCC</w:t>
      </w:r>
      <w:r>
        <w:t xml:space="preserve"> means the stock-carrying capacity of the land determined under section 7.</w:t>
      </w:r>
    </w:p>
    <w:p w14:paraId="64A45462" w14:textId="77777777" w:rsidR="007A398F" w:rsidRDefault="007A398F" w:rsidP="004F13B9">
      <w:pPr>
        <w:pStyle w:val="aDef"/>
      </w:pPr>
      <w:r>
        <w:rPr>
          <w:rStyle w:val="charBoldItals"/>
        </w:rPr>
        <w:t xml:space="preserve">UL </w:t>
      </w:r>
      <w:r>
        <w:t>means the levy amount determined under section 6 per stock unit.</w:t>
      </w:r>
    </w:p>
    <w:p w14:paraId="0F4627F8" w14:textId="77777777" w:rsidR="007A398F" w:rsidRDefault="007A398F">
      <w:pPr>
        <w:pStyle w:val="AH5Sec"/>
        <w:rPr>
          <w:color w:val="000000"/>
        </w:rPr>
      </w:pPr>
      <w:bookmarkStart w:id="16" w:name="_Toc197594531"/>
      <w:r w:rsidRPr="005F51AB">
        <w:rPr>
          <w:rStyle w:val="CharSectNo"/>
        </w:rPr>
        <w:t>9</w:t>
      </w:r>
      <w:r>
        <w:rPr>
          <w:color w:val="000000"/>
        </w:rPr>
        <w:tab/>
        <w:t>Returns for stock levy</w:t>
      </w:r>
      <w:bookmarkEnd w:id="16"/>
    </w:p>
    <w:p w14:paraId="11780BF2" w14:textId="77777777" w:rsidR="007A398F" w:rsidRDefault="007A398F">
      <w:pPr>
        <w:pStyle w:val="Amain"/>
        <w:keepNext/>
        <w:rPr>
          <w:color w:val="000000"/>
        </w:rPr>
      </w:pPr>
      <w:r>
        <w:rPr>
          <w:color w:val="000000"/>
        </w:rPr>
        <w:tab/>
        <w:t>(1)</w:t>
      </w:r>
      <w:r>
        <w:rPr>
          <w:color w:val="000000"/>
        </w:rPr>
        <w:tab/>
        <w:t xml:space="preserve">If a person is liable to pay stock levy under this part for a financial year, the person must give the </w:t>
      </w:r>
      <w:r w:rsidR="00121CE6">
        <w:rPr>
          <w:color w:val="000000"/>
        </w:rPr>
        <w:t>director</w:t>
      </w:r>
      <w:r w:rsidR="00121CE6">
        <w:rPr>
          <w:color w:val="000000"/>
        </w:rPr>
        <w:noBreakHyphen/>
        <w:t>general</w:t>
      </w:r>
      <w:r>
        <w:rPr>
          <w:color w:val="000000"/>
        </w:rPr>
        <w:t xml:space="preserve"> a return for the levy for the financial year within 7 days after the end of the year.</w:t>
      </w:r>
    </w:p>
    <w:p w14:paraId="456EF4E4" w14:textId="77777777" w:rsidR="007A398F" w:rsidRDefault="007A398F">
      <w:pPr>
        <w:pStyle w:val="Penalty"/>
        <w:keepNext/>
      </w:pPr>
      <w:r>
        <w:t>Maximum penalty:  10 penalty units.</w:t>
      </w:r>
    </w:p>
    <w:p w14:paraId="4CB5AE96" w14:textId="77777777" w:rsidR="007A398F" w:rsidRDefault="007A398F">
      <w:pPr>
        <w:pStyle w:val="aNote"/>
        <w:rPr>
          <w:color w:val="000000"/>
        </w:rPr>
      </w:pPr>
      <w:r>
        <w:rPr>
          <w:rStyle w:val="charItals"/>
        </w:rPr>
        <w:t>Note</w:t>
      </w:r>
      <w:r>
        <w:rPr>
          <w:color w:val="000000"/>
        </w:rPr>
        <w:tab/>
        <w:t>If a form is approved under s 69 for a return, the form must be used.</w:t>
      </w:r>
    </w:p>
    <w:p w14:paraId="70F78F93" w14:textId="77777777" w:rsidR="007A398F" w:rsidRDefault="007A398F">
      <w:pPr>
        <w:pStyle w:val="Amain"/>
        <w:rPr>
          <w:color w:val="000000"/>
        </w:rPr>
      </w:pPr>
      <w:r>
        <w:rPr>
          <w:color w:val="000000"/>
        </w:rPr>
        <w:tab/>
        <w:t>(2)</w:t>
      </w:r>
      <w:r>
        <w:rPr>
          <w:color w:val="000000"/>
        </w:rPr>
        <w:tab/>
        <w:t>An offence against this section is a strict liability offence.</w:t>
      </w:r>
    </w:p>
    <w:p w14:paraId="644BE77F" w14:textId="77777777" w:rsidR="007A398F" w:rsidRDefault="007A398F">
      <w:pPr>
        <w:pStyle w:val="AH5Sec"/>
        <w:rPr>
          <w:color w:val="000000"/>
        </w:rPr>
      </w:pPr>
      <w:bookmarkStart w:id="17" w:name="_Toc197594532"/>
      <w:r w:rsidRPr="005F51AB">
        <w:rPr>
          <w:rStyle w:val="CharSectNo"/>
        </w:rPr>
        <w:t>10</w:t>
      </w:r>
      <w:r>
        <w:rPr>
          <w:color w:val="000000"/>
        </w:rPr>
        <w:tab/>
        <w:t>Stock levy notice</w:t>
      </w:r>
      <w:bookmarkEnd w:id="17"/>
    </w:p>
    <w:p w14:paraId="4EFCDEF5" w14:textId="77777777" w:rsidR="007A398F" w:rsidRDefault="007A398F">
      <w:pPr>
        <w:pStyle w:val="Amainreturn"/>
        <w:rPr>
          <w:color w:val="000000"/>
        </w:rPr>
      </w:pPr>
      <w:r>
        <w:rPr>
          <w:color w:val="000000"/>
        </w:rPr>
        <w:t xml:space="preserve">As soon as practicable after the end of a financial year, the </w:t>
      </w:r>
      <w:r w:rsidR="00121CE6">
        <w:rPr>
          <w:color w:val="000000"/>
        </w:rPr>
        <w:t>director</w:t>
      </w:r>
      <w:r w:rsidR="00121CE6">
        <w:rPr>
          <w:color w:val="000000"/>
        </w:rPr>
        <w:noBreakHyphen/>
        <w:t>general</w:t>
      </w:r>
      <w:r>
        <w:rPr>
          <w:color w:val="000000"/>
        </w:rPr>
        <w:t xml:space="preserve"> must give written notice to a person liable to pay stock  levy under this part for the year of the amount of stock levy payable.</w:t>
      </w:r>
    </w:p>
    <w:p w14:paraId="56024574" w14:textId="77777777" w:rsidR="007A398F" w:rsidRDefault="007A398F">
      <w:pPr>
        <w:pStyle w:val="AH5Sec"/>
        <w:rPr>
          <w:color w:val="000000"/>
        </w:rPr>
      </w:pPr>
      <w:bookmarkStart w:id="18" w:name="_Toc197594533"/>
      <w:r w:rsidRPr="005F51AB">
        <w:rPr>
          <w:rStyle w:val="CharSectNo"/>
        </w:rPr>
        <w:lastRenderedPageBreak/>
        <w:t>11</w:t>
      </w:r>
      <w:r>
        <w:rPr>
          <w:color w:val="000000"/>
        </w:rPr>
        <w:tab/>
        <w:t>Person to pay levy</w:t>
      </w:r>
      <w:bookmarkEnd w:id="18"/>
    </w:p>
    <w:p w14:paraId="302F54EC" w14:textId="77777777" w:rsidR="007A398F" w:rsidRDefault="007A398F">
      <w:pPr>
        <w:pStyle w:val="Amain"/>
        <w:keepNext/>
        <w:rPr>
          <w:color w:val="000000"/>
        </w:rPr>
      </w:pPr>
      <w:r>
        <w:rPr>
          <w:color w:val="000000"/>
        </w:rPr>
        <w:tab/>
        <w:t>(1)</w:t>
      </w:r>
      <w:r>
        <w:rPr>
          <w:color w:val="000000"/>
        </w:rPr>
        <w:tab/>
        <w:t>A person liable to pay stock levy under this part for a financial year must pay the levy to the Territory within 90 days after the day the person receives notice under section 10 for the year.</w:t>
      </w:r>
    </w:p>
    <w:p w14:paraId="22D9BD26" w14:textId="77777777" w:rsidR="007A398F" w:rsidRDefault="007A398F">
      <w:pPr>
        <w:pStyle w:val="Penalty"/>
        <w:keepNext/>
      </w:pPr>
      <w:r>
        <w:t>Maximum penalty:  10 penalty units.</w:t>
      </w:r>
    </w:p>
    <w:p w14:paraId="163A255C" w14:textId="77777777" w:rsidR="007A398F" w:rsidRDefault="007A398F">
      <w:pPr>
        <w:pStyle w:val="Amain"/>
        <w:rPr>
          <w:color w:val="000000"/>
        </w:rPr>
      </w:pPr>
      <w:r>
        <w:rPr>
          <w:color w:val="000000"/>
        </w:rPr>
        <w:tab/>
        <w:t>(2)</w:t>
      </w:r>
      <w:r>
        <w:rPr>
          <w:color w:val="000000"/>
        </w:rPr>
        <w:tab/>
        <w:t>An offence against this section is a strict liability offence.</w:t>
      </w:r>
    </w:p>
    <w:p w14:paraId="4FB809FF" w14:textId="77777777" w:rsidR="007A398F" w:rsidRDefault="007A398F">
      <w:pPr>
        <w:pStyle w:val="AH5Sec"/>
        <w:rPr>
          <w:color w:val="000000"/>
        </w:rPr>
      </w:pPr>
      <w:bookmarkStart w:id="19" w:name="_Toc197594534"/>
      <w:r w:rsidRPr="005F51AB">
        <w:rPr>
          <w:rStyle w:val="CharSectNo"/>
        </w:rPr>
        <w:t>12</w:t>
      </w:r>
      <w:r>
        <w:rPr>
          <w:color w:val="000000"/>
        </w:rPr>
        <w:tab/>
        <w:t>Unpaid stock levy</w:t>
      </w:r>
      <w:bookmarkEnd w:id="19"/>
    </w:p>
    <w:p w14:paraId="626451BA" w14:textId="77777777" w:rsidR="007A398F" w:rsidRDefault="007A398F">
      <w:pPr>
        <w:pStyle w:val="Amain"/>
        <w:rPr>
          <w:color w:val="000000"/>
        </w:rPr>
      </w:pPr>
      <w:r>
        <w:rPr>
          <w:color w:val="000000"/>
        </w:rPr>
        <w:tab/>
        <w:t>(1)</w:t>
      </w:r>
      <w:r>
        <w:rPr>
          <w:color w:val="000000"/>
        </w:rPr>
        <w:tab/>
        <w:t>A lease permitting the carrying of stock on land is taken to include a covenant by the occupier of the land to pay stock levy payable in relation to the land.</w:t>
      </w:r>
    </w:p>
    <w:p w14:paraId="3DA04175" w14:textId="77777777" w:rsidR="007A398F" w:rsidRDefault="007A398F">
      <w:pPr>
        <w:pStyle w:val="Amain"/>
        <w:rPr>
          <w:color w:val="000000"/>
        </w:rPr>
      </w:pPr>
      <w:r>
        <w:rPr>
          <w:color w:val="000000"/>
        </w:rPr>
        <w:tab/>
        <w:t>(2)</w:t>
      </w:r>
      <w:r>
        <w:rPr>
          <w:color w:val="000000"/>
        </w:rPr>
        <w:tab/>
        <w:t>This section does not limit any right of the Territory to recover any amount of unpaid stock levy as a debt.</w:t>
      </w:r>
    </w:p>
    <w:p w14:paraId="47FC0D21" w14:textId="77777777" w:rsidR="007A398F" w:rsidRDefault="007A398F">
      <w:pPr>
        <w:pStyle w:val="PageBreak"/>
        <w:rPr>
          <w:color w:val="000000"/>
        </w:rPr>
      </w:pPr>
      <w:r>
        <w:rPr>
          <w:color w:val="000000"/>
        </w:rPr>
        <w:br w:type="page"/>
      </w:r>
    </w:p>
    <w:p w14:paraId="2B908CD9" w14:textId="77777777" w:rsidR="007A398F" w:rsidRPr="005F51AB" w:rsidRDefault="007A398F">
      <w:pPr>
        <w:pStyle w:val="AH2Part"/>
      </w:pPr>
      <w:bookmarkStart w:id="20" w:name="_Toc197594535"/>
      <w:r w:rsidRPr="005F51AB">
        <w:rPr>
          <w:rStyle w:val="CharPartNo"/>
        </w:rPr>
        <w:lastRenderedPageBreak/>
        <w:t>Part 3</w:t>
      </w:r>
      <w:r>
        <w:rPr>
          <w:color w:val="000000"/>
        </w:rPr>
        <w:tab/>
      </w:r>
      <w:r w:rsidRPr="005F51AB">
        <w:rPr>
          <w:rStyle w:val="CharPartText"/>
          <w:color w:val="000000"/>
        </w:rPr>
        <w:t>Marks</w:t>
      </w:r>
      <w:bookmarkEnd w:id="20"/>
    </w:p>
    <w:p w14:paraId="63781CD9" w14:textId="77777777" w:rsidR="007A398F" w:rsidRDefault="007A398F">
      <w:pPr>
        <w:pStyle w:val="AH5Sec"/>
        <w:rPr>
          <w:color w:val="000000"/>
        </w:rPr>
      </w:pPr>
      <w:bookmarkStart w:id="21" w:name="_Toc197594536"/>
      <w:r w:rsidRPr="005F51AB">
        <w:rPr>
          <w:rStyle w:val="CharSectNo"/>
        </w:rPr>
        <w:t>13</w:t>
      </w:r>
      <w:r>
        <w:rPr>
          <w:color w:val="000000"/>
        </w:rPr>
        <w:tab/>
        <w:t>Registers</w:t>
      </w:r>
      <w:bookmarkEnd w:id="21"/>
    </w:p>
    <w:p w14:paraId="11F79DA2" w14:textId="77777777"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must keep—</w:t>
      </w:r>
    </w:p>
    <w:p w14:paraId="6366F96F" w14:textId="77777777" w:rsidR="007A398F" w:rsidRDefault="007A398F">
      <w:pPr>
        <w:pStyle w:val="Apara"/>
        <w:rPr>
          <w:color w:val="000000"/>
        </w:rPr>
      </w:pPr>
      <w:r>
        <w:rPr>
          <w:color w:val="000000"/>
        </w:rPr>
        <w:tab/>
        <w:t>(a)</w:t>
      </w:r>
      <w:r>
        <w:rPr>
          <w:color w:val="000000"/>
        </w:rPr>
        <w:tab/>
        <w:t>a register of small stock marks; and</w:t>
      </w:r>
    </w:p>
    <w:p w14:paraId="007C1043" w14:textId="77777777" w:rsidR="007A398F" w:rsidRDefault="007A398F">
      <w:pPr>
        <w:pStyle w:val="Apara"/>
        <w:rPr>
          <w:color w:val="000000"/>
        </w:rPr>
      </w:pPr>
      <w:r>
        <w:rPr>
          <w:color w:val="000000"/>
        </w:rPr>
        <w:tab/>
        <w:t>(b)</w:t>
      </w:r>
      <w:r>
        <w:rPr>
          <w:color w:val="000000"/>
        </w:rPr>
        <w:tab/>
        <w:t>a register of large stock marks.</w:t>
      </w:r>
    </w:p>
    <w:p w14:paraId="32889443" w14:textId="77777777" w:rsidR="007A398F" w:rsidRDefault="007A398F">
      <w:pPr>
        <w:pStyle w:val="AH5Sec"/>
        <w:rPr>
          <w:color w:val="000000"/>
        </w:rPr>
      </w:pPr>
      <w:bookmarkStart w:id="22" w:name="_Toc197594537"/>
      <w:r w:rsidRPr="005F51AB">
        <w:rPr>
          <w:rStyle w:val="CharSectNo"/>
        </w:rPr>
        <w:t>14</w:t>
      </w:r>
      <w:r>
        <w:rPr>
          <w:color w:val="000000"/>
        </w:rPr>
        <w:tab/>
        <w:t>Application for registration of mark</w:t>
      </w:r>
      <w:bookmarkEnd w:id="22"/>
    </w:p>
    <w:p w14:paraId="3CAC917A" w14:textId="77777777" w:rsidR="007A398F" w:rsidRDefault="007A398F">
      <w:pPr>
        <w:pStyle w:val="Amainreturn"/>
        <w:keepNext/>
        <w:rPr>
          <w:color w:val="000000"/>
        </w:rPr>
      </w:pPr>
      <w:r>
        <w:rPr>
          <w:color w:val="000000"/>
        </w:rPr>
        <w:t xml:space="preserve">A </w:t>
      </w:r>
      <w:r>
        <w:rPr>
          <w:rFonts w:ascii="Times New (W1)" w:hAnsi="Times New (W1)" w:cs="Times New (W1)"/>
          <w:color w:val="000000"/>
        </w:rPr>
        <w:t>person</w:t>
      </w:r>
      <w:r>
        <w:rPr>
          <w:color w:val="000000"/>
        </w:rPr>
        <w:t xml:space="preserve"> may apply, in writing, to the </w:t>
      </w:r>
      <w:r w:rsidR="00121CE6">
        <w:rPr>
          <w:color w:val="000000"/>
        </w:rPr>
        <w:t>director</w:t>
      </w:r>
      <w:r w:rsidR="00121CE6">
        <w:rPr>
          <w:color w:val="000000"/>
        </w:rPr>
        <w:noBreakHyphen/>
        <w:t>general</w:t>
      </w:r>
      <w:r>
        <w:rPr>
          <w:color w:val="000000"/>
        </w:rPr>
        <w:t xml:space="preserve"> for the registration of a mark.</w:t>
      </w:r>
    </w:p>
    <w:p w14:paraId="4355D112" w14:textId="77777777" w:rsidR="007A398F" w:rsidRDefault="007A398F">
      <w:pPr>
        <w:pStyle w:val="aNote"/>
        <w:keepNext/>
        <w:rPr>
          <w:color w:val="000000"/>
        </w:rPr>
      </w:pPr>
      <w:r>
        <w:rPr>
          <w:rStyle w:val="charItals"/>
        </w:rPr>
        <w:t>Note 1</w:t>
      </w:r>
      <w:r>
        <w:rPr>
          <w:color w:val="000000"/>
        </w:rPr>
        <w:tab/>
        <w:t>If a form is approved under s 69 for an application, the form must be used.</w:t>
      </w:r>
    </w:p>
    <w:p w14:paraId="4E42764E" w14:textId="77777777" w:rsidR="007A398F" w:rsidRDefault="007A398F">
      <w:pPr>
        <w:pStyle w:val="aNote"/>
        <w:rPr>
          <w:color w:val="000000"/>
        </w:rPr>
      </w:pPr>
      <w:r>
        <w:rPr>
          <w:rStyle w:val="charItals"/>
        </w:rPr>
        <w:t>Note 2</w:t>
      </w:r>
      <w:r>
        <w:rPr>
          <w:color w:val="000000"/>
        </w:rPr>
        <w:tab/>
        <w:t>A fee may be determined under s 68 for this provision.</w:t>
      </w:r>
    </w:p>
    <w:p w14:paraId="66C17536" w14:textId="77777777" w:rsidR="007A398F" w:rsidRDefault="007A398F">
      <w:pPr>
        <w:pStyle w:val="AH5Sec"/>
        <w:rPr>
          <w:color w:val="000000"/>
        </w:rPr>
      </w:pPr>
      <w:bookmarkStart w:id="23" w:name="_Toc197594538"/>
      <w:r w:rsidRPr="005F51AB">
        <w:rPr>
          <w:rStyle w:val="CharSectNo"/>
        </w:rPr>
        <w:t>15</w:t>
      </w:r>
      <w:r>
        <w:rPr>
          <w:color w:val="000000"/>
        </w:rPr>
        <w:tab/>
        <w:t>Further information for registration application</w:t>
      </w:r>
      <w:bookmarkEnd w:id="23"/>
    </w:p>
    <w:p w14:paraId="26BA8185" w14:textId="77777777"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may ask the applicant to give the </w:t>
      </w:r>
      <w:r w:rsidR="00121CE6">
        <w:rPr>
          <w:color w:val="000000"/>
        </w:rPr>
        <w:t>director</w:t>
      </w:r>
      <w:r w:rsidR="00121CE6">
        <w:rPr>
          <w:color w:val="000000"/>
        </w:rPr>
        <w:noBreakHyphen/>
        <w:t>general</w:t>
      </w:r>
      <w:r>
        <w:rPr>
          <w:color w:val="000000"/>
        </w:rPr>
        <w:t xml:space="preserve"> additional information or a document that the </w:t>
      </w:r>
      <w:r w:rsidR="00121CE6">
        <w:rPr>
          <w:color w:val="000000"/>
        </w:rPr>
        <w:t>director</w:t>
      </w:r>
      <w:r w:rsidR="00121CE6">
        <w:rPr>
          <w:color w:val="000000"/>
        </w:rPr>
        <w:noBreakHyphen/>
        <w:t>general</w:t>
      </w:r>
      <w:r>
        <w:rPr>
          <w:color w:val="000000"/>
        </w:rPr>
        <w:t xml:space="preserve"> reasonably needs to decide the application.</w:t>
      </w:r>
    </w:p>
    <w:p w14:paraId="5C078A2E" w14:textId="77777777" w:rsidR="007A398F" w:rsidRDefault="007A398F">
      <w:pPr>
        <w:pStyle w:val="Amain"/>
        <w:rPr>
          <w:color w:val="000000"/>
        </w:rPr>
      </w:pPr>
      <w:r>
        <w:rPr>
          <w:color w:val="000000"/>
        </w:rPr>
        <w:tab/>
        <w:t>(2)</w:t>
      </w:r>
      <w:r>
        <w:rPr>
          <w:color w:val="000000"/>
        </w:rPr>
        <w:tab/>
        <w:t xml:space="preserve">If the applicant does not comply with a requirement under subsection (1), the </w:t>
      </w:r>
      <w:r w:rsidR="00121CE6">
        <w:rPr>
          <w:color w:val="000000"/>
        </w:rPr>
        <w:t>director</w:t>
      </w:r>
      <w:r w:rsidR="00121CE6">
        <w:rPr>
          <w:color w:val="000000"/>
        </w:rPr>
        <w:noBreakHyphen/>
        <w:t>general</w:t>
      </w:r>
      <w:r>
        <w:rPr>
          <w:color w:val="000000"/>
        </w:rPr>
        <w:t xml:space="preserve"> may refuse to consider the application further.</w:t>
      </w:r>
    </w:p>
    <w:p w14:paraId="284CEFC3" w14:textId="77777777" w:rsidR="007A398F" w:rsidRDefault="007A398F">
      <w:pPr>
        <w:pStyle w:val="AH5Sec"/>
        <w:rPr>
          <w:color w:val="000000"/>
        </w:rPr>
      </w:pPr>
      <w:bookmarkStart w:id="24" w:name="_Toc197594539"/>
      <w:r w:rsidRPr="005F51AB">
        <w:rPr>
          <w:rStyle w:val="CharSectNo"/>
        </w:rPr>
        <w:t>16</w:t>
      </w:r>
      <w:r>
        <w:rPr>
          <w:color w:val="000000"/>
        </w:rPr>
        <w:tab/>
        <w:t>Decision about registration of mark approval</w:t>
      </w:r>
      <w:bookmarkEnd w:id="24"/>
      <w:r>
        <w:rPr>
          <w:color w:val="000000"/>
        </w:rPr>
        <w:t xml:space="preserve">  </w:t>
      </w:r>
    </w:p>
    <w:p w14:paraId="2A96D8A5" w14:textId="77777777" w:rsidR="007A398F" w:rsidRDefault="007A398F">
      <w:pPr>
        <w:pStyle w:val="Amain"/>
        <w:rPr>
          <w:color w:val="000000"/>
        </w:rPr>
      </w:pPr>
      <w:r>
        <w:rPr>
          <w:color w:val="000000"/>
        </w:rPr>
        <w:tab/>
        <w:t>(1)</w:t>
      </w:r>
      <w:r>
        <w:rPr>
          <w:color w:val="000000"/>
        </w:rPr>
        <w:tab/>
        <w:t xml:space="preserve">If the </w:t>
      </w:r>
      <w:r w:rsidR="00121CE6">
        <w:rPr>
          <w:color w:val="000000"/>
        </w:rPr>
        <w:t>director</w:t>
      </w:r>
      <w:r w:rsidR="00121CE6">
        <w:rPr>
          <w:color w:val="000000"/>
        </w:rPr>
        <w:noBreakHyphen/>
        <w:t>general</w:t>
      </w:r>
      <w:r>
        <w:rPr>
          <w:color w:val="000000"/>
        </w:rPr>
        <w:t xml:space="preserve"> receives an application to register a mark, the </w:t>
      </w:r>
      <w:r w:rsidR="00121CE6">
        <w:rPr>
          <w:color w:val="000000"/>
        </w:rPr>
        <w:t>director</w:t>
      </w:r>
      <w:r w:rsidR="00121CE6">
        <w:rPr>
          <w:color w:val="000000"/>
        </w:rPr>
        <w:noBreakHyphen/>
        <w:t>general</w:t>
      </w:r>
      <w:r>
        <w:rPr>
          <w:color w:val="000000"/>
        </w:rPr>
        <w:t xml:space="preserve"> must—</w:t>
      </w:r>
    </w:p>
    <w:p w14:paraId="7801EC62" w14:textId="77777777" w:rsidR="007A398F" w:rsidRDefault="007A398F">
      <w:pPr>
        <w:pStyle w:val="Apara"/>
        <w:rPr>
          <w:color w:val="000000"/>
        </w:rPr>
      </w:pPr>
      <w:r>
        <w:rPr>
          <w:color w:val="000000"/>
        </w:rPr>
        <w:tab/>
        <w:t>(a)</w:t>
      </w:r>
      <w:r>
        <w:rPr>
          <w:color w:val="000000"/>
        </w:rPr>
        <w:tab/>
        <w:t>register the mark; or</w:t>
      </w:r>
    </w:p>
    <w:p w14:paraId="7CD65F83" w14:textId="77777777" w:rsidR="007A398F" w:rsidRDefault="007A398F">
      <w:pPr>
        <w:pStyle w:val="Apara"/>
        <w:rPr>
          <w:color w:val="000000"/>
        </w:rPr>
      </w:pPr>
      <w:r>
        <w:rPr>
          <w:color w:val="000000"/>
        </w:rPr>
        <w:tab/>
        <w:t>(b)</w:t>
      </w:r>
      <w:r>
        <w:rPr>
          <w:color w:val="000000"/>
        </w:rPr>
        <w:tab/>
        <w:t>refuse to register the mark.</w:t>
      </w:r>
    </w:p>
    <w:p w14:paraId="471B24CB" w14:textId="77777777" w:rsidR="007A398F" w:rsidRDefault="007A398F" w:rsidP="00F54AB5">
      <w:pPr>
        <w:pStyle w:val="Amain"/>
        <w:keepNext/>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 not register a mark if—</w:t>
      </w:r>
    </w:p>
    <w:p w14:paraId="775F517D" w14:textId="77777777" w:rsidR="007A398F" w:rsidRDefault="007A398F">
      <w:pPr>
        <w:pStyle w:val="Apara"/>
        <w:rPr>
          <w:color w:val="000000"/>
        </w:rPr>
      </w:pPr>
      <w:r>
        <w:rPr>
          <w:color w:val="000000"/>
        </w:rPr>
        <w:tab/>
        <w:t>(a)</w:t>
      </w:r>
      <w:r>
        <w:rPr>
          <w:color w:val="000000"/>
        </w:rPr>
        <w:tab/>
        <w:t>the design of a mark registered under this Act</w:t>
      </w:r>
      <w:r w:rsidR="00210B02">
        <w:rPr>
          <w:color w:val="000000"/>
        </w:rPr>
        <w:t>—</w:t>
      </w:r>
    </w:p>
    <w:p w14:paraId="1EC62F22" w14:textId="77777777" w:rsidR="007A398F" w:rsidRDefault="007A398F">
      <w:pPr>
        <w:pStyle w:val="Asubpara"/>
        <w:rPr>
          <w:color w:val="000000"/>
        </w:rPr>
      </w:pPr>
      <w:r>
        <w:rPr>
          <w:color w:val="000000"/>
        </w:rPr>
        <w:tab/>
        <w:t>(i)</w:t>
      </w:r>
      <w:r>
        <w:rPr>
          <w:color w:val="000000"/>
        </w:rPr>
        <w:tab/>
        <w:t>is the same as the design of the mark; or</w:t>
      </w:r>
    </w:p>
    <w:p w14:paraId="340AF59B" w14:textId="77777777" w:rsidR="007A398F" w:rsidRDefault="007A398F">
      <w:pPr>
        <w:pStyle w:val="Asubpara"/>
        <w:rPr>
          <w:color w:val="000000"/>
        </w:rPr>
      </w:pPr>
      <w:r>
        <w:rPr>
          <w:color w:val="000000"/>
        </w:rPr>
        <w:lastRenderedPageBreak/>
        <w:tab/>
        <w:t>(ii)</w:t>
      </w:r>
      <w:r>
        <w:rPr>
          <w:color w:val="000000"/>
        </w:rPr>
        <w:tab/>
        <w:t xml:space="preserve">might be confused with the design of the mark; or </w:t>
      </w:r>
    </w:p>
    <w:p w14:paraId="237D1560" w14:textId="77777777" w:rsidR="007A398F" w:rsidRDefault="007A398F">
      <w:pPr>
        <w:pStyle w:val="Asubpara"/>
        <w:rPr>
          <w:color w:val="000000"/>
        </w:rPr>
      </w:pPr>
      <w:r>
        <w:rPr>
          <w:color w:val="000000"/>
        </w:rPr>
        <w:tab/>
        <w:t>(iii)</w:t>
      </w:r>
      <w:r>
        <w:rPr>
          <w:color w:val="000000"/>
        </w:rPr>
        <w:tab/>
        <w:t>may easily be changed to resemble the design of the mark; or</w:t>
      </w:r>
    </w:p>
    <w:p w14:paraId="10A9C417" w14:textId="77777777" w:rsidR="007A398F" w:rsidRDefault="007A398F">
      <w:pPr>
        <w:pStyle w:val="Apara"/>
        <w:rPr>
          <w:color w:val="000000"/>
        </w:rPr>
      </w:pPr>
      <w:r>
        <w:rPr>
          <w:color w:val="000000"/>
        </w:rPr>
        <w:tab/>
        <w:t>(b)</w:t>
      </w:r>
      <w:r>
        <w:rPr>
          <w:color w:val="000000"/>
        </w:rPr>
        <w:tab/>
        <w:t>the design and proposed method of application of the mark is not suitable for its purpose; or</w:t>
      </w:r>
    </w:p>
    <w:p w14:paraId="5BD47361" w14:textId="77777777" w:rsidR="007A398F" w:rsidRDefault="007A398F">
      <w:pPr>
        <w:pStyle w:val="Apara"/>
        <w:rPr>
          <w:color w:val="000000"/>
        </w:rPr>
      </w:pPr>
      <w:r>
        <w:rPr>
          <w:color w:val="000000"/>
        </w:rPr>
        <w:tab/>
        <w:t>(c)</w:t>
      </w:r>
      <w:r>
        <w:rPr>
          <w:color w:val="000000"/>
        </w:rPr>
        <w:tab/>
        <w:t>for a mark that is a permanent brand—the mark contains an alphanumeric or symbolic character that is—</w:t>
      </w:r>
    </w:p>
    <w:p w14:paraId="005B45F4" w14:textId="77777777" w:rsidR="007A398F" w:rsidRDefault="007A398F">
      <w:pPr>
        <w:pStyle w:val="Asubpara"/>
        <w:rPr>
          <w:color w:val="000000"/>
        </w:rPr>
      </w:pPr>
      <w:r>
        <w:rPr>
          <w:color w:val="000000"/>
        </w:rPr>
        <w:tab/>
        <w:t>(i)</w:t>
      </w:r>
      <w:r>
        <w:rPr>
          <w:color w:val="000000"/>
        </w:rPr>
        <w:tab/>
        <w:t>less than 35mm or more than 75mm in height; and</w:t>
      </w:r>
    </w:p>
    <w:p w14:paraId="489762D4" w14:textId="77777777" w:rsidR="007A398F" w:rsidRDefault="007A398F">
      <w:pPr>
        <w:pStyle w:val="Asubpara"/>
        <w:rPr>
          <w:color w:val="000000"/>
        </w:rPr>
      </w:pPr>
      <w:r>
        <w:rPr>
          <w:color w:val="000000"/>
        </w:rPr>
        <w:tab/>
        <w:t>(ii)</w:t>
      </w:r>
      <w:r>
        <w:rPr>
          <w:color w:val="000000"/>
        </w:rPr>
        <w:tab/>
        <w:t>located less than 10mm from another character.</w:t>
      </w:r>
    </w:p>
    <w:p w14:paraId="72B739E7" w14:textId="77777777" w:rsidR="007A398F" w:rsidRDefault="007A398F">
      <w:pPr>
        <w:pStyle w:val="Amain"/>
        <w:rPr>
          <w:color w:val="000000"/>
        </w:rPr>
      </w:pPr>
      <w:r>
        <w:rPr>
          <w:color w:val="000000"/>
        </w:rPr>
        <w:tab/>
        <w:t>(3)</w:t>
      </w:r>
      <w:r>
        <w:rPr>
          <w:color w:val="000000"/>
        </w:rPr>
        <w:tab/>
        <w:t xml:space="preserve">If the </w:t>
      </w:r>
      <w:r w:rsidR="00121CE6">
        <w:rPr>
          <w:color w:val="000000"/>
        </w:rPr>
        <w:t>director</w:t>
      </w:r>
      <w:r w:rsidR="00121CE6">
        <w:rPr>
          <w:color w:val="000000"/>
        </w:rPr>
        <w:noBreakHyphen/>
        <w:t>general</w:t>
      </w:r>
      <w:r>
        <w:rPr>
          <w:color w:val="000000"/>
        </w:rPr>
        <w:t xml:space="preserve"> registers a mark, the </w:t>
      </w:r>
      <w:r w:rsidR="00121CE6">
        <w:rPr>
          <w:color w:val="000000"/>
        </w:rPr>
        <w:t>director</w:t>
      </w:r>
      <w:r w:rsidR="00121CE6">
        <w:rPr>
          <w:color w:val="000000"/>
        </w:rPr>
        <w:noBreakHyphen/>
        <w:t>general</w:t>
      </w:r>
      <w:r>
        <w:rPr>
          <w:color w:val="000000"/>
        </w:rPr>
        <w:t xml:space="preserve"> must—</w:t>
      </w:r>
    </w:p>
    <w:p w14:paraId="7A3547CE" w14:textId="77777777" w:rsidR="007A398F" w:rsidRDefault="007A398F">
      <w:pPr>
        <w:pStyle w:val="Apara"/>
        <w:rPr>
          <w:color w:val="000000"/>
        </w:rPr>
      </w:pPr>
      <w:r>
        <w:rPr>
          <w:color w:val="000000"/>
        </w:rPr>
        <w:tab/>
        <w:t>(a)</w:t>
      </w:r>
      <w:r>
        <w:rPr>
          <w:color w:val="000000"/>
        </w:rPr>
        <w:tab/>
        <w:t xml:space="preserve">give the applicant a certificate of registration of the mark; and </w:t>
      </w:r>
    </w:p>
    <w:p w14:paraId="69109176" w14:textId="77777777" w:rsidR="007A398F" w:rsidRDefault="007A398F">
      <w:pPr>
        <w:pStyle w:val="Apara"/>
        <w:keepNext/>
        <w:rPr>
          <w:color w:val="000000"/>
        </w:rPr>
      </w:pPr>
      <w:r>
        <w:rPr>
          <w:color w:val="000000"/>
        </w:rPr>
        <w:tab/>
        <w:t>(b)</w:t>
      </w:r>
      <w:r>
        <w:rPr>
          <w:color w:val="000000"/>
        </w:rPr>
        <w:tab/>
        <w:t>enter the mark in the appropriate stock register.</w:t>
      </w:r>
    </w:p>
    <w:p w14:paraId="3BA93DCD" w14:textId="77777777" w:rsidR="007A398F" w:rsidRDefault="007A398F">
      <w:pPr>
        <w:pStyle w:val="aNote"/>
        <w:rPr>
          <w:color w:val="000000"/>
        </w:rPr>
      </w:pPr>
      <w:r>
        <w:rPr>
          <w:rStyle w:val="charItals"/>
        </w:rPr>
        <w:t>Note</w:t>
      </w:r>
      <w:r>
        <w:rPr>
          <w:color w:val="000000"/>
        </w:rPr>
        <w:tab/>
        <w:t>If a form is approved under s 69 for a certificate, the form must be used.</w:t>
      </w:r>
    </w:p>
    <w:p w14:paraId="66B4A475" w14:textId="77777777" w:rsidR="007A398F" w:rsidRDefault="007A398F">
      <w:pPr>
        <w:pStyle w:val="AH5Sec"/>
        <w:rPr>
          <w:color w:val="000000"/>
        </w:rPr>
      </w:pPr>
      <w:bookmarkStart w:id="25" w:name="_Toc197594540"/>
      <w:r w:rsidRPr="005F51AB">
        <w:rPr>
          <w:rStyle w:val="CharSectNo"/>
        </w:rPr>
        <w:t>17</w:t>
      </w:r>
      <w:r>
        <w:rPr>
          <w:color w:val="000000"/>
        </w:rPr>
        <w:tab/>
        <w:t>Effect of registration</w:t>
      </w:r>
      <w:bookmarkEnd w:id="25"/>
    </w:p>
    <w:p w14:paraId="3B16052E" w14:textId="77777777" w:rsidR="007A398F" w:rsidRDefault="007A398F">
      <w:pPr>
        <w:pStyle w:val="Amain"/>
      </w:pPr>
      <w:r>
        <w:tab/>
        <w:t>(1)</w:t>
      </w:r>
      <w:r>
        <w:tab/>
        <w:t xml:space="preserve">If a mark is registered under section 16, the applicant for registration is the </w:t>
      </w:r>
      <w:r>
        <w:rPr>
          <w:rStyle w:val="charBoldItals"/>
        </w:rPr>
        <w:t>registered owner</w:t>
      </w:r>
      <w:r>
        <w:t xml:space="preserve"> of the mark.</w:t>
      </w:r>
    </w:p>
    <w:p w14:paraId="56D18608" w14:textId="77777777" w:rsidR="007A398F" w:rsidRDefault="007A398F">
      <w:pPr>
        <w:pStyle w:val="Amain"/>
        <w:rPr>
          <w:color w:val="000000"/>
        </w:rPr>
      </w:pPr>
      <w:r>
        <w:rPr>
          <w:color w:val="000000"/>
        </w:rPr>
        <w:tab/>
        <w:t>(2)</w:t>
      </w:r>
      <w:r>
        <w:rPr>
          <w:color w:val="000000"/>
        </w:rPr>
        <w:tab/>
        <w:t>The registered owner of a mark is entitled to exclusive use of the mark.</w:t>
      </w:r>
    </w:p>
    <w:p w14:paraId="3F0FD652" w14:textId="77777777" w:rsidR="007A398F" w:rsidRDefault="007A398F">
      <w:pPr>
        <w:pStyle w:val="AH5Sec"/>
        <w:rPr>
          <w:color w:val="000000"/>
        </w:rPr>
      </w:pPr>
      <w:bookmarkStart w:id="26" w:name="_Toc197594541"/>
      <w:r w:rsidRPr="005F51AB">
        <w:rPr>
          <w:rStyle w:val="CharSectNo"/>
        </w:rPr>
        <w:t>18</w:t>
      </w:r>
      <w:r>
        <w:rPr>
          <w:color w:val="000000"/>
        </w:rPr>
        <w:tab/>
        <w:t>Use of registered mark by personal representative</w:t>
      </w:r>
      <w:bookmarkEnd w:id="26"/>
    </w:p>
    <w:p w14:paraId="5D9DD377" w14:textId="77777777" w:rsidR="007A398F" w:rsidRDefault="007A398F">
      <w:pPr>
        <w:pStyle w:val="Amain"/>
        <w:rPr>
          <w:color w:val="000000"/>
        </w:rPr>
      </w:pPr>
      <w:r>
        <w:rPr>
          <w:color w:val="000000"/>
        </w:rPr>
        <w:tab/>
        <w:t>(1)</w:t>
      </w:r>
      <w:r>
        <w:rPr>
          <w:color w:val="000000"/>
        </w:rPr>
        <w:tab/>
        <w:t>This section applies if a person who is the registered owner of a mark dies.</w:t>
      </w:r>
    </w:p>
    <w:p w14:paraId="0AC6679B" w14:textId="77777777" w:rsidR="007A398F" w:rsidRDefault="007A398F">
      <w:pPr>
        <w:pStyle w:val="Amain"/>
        <w:rPr>
          <w:color w:val="000000"/>
        </w:rPr>
      </w:pPr>
      <w:r>
        <w:rPr>
          <w:color w:val="000000"/>
        </w:rPr>
        <w:tab/>
        <w:t>(2)</w:t>
      </w:r>
      <w:r>
        <w:rPr>
          <w:color w:val="000000"/>
        </w:rPr>
        <w:tab/>
        <w:t>The person’s personal representative is taken to be the registered owner of the mark until the distribution of the part of the person’s estate that includes stock bearing the mark is finalised.</w:t>
      </w:r>
    </w:p>
    <w:p w14:paraId="788163F2" w14:textId="77777777" w:rsidR="007A398F" w:rsidRDefault="007A398F">
      <w:pPr>
        <w:pStyle w:val="Amain"/>
        <w:rPr>
          <w:color w:val="000000"/>
        </w:rPr>
      </w:pPr>
      <w:r>
        <w:rPr>
          <w:color w:val="000000"/>
        </w:rPr>
        <w:tab/>
        <w:t>(3)</w:t>
      </w:r>
      <w:r>
        <w:rPr>
          <w:color w:val="000000"/>
        </w:rPr>
        <w:tab/>
        <w:t xml:space="preserve">As soon as practicable after the distribution of that part of the estate is finalised, the personal representative must tell the </w:t>
      </w:r>
      <w:r w:rsidR="00121CE6">
        <w:rPr>
          <w:color w:val="000000"/>
        </w:rPr>
        <w:t>director</w:t>
      </w:r>
      <w:r w:rsidR="00121CE6">
        <w:rPr>
          <w:color w:val="000000"/>
        </w:rPr>
        <w:noBreakHyphen/>
        <w:t>general</w:t>
      </w:r>
      <w:r>
        <w:rPr>
          <w:color w:val="000000"/>
        </w:rPr>
        <w:t xml:space="preserve"> that the part of the person’s estate has been distributed.</w:t>
      </w:r>
    </w:p>
    <w:p w14:paraId="16E4356D" w14:textId="77777777" w:rsidR="007A398F" w:rsidRDefault="007A398F">
      <w:pPr>
        <w:pStyle w:val="AH5Sec"/>
        <w:rPr>
          <w:color w:val="000000"/>
        </w:rPr>
      </w:pPr>
      <w:bookmarkStart w:id="27" w:name="_Toc197594542"/>
      <w:r w:rsidRPr="005F51AB">
        <w:rPr>
          <w:rStyle w:val="CharSectNo"/>
        </w:rPr>
        <w:lastRenderedPageBreak/>
        <w:t>19</w:t>
      </w:r>
      <w:r>
        <w:rPr>
          <w:color w:val="000000"/>
        </w:rPr>
        <w:tab/>
        <w:t>Cancellation of registered mark</w:t>
      </w:r>
      <w:bookmarkEnd w:id="27"/>
    </w:p>
    <w:p w14:paraId="4BE24979" w14:textId="77777777"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cancel the registration of a mark—</w:t>
      </w:r>
    </w:p>
    <w:p w14:paraId="43298D9C" w14:textId="77777777" w:rsidR="007A398F" w:rsidRDefault="007A398F">
      <w:pPr>
        <w:pStyle w:val="Apara"/>
        <w:rPr>
          <w:color w:val="000000"/>
        </w:rPr>
      </w:pPr>
      <w:r>
        <w:rPr>
          <w:color w:val="000000"/>
        </w:rPr>
        <w:tab/>
        <w:t>(a)</w:t>
      </w:r>
      <w:r>
        <w:rPr>
          <w:color w:val="000000"/>
        </w:rPr>
        <w:tab/>
        <w:t xml:space="preserve">if the </w:t>
      </w:r>
      <w:r w:rsidR="00121CE6">
        <w:rPr>
          <w:color w:val="000000"/>
        </w:rPr>
        <w:t>director</w:t>
      </w:r>
      <w:r w:rsidR="00121CE6">
        <w:rPr>
          <w:color w:val="000000"/>
        </w:rPr>
        <w:noBreakHyphen/>
        <w:t>general</w:t>
      </w:r>
      <w:r>
        <w:rPr>
          <w:color w:val="000000"/>
        </w:rPr>
        <w:t xml:space="preserve"> is satisfied, on reasonable grounds, that—</w:t>
      </w:r>
    </w:p>
    <w:p w14:paraId="2C2A6DAB" w14:textId="77777777" w:rsidR="007A398F" w:rsidRDefault="007A398F">
      <w:pPr>
        <w:pStyle w:val="Asubpara"/>
        <w:rPr>
          <w:color w:val="000000"/>
        </w:rPr>
      </w:pPr>
      <w:r>
        <w:rPr>
          <w:color w:val="000000"/>
        </w:rPr>
        <w:tab/>
        <w:t>(i)</w:t>
      </w:r>
      <w:r>
        <w:rPr>
          <w:color w:val="000000"/>
        </w:rPr>
        <w:tab/>
        <w:t>the mark is not in use, or needed for use, by its registered owner; or</w:t>
      </w:r>
    </w:p>
    <w:p w14:paraId="72BE0459" w14:textId="77777777" w:rsidR="007A398F" w:rsidRDefault="007A398F">
      <w:pPr>
        <w:pStyle w:val="Asubpara"/>
        <w:rPr>
          <w:color w:val="000000"/>
        </w:rPr>
      </w:pPr>
      <w:r>
        <w:rPr>
          <w:color w:val="000000"/>
        </w:rPr>
        <w:tab/>
        <w:t>(ii)</w:t>
      </w:r>
      <w:r>
        <w:rPr>
          <w:color w:val="000000"/>
        </w:rPr>
        <w:tab/>
        <w:t>the registration was obtained by fraud or misrepresentation; or</w:t>
      </w:r>
    </w:p>
    <w:p w14:paraId="7EB9B241" w14:textId="77777777" w:rsidR="007A398F" w:rsidRDefault="007A398F">
      <w:pPr>
        <w:pStyle w:val="Apara"/>
        <w:rPr>
          <w:color w:val="000000"/>
        </w:rPr>
      </w:pPr>
      <w:r>
        <w:rPr>
          <w:color w:val="000000"/>
        </w:rPr>
        <w:tab/>
        <w:t>(b)</w:t>
      </w:r>
      <w:r>
        <w:rPr>
          <w:color w:val="000000"/>
        </w:rPr>
        <w:tab/>
        <w:t xml:space="preserve">if the registered owner asks the </w:t>
      </w:r>
      <w:r w:rsidR="00121CE6">
        <w:rPr>
          <w:color w:val="000000"/>
        </w:rPr>
        <w:t>director</w:t>
      </w:r>
      <w:r w:rsidR="00121CE6">
        <w:rPr>
          <w:color w:val="000000"/>
        </w:rPr>
        <w:noBreakHyphen/>
        <w:t>general</w:t>
      </w:r>
      <w:r>
        <w:rPr>
          <w:color w:val="000000"/>
        </w:rPr>
        <w:t xml:space="preserve"> to cancel the registration; or</w:t>
      </w:r>
    </w:p>
    <w:p w14:paraId="34F8656B" w14:textId="77777777" w:rsidR="007A398F" w:rsidRDefault="007A398F">
      <w:pPr>
        <w:pStyle w:val="Apara"/>
        <w:rPr>
          <w:color w:val="000000"/>
        </w:rPr>
      </w:pPr>
      <w:r>
        <w:rPr>
          <w:color w:val="000000"/>
        </w:rPr>
        <w:tab/>
        <w:t>(c)</w:t>
      </w:r>
      <w:r>
        <w:rPr>
          <w:color w:val="000000"/>
        </w:rPr>
        <w:tab/>
        <w:t>if the registered owner is a corporation—on the winding-up of the corporation.</w:t>
      </w:r>
    </w:p>
    <w:p w14:paraId="385792D0" w14:textId="77777777" w:rsidR="007A398F" w:rsidRDefault="007A398F">
      <w:pPr>
        <w:pStyle w:val="AH5Sec"/>
        <w:rPr>
          <w:color w:val="000000"/>
        </w:rPr>
      </w:pPr>
      <w:bookmarkStart w:id="28" w:name="_Toc197594543"/>
      <w:r w:rsidRPr="005F51AB">
        <w:rPr>
          <w:rStyle w:val="CharSectNo"/>
        </w:rPr>
        <w:t>20</w:t>
      </w:r>
      <w:r>
        <w:rPr>
          <w:color w:val="000000"/>
        </w:rPr>
        <w:tab/>
        <w:t>Correction of register</w:t>
      </w:r>
      <w:bookmarkEnd w:id="28"/>
    </w:p>
    <w:p w14:paraId="12A80058" w14:textId="77777777"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correct a mistake, error or omission in a register.</w:t>
      </w:r>
    </w:p>
    <w:p w14:paraId="5221EE15" w14:textId="77777777" w:rsidR="007A398F" w:rsidRDefault="007A398F">
      <w:pPr>
        <w:pStyle w:val="AH5Sec"/>
        <w:rPr>
          <w:color w:val="000000"/>
        </w:rPr>
      </w:pPr>
      <w:bookmarkStart w:id="29" w:name="_Toc197594544"/>
      <w:r w:rsidRPr="005F51AB">
        <w:rPr>
          <w:rStyle w:val="CharSectNo"/>
        </w:rPr>
        <w:t>21</w:t>
      </w:r>
      <w:r>
        <w:rPr>
          <w:color w:val="000000"/>
        </w:rPr>
        <w:tab/>
        <w:t>Unauthorised use of mark</w:t>
      </w:r>
      <w:bookmarkEnd w:id="29"/>
    </w:p>
    <w:p w14:paraId="7AB78BB8" w14:textId="77777777" w:rsidR="007A398F" w:rsidRDefault="007A398F">
      <w:pPr>
        <w:pStyle w:val="Amain"/>
        <w:rPr>
          <w:color w:val="000000"/>
        </w:rPr>
      </w:pPr>
      <w:r>
        <w:rPr>
          <w:color w:val="000000"/>
        </w:rPr>
        <w:tab/>
        <w:t>(1)</w:t>
      </w:r>
      <w:r>
        <w:rPr>
          <w:color w:val="000000"/>
        </w:rPr>
        <w:tab/>
        <w:t>A person commits an offence if the person—</w:t>
      </w:r>
    </w:p>
    <w:p w14:paraId="6E7807DA" w14:textId="77777777" w:rsidR="007A398F" w:rsidRDefault="007A398F">
      <w:pPr>
        <w:pStyle w:val="Apara"/>
        <w:rPr>
          <w:color w:val="000000"/>
        </w:rPr>
      </w:pPr>
      <w:r>
        <w:rPr>
          <w:color w:val="000000"/>
        </w:rPr>
        <w:tab/>
        <w:t>(a)</w:t>
      </w:r>
      <w:r>
        <w:rPr>
          <w:color w:val="000000"/>
        </w:rPr>
        <w:tab/>
        <w:t>applies a registered mark to stock; and</w:t>
      </w:r>
    </w:p>
    <w:p w14:paraId="0DD239B3" w14:textId="77777777" w:rsidR="007A398F" w:rsidRDefault="007A398F">
      <w:pPr>
        <w:pStyle w:val="Apara"/>
        <w:rPr>
          <w:color w:val="000000"/>
        </w:rPr>
      </w:pPr>
      <w:r>
        <w:rPr>
          <w:color w:val="000000"/>
        </w:rPr>
        <w:tab/>
        <w:t>(b)</w:t>
      </w:r>
      <w:r>
        <w:rPr>
          <w:color w:val="000000"/>
        </w:rPr>
        <w:tab/>
        <w:t>is not—</w:t>
      </w:r>
    </w:p>
    <w:p w14:paraId="54FC331C" w14:textId="77777777" w:rsidR="007A398F" w:rsidRDefault="007A398F">
      <w:pPr>
        <w:pStyle w:val="Asubpara"/>
        <w:rPr>
          <w:color w:val="000000"/>
        </w:rPr>
      </w:pPr>
      <w:r>
        <w:rPr>
          <w:color w:val="000000"/>
        </w:rPr>
        <w:tab/>
        <w:t>(i)</w:t>
      </w:r>
      <w:r>
        <w:rPr>
          <w:color w:val="000000"/>
        </w:rPr>
        <w:tab/>
        <w:t>the registered owner of the mark; or</w:t>
      </w:r>
    </w:p>
    <w:p w14:paraId="6A41A404" w14:textId="77777777" w:rsidR="007A398F" w:rsidRDefault="007A398F">
      <w:pPr>
        <w:pStyle w:val="Asubpara"/>
        <w:keepNext/>
        <w:rPr>
          <w:color w:val="000000"/>
        </w:rPr>
      </w:pPr>
      <w:r>
        <w:rPr>
          <w:color w:val="000000"/>
        </w:rPr>
        <w:tab/>
        <w:t>(ii)</w:t>
      </w:r>
      <w:r>
        <w:rPr>
          <w:color w:val="000000"/>
        </w:rPr>
        <w:tab/>
        <w:t>acting with the permission of the owner.</w:t>
      </w:r>
    </w:p>
    <w:p w14:paraId="733E2E67" w14:textId="77777777" w:rsidR="007A398F" w:rsidRDefault="007A398F" w:rsidP="00E116F8">
      <w:pPr>
        <w:pStyle w:val="Penalty"/>
      </w:pPr>
      <w:r>
        <w:t xml:space="preserve">Maximum penalty:  50 penalty units. </w:t>
      </w:r>
    </w:p>
    <w:p w14:paraId="33871669" w14:textId="77777777" w:rsidR="007A398F" w:rsidRDefault="007A398F" w:rsidP="00E116F8">
      <w:pPr>
        <w:pStyle w:val="Amain"/>
        <w:keepNext/>
        <w:rPr>
          <w:color w:val="000000"/>
        </w:rPr>
      </w:pPr>
      <w:r>
        <w:rPr>
          <w:color w:val="000000"/>
        </w:rPr>
        <w:tab/>
        <w:t>(2)</w:t>
      </w:r>
      <w:r>
        <w:rPr>
          <w:color w:val="000000"/>
        </w:rPr>
        <w:tab/>
        <w:t>A person commits an offence if the person—</w:t>
      </w:r>
    </w:p>
    <w:p w14:paraId="607390AF" w14:textId="77777777" w:rsidR="007A398F" w:rsidRDefault="007A398F">
      <w:pPr>
        <w:pStyle w:val="Apara"/>
        <w:rPr>
          <w:color w:val="000000"/>
        </w:rPr>
      </w:pPr>
      <w:r>
        <w:rPr>
          <w:color w:val="000000"/>
        </w:rPr>
        <w:tab/>
        <w:t>(a)</w:t>
      </w:r>
      <w:r>
        <w:rPr>
          <w:color w:val="000000"/>
        </w:rPr>
        <w:tab/>
        <w:t>applies a registered mark to stock; and</w:t>
      </w:r>
    </w:p>
    <w:p w14:paraId="4C8281E9" w14:textId="77777777" w:rsidR="007A398F" w:rsidRDefault="007A398F">
      <w:pPr>
        <w:pStyle w:val="Apara"/>
        <w:rPr>
          <w:color w:val="000000"/>
        </w:rPr>
      </w:pPr>
      <w:r>
        <w:rPr>
          <w:color w:val="000000"/>
        </w:rPr>
        <w:tab/>
        <w:t>(b)</w:t>
      </w:r>
      <w:r>
        <w:rPr>
          <w:color w:val="000000"/>
        </w:rPr>
        <w:tab/>
        <w:t>is not—</w:t>
      </w:r>
    </w:p>
    <w:p w14:paraId="45BE968B" w14:textId="77777777" w:rsidR="007A398F" w:rsidRDefault="007A398F">
      <w:pPr>
        <w:pStyle w:val="Asubpara"/>
        <w:rPr>
          <w:color w:val="000000"/>
        </w:rPr>
      </w:pPr>
      <w:r>
        <w:rPr>
          <w:color w:val="000000"/>
        </w:rPr>
        <w:tab/>
        <w:t>(i)</w:t>
      </w:r>
      <w:r>
        <w:rPr>
          <w:color w:val="000000"/>
        </w:rPr>
        <w:tab/>
        <w:t>the owner of the stock; or</w:t>
      </w:r>
    </w:p>
    <w:p w14:paraId="3BA2369A" w14:textId="77777777" w:rsidR="007A398F" w:rsidRDefault="007A398F">
      <w:pPr>
        <w:pStyle w:val="Asubpara"/>
        <w:keepNext/>
        <w:rPr>
          <w:color w:val="000000"/>
        </w:rPr>
      </w:pPr>
      <w:r>
        <w:rPr>
          <w:color w:val="000000"/>
        </w:rPr>
        <w:lastRenderedPageBreak/>
        <w:tab/>
        <w:t>(ii)</w:t>
      </w:r>
      <w:r>
        <w:rPr>
          <w:color w:val="000000"/>
        </w:rPr>
        <w:tab/>
        <w:t>acting with the permission of the owner.</w:t>
      </w:r>
    </w:p>
    <w:p w14:paraId="59157F32" w14:textId="77777777" w:rsidR="007A398F" w:rsidRDefault="007A398F">
      <w:pPr>
        <w:pStyle w:val="Penalty"/>
        <w:keepNext/>
      </w:pPr>
      <w:r>
        <w:t>Maximum penalty:  50 penalty units.</w:t>
      </w:r>
    </w:p>
    <w:p w14:paraId="28BD856B" w14:textId="77777777" w:rsidR="007A398F" w:rsidRDefault="007A398F">
      <w:pPr>
        <w:pStyle w:val="Amain"/>
        <w:rPr>
          <w:color w:val="000000"/>
        </w:rPr>
      </w:pPr>
      <w:r>
        <w:rPr>
          <w:color w:val="000000"/>
        </w:rPr>
        <w:tab/>
        <w:t>(3)</w:t>
      </w:r>
      <w:r>
        <w:rPr>
          <w:color w:val="000000"/>
        </w:rPr>
        <w:tab/>
        <w:t>An offence against this section is a strict liability offence.</w:t>
      </w:r>
    </w:p>
    <w:p w14:paraId="7A981F06" w14:textId="77777777" w:rsidR="00E62F97" w:rsidRPr="003F4A89" w:rsidRDefault="00E62F97" w:rsidP="00E62F97">
      <w:pPr>
        <w:pStyle w:val="AH5Sec"/>
      </w:pPr>
      <w:bookmarkStart w:id="30" w:name="_Toc197594545"/>
      <w:r w:rsidRPr="005F51AB">
        <w:rPr>
          <w:rStyle w:val="CharSectNo"/>
        </w:rPr>
        <w:t>22</w:t>
      </w:r>
      <w:r w:rsidRPr="003F4A89">
        <w:tab/>
        <w:t>Use of earmark</w:t>
      </w:r>
      <w:bookmarkEnd w:id="30"/>
    </w:p>
    <w:p w14:paraId="61645C76" w14:textId="77777777" w:rsidR="007A398F" w:rsidRDefault="007A398F">
      <w:pPr>
        <w:pStyle w:val="Amain"/>
        <w:rPr>
          <w:color w:val="000000"/>
        </w:rPr>
      </w:pPr>
      <w:r>
        <w:rPr>
          <w:color w:val="000000"/>
        </w:rPr>
        <w:tab/>
        <w:t>(1)</w:t>
      </w:r>
      <w:r>
        <w:rPr>
          <w:color w:val="000000"/>
        </w:rPr>
        <w:tab/>
        <w:t>A person commits an offence if the person—</w:t>
      </w:r>
    </w:p>
    <w:p w14:paraId="623BF6CD" w14:textId="5FFE22BF" w:rsidR="007A398F" w:rsidRDefault="007A398F">
      <w:pPr>
        <w:pStyle w:val="Apara"/>
        <w:rPr>
          <w:color w:val="000000"/>
        </w:rPr>
      </w:pPr>
      <w:r>
        <w:rPr>
          <w:color w:val="000000"/>
        </w:rPr>
        <w:tab/>
        <w:t>(a)</w:t>
      </w:r>
      <w:r>
        <w:rPr>
          <w:color w:val="000000"/>
        </w:rPr>
        <w:tab/>
        <w:t>earmarks stock with a registered mark; and</w:t>
      </w:r>
    </w:p>
    <w:p w14:paraId="317811CE" w14:textId="77777777" w:rsidR="007A398F" w:rsidRDefault="007A398F">
      <w:pPr>
        <w:pStyle w:val="Apara"/>
        <w:keepNext/>
        <w:rPr>
          <w:color w:val="000000"/>
        </w:rPr>
      </w:pPr>
      <w:r>
        <w:rPr>
          <w:color w:val="000000"/>
        </w:rPr>
        <w:tab/>
        <w:t>(b)</w:t>
      </w:r>
      <w:r>
        <w:rPr>
          <w:color w:val="000000"/>
        </w:rPr>
        <w:tab/>
        <w:t xml:space="preserve">does not have the </w:t>
      </w:r>
      <w:r w:rsidR="00357503">
        <w:rPr>
          <w:color w:val="000000"/>
        </w:rPr>
        <w:t>director</w:t>
      </w:r>
      <w:r w:rsidR="00357503">
        <w:rPr>
          <w:color w:val="000000"/>
        </w:rPr>
        <w:noBreakHyphen/>
        <w:t>general’s</w:t>
      </w:r>
      <w:r>
        <w:rPr>
          <w:color w:val="000000"/>
        </w:rPr>
        <w:t xml:space="preserve"> approval to earmark the stock.</w:t>
      </w:r>
    </w:p>
    <w:p w14:paraId="664FE4EC" w14:textId="77777777" w:rsidR="007A398F" w:rsidRDefault="007A398F">
      <w:pPr>
        <w:pStyle w:val="Penalty"/>
        <w:keepNext/>
      </w:pPr>
      <w:r>
        <w:t xml:space="preserve">Maximum penalty:  50 penalty units. </w:t>
      </w:r>
    </w:p>
    <w:p w14:paraId="220E30D1" w14:textId="77777777" w:rsidR="007A398F" w:rsidRDefault="007A398F">
      <w:pPr>
        <w:pStyle w:val="Amain"/>
        <w:rPr>
          <w:color w:val="000000"/>
        </w:rPr>
      </w:pPr>
      <w:r>
        <w:rPr>
          <w:color w:val="000000"/>
        </w:rPr>
        <w:tab/>
        <w:t>(2)</w:t>
      </w:r>
      <w:r>
        <w:rPr>
          <w:color w:val="000000"/>
        </w:rPr>
        <w:tab/>
        <w:t>An offence against this section is a strict liability offence.</w:t>
      </w:r>
    </w:p>
    <w:p w14:paraId="6BEC0C4F" w14:textId="77777777" w:rsidR="007A398F" w:rsidRDefault="007A398F">
      <w:pPr>
        <w:pStyle w:val="AH5Sec"/>
        <w:rPr>
          <w:color w:val="000000"/>
        </w:rPr>
      </w:pPr>
      <w:bookmarkStart w:id="31" w:name="_Toc197594546"/>
      <w:r w:rsidRPr="005F51AB">
        <w:rPr>
          <w:rStyle w:val="CharSectNo"/>
        </w:rPr>
        <w:t>24</w:t>
      </w:r>
      <w:r>
        <w:rPr>
          <w:color w:val="000000"/>
        </w:rPr>
        <w:tab/>
        <w:t>Earmarking—stock kept for fleece etc</w:t>
      </w:r>
      <w:bookmarkEnd w:id="31"/>
    </w:p>
    <w:p w14:paraId="59A11BF9" w14:textId="77777777" w:rsidR="007A398F" w:rsidRDefault="007A398F">
      <w:pPr>
        <w:pStyle w:val="Amain"/>
        <w:keepNext/>
        <w:rPr>
          <w:color w:val="000000"/>
        </w:rPr>
      </w:pPr>
      <w:r>
        <w:rPr>
          <w:color w:val="000000"/>
        </w:rPr>
        <w:tab/>
        <w:t>(1)</w:t>
      </w:r>
      <w:r>
        <w:rPr>
          <w:color w:val="000000"/>
        </w:rPr>
        <w:tab/>
        <w:t xml:space="preserve">The owner of large stock kept for the commercial value of its fleece or hide may apply, in writing, to the </w:t>
      </w:r>
      <w:r w:rsidR="00121CE6">
        <w:rPr>
          <w:color w:val="000000"/>
        </w:rPr>
        <w:t>director</w:t>
      </w:r>
      <w:r w:rsidR="00121CE6">
        <w:rPr>
          <w:color w:val="000000"/>
        </w:rPr>
        <w:noBreakHyphen/>
        <w:t>general</w:t>
      </w:r>
      <w:r>
        <w:rPr>
          <w:color w:val="000000"/>
        </w:rPr>
        <w:t xml:space="preserve"> for approval to place an earmark on the stock.</w:t>
      </w:r>
    </w:p>
    <w:p w14:paraId="14BB013E" w14:textId="77777777" w:rsidR="007A398F" w:rsidRDefault="007A398F">
      <w:pPr>
        <w:pStyle w:val="aNote"/>
        <w:keepNext/>
        <w:rPr>
          <w:color w:val="000000"/>
        </w:rPr>
      </w:pPr>
      <w:r>
        <w:rPr>
          <w:rStyle w:val="charItals"/>
        </w:rPr>
        <w:t>Note 1</w:t>
      </w:r>
      <w:r>
        <w:rPr>
          <w:color w:val="000000"/>
        </w:rPr>
        <w:tab/>
        <w:t>If a form is approved under s 69 for an application, the form must be used.</w:t>
      </w:r>
    </w:p>
    <w:p w14:paraId="652B5C92" w14:textId="77777777" w:rsidR="007A398F" w:rsidRDefault="007A398F">
      <w:pPr>
        <w:pStyle w:val="aNote"/>
        <w:rPr>
          <w:color w:val="000000"/>
        </w:rPr>
      </w:pPr>
      <w:r>
        <w:rPr>
          <w:rStyle w:val="charItals"/>
        </w:rPr>
        <w:t>Note 2</w:t>
      </w:r>
      <w:r>
        <w:rPr>
          <w:color w:val="000000"/>
        </w:rPr>
        <w:tab/>
        <w:t>A fee may be determined under s 68 for this provision.</w:t>
      </w:r>
    </w:p>
    <w:p w14:paraId="4B8B3DF5" w14:textId="77777777"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 give the approval if satisfied that the stock is kept for the commercial value of its fleece or hide.</w:t>
      </w:r>
    </w:p>
    <w:p w14:paraId="37D4AF94" w14:textId="77777777" w:rsidR="007A398F" w:rsidRDefault="007A398F">
      <w:pPr>
        <w:pStyle w:val="AH5Sec"/>
        <w:rPr>
          <w:color w:val="000000"/>
        </w:rPr>
      </w:pPr>
      <w:bookmarkStart w:id="32" w:name="_Toc197594547"/>
      <w:r w:rsidRPr="005F51AB">
        <w:rPr>
          <w:rStyle w:val="CharSectNo"/>
        </w:rPr>
        <w:t>25</w:t>
      </w:r>
      <w:r>
        <w:rPr>
          <w:color w:val="000000"/>
        </w:rPr>
        <w:tab/>
        <w:t>Cutting, alteration etc of earmark</w:t>
      </w:r>
      <w:bookmarkEnd w:id="32"/>
    </w:p>
    <w:p w14:paraId="756096DB" w14:textId="77777777" w:rsidR="007A398F" w:rsidRDefault="007A398F">
      <w:pPr>
        <w:pStyle w:val="Amain"/>
        <w:rPr>
          <w:color w:val="000000"/>
        </w:rPr>
      </w:pPr>
      <w:r>
        <w:rPr>
          <w:color w:val="000000"/>
        </w:rPr>
        <w:tab/>
        <w:t>(1)</w:t>
      </w:r>
      <w:r>
        <w:rPr>
          <w:color w:val="000000"/>
        </w:rPr>
        <w:tab/>
        <w:t>A person commits an offence if—</w:t>
      </w:r>
    </w:p>
    <w:p w14:paraId="15884473" w14:textId="77777777" w:rsidR="007A398F" w:rsidRDefault="007A398F">
      <w:pPr>
        <w:pStyle w:val="Apara"/>
        <w:rPr>
          <w:color w:val="000000"/>
        </w:rPr>
      </w:pPr>
      <w:r>
        <w:rPr>
          <w:color w:val="000000"/>
        </w:rPr>
        <w:tab/>
        <w:t>(a)</w:t>
      </w:r>
      <w:r>
        <w:rPr>
          <w:color w:val="000000"/>
        </w:rPr>
        <w:tab/>
        <w:t>in earmarking stock, the person cuts off more than ¼ of the ear; or</w:t>
      </w:r>
    </w:p>
    <w:p w14:paraId="27B6B10B" w14:textId="77777777" w:rsidR="007A398F" w:rsidRDefault="007A398F">
      <w:pPr>
        <w:pStyle w:val="Apara"/>
        <w:keepNext/>
        <w:rPr>
          <w:color w:val="000000"/>
        </w:rPr>
      </w:pPr>
      <w:r>
        <w:rPr>
          <w:color w:val="000000"/>
        </w:rPr>
        <w:tab/>
        <w:t>(b)</w:t>
      </w:r>
      <w:r>
        <w:rPr>
          <w:color w:val="000000"/>
        </w:rPr>
        <w:tab/>
        <w:t>the person alters or destroys a stock earmark.</w:t>
      </w:r>
    </w:p>
    <w:p w14:paraId="26B2AE7E" w14:textId="77777777" w:rsidR="007A398F" w:rsidRDefault="007A398F" w:rsidP="00E116F8">
      <w:pPr>
        <w:pStyle w:val="Penalty"/>
      </w:pPr>
      <w:r>
        <w:t>Maximum penalty:  50 penalty units.</w:t>
      </w:r>
    </w:p>
    <w:p w14:paraId="2FDCD3CB" w14:textId="77777777" w:rsidR="007A398F" w:rsidRDefault="007A398F" w:rsidP="00E116F8">
      <w:pPr>
        <w:pStyle w:val="Amain"/>
        <w:keepNext/>
        <w:rPr>
          <w:color w:val="000000"/>
        </w:rPr>
      </w:pPr>
      <w:r>
        <w:rPr>
          <w:color w:val="000000"/>
        </w:rPr>
        <w:lastRenderedPageBreak/>
        <w:tab/>
        <w:t>(2)</w:t>
      </w:r>
      <w:r>
        <w:rPr>
          <w:color w:val="000000"/>
        </w:rPr>
        <w:tab/>
        <w:t>A person commits an offence if—</w:t>
      </w:r>
    </w:p>
    <w:p w14:paraId="45B5D92E" w14:textId="77777777" w:rsidR="007A398F" w:rsidRDefault="007A398F" w:rsidP="00E116F8">
      <w:pPr>
        <w:pStyle w:val="Apara"/>
        <w:keepNext/>
        <w:rPr>
          <w:color w:val="000000"/>
        </w:rPr>
      </w:pPr>
      <w:r>
        <w:rPr>
          <w:color w:val="000000"/>
        </w:rPr>
        <w:tab/>
        <w:t>(a)</w:t>
      </w:r>
      <w:r>
        <w:rPr>
          <w:color w:val="000000"/>
        </w:rPr>
        <w:tab/>
        <w:t>for male or desexed stock—the person earmarks the right ear; or</w:t>
      </w:r>
    </w:p>
    <w:p w14:paraId="6C5989A8" w14:textId="77777777" w:rsidR="007A398F" w:rsidRDefault="007A398F">
      <w:pPr>
        <w:pStyle w:val="Apara"/>
        <w:keepNext/>
        <w:rPr>
          <w:color w:val="000000"/>
        </w:rPr>
      </w:pPr>
      <w:r>
        <w:rPr>
          <w:color w:val="000000"/>
        </w:rPr>
        <w:tab/>
        <w:t>(b)</w:t>
      </w:r>
      <w:r>
        <w:rPr>
          <w:color w:val="000000"/>
        </w:rPr>
        <w:tab/>
        <w:t>for female stock—the person earmarks the left ear.</w:t>
      </w:r>
    </w:p>
    <w:p w14:paraId="4202EAF7" w14:textId="77777777" w:rsidR="007A398F" w:rsidRDefault="007A398F">
      <w:pPr>
        <w:pStyle w:val="Penalty"/>
        <w:keepNext/>
      </w:pPr>
      <w:r>
        <w:t>Maximum penalty:  10 penalty units.</w:t>
      </w:r>
    </w:p>
    <w:p w14:paraId="04FCE62B" w14:textId="77777777" w:rsidR="007A398F" w:rsidRDefault="007A398F">
      <w:pPr>
        <w:pStyle w:val="Amain"/>
        <w:rPr>
          <w:color w:val="000000"/>
        </w:rPr>
      </w:pPr>
      <w:r>
        <w:rPr>
          <w:color w:val="000000"/>
        </w:rPr>
        <w:tab/>
        <w:t>(3)</w:t>
      </w:r>
      <w:r>
        <w:rPr>
          <w:color w:val="000000"/>
        </w:rPr>
        <w:tab/>
        <w:t>An offence against this section is a strict liability offence.</w:t>
      </w:r>
    </w:p>
    <w:p w14:paraId="7516AA54" w14:textId="77777777" w:rsidR="007A398F" w:rsidRDefault="007A398F">
      <w:pPr>
        <w:pStyle w:val="AH5Sec"/>
        <w:rPr>
          <w:color w:val="000000"/>
        </w:rPr>
      </w:pPr>
      <w:bookmarkStart w:id="33" w:name="_Toc197594548"/>
      <w:r w:rsidRPr="005F51AB">
        <w:rPr>
          <w:rStyle w:val="CharSectNo"/>
        </w:rPr>
        <w:t>26</w:t>
      </w:r>
      <w:r>
        <w:rPr>
          <w:color w:val="000000"/>
        </w:rPr>
        <w:tab/>
        <w:t>Placement of permanent brands</w:t>
      </w:r>
      <w:bookmarkEnd w:id="33"/>
    </w:p>
    <w:p w14:paraId="019146E4" w14:textId="77777777" w:rsidR="007A398F" w:rsidRDefault="007A398F">
      <w:pPr>
        <w:pStyle w:val="Amain"/>
        <w:keepNext/>
        <w:rPr>
          <w:color w:val="000000"/>
        </w:rPr>
      </w:pPr>
      <w:r>
        <w:rPr>
          <w:color w:val="000000"/>
        </w:rPr>
        <w:tab/>
        <w:t>(1)</w:t>
      </w:r>
      <w:r>
        <w:rPr>
          <w:color w:val="000000"/>
        </w:rPr>
        <w:tab/>
        <w:t>A person commits an offence if the person applies a permanent brand to large stock in a way that contravenes a regulation.</w:t>
      </w:r>
    </w:p>
    <w:p w14:paraId="3D593B5F" w14:textId="77777777" w:rsidR="007A398F" w:rsidRDefault="007A398F">
      <w:pPr>
        <w:pStyle w:val="Penalty"/>
        <w:keepNext/>
      </w:pPr>
      <w:r>
        <w:t>Maximum penalty:  10 penalty units.</w:t>
      </w:r>
    </w:p>
    <w:p w14:paraId="23477B3D" w14:textId="77777777" w:rsidR="007A398F" w:rsidRDefault="007A398F">
      <w:pPr>
        <w:pStyle w:val="Amain"/>
        <w:rPr>
          <w:color w:val="000000"/>
        </w:rPr>
      </w:pPr>
      <w:r>
        <w:rPr>
          <w:color w:val="000000"/>
        </w:rPr>
        <w:tab/>
        <w:t>(2)</w:t>
      </w:r>
      <w:r>
        <w:rPr>
          <w:color w:val="000000"/>
        </w:rPr>
        <w:tab/>
        <w:t>An offence against this section is a strict liability offence.</w:t>
      </w:r>
    </w:p>
    <w:p w14:paraId="084F9C4B" w14:textId="77777777" w:rsidR="007A398F" w:rsidRDefault="007A398F">
      <w:pPr>
        <w:pStyle w:val="PageBreak"/>
        <w:rPr>
          <w:color w:val="000000"/>
        </w:rPr>
      </w:pPr>
      <w:r>
        <w:rPr>
          <w:color w:val="000000"/>
        </w:rPr>
        <w:br w:type="page"/>
      </w:r>
    </w:p>
    <w:p w14:paraId="712BA782" w14:textId="77777777" w:rsidR="007A398F" w:rsidRPr="005F51AB" w:rsidRDefault="007A398F">
      <w:pPr>
        <w:pStyle w:val="AH2Part"/>
      </w:pPr>
      <w:bookmarkStart w:id="34" w:name="_Toc197594549"/>
      <w:r w:rsidRPr="005F51AB">
        <w:rPr>
          <w:rStyle w:val="CharPartNo"/>
        </w:rPr>
        <w:lastRenderedPageBreak/>
        <w:t>Part 4</w:t>
      </w:r>
      <w:r>
        <w:rPr>
          <w:color w:val="000000"/>
        </w:rPr>
        <w:tab/>
      </w:r>
      <w:r w:rsidRPr="005F51AB">
        <w:rPr>
          <w:rStyle w:val="CharPartText"/>
          <w:color w:val="000000"/>
        </w:rPr>
        <w:t>Travelling stock</w:t>
      </w:r>
      <w:bookmarkEnd w:id="34"/>
    </w:p>
    <w:p w14:paraId="77C22DDB" w14:textId="77777777" w:rsidR="00E62F97" w:rsidRPr="003F4A89" w:rsidRDefault="00E62F97" w:rsidP="00E62F97">
      <w:pPr>
        <w:pStyle w:val="AH5Sec"/>
      </w:pPr>
      <w:bookmarkStart w:id="35" w:name="_Toc197594550"/>
      <w:r w:rsidRPr="005F51AB">
        <w:rPr>
          <w:rStyle w:val="CharSectNo"/>
        </w:rPr>
        <w:t>26A</w:t>
      </w:r>
      <w:r w:rsidRPr="003F4A89">
        <w:tab/>
        <w:t>Definitions—pt 4</w:t>
      </w:r>
      <w:bookmarkEnd w:id="35"/>
    </w:p>
    <w:p w14:paraId="6F661986" w14:textId="77777777" w:rsidR="00E62F97" w:rsidRPr="003F4A89" w:rsidRDefault="00E62F97" w:rsidP="00E62F97">
      <w:pPr>
        <w:pStyle w:val="Amainreturn"/>
      </w:pPr>
      <w:r w:rsidRPr="003F4A89">
        <w:t>In this part:</w:t>
      </w:r>
    </w:p>
    <w:p w14:paraId="3AEE2A55" w14:textId="774D685C" w:rsidR="00E62F97" w:rsidRPr="003F4A89" w:rsidRDefault="00E62F97" w:rsidP="00E62F97">
      <w:pPr>
        <w:pStyle w:val="aDef"/>
        <w:rPr>
          <w:rStyle w:val="charbolditals0"/>
        </w:rPr>
      </w:pPr>
      <w:r w:rsidRPr="008201A6">
        <w:rPr>
          <w:rStyle w:val="charBoldItals"/>
        </w:rPr>
        <w:t>NLIS requirements</w:t>
      </w:r>
      <w:r w:rsidRPr="003F4A89">
        <w:rPr>
          <w:rStyle w:val="charbolditals0"/>
        </w:rPr>
        <w:t xml:space="preserve"> means the requirements prescribed by regulation under the </w:t>
      </w:r>
      <w:hyperlink r:id="rId35" w:tooltip="A2023-50" w:history="1">
        <w:r w:rsidRPr="008201A6">
          <w:rPr>
            <w:rStyle w:val="charCitHyperlinkItal"/>
          </w:rPr>
          <w:t>Biosecurity Act 2023</w:t>
        </w:r>
      </w:hyperlink>
      <w:r w:rsidRPr="003F4A89">
        <w:rPr>
          <w:rStyle w:val="charbolditals0"/>
        </w:rPr>
        <w:t xml:space="preserve"> that give effect to the national livestock identification system for identifying and tracing stock for the purpose of disease control, food safety and market access.</w:t>
      </w:r>
    </w:p>
    <w:p w14:paraId="5DDAD412" w14:textId="77777777" w:rsidR="00E62F97" w:rsidRPr="003F4A89" w:rsidRDefault="00E62F97" w:rsidP="00E62F97">
      <w:pPr>
        <w:pStyle w:val="aDef"/>
      </w:pPr>
      <w:r w:rsidRPr="008201A6">
        <w:rPr>
          <w:rStyle w:val="charBoldItals"/>
        </w:rPr>
        <w:t>travel</w:t>
      </w:r>
      <w:r w:rsidRPr="003F4A89">
        <w:rPr>
          <w:color w:val="000000"/>
          <w:shd w:val="clear" w:color="auto" w:fill="FFFFFF"/>
        </w:rPr>
        <w:t>, in relation to stock, means drive or transport the stock (other than in a vehicle) outside the holding where the stock is normally kept.</w:t>
      </w:r>
    </w:p>
    <w:p w14:paraId="73A3A9CC" w14:textId="77777777" w:rsidR="007A398F" w:rsidRDefault="007A398F">
      <w:pPr>
        <w:pStyle w:val="AH5Sec"/>
        <w:rPr>
          <w:color w:val="000000"/>
        </w:rPr>
      </w:pPr>
      <w:bookmarkStart w:id="36" w:name="_Toc197594551"/>
      <w:r w:rsidRPr="005F51AB">
        <w:rPr>
          <w:rStyle w:val="CharSectNo"/>
        </w:rPr>
        <w:t>27</w:t>
      </w:r>
      <w:r>
        <w:rPr>
          <w:color w:val="000000"/>
        </w:rPr>
        <w:tab/>
        <w:t>Application for permit</w:t>
      </w:r>
      <w:bookmarkEnd w:id="36"/>
      <w:r>
        <w:rPr>
          <w:color w:val="000000"/>
        </w:rPr>
        <w:t xml:space="preserve"> </w:t>
      </w:r>
    </w:p>
    <w:p w14:paraId="68B5EAF2" w14:textId="77777777" w:rsidR="007A398F" w:rsidRDefault="007A398F">
      <w:pPr>
        <w:pStyle w:val="Amainreturn"/>
        <w:keepNext/>
        <w:rPr>
          <w:color w:val="000000"/>
        </w:rPr>
      </w:pPr>
      <w:r>
        <w:rPr>
          <w:color w:val="000000"/>
        </w:rPr>
        <w:t xml:space="preserve">A person may apply, in writing, to the </w:t>
      </w:r>
      <w:r w:rsidR="00121CE6">
        <w:rPr>
          <w:color w:val="000000"/>
        </w:rPr>
        <w:t>director</w:t>
      </w:r>
      <w:r w:rsidR="00121CE6">
        <w:rPr>
          <w:color w:val="000000"/>
        </w:rPr>
        <w:noBreakHyphen/>
        <w:t>general</w:t>
      </w:r>
      <w:r>
        <w:rPr>
          <w:color w:val="000000"/>
        </w:rPr>
        <w:t xml:space="preserve"> for a permit.</w:t>
      </w:r>
    </w:p>
    <w:p w14:paraId="26033F3A" w14:textId="77777777" w:rsidR="007A398F" w:rsidRDefault="007A398F">
      <w:pPr>
        <w:pStyle w:val="aNote"/>
        <w:rPr>
          <w:color w:val="000000"/>
        </w:rPr>
      </w:pPr>
      <w:r>
        <w:rPr>
          <w:rStyle w:val="charItals"/>
        </w:rPr>
        <w:t>Note 1</w:t>
      </w:r>
      <w:r>
        <w:rPr>
          <w:color w:val="000000"/>
        </w:rPr>
        <w:tab/>
        <w:t>If a form is approved under s 69 for a permit, the form must be used.</w:t>
      </w:r>
    </w:p>
    <w:p w14:paraId="659D4A77" w14:textId="77777777" w:rsidR="007A398F" w:rsidRDefault="007A398F">
      <w:pPr>
        <w:pStyle w:val="aNote"/>
        <w:rPr>
          <w:color w:val="000000"/>
        </w:rPr>
      </w:pPr>
      <w:r>
        <w:rPr>
          <w:rStyle w:val="charItals"/>
        </w:rPr>
        <w:t>Note 2</w:t>
      </w:r>
      <w:r>
        <w:rPr>
          <w:color w:val="000000"/>
        </w:rPr>
        <w:tab/>
        <w:t>A fee may be determined under s 68 for this provision.</w:t>
      </w:r>
    </w:p>
    <w:p w14:paraId="51682471" w14:textId="77777777" w:rsidR="00E62F97" w:rsidRPr="003F4A89" w:rsidRDefault="00E62F97" w:rsidP="00E62F97">
      <w:pPr>
        <w:pStyle w:val="AH5Sec"/>
      </w:pPr>
      <w:bookmarkStart w:id="37" w:name="_Toc197594552"/>
      <w:r w:rsidRPr="005F51AB">
        <w:rPr>
          <w:rStyle w:val="CharSectNo"/>
        </w:rPr>
        <w:t>28</w:t>
      </w:r>
      <w:r w:rsidRPr="003F4A89">
        <w:tab/>
        <w:t>Director-general may exempt travel</w:t>
      </w:r>
      <w:bookmarkEnd w:id="37"/>
    </w:p>
    <w:p w14:paraId="234ADB18" w14:textId="77777777" w:rsidR="00E62F97" w:rsidRPr="003F4A89" w:rsidRDefault="00E62F97" w:rsidP="00E62F97">
      <w:pPr>
        <w:pStyle w:val="Amain"/>
      </w:pPr>
      <w:r w:rsidRPr="003F4A89">
        <w:tab/>
        <w:t>(1)</w:t>
      </w:r>
      <w:r w:rsidRPr="003F4A89">
        <w:tab/>
        <w:t>The director-general may, on application or on their own initiative, exempt a circumstance of travel from a provision of this part.</w:t>
      </w:r>
    </w:p>
    <w:p w14:paraId="09C3F712" w14:textId="53BDE17B" w:rsidR="00E62F97" w:rsidRPr="003F4A89" w:rsidRDefault="00E62F97" w:rsidP="00E62F97">
      <w:pPr>
        <w:pStyle w:val="Amain"/>
      </w:pPr>
      <w:r w:rsidRPr="003F4A89">
        <w:tab/>
        <w:t>(2)</w:t>
      </w:r>
      <w:r w:rsidRPr="003F4A89">
        <w:tab/>
        <w:t xml:space="preserve">In making an exemption, the director-general must consider the requirements of any relevant code of practice under the </w:t>
      </w:r>
      <w:hyperlink r:id="rId36" w:tooltip="A1992-45" w:history="1">
        <w:r w:rsidRPr="008201A6">
          <w:rPr>
            <w:rStyle w:val="charCitHyperlinkItal"/>
          </w:rPr>
          <w:t>Animal Welfare Act 1992</w:t>
        </w:r>
      </w:hyperlink>
      <w:r w:rsidRPr="003F4A89">
        <w:t>, section 22 or section 23.</w:t>
      </w:r>
    </w:p>
    <w:p w14:paraId="3DEA2EBA" w14:textId="77777777" w:rsidR="00E62F97" w:rsidRPr="003F4A89" w:rsidRDefault="00E62F97" w:rsidP="00E62F97">
      <w:pPr>
        <w:pStyle w:val="Amain"/>
      </w:pPr>
      <w:r w:rsidRPr="003F4A89">
        <w:tab/>
        <w:t>(3)</w:t>
      </w:r>
      <w:r w:rsidRPr="003F4A89">
        <w:tab/>
        <w:t>An exemption is a disallowable instrument.</w:t>
      </w:r>
    </w:p>
    <w:p w14:paraId="5E3EB27C" w14:textId="77777777" w:rsidR="007A398F" w:rsidRDefault="007A398F">
      <w:pPr>
        <w:pStyle w:val="AH5Sec"/>
        <w:rPr>
          <w:color w:val="000000"/>
        </w:rPr>
      </w:pPr>
      <w:bookmarkStart w:id="38" w:name="_Toc197594553"/>
      <w:r w:rsidRPr="005F51AB">
        <w:rPr>
          <w:rStyle w:val="CharSectNo"/>
        </w:rPr>
        <w:t>29</w:t>
      </w:r>
      <w:r>
        <w:rPr>
          <w:color w:val="000000"/>
        </w:rPr>
        <w:tab/>
        <w:t>Offence to travel stock without permit</w:t>
      </w:r>
      <w:bookmarkEnd w:id="38"/>
    </w:p>
    <w:p w14:paraId="26523789" w14:textId="77777777" w:rsidR="00D46065" w:rsidRPr="00AC6EC7" w:rsidRDefault="00D46065" w:rsidP="00D46065">
      <w:pPr>
        <w:pStyle w:val="Amain"/>
      </w:pPr>
      <w:r w:rsidRPr="00AC6EC7">
        <w:tab/>
        <w:t>(1)</w:t>
      </w:r>
      <w:r w:rsidRPr="00AC6EC7">
        <w:tab/>
      </w:r>
      <w:r w:rsidRPr="00AC6EC7">
        <w:rPr>
          <w:color w:val="000000"/>
        </w:rPr>
        <w:t>A person commits an offence if the person—</w:t>
      </w:r>
    </w:p>
    <w:p w14:paraId="3B29393E" w14:textId="77777777" w:rsidR="00D46065" w:rsidRPr="00AC6EC7" w:rsidRDefault="00D46065" w:rsidP="00D46065">
      <w:pPr>
        <w:pStyle w:val="Apara"/>
      </w:pPr>
      <w:r w:rsidRPr="00AC6EC7">
        <w:tab/>
        <w:t>(a)</w:t>
      </w:r>
      <w:r w:rsidRPr="00AC6EC7">
        <w:tab/>
      </w:r>
      <w:r w:rsidRPr="00AC6EC7">
        <w:rPr>
          <w:color w:val="000000"/>
        </w:rPr>
        <w:t>travels stock; and</w:t>
      </w:r>
    </w:p>
    <w:p w14:paraId="3785DB63" w14:textId="77777777" w:rsidR="00D46065" w:rsidRPr="00AC6EC7" w:rsidRDefault="00D46065" w:rsidP="00075CE2">
      <w:pPr>
        <w:pStyle w:val="Apara"/>
        <w:keepNext/>
      </w:pPr>
      <w:r w:rsidRPr="00AC6EC7">
        <w:lastRenderedPageBreak/>
        <w:tab/>
        <w:t>(b)</w:t>
      </w:r>
      <w:r w:rsidRPr="00AC6EC7">
        <w:tab/>
        <w:t>does not have a permit to travel the stock—</w:t>
      </w:r>
    </w:p>
    <w:p w14:paraId="253E32F8" w14:textId="77777777" w:rsidR="00D46065" w:rsidRPr="00AC6EC7" w:rsidRDefault="00D46065" w:rsidP="00D46065">
      <w:pPr>
        <w:pStyle w:val="Asubpara"/>
      </w:pPr>
      <w:r w:rsidRPr="00AC6EC7">
        <w:tab/>
        <w:t>(i)</w:t>
      </w:r>
      <w:r w:rsidRPr="00AC6EC7">
        <w:tab/>
      </w:r>
      <w:r w:rsidRPr="00AC6EC7">
        <w:rPr>
          <w:color w:val="000000"/>
        </w:rPr>
        <w:t>issued by the director</w:t>
      </w:r>
      <w:r w:rsidRPr="00AC6EC7">
        <w:rPr>
          <w:color w:val="000000"/>
        </w:rPr>
        <w:noBreakHyphen/>
        <w:t>general; or</w:t>
      </w:r>
    </w:p>
    <w:p w14:paraId="5E360AF1" w14:textId="77777777" w:rsidR="00D46065" w:rsidRPr="00AC6EC7" w:rsidRDefault="00D46065" w:rsidP="00D46065">
      <w:pPr>
        <w:pStyle w:val="Asubpara"/>
      </w:pPr>
      <w:r w:rsidRPr="00AC6EC7">
        <w:tab/>
        <w:t>(ii)</w:t>
      </w:r>
      <w:r w:rsidRPr="00AC6EC7">
        <w:tab/>
        <w:t>issued under a corresponding law.</w:t>
      </w:r>
    </w:p>
    <w:p w14:paraId="5A4E97E4" w14:textId="77777777" w:rsidR="00D46065" w:rsidRPr="00AC6EC7" w:rsidRDefault="00D46065" w:rsidP="00D46065">
      <w:pPr>
        <w:pStyle w:val="Penalty"/>
      </w:pPr>
      <w:r w:rsidRPr="00AC6EC7">
        <w:t>Maximum penalty:  50 penalty units.</w:t>
      </w:r>
    </w:p>
    <w:p w14:paraId="4EF52A3A" w14:textId="77777777" w:rsidR="00D566DD" w:rsidRPr="003F4A89" w:rsidRDefault="00D566DD" w:rsidP="00D566DD">
      <w:pPr>
        <w:pStyle w:val="Amain"/>
      </w:pPr>
      <w:r w:rsidRPr="003F4A89">
        <w:tab/>
        <w:t>(2)</w:t>
      </w:r>
      <w:r w:rsidRPr="003F4A89">
        <w:tab/>
        <w:t>This section does not apply to a person if—</w:t>
      </w:r>
    </w:p>
    <w:p w14:paraId="2E61D5FA" w14:textId="77777777" w:rsidR="00D566DD" w:rsidRPr="003F4A89" w:rsidRDefault="00D566DD" w:rsidP="00D566DD">
      <w:pPr>
        <w:pStyle w:val="Apara"/>
      </w:pPr>
      <w:r w:rsidRPr="003F4A89">
        <w:tab/>
        <w:t>(a)</w:t>
      </w:r>
      <w:r w:rsidRPr="003F4A89">
        <w:tab/>
        <w:t>the stock is restrained by the person; or</w:t>
      </w:r>
    </w:p>
    <w:p w14:paraId="7A5AA8AA" w14:textId="77777777" w:rsidR="00D566DD" w:rsidRPr="003F4A89" w:rsidRDefault="00D566DD" w:rsidP="00D566DD">
      <w:pPr>
        <w:pStyle w:val="aExamHdgpar"/>
      </w:pPr>
      <w:r w:rsidRPr="003F4A89">
        <w:t>Example</w:t>
      </w:r>
    </w:p>
    <w:p w14:paraId="03058197" w14:textId="77777777" w:rsidR="00D566DD" w:rsidRPr="003F4A89" w:rsidRDefault="00D566DD" w:rsidP="00D566DD">
      <w:pPr>
        <w:pStyle w:val="aExampar"/>
      </w:pPr>
      <w:r w:rsidRPr="003F4A89">
        <w:t>a person walking a horse using a halter and lead</w:t>
      </w:r>
    </w:p>
    <w:p w14:paraId="05492CD7" w14:textId="77777777" w:rsidR="00D566DD" w:rsidRPr="003F4A89" w:rsidRDefault="00D566DD" w:rsidP="00D566DD">
      <w:pPr>
        <w:pStyle w:val="Apara"/>
      </w:pPr>
      <w:r w:rsidRPr="003F4A89">
        <w:tab/>
        <w:t>(b)</w:t>
      </w:r>
      <w:r w:rsidRPr="003F4A89">
        <w:tab/>
        <w:t>the person travels the stock in a way that complies with an NLIS requirement that applies to the stock; or</w:t>
      </w:r>
    </w:p>
    <w:p w14:paraId="6349E350" w14:textId="77777777" w:rsidR="00D566DD" w:rsidRPr="003F4A89" w:rsidRDefault="00D566DD" w:rsidP="00D566DD">
      <w:pPr>
        <w:pStyle w:val="Apara"/>
      </w:pPr>
      <w:r w:rsidRPr="003F4A89">
        <w:tab/>
        <w:t>(c)</w:t>
      </w:r>
      <w:r w:rsidRPr="003F4A89">
        <w:tab/>
        <w:t>the person travels the stock to or from a veterinary practitioner.</w:t>
      </w:r>
    </w:p>
    <w:p w14:paraId="24A24F2B" w14:textId="67D0FDD1" w:rsidR="00D566DD" w:rsidRPr="003F4A89" w:rsidRDefault="00D566DD" w:rsidP="00D566DD">
      <w:pPr>
        <w:pStyle w:val="aNote"/>
      </w:pPr>
      <w:r w:rsidRPr="003F4A89">
        <w:rPr>
          <w:rStyle w:val="charItals"/>
        </w:rPr>
        <w:t>Note</w:t>
      </w:r>
      <w:r w:rsidRPr="003F4A89">
        <w:rPr>
          <w:rStyle w:val="charItals"/>
        </w:rPr>
        <w:tab/>
      </w:r>
      <w:r w:rsidRPr="003F4A89">
        <w:t xml:space="preserve">The defendant has an evidential burden in relation to the matters mentioned in s (2) (see </w:t>
      </w:r>
      <w:hyperlink r:id="rId37" w:tooltip="A2002-51" w:history="1">
        <w:r w:rsidRPr="008201A6">
          <w:rPr>
            <w:rStyle w:val="charCitHyperlinkAbbrev"/>
          </w:rPr>
          <w:t>Criminal Code</w:t>
        </w:r>
      </w:hyperlink>
      <w:r w:rsidRPr="003F4A89">
        <w:t>, s 58).</w:t>
      </w:r>
    </w:p>
    <w:p w14:paraId="2EC02C75" w14:textId="77777777" w:rsidR="007A398F" w:rsidRDefault="007A398F">
      <w:pPr>
        <w:pStyle w:val="Amain"/>
        <w:rPr>
          <w:color w:val="000000"/>
        </w:rPr>
      </w:pPr>
      <w:r>
        <w:rPr>
          <w:color w:val="000000"/>
        </w:rPr>
        <w:tab/>
        <w:t>(3)</w:t>
      </w:r>
      <w:r>
        <w:rPr>
          <w:color w:val="000000"/>
        </w:rPr>
        <w:tab/>
        <w:t>An offence against this section is a strict liability offence.</w:t>
      </w:r>
    </w:p>
    <w:p w14:paraId="1D763FED" w14:textId="77777777" w:rsidR="007A398F" w:rsidRDefault="007A398F">
      <w:pPr>
        <w:pStyle w:val="Amain"/>
        <w:keepNext/>
        <w:rPr>
          <w:color w:val="000000"/>
        </w:rPr>
      </w:pPr>
      <w:r>
        <w:rPr>
          <w:color w:val="000000"/>
        </w:rPr>
        <w:tab/>
        <w:t>(4)</w:t>
      </w:r>
      <w:r>
        <w:rPr>
          <w:color w:val="000000"/>
        </w:rPr>
        <w:tab/>
        <w:t>In this section:</w:t>
      </w:r>
    </w:p>
    <w:p w14:paraId="5C7F1C25" w14:textId="77777777" w:rsidR="007A398F" w:rsidRDefault="007A398F" w:rsidP="004F13B9">
      <w:pPr>
        <w:pStyle w:val="aDef"/>
        <w:rPr>
          <w:color w:val="000000"/>
        </w:rPr>
      </w:pPr>
      <w:r>
        <w:rPr>
          <w:rStyle w:val="charBoldItals"/>
        </w:rPr>
        <w:t>corresponding law</w:t>
      </w:r>
      <w:r>
        <w:rPr>
          <w:color w:val="000000"/>
        </w:rPr>
        <w:t xml:space="preserve"> means—</w:t>
      </w:r>
    </w:p>
    <w:p w14:paraId="1367A85D" w14:textId="77777777" w:rsidR="007A398F" w:rsidRDefault="007A398F" w:rsidP="004F13B9">
      <w:pPr>
        <w:pStyle w:val="aDefpara"/>
      </w:pPr>
      <w:r>
        <w:tab/>
        <w:t>(a)</w:t>
      </w:r>
      <w:r>
        <w:tab/>
        <w:t>a law of a State regulating stock; or</w:t>
      </w:r>
    </w:p>
    <w:p w14:paraId="0AB2A100" w14:textId="77777777" w:rsidR="007A398F" w:rsidRDefault="007A398F" w:rsidP="004F13B9">
      <w:pPr>
        <w:pStyle w:val="aDefpara"/>
      </w:pPr>
      <w:r>
        <w:tab/>
        <w:t>(b)</w:t>
      </w:r>
      <w:r>
        <w:tab/>
        <w:t>a law prescribed by regulation as a corresponding law for this definition.</w:t>
      </w:r>
    </w:p>
    <w:p w14:paraId="01D72CBC" w14:textId="77777777" w:rsidR="007A398F" w:rsidRDefault="007A398F">
      <w:pPr>
        <w:pStyle w:val="AH5Sec"/>
        <w:rPr>
          <w:color w:val="000000"/>
        </w:rPr>
      </w:pPr>
      <w:bookmarkStart w:id="39" w:name="_Toc197594554"/>
      <w:r w:rsidRPr="005F51AB">
        <w:rPr>
          <w:rStyle w:val="CharSectNo"/>
        </w:rPr>
        <w:t>30</w:t>
      </w:r>
      <w:r>
        <w:rPr>
          <w:color w:val="000000"/>
        </w:rPr>
        <w:tab/>
        <w:t>Production of permit</w:t>
      </w:r>
      <w:bookmarkEnd w:id="39"/>
    </w:p>
    <w:p w14:paraId="36DBD076" w14:textId="77777777" w:rsidR="007A398F" w:rsidRDefault="007A398F">
      <w:pPr>
        <w:pStyle w:val="Amain"/>
        <w:rPr>
          <w:color w:val="000000"/>
        </w:rPr>
      </w:pPr>
      <w:r>
        <w:rPr>
          <w:color w:val="000000"/>
        </w:rPr>
        <w:tab/>
        <w:t>(1)</w:t>
      </w:r>
      <w:r>
        <w:rPr>
          <w:color w:val="000000"/>
        </w:rPr>
        <w:tab/>
        <w:t>A person in charge of travelling stock commits an offence if—</w:t>
      </w:r>
    </w:p>
    <w:p w14:paraId="29D90022" w14:textId="77777777" w:rsidR="00D46065" w:rsidRPr="00AC6EC7" w:rsidRDefault="00D46065" w:rsidP="00D46065">
      <w:pPr>
        <w:pStyle w:val="Apara"/>
        <w:rPr>
          <w:lang w:eastAsia="en-AU"/>
        </w:rPr>
      </w:pPr>
      <w:r w:rsidRPr="00AC6EC7">
        <w:rPr>
          <w:lang w:eastAsia="en-AU"/>
        </w:rPr>
        <w:tab/>
        <w:t>(</w:t>
      </w:r>
      <w:r>
        <w:rPr>
          <w:lang w:eastAsia="en-AU"/>
        </w:rPr>
        <w:t>a</w:t>
      </w:r>
      <w:r w:rsidRPr="00AC6EC7">
        <w:rPr>
          <w:lang w:eastAsia="en-AU"/>
        </w:rPr>
        <w:t>)</w:t>
      </w:r>
      <w:r w:rsidRPr="00AC6EC7">
        <w:rPr>
          <w:lang w:eastAsia="en-AU"/>
        </w:rPr>
        <w:tab/>
        <w:t>the person is travelling stock; and</w:t>
      </w:r>
    </w:p>
    <w:p w14:paraId="04E6EADA" w14:textId="77777777" w:rsidR="00D46065" w:rsidRPr="00AC6EC7" w:rsidRDefault="00D46065" w:rsidP="00D46065">
      <w:pPr>
        <w:pStyle w:val="Apara"/>
        <w:rPr>
          <w:lang w:eastAsia="en-AU"/>
        </w:rPr>
      </w:pPr>
      <w:r>
        <w:rPr>
          <w:lang w:eastAsia="en-AU"/>
        </w:rPr>
        <w:tab/>
        <w:t>(</w:t>
      </w:r>
      <w:r w:rsidRPr="00AC6EC7">
        <w:rPr>
          <w:lang w:eastAsia="en-AU"/>
        </w:rPr>
        <w:t>b)</w:t>
      </w:r>
      <w:r w:rsidRPr="00AC6EC7">
        <w:rPr>
          <w:lang w:eastAsia="en-AU"/>
        </w:rPr>
        <w:tab/>
        <w:t>the person is required to have a permit to travel the stock under section 29; and</w:t>
      </w:r>
    </w:p>
    <w:p w14:paraId="29CC6026" w14:textId="77777777" w:rsidR="007A398F" w:rsidRDefault="00D46065">
      <w:pPr>
        <w:pStyle w:val="Apara"/>
        <w:keepNext/>
        <w:rPr>
          <w:color w:val="000000"/>
        </w:rPr>
      </w:pPr>
      <w:r>
        <w:rPr>
          <w:color w:val="000000"/>
        </w:rPr>
        <w:lastRenderedPageBreak/>
        <w:tab/>
        <w:t>(c</w:t>
      </w:r>
      <w:r w:rsidR="007A398F">
        <w:rPr>
          <w:color w:val="000000"/>
        </w:rPr>
        <w:t>)</w:t>
      </w:r>
      <w:r w:rsidR="007A398F">
        <w:rPr>
          <w:color w:val="000000"/>
        </w:rPr>
        <w:tab/>
        <w:t>any of the following people asks the person to produce the permit to travel the stock:</w:t>
      </w:r>
    </w:p>
    <w:p w14:paraId="20915910" w14:textId="77777777" w:rsidR="007A398F" w:rsidRDefault="007A398F">
      <w:pPr>
        <w:pStyle w:val="Asubpara"/>
        <w:rPr>
          <w:color w:val="000000"/>
        </w:rPr>
      </w:pPr>
      <w:r>
        <w:rPr>
          <w:color w:val="000000"/>
        </w:rPr>
        <w:tab/>
        <w:t>(i)</w:t>
      </w:r>
      <w:r>
        <w:rPr>
          <w:color w:val="000000"/>
        </w:rPr>
        <w:tab/>
        <w:t xml:space="preserve">an authorised person; </w:t>
      </w:r>
    </w:p>
    <w:p w14:paraId="03128AB1" w14:textId="77777777" w:rsidR="007A398F" w:rsidRDefault="007A398F">
      <w:pPr>
        <w:pStyle w:val="Asubpara"/>
        <w:rPr>
          <w:color w:val="000000"/>
        </w:rPr>
      </w:pPr>
      <w:r>
        <w:rPr>
          <w:color w:val="000000"/>
        </w:rPr>
        <w:tab/>
        <w:t>(ii)</w:t>
      </w:r>
      <w:r>
        <w:rPr>
          <w:color w:val="000000"/>
        </w:rPr>
        <w:tab/>
        <w:t xml:space="preserve">a police officer; </w:t>
      </w:r>
    </w:p>
    <w:p w14:paraId="795F4D89" w14:textId="77777777" w:rsidR="007A398F" w:rsidRDefault="007A398F">
      <w:pPr>
        <w:pStyle w:val="Asubpara"/>
        <w:rPr>
          <w:color w:val="000000"/>
        </w:rPr>
      </w:pPr>
      <w:r>
        <w:rPr>
          <w:color w:val="000000"/>
        </w:rPr>
        <w:tab/>
        <w:t>(iii)</w:t>
      </w:r>
      <w:r>
        <w:rPr>
          <w:color w:val="000000"/>
        </w:rPr>
        <w:tab/>
        <w:t>the occupier of land where the stock is travelling; and</w:t>
      </w:r>
    </w:p>
    <w:p w14:paraId="582E8B8A" w14:textId="77777777" w:rsidR="007A398F" w:rsidRDefault="00D46065">
      <w:pPr>
        <w:pStyle w:val="Apara"/>
        <w:keepNext/>
        <w:rPr>
          <w:color w:val="000000"/>
        </w:rPr>
      </w:pPr>
      <w:r>
        <w:rPr>
          <w:color w:val="000000"/>
        </w:rPr>
        <w:tab/>
        <w:t>(d</w:t>
      </w:r>
      <w:r w:rsidR="007A398F">
        <w:rPr>
          <w:color w:val="000000"/>
        </w:rPr>
        <w:t>)</w:t>
      </w:r>
      <w:r w:rsidR="007A398F">
        <w:rPr>
          <w:color w:val="000000"/>
        </w:rPr>
        <w:tab/>
        <w:t>the person does not produce the permit.</w:t>
      </w:r>
    </w:p>
    <w:p w14:paraId="0CAC06FA" w14:textId="77777777" w:rsidR="007A398F" w:rsidRDefault="007A398F">
      <w:pPr>
        <w:pStyle w:val="Penalty"/>
        <w:keepNext/>
      </w:pPr>
      <w:r>
        <w:t>Maximum penalty:  5 penalty units.</w:t>
      </w:r>
    </w:p>
    <w:p w14:paraId="6CA49955" w14:textId="24E4AACE" w:rsidR="00D566DD" w:rsidRPr="003F4A89" w:rsidRDefault="00D566DD" w:rsidP="00D566DD">
      <w:pPr>
        <w:pStyle w:val="Amain"/>
      </w:pPr>
      <w:r w:rsidRPr="003F4A89">
        <w:tab/>
        <w:t>(</w:t>
      </w:r>
      <w:r>
        <w:t>2</w:t>
      </w:r>
      <w:r w:rsidRPr="003F4A89">
        <w:t>)</w:t>
      </w:r>
      <w:r w:rsidRPr="003F4A89">
        <w:tab/>
        <w:t>This section does not apply to a person if—</w:t>
      </w:r>
    </w:p>
    <w:p w14:paraId="019B4CEA" w14:textId="77777777" w:rsidR="00D566DD" w:rsidRPr="003F4A89" w:rsidRDefault="00D566DD" w:rsidP="00D566DD">
      <w:pPr>
        <w:pStyle w:val="Apara"/>
      </w:pPr>
      <w:r w:rsidRPr="003F4A89">
        <w:tab/>
        <w:t>(a)</w:t>
      </w:r>
      <w:r w:rsidRPr="003F4A89">
        <w:tab/>
        <w:t>the person travels the stock in a way that complies with an NLIS requirement that applies to the stock; or</w:t>
      </w:r>
    </w:p>
    <w:p w14:paraId="3DE26A60" w14:textId="77777777" w:rsidR="00D566DD" w:rsidRPr="003F4A89" w:rsidRDefault="00D566DD" w:rsidP="00D566DD">
      <w:pPr>
        <w:pStyle w:val="Apara"/>
      </w:pPr>
      <w:r w:rsidRPr="003F4A89">
        <w:tab/>
        <w:t>(b)</w:t>
      </w:r>
      <w:r w:rsidRPr="003F4A89">
        <w:tab/>
        <w:t>the person travels the stock to or from a veterinary practitioner.</w:t>
      </w:r>
    </w:p>
    <w:p w14:paraId="3E945021" w14:textId="13AF4FB1" w:rsidR="007A398F" w:rsidRDefault="007A398F">
      <w:pPr>
        <w:pStyle w:val="Amain"/>
        <w:rPr>
          <w:color w:val="000000"/>
        </w:rPr>
      </w:pPr>
      <w:r>
        <w:rPr>
          <w:color w:val="000000"/>
        </w:rPr>
        <w:tab/>
        <w:t>(</w:t>
      </w:r>
      <w:r w:rsidR="00D566DD">
        <w:rPr>
          <w:color w:val="000000"/>
        </w:rPr>
        <w:t>3</w:t>
      </w:r>
      <w:r>
        <w:rPr>
          <w:color w:val="000000"/>
        </w:rPr>
        <w:t>)</w:t>
      </w:r>
      <w:r>
        <w:rPr>
          <w:color w:val="000000"/>
        </w:rPr>
        <w:tab/>
        <w:t>An offence against this section is a strict liability offence.</w:t>
      </w:r>
    </w:p>
    <w:p w14:paraId="5AD2DB60" w14:textId="1D2627FC" w:rsidR="007A398F" w:rsidRDefault="007A398F">
      <w:pPr>
        <w:pStyle w:val="Amain"/>
        <w:rPr>
          <w:color w:val="000000"/>
        </w:rPr>
      </w:pPr>
      <w:r>
        <w:rPr>
          <w:color w:val="000000"/>
        </w:rPr>
        <w:tab/>
        <w:t>(</w:t>
      </w:r>
      <w:r w:rsidR="00D566DD">
        <w:rPr>
          <w:color w:val="000000"/>
        </w:rPr>
        <w:t>4</w:t>
      </w:r>
      <w:r>
        <w:rPr>
          <w:color w:val="000000"/>
        </w:rPr>
        <w:t>)</w:t>
      </w:r>
      <w:r>
        <w:rPr>
          <w:color w:val="000000"/>
        </w:rPr>
        <w:tab/>
        <w:t>A person need not comply with a request under subsection (1) by an authorised person if the authorised person does not produce his or her identity card when asked by the person.</w:t>
      </w:r>
    </w:p>
    <w:p w14:paraId="6636E676" w14:textId="77777777" w:rsidR="007A398F" w:rsidRDefault="007A398F">
      <w:pPr>
        <w:pStyle w:val="AH5Sec"/>
        <w:rPr>
          <w:color w:val="000000"/>
        </w:rPr>
      </w:pPr>
      <w:bookmarkStart w:id="40" w:name="_Toc197594555"/>
      <w:r w:rsidRPr="005F51AB">
        <w:rPr>
          <w:rStyle w:val="CharSectNo"/>
        </w:rPr>
        <w:t>31</w:t>
      </w:r>
      <w:r>
        <w:rPr>
          <w:color w:val="000000"/>
        </w:rPr>
        <w:tab/>
        <w:t>Movement of travelling stock</w:t>
      </w:r>
      <w:bookmarkEnd w:id="40"/>
    </w:p>
    <w:p w14:paraId="63342EFB" w14:textId="77777777" w:rsidR="007A398F" w:rsidRDefault="007A398F">
      <w:pPr>
        <w:pStyle w:val="Amainreturn"/>
        <w:keepNext/>
        <w:rPr>
          <w:color w:val="000000"/>
        </w:rPr>
      </w:pPr>
      <w:r>
        <w:rPr>
          <w:color w:val="000000"/>
        </w:rPr>
        <w:t>A person in charge of travelling stock must travel the stock by the most direct route reasonable in the circumstances.</w:t>
      </w:r>
    </w:p>
    <w:p w14:paraId="63FB4586" w14:textId="77777777" w:rsidR="007A398F" w:rsidRDefault="007A398F">
      <w:pPr>
        <w:pStyle w:val="Penalty"/>
        <w:keepNext/>
      </w:pPr>
      <w:r>
        <w:t>Maximum penalty:  10 penalty units.</w:t>
      </w:r>
    </w:p>
    <w:p w14:paraId="39A70690" w14:textId="77777777" w:rsidR="007A398F" w:rsidRDefault="007A398F">
      <w:pPr>
        <w:pStyle w:val="PageBreak"/>
        <w:rPr>
          <w:color w:val="000000"/>
        </w:rPr>
      </w:pPr>
      <w:r>
        <w:rPr>
          <w:color w:val="000000"/>
        </w:rPr>
        <w:br w:type="page"/>
      </w:r>
    </w:p>
    <w:p w14:paraId="57B396D5" w14:textId="77777777" w:rsidR="007A398F" w:rsidRPr="005F51AB" w:rsidRDefault="007A398F">
      <w:pPr>
        <w:pStyle w:val="AH2Part"/>
      </w:pPr>
      <w:bookmarkStart w:id="41" w:name="_Toc197594556"/>
      <w:r w:rsidRPr="005F51AB">
        <w:rPr>
          <w:rStyle w:val="CharPartNo"/>
        </w:rPr>
        <w:lastRenderedPageBreak/>
        <w:t>Part 5</w:t>
      </w:r>
      <w:r>
        <w:tab/>
      </w:r>
      <w:r w:rsidRPr="005F51AB">
        <w:rPr>
          <w:rStyle w:val="CharPartText"/>
        </w:rPr>
        <w:t>Impounding stock</w:t>
      </w:r>
      <w:bookmarkEnd w:id="41"/>
    </w:p>
    <w:p w14:paraId="1FAE3F06" w14:textId="77777777" w:rsidR="001301BC" w:rsidRPr="00AC6EC7" w:rsidRDefault="001301BC" w:rsidP="001301BC">
      <w:pPr>
        <w:pStyle w:val="AH5Sec"/>
      </w:pPr>
      <w:bookmarkStart w:id="42" w:name="_Toc197594557"/>
      <w:r w:rsidRPr="005F51AB">
        <w:rPr>
          <w:rStyle w:val="CharSectNo"/>
        </w:rPr>
        <w:t>32</w:t>
      </w:r>
      <w:r w:rsidRPr="00AC6EC7">
        <w:tab/>
        <w:t xml:space="preserve">Meaning of </w:t>
      </w:r>
      <w:r w:rsidRPr="00AC6EC7">
        <w:rPr>
          <w:rStyle w:val="charItals"/>
        </w:rPr>
        <w:t>impound</w:t>
      </w:r>
      <w:r w:rsidRPr="00AC6EC7">
        <w:t xml:space="preserve"> and </w:t>
      </w:r>
      <w:r w:rsidRPr="00AC6EC7">
        <w:rPr>
          <w:rStyle w:val="charItals"/>
        </w:rPr>
        <w:t>impoundment area</w:t>
      </w:r>
      <w:r w:rsidRPr="00AC6EC7">
        <w:t>—pt 5</w:t>
      </w:r>
      <w:bookmarkEnd w:id="42"/>
    </w:p>
    <w:p w14:paraId="7AB49441" w14:textId="77777777" w:rsidR="001301BC" w:rsidRPr="00AC6EC7" w:rsidRDefault="001301BC" w:rsidP="001301BC">
      <w:pPr>
        <w:pStyle w:val="Amainreturn"/>
      </w:pPr>
      <w:r w:rsidRPr="00AC6EC7">
        <w:t>In this part:</w:t>
      </w:r>
    </w:p>
    <w:p w14:paraId="7CA881F6" w14:textId="77777777" w:rsidR="001301BC" w:rsidRPr="00AC6EC7" w:rsidRDefault="001301BC" w:rsidP="001301BC">
      <w:pPr>
        <w:pStyle w:val="aDef"/>
      </w:pPr>
      <w:r w:rsidRPr="00AC6EC7">
        <w:rPr>
          <w:rStyle w:val="charBoldItals"/>
        </w:rPr>
        <w:t>impound</w:t>
      </w:r>
      <w:r w:rsidRPr="00AC6EC7">
        <w:t xml:space="preserve">—stock is </w:t>
      </w:r>
      <w:r w:rsidRPr="00AC6EC7">
        <w:rPr>
          <w:rStyle w:val="charBoldItals"/>
        </w:rPr>
        <w:t>impounded</w:t>
      </w:r>
      <w:r w:rsidRPr="00AC6EC7">
        <w:t xml:space="preserve"> if it is—</w:t>
      </w:r>
    </w:p>
    <w:p w14:paraId="678EC069" w14:textId="77777777" w:rsidR="001301BC" w:rsidRPr="00AC6EC7" w:rsidRDefault="001301BC" w:rsidP="001301BC">
      <w:pPr>
        <w:pStyle w:val="aDefpara"/>
      </w:pPr>
      <w:r w:rsidRPr="00AC6EC7">
        <w:tab/>
        <w:t>(a)</w:t>
      </w:r>
      <w:r w:rsidRPr="00AC6EC7">
        <w:tab/>
        <w:t>seized and secured; or</w:t>
      </w:r>
    </w:p>
    <w:p w14:paraId="6A787AB2" w14:textId="77777777" w:rsidR="001301BC" w:rsidRPr="00AC6EC7" w:rsidRDefault="001301BC" w:rsidP="001301BC">
      <w:pPr>
        <w:pStyle w:val="aDefpara"/>
      </w:pPr>
      <w:r w:rsidRPr="00AC6EC7">
        <w:tab/>
        <w:t>(b)</w:t>
      </w:r>
      <w:r w:rsidRPr="00AC6EC7">
        <w:tab/>
        <w:t>seized and transported to an impoundment area to be secured.</w:t>
      </w:r>
    </w:p>
    <w:p w14:paraId="2B07F6DA" w14:textId="77777777" w:rsidR="001301BC" w:rsidRPr="00AC6EC7" w:rsidRDefault="001301BC" w:rsidP="001301BC">
      <w:pPr>
        <w:pStyle w:val="aDef"/>
      </w:pPr>
      <w:r w:rsidRPr="00AC6EC7">
        <w:rPr>
          <w:rStyle w:val="charBoldItals"/>
        </w:rPr>
        <w:t>impoundment area</w:t>
      </w:r>
      <w:r w:rsidRPr="00AC6EC7">
        <w:t xml:space="preserve"> means—</w:t>
      </w:r>
    </w:p>
    <w:p w14:paraId="6B95CA28" w14:textId="77777777" w:rsidR="001301BC" w:rsidRPr="00AC6EC7" w:rsidRDefault="001301BC" w:rsidP="001301BC">
      <w:pPr>
        <w:pStyle w:val="aDefpara"/>
      </w:pPr>
      <w:r w:rsidRPr="00AC6EC7">
        <w:tab/>
        <w:t>(a)</w:t>
      </w:r>
      <w:r w:rsidRPr="00AC6EC7">
        <w:tab/>
        <w:t>Territory premises; or</w:t>
      </w:r>
    </w:p>
    <w:p w14:paraId="6C794CE0" w14:textId="77777777" w:rsidR="001301BC" w:rsidRPr="00AC6EC7" w:rsidRDefault="001301BC" w:rsidP="001301BC">
      <w:pPr>
        <w:pStyle w:val="aDefpara"/>
      </w:pPr>
      <w:r w:rsidRPr="00AC6EC7">
        <w:tab/>
        <w:t>(b)</w:t>
      </w:r>
      <w:r w:rsidRPr="00AC6EC7">
        <w:tab/>
        <w:t>land owned or controlled by the Territory; or</w:t>
      </w:r>
    </w:p>
    <w:p w14:paraId="04872065" w14:textId="77777777" w:rsidR="001301BC" w:rsidRPr="00AC6EC7" w:rsidRDefault="001301BC" w:rsidP="001301BC">
      <w:pPr>
        <w:pStyle w:val="aDefpara"/>
      </w:pPr>
      <w:r w:rsidRPr="00AC6EC7">
        <w:tab/>
        <w:t>(c)</w:t>
      </w:r>
      <w:r w:rsidRPr="00AC6EC7">
        <w:tab/>
        <w:t>any other land if the owner or occupier of the land consents.</w:t>
      </w:r>
    </w:p>
    <w:p w14:paraId="4EF26F46" w14:textId="77777777" w:rsidR="00357503" w:rsidRPr="00D57A5C" w:rsidRDefault="00357503" w:rsidP="00357503">
      <w:pPr>
        <w:pStyle w:val="AH5Sec"/>
        <w:rPr>
          <w:lang w:eastAsia="en-AU"/>
        </w:rPr>
      </w:pPr>
      <w:bookmarkStart w:id="43" w:name="_Toc197594558"/>
      <w:r w:rsidRPr="005F51AB">
        <w:rPr>
          <w:rStyle w:val="CharSectNo"/>
        </w:rPr>
        <w:t>33</w:t>
      </w:r>
      <w:r w:rsidRPr="00D57A5C">
        <w:rPr>
          <w:lang w:eastAsia="en-AU"/>
        </w:rPr>
        <w:tab/>
      </w:r>
      <w:r>
        <w:rPr>
          <w:lang w:eastAsia="en-AU"/>
        </w:rPr>
        <w:t>Director</w:t>
      </w:r>
      <w:r>
        <w:rPr>
          <w:lang w:eastAsia="en-AU"/>
        </w:rPr>
        <w:noBreakHyphen/>
        <w:t>general</w:t>
      </w:r>
      <w:r w:rsidRPr="00D57A5C">
        <w:rPr>
          <w:lang w:eastAsia="en-AU"/>
        </w:rPr>
        <w:t xml:space="preserve"> may impound trespassing stock</w:t>
      </w:r>
      <w:bookmarkEnd w:id="43"/>
    </w:p>
    <w:p w14:paraId="45A3AD31" w14:textId="77777777" w:rsidR="00357503" w:rsidRPr="00D57A5C" w:rsidRDefault="00357503" w:rsidP="00357503">
      <w:pPr>
        <w:pStyle w:val="Amain"/>
        <w:rPr>
          <w:lang w:eastAsia="en-AU"/>
        </w:rPr>
      </w:pPr>
      <w:r w:rsidRPr="00D57A5C">
        <w:rPr>
          <w:lang w:eastAsia="en-AU"/>
        </w:rPr>
        <w:tab/>
        <w:t>(1)</w:t>
      </w:r>
      <w:r w:rsidRPr="00D57A5C">
        <w:rPr>
          <w:lang w:eastAsia="en-AU"/>
        </w:rPr>
        <w:tab/>
        <w:t xml:space="preserve">The </w:t>
      </w:r>
      <w:r>
        <w:rPr>
          <w:lang w:eastAsia="en-AU"/>
        </w:rPr>
        <w:t>director</w:t>
      </w:r>
      <w:r>
        <w:rPr>
          <w:lang w:eastAsia="en-AU"/>
        </w:rPr>
        <w:noBreakHyphen/>
        <w:t>general</w:t>
      </w:r>
      <w:r w:rsidRPr="00D57A5C">
        <w:rPr>
          <w:lang w:eastAsia="en-AU"/>
        </w:rPr>
        <w:t xml:space="preserve"> may impound stock that is—</w:t>
      </w:r>
    </w:p>
    <w:p w14:paraId="333805B2" w14:textId="77777777" w:rsidR="007A398F" w:rsidRDefault="007A398F">
      <w:pPr>
        <w:pStyle w:val="Apara"/>
        <w:rPr>
          <w:color w:val="000000"/>
        </w:rPr>
      </w:pPr>
      <w:r>
        <w:rPr>
          <w:color w:val="000000"/>
        </w:rPr>
        <w:tab/>
        <w:t>(a)</w:t>
      </w:r>
      <w:r>
        <w:rPr>
          <w:color w:val="000000"/>
        </w:rPr>
        <w:tab/>
        <w:t>on unleased land; or</w:t>
      </w:r>
    </w:p>
    <w:p w14:paraId="073F4FCA" w14:textId="77777777" w:rsidR="007A398F" w:rsidRDefault="007A398F">
      <w:pPr>
        <w:pStyle w:val="Apara"/>
        <w:rPr>
          <w:color w:val="000000"/>
        </w:rPr>
      </w:pPr>
      <w:r>
        <w:rPr>
          <w:color w:val="000000"/>
        </w:rPr>
        <w:tab/>
        <w:t>(b)</w:t>
      </w:r>
      <w:r>
        <w:rPr>
          <w:color w:val="000000"/>
        </w:rPr>
        <w:tab/>
        <w:t>uncontrolled on a road.</w:t>
      </w:r>
    </w:p>
    <w:p w14:paraId="22E4AEDC" w14:textId="77777777" w:rsidR="007A398F" w:rsidRDefault="007A398F">
      <w:pPr>
        <w:pStyle w:val="Amain"/>
        <w:rPr>
          <w:color w:val="000000"/>
        </w:rPr>
      </w:pPr>
      <w:r>
        <w:rPr>
          <w:color w:val="000000"/>
        </w:rPr>
        <w:tab/>
        <w:t>(2)</w:t>
      </w:r>
      <w:r>
        <w:rPr>
          <w:color w:val="000000"/>
        </w:rPr>
        <w:tab/>
        <w:t>Subsection (1) (a) does not apply to stock if—</w:t>
      </w:r>
    </w:p>
    <w:p w14:paraId="3A14E36C" w14:textId="77777777" w:rsidR="007A398F" w:rsidRDefault="007A398F">
      <w:pPr>
        <w:pStyle w:val="Apara"/>
        <w:rPr>
          <w:color w:val="000000"/>
        </w:rPr>
      </w:pPr>
      <w:r>
        <w:rPr>
          <w:color w:val="000000"/>
        </w:rPr>
        <w:tab/>
        <w:t>(a)</w:t>
      </w:r>
      <w:r>
        <w:rPr>
          <w:color w:val="000000"/>
        </w:rPr>
        <w:tab/>
        <w:t>a person has a licence from the Territory or the Commonwealth to keep stock on the land; and</w:t>
      </w:r>
    </w:p>
    <w:p w14:paraId="4E65743C" w14:textId="77777777" w:rsidR="007A398F" w:rsidRDefault="007A398F">
      <w:pPr>
        <w:pStyle w:val="Apara"/>
        <w:keepNext/>
        <w:rPr>
          <w:color w:val="000000"/>
        </w:rPr>
      </w:pPr>
      <w:r>
        <w:rPr>
          <w:color w:val="000000"/>
        </w:rPr>
        <w:tab/>
        <w:t>(b)</w:t>
      </w:r>
      <w:r>
        <w:rPr>
          <w:color w:val="000000"/>
        </w:rPr>
        <w:tab/>
        <w:t>the stock is owned by the person or is on the land with the person’s permission.</w:t>
      </w:r>
    </w:p>
    <w:p w14:paraId="2528FF02" w14:textId="77777777" w:rsidR="007A398F" w:rsidRDefault="007A398F">
      <w:pPr>
        <w:pStyle w:val="aNote"/>
        <w:rPr>
          <w:color w:val="000000"/>
        </w:rPr>
      </w:pPr>
      <w:r>
        <w:rPr>
          <w:rStyle w:val="charItals"/>
        </w:rPr>
        <w:t>Note</w:t>
      </w:r>
      <w:r>
        <w:rPr>
          <w:color w:val="000000"/>
        </w:rPr>
        <w:tab/>
        <w:t>A fee may be determined under s 68 for maintaining or travelling impounded stock.</w:t>
      </w:r>
    </w:p>
    <w:p w14:paraId="30CBC811" w14:textId="77777777" w:rsidR="007A398F" w:rsidRDefault="007A398F">
      <w:pPr>
        <w:pStyle w:val="AH5Sec"/>
        <w:rPr>
          <w:color w:val="000000"/>
        </w:rPr>
      </w:pPr>
      <w:bookmarkStart w:id="44" w:name="_Toc197594559"/>
      <w:r w:rsidRPr="005F51AB">
        <w:rPr>
          <w:rStyle w:val="CharSectNo"/>
        </w:rPr>
        <w:lastRenderedPageBreak/>
        <w:t>34</w:t>
      </w:r>
      <w:r>
        <w:rPr>
          <w:color w:val="000000"/>
        </w:rPr>
        <w:tab/>
        <w:t>Occupier may impound trespassing stock</w:t>
      </w:r>
      <w:bookmarkEnd w:id="44"/>
    </w:p>
    <w:p w14:paraId="14C713F0" w14:textId="77777777" w:rsidR="007A398F" w:rsidRDefault="007A398F" w:rsidP="00E116F8">
      <w:pPr>
        <w:pStyle w:val="Amain"/>
        <w:keepNext/>
      </w:pPr>
      <w:r>
        <w:tab/>
        <w:t>(1)</w:t>
      </w:r>
      <w:r>
        <w:tab/>
        <w:t>An occupier of land may impound stock that is trespassing on the land.</w:t>
      </w:r>
    </w:p>
    <w:p w14:paraId="345496E9" w14:textId="77777777" w:rsidR="007A398F" w:rsidRDefault="007A398F">
      <w:pPr>
        <w:pStyle w:val="Amain"/>
        <w:keepNext/>
        <w:rPr>
          <w:color w:val="000000"/>
        </w:rPr>
      </w:pPr>
      <w:r>
        <w:rPr>
          <w:color w:val="000000"/>
        </w:rPr>
        <w:tab/>
        <w:t>(2)</w:t>
      </w:r>
      <w:r>
        <w:rPr>
          <w:color w:val="000000"/>
        </w:rPr>
        <w:tab/>
        <w:t>The occupier may return the stock to its owner, whether by sending the stock to a convenient place near land occupied by the owner or otherwise.</w:t>
      </w:r>
    </w:p>
    <w:p w14:paraId="2C2E2F61" w14:textId="77777777" w:rsidR="007A398F" w:rsidRDefault="007A398F">
      <w:pPr>
        <w:pStyle w:val="aNote"/>
        <w:rPr>
          <w:color w:val="000000"/>
        </w:rPr>
      </w:pPr>
      <w:r>
        <w:rPr>
          <w:rStyle w:val="charItals"/>
        </w:rPr>
        <w:t>Note</w:t>
      </w:r>
      <w:r>
        <w:rPr>
          <w:color w:val="000000"/>
        </w:rPr>
        <w:tab/>
        <w:t>A fee may be determined under s 68 for maintaining or travelling impounded stock.</w:t>
      </w:r>
    </w:p>
    <w:p w14:paraId="02DC61B3" w14:textId="77777777" w:rsidR="007A398F" w:rsidRDefault="007A398F">
      <w:pPr>
        <w:pStyle w:val="AH5Sec"/>
        <w:rPr>
          <w:color w:val="000000"/>
        </w:rPr>
      </w:pPr>
      <w:bookmarkStart w:id="45" w:name="_Toc197594560"/>
      <w:r w:rsidRPr="005F51AB">
        <w:rPr>
          <w:rStyle w:val="CharSectNo"/>
        </w:rPr>
        <w:t>35</w:t>
      </w:r>
      <w:r>
        <w:rPr>
          <w:color w:val="000000"/>
        </w:rPr>
        <w:tab/>
        <w:t xml:space="preserve">Person to tell owner and </w:t>
      </w:r>
      <w:r w:rsidR="00121CE6">
        <w:rPr>
          <w:color w:val="000000"/>
        </w:rPr>
        <w:t>director</w:t>
      </w:r>
      <w:r w:rsidR="00121CE6">
        <w:rPr>
          <w:color w:val="000000"/>
        </w:rPr>
        <w:noBreakHyphen/>
        <w:t>general</w:t>
      </w:r>
      <w:r>
        <w:rPr>
          <w:color w:val="000000"/>
        </w:rPr>
        <w:t xml:space="preserve"> about impounded stock</w:t>
      </w:r>
      <w:bookmarkEnd w:id="45"/>
    </w:p>
    <w:p w14:paraId="5B9CD21D" w14:textId="77777777" w:rsidR="007A398F" w:rsidRDefault="007A398F">
      <w:pPr>
        <w:pStyle w:val="Amain"/>
        <w:rPr>
          <w:color w:val="000000"/>
        </w:rPr>
      </w:pPr>
      <w:r>
        <w:rPr>
          <w:color w:val="000000"/>
        </w:rPr>
        <w:tab/>
        <w:t>(1)</w:t>
      </w:r>
      <w:r>
        <w:rPr>
          <w:color w:val="000000"/>
        </w:rPr>
        <w:tab/>
        <w:t xml:space="preserve">If a person other than the </w:t>
      </w:r>
      <w:r w:rsidR="00121CE6">
        <w:rPr>
          <w:color w:val="000000"/>
        </w:rPr>
        <w:t>director</w:t>
      </w:r>
      <w:r w:rsidR="00121CE6">
        <w:rPr>
          <w:color w:val="000000"/>
        </w:rPr>
        <w:noBreakHyphen/>
        <w:t>general</w:t>
      </w:r>
      <w:r>
        <w:rPr>
          <w:color w:val="000000"/>
        </w:rPr>
        <w:t xml:space="preserve"> impounds stock, the person must—</w:t>
      </w:r>
    </w:p>
    <w:p w14:paraId="2A358452" w14:textId="77777777" w:rsidR="007A398F" w:rsidRDefault="007A398F">
      <w:pPr>
        <w:pStyle w:val="Apara"/>
        <w:rPr>
          <w:color w:val="000000"/>
        </w:rPr>
      </w:pPr>
      <w:r>
        <w:rPr>
          <w:color w:val="000000"/>
        </w:rPr>
        <w:tab/>
        <w:t>(a)</w:t>
      </w:r>
      <w:r>
        <w:rPr>
          <w:color w:val="000000"/>
        </w:rPr>
        <w:tab/>
        <w:t>take reasonable steps to identify the owner of the stock; and</w:t>
      </w:r>
    </w:p>
    <w:p w14:paraId="622209D7" w14:textId="77777777" w:rsidR="007A398F" w:rsidRDefault="007A398F">
      <w:pPr>
        <w:pStyle w:val="Apara"/>
        <w:rPr>
          <w:color w:val="000000"/>
        </w:rPr>
      </w:pPr>
      <w:r>
        <w:rPr>
          <w:color w:val="000000"/>
        </w:rPr>
        <w:tab/>
        <w:t>(b)</w:t>
      </w:r>
      <w:r>
        <w:rPr>
          <w:color w:val="000000"/>
        </w:rPr>
        <w:tab/>
        <w:t>if the owner is identified—</w:t>
      </w:r>
    </w:p>
    <w:p w14:paraId="4EE064F5" w14:textId="77777777" w:rsidR="007A398F" w:rsidRDefault="007A398F">
      <w:pPr>
        <w:pStyle w:val="Asubpara"/>
        <w:rPr>
          <w:color w:val="000000"/>
        </w:rPr>
      </w:pPr>
      <w:r>
        <w:rPr>
          <w:color w:val="000000"/>
        </w:rPr>
        <w:tab/>
        <w:t>(i)</w:t>
      </w:r>
      <w:r>
        <w:rPr>
          <w:color w:val="000000"/>
        </w:rPr>
        <w:tab/>
        <w:t>tell the owner that the stock has been impounded; and</w:t>
      </w:r>
    </w:p>
    <w:p w14:paraId="118DDB68" w14:textId="77777777" w:rsidR="007A398F" w:rsidRDefault="007A398F">
      <w:pPr>
        <w:pStyle w:val="Asubpara"/>
        <w:rPr>
          <w:color w:val="000000"/>
        </w:rPr>
      </w:pPr>
      <w:r>
        <w:rPr>
          <w:color w:val="000000"/>
        </w:rPr>
        <w:tab/>
        <w:t>(ii)</w:t>
      </w:r>
      <w:r>
        <w:rPr>
          <w:color w:val="000000"/>
        </w:rPr>
        <w:tab/>
        <w:t>ask the owner to remove the stock.</w:t>
      </w:r>
    </w:p>
    <w:p w14:paraId="0A26D470" w14:textId="77777777" w:rsidR="007A398F" w:rsidRDefault="007A398F">
      <w:pPr>
        <w:pStyle w:val="aExamHdgss"/>
        <w:rPr>
          <w:color w:val="000000"/>
        </w:rPr>
      </w:pPr>
      <w:r>
        <w:rPr>
          <w:color w:val="000000"/>
        </w:rPr>
        <w:t>Example for par (a)</w:t>
      </w:r>
    </w:p>
    <w:p w14:paraId="0EB0943F" w14:textId="77777777" w:rsidR="007A398F" w:rsidRDefault="007A398F">
      <w:pPr>
        <w:pStyle w:val="aExamss"/>
        <w:keepNext/>
        <w:rPr>
          <w:color w:val="000000"/>
        </w:rPr>
      </w:pPr>
      <w:r>
        <w:rPr>
          <w:color w:val="000000"/>
        </w:rPr>
        <w:t>an earmark or brand on the stock may be used to identify the owner</w:t>
      </w:r>
    </w:p>
    <w:p w14:paraId="2733FA46" w14:textId="77777777" w:rsidR="007A398F" w:rsidRDefault="007A398F">
      <w:pPr>
        <w:pStyle w:val="Amain"/>
        <w:rPr>
          <w:color w:val="000000"/>
        </w:rPr>
      </w:pPr>
      <w:r>
        <w:rPr>
          <w:color w:val="000000"/>
        </w:rPr>
        <w:tab/>
        <w:t>(2)</w:t>
      </w:r>
      <w:r>
        <w:rPr>
          <w:color w:val="000000"/>
        </w:rPr>
        <w:tab/>
        <w:t xml:space="preserve">The person must tell the </w:t>
      </w:r>
      <w:r w:rsidR="00121CE6">
        <w:rPr>
          <w:color w:val="000000"/>
        </w:rPr>
        <w:t>director</w:t>
      </w:r>
      <w:r w:rsidR="00121CE6">
        <w:rPr>
          <w:color w:val="000000"/>
        </w:rPr>
        <w:noBreakHyphen/>
        <w:t>general</w:t>
      </w:r>
      <w:r>
        <w:rPr>
          <w:color w:val="000000"/>
        </w:rPr>
        <w:t xml:space="preserve"> that the stock has been impounded if—</w:t>
      </w:r>
    </w:p>
    <w:p w14:paraId="10150A8D" w14:textId="77777777" w:rsidR="007A398F" w:rsidRDefault="007A398F">
      <w:pPr>
        <w:pStyle w:val="Apara"/>
        <w:rPr>
          <w:color w:val="000000"/>
        </w:rPr>
      </w:pPr>
      <w:r>
        <w:rPr>
          <w:color w:val="000000"/>
        </w:rPr>
        <w:tab/>
        <w:t>(a)</w:t>
      </w:r>
      <w:r>
        <w:rPr>
          <w:color w:val="000000"/>
        </w:rPr>
        <w:tab/>
        <w:t>the owner of the stock is not identified; or</w:t>
      </w:r>
    </w:p>
    <w:p w14:paraId="124282C4" w14:textId="77777777" w:rsidR="007A398F" w:rsidRDefault="007A398F">
      <w:pPr>
        <w:pStyle w:val="Apara"/>
        <w:rPr>
          <w:color w:val="000000"/>
        </w:rPr>
      </w:pPr>
      <w:r>
        <w:rPr>
          <w:color w:val="000000"/>
        </w:rPr>
        <w:tab/>
        <w:t>(b)</w:t>
      </w:r>
      <w:r>
        <w:rPr>
          <w:color w:val="000000"/>
        </w:rPr>
        <w:tab/>
        <w:t>the owner is identified and does not remove the stock within 24 hours after being asked to remove the stock.</w:t>
      </w:r>
    </w:p>
    <w:p w14:paraId="1C9F4DE1" w14:textId="77777777" w:rsidR="007A398F" w:rsidRDefault="007A398F" w:rsidP="00066808">
      <w:pPr>
        <w:pStyle w:val="AH5Sec"/>
        <w:rPr>
          <w:color w:val="000000"/>
        </w:rPr>
      </w:pPr>
      <w:bookmarkStart w:id="46" w:name="_Toc197594561"/>
      <w:r w:rsidRPr="005F51AB">
        <w:rPr>
          <w:rStyle w:val="CharSectNo"/>
        </w:rPr>
        <w:lastRenderedPageBreak/>
        <w:t>36</w:t>
      </w:r>
      <w:r>
        <w:rPr>
          <w:color w:val="000000"/>
        </w:rPr>
        <w:tab/>
      </w:r>
      <w:r w:rsidR="00121CE6">
        <w:rPr>
          <w:color w:val="000000"/>
        </w:rPr>
        <w:t>Director</w:t>
      </w:r>
      <w:r w:rsidR="00121CE6">
        <w:rPr>
          <w:color w:val="000000"/>
        </w:rPr>
        <w:noBreakHyphen/>
        <w:t>general</w:t>
      </w:r>
      <w:r>
        <w:rPr>
          <w:color w:val="000000"/>
        </w:rPr>
        <w:t xml:space="preserve"> may impound stock impounded by someone else</w:t>
      </w:r>
      <w:bookmarkEnd w:id="46"/>
    </w:p>
    <w:p w14:paraId="267B7ED1" w14:textId="77777777" w:rsidR="007A398F" w:rsidRDefault="007A398F" w:rsidP="00066808">
      <w:pPr>
        <w:pStyle w:val="Amain"/>
        <w:keepNext/>
        <w:rPr>
          <w:color w:val="000000"/>
        </w:rPr>
      </w:pPr>
      <w:r>
        <w:rPr>
          <w:color w:val="000000"/>
        </w:rPr>
        <w:tab/>
        <w:t>(1)</w:t>
      </w:r>
      <w:r>
        <w:rPr>
          <w:color w:val="000000"/>
        </w:rPr>
        <w:tab/>
        <w:t xml:space="preserve">This section applies if the </w:t>
      </w:r>
      <w:r w:rsidR="00121CE6">
        <w:rPr>
          <w:color w:val="000000"/>
        </w:rPr>
        <w:t>director</w:t>
      </w:r>
      <w:r w:rsidR="00121CE6">
        <w:rPr>
          <w:color w:val="000000"/>
        </w:rPr>
        <w:noBreakHyphen/>
        <w:t>general</w:t>
      </w:r>
      <w:r>
        <w:rPr>
          <w:color w:val="000000"/>
        </w:rPr>
        <w:t xml:space="preserve"> is told that an occupier of land has impounded stock. </w:t>
      </w:r>
    </w:p>
    <w:p w14:paraId="6ABCD5BD" w14:textId="77777777"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may impound the stock.</w:t>
      </w:r>
    </w:p>
    <w:p w14:paraId="6960AE3E" w14:textId="77777777" w:rsidR="007A398F" w:rsidRDefault="007A398F">
      <w:pPr>
        <w:pStyle w:val="Amain"/>
        <w:keepNext/>
        <w:rPr>
          <w:color w:val="000000"/>
        </w:rPr>
      </w:pPr>
      <w:r>
        <w:rPr>
          <w:color w:val="000000"/>
        </w:rPr>
        <w:tab/>
        <w:t>(3)</w:t>
      </w:r>
      <w:r>
        <w:rPr>
          <w:color w:val="000000"/>
        </w:rPr>
        <w:tab/>
        <w:t xml:space="preserve">However, the </w:t>
      </w:r>
      <w:r w:rsidR="00121CE6">
        <w:rPr>
          <w:color w:val="000000"/>
        </w:rPr>
        <w:t>director</w:t>
      </w:r>
      <w:r w:rsidR="00121CE6">
        <w:rPr>
          <w:color w:val="000000"/>
        </w:rPr>
        <w:noBreakHyphen/>
        <w:t>general</w:t>
      </w:r>
      <w:r>
        <w:rPr>
          <w:color w:val="000000"/>
        </w:rPr>
        <w:t xml:space="preserve"> may agree with the occupier of the land that the stock, although impounded by the </w:t>
      </w:r>
      <w:r w:rsidR="00121CE6">
        <w:rPr>
          <w:color w:val="000000"/>
        </w:rPr>
        <w:t>director</w:t>
      </w:r>
      <w:r w:rsidR="00121CE6">
        <w:rPr>
          <w:color w:val="000000"/>
        </w:rPr>
        <w:noBreakHyphen/>
        <w:t>general</w:t>
      </w:r>
      <w:r>
        <w:rPr>
          <w:color w:val="000000"/>
        </w:rPr>
        <w:t>, remain on the occupier’s land.</w:t>
      </w:r>
    </w:p>
    <w:p w14:paraId="3D0960A8" w14:textId="77777777" w:rsidR="007A398F" w:rsidRDefault="007A398F">
      <w:pPr>
        <w:pStyle w:val="aNote"/>
        <w:rPr>
          <w:color w:val="000000"/>
        </w:rPr>
      </w:pPr>
      <w:r>
        <w:rPr>
          <w:rStyle w:val="charItals"/>
        </w:rPr>
        <w:t>Note</w:t>
      </w:r>
      <w:r>
        <w:rPr>
          <w:color w:val="000000"/>
        </w:rPr>
        <w:tab/>
        <w:t>A fee may be determined under s 68 for maintaining or travelling impounded stock.</w:t>
      </w:r>
    </w:p>
    <w:p w14:paraId="2BCDE898" w14:textId="77777777" w:rsidR="007A398F" w:rsidRDefault="007A398F">
      <w:pPr>
        <w:pStyle w:val="AH5Sec"/>
        <w:rPr>
          <w:color w:val="000000"/>
        </w:rPr>
      </w:pPr>
      <w:bookmarkStart w:id="47" w:name="_Toc197594562"/>
      <w:r w:rsidRPr="005F51AB">
        <w:rPr>
          <w:rStyle w:val="CharSectNo"/>
        </w:rPr>
        <w:t>37</w:t>
      </w:r>
      <w:r>
        <w:rPr>
          <w:color w:val="000000"/>
        </w:rPr>
        <w:tab/>
        <w:t>Notice of impounded stock</w:t>
      </w:r>
      <w:bookmarkEnd w:id="47"/>
    </w:p>
    <w:p w14:paraId="1560E7B6" w14:textId="77777777" w:rsidR="007A398F" w:rsidRDefault="007A398F">
      <w:pPr>
        <w:pStyle w:val="Amain"/>
        <w:rPr>
          <w:color w:val="000000"/>
        </w:rPr>
      </w:pPr>
      <w:r>
        <w:rPr>
          <w:color w:val="000000"/>
        </w:rPr>
        <w:tab/>
        <w:t>(1)</w:t>
      </w:r>
      <w:r>
        <w:rPr>
          <w:color w:val="000000"/>
        </w:rPr>
        <w:tab/>
        <w:t xml:space="preserve">This section applies if the </w:t>
      </w:r>
      <w:r w:rsidR="00121CE6">
        <w:rPr>
          <w:color w:val="000000"/>
        </w:rPr>
        <w:t>director</w:t>
      </w:r>
      <w:r w:rsidR="00121CE6">
        <w:rPr>
          <w:color w:val="000000"/>
        </w:rPr>
        <w:noBreakHyphen/>
        <w:t>general</w:t>
      </w:r>
      <w:r>
        <w:rPr>
          <w:color w:val="000000"/>
        </w:rPr>
        <w:t xml:space="preserve"> impounds stock.</w:t>
      </w:r>
    </w:p>
    <w:p w14:paraId="41A5F873" w14:textId="77777777"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w:t>
      </w:r>
    </w:p>
    <w:p w14:paraId="17392A9F" w14:textId="77777777" w:rsidR="007A398F" w:rsidRDefault="007A398F">
      <w:pPr>
        <w:pStyle w:val="Apara"/>
        <w:rPr>
          <w:color w:val="000000"/>
        </w:rPr>
      </w:pPr>
      <w:r>
        <w:rPr>
          <w:color w:val="000000"/>
        </w:rPr>
        <w:tab/>
        <w:t>(a)</w:t>
      </w:r>
      <w:r>
        <w:rPr>
          <w:color w:val="000000"/>
        </w:rPr>
        <w:tab/>
        <w:t>take reasonable steps to identify the owner of the stock; and</w:t>
      </w:r>
    </w:p>
    <w:p w14:paraId="0724DD3F" w14:textId="77777777" w:rsidR="001301BC" w:rsidRPr="00AC6EC7" w:rsidRDefault="001301BC" w:rsidP="001301BC">
      <w:pPr>
        <w:pStyle w:val="Apara"/>
        <w:rPr>
          <w:lang w:eastAsia="en-AU"/>
        </w:rPr>
      </w:pPr>
      <w:r w:rsidRPr="00AC6EC7">
        <w:rPr>
          <w:lang w:eastAsia="en-AU"/>
        </w:rPr>
        <w:tab/>
        <w:t>(b)</w:t>
      </w:r>
      <w:r w:rsidRPr="00AC6EC7">
        <w:rPr>
          <w:lang w:eastAsia="en-AU"/>
        </w:rPr>
        <w:tab/>
      </w:r>
      <w:r w:rsidRPr="00AC6EC7">
        <w:rPr>
          <w:color w:val="000000"/>
        </w:rPr>
        <w:t>if the owner is identified, give the owner written notice stating—</w:t>
      </w:r>
    </w:p>
    <w:p w14:paraId="2C48784E" w14:textId="77777777" w:rsidR="001301BC" w:rsidRPr="00AC6EC7" w:rsidRDefault="001301BC" w:rsidP="001301BC">
      <w:pPr>
        <w:pStyle w:val="Asubpara"/>
        <w:rPr>
          <w:lang w:eastAsia="en-AU"/>
        </w:rPr>
      </w:pPr>
      <w:r w:rsidRPr="00AC6EC7">
        <w:rPr>
          <w:lang w:eastAsia="en-AU"/>
        </w:rPr>
        <w:tab/>
        <w:t>(i)</w:t>
      </w:r>
      <w:r w:rsidRPr="00AC6EC7">
        <w:rPr>
          <w:lang w:eastAsia="en-AU"/>
        </w:rPr>
        <w:tab/>
      </w:r>
      <w:r w:rsidRPr="00AC6EC7">
        <w:rPr>
          <w:color w:val="000000"/>
        </w:rPr>
        <w:t xml:space="preserve">that </w:t>
      </w:r>
      <w:r w:rsidRPr="00AC6EC7">
        <w:rPr>
          <w:lang w:eastAsia="en-AU"/>
        </w:rPr>
        <w:t>the stock has been impounded; and</w:t>
      </w:r>
    </w:p>
    <w:p w14:paraId="733C0793" w14:textId="77777777" w:rsidR="001301BC" w:rsidRPr="00AC6EC7" w:rsidRDefault="001301BC" w:rsidP="001301BC">
      <w:pPr>
        <w:pStyle w:val="Asubpara"/>
        <w:rPr>
          <w:lang w:eastAsia="en-AU"/>
        </w:rPr>
      </w:pPr>
      <w:r w:rsidRPr="00AC6EC7">
        <w:rPr>
          <w:lang w:eastAsia="en-AU"/>
        </w:rPr>
        <w:tab/>
        <w:t>(ii)</w:t>
      </w:r>
      <w:r w:rsidRPr="00AC6EC7">
        <w:rPr>
          <w:lang w:eastAsia="en-AU"/>
        </w:rPr>
        <w:tab/>
        <w:t>the location of the stock; and</w:t>
      </w:r>
    </w:p>
    <w:p w14:paraId="60FB77EE" w14:textId="77777777" w:rsidR="001301BC" w:rsidRPr="00AC6EC7" w:rsidRDefault="001301BC" w:rsidP="001301BC">
      <w:pPr>
        <w:pStyle w:val="Asubpara"/>
        <w:rPr>
          <w:lang w:eastAsia="en-AU"/>
        </w:rPr>
      </w:pPr>
      <w:r w:rsidRPr="00AC6EC7">
        <w:rPr>
          <w:lang w:eastAsia="en-AU"/>
        </w:rPr>
        <w:tab/>
        <w:t>(iii)</w:t>
      </w:r>
      <w:r w:rsidRPr="00AC6EC7">
        <w:rPr>
          <w:lang w:eastAsia="en-AU"/>
        </w:rPr>
        <w:tab/>
        <w:t>the fees payable for maintaining or travelling the stock; and</w:t>
      </w:r>
    </w:p>
    <w:p w14:paraId="2A34C419" w14:textId="77777777" w:rsidR="001301BC" w:rsidRPr="00AC6EC7" w:rsidRDefault="001301BC" w:rsidP="001301BC">
      <w:pPr>
        <w:pStyle w:val="Asubpara"/>
        <w:rPr>
          <w:lang w:eastAsia="en-AU"/>
        </w:rPr>
      </w:pPr>
      <w:r w:rsidRPr="00AC6EC7">
        <w:rPr>
          <w:lang w:eastAsia="en-AU"/>
        </w:rPr>
        <w:tab/>
        <w:t>(iv)</w:t>
      </w:r>
      <w:r w:rsidRPr="00AC6EC7">
        <w:rPr>
          <w:lang w:eastAsia="en-AU"/>
        </w:rPr>
        <w:tab/>
        <w:t>that the stock must be claimed within 14 days after the day the notice is issued; and</w:t>
      </w:r>
    </w:p>
    <w:p w14:paraId="4553B65E" w14:textId="77777777" w:rsidR="001301BC" w:rsidRPr="00AC6EC7" w:rsidRDefault="001301BC" w:rsidP="001301BC">
      <w:pPr>
        <w:pStyle w:val="Asubpara"/>
        <w:rPr>
          <w:lang w:eastAsia="en-AU"/>
        </w:rPr>
      </w:pPr>
      <w:r w:rsidRPr="00AC6EC7">
        <w:rPr>
          <w:lang w:eastAsia="en-AU"/>
        </w:rPr>
        <w:tab/>
        <w:t>(v)</w:t>
      </w:r>
      <w:r w:rsidRPr="00AC6EC7">
        <w:rPr>
          <w:lang w:eastAsia="en-AU"/>
        </w:rPr>
        <w:tab/>
        <w:t>that if the stock is not claimed within the 14-day period, the director</w:t>
      </w:r>
      <w:r w:rsidRPr="00AC6EC7">
        <w:rPr>
          <w:lang w:eastAsia="en-AU"/>
        </w:rPr>
        <w:noBreakHyphen/>
        <w:t>general may dispose of the stock in accordance with section 39; and</w:t>
      </w:r>
    </w:p>
    <w:p w14:paraId="37881256" w14:textId="77777777" w:rsidR="00A602EC" w:rsidRPr="0092630A" w:rsidRDefault="00A602EC" w:rsidP="00E116F8">
      <w:pPr>
        <w:pStyle w:val="Apara"/>
        <w:keepNext/>
        <w:rPr>
          <w:lang w:eastAsia="en-AU"/>
        </w:rPr>
      </w:pPr>
      <w:r w:rsidRPr="0092630A">
        <w:rPr>
          <w:lang w:eastAsia="en-AU"/>
        </w:rPr>
        <w:tab/>
        <w:t>(c)</w:t>
      </w:r>
      <w:r w:rsidRPr="0092630A">
        <w:rPr>
          <w:lang w:eastAsia="en-AU"/>
        </w:rPr>
        <w:tab/>
        <w:t xml:space="preserve">if the owner is not identified—give public notice of </w:t>
      </w:r>
      <w:r w:rsidRPr="0092630A">
        <w:rPr>
          <w:szCs w:val="24"/>
          <w:lang w:eastAsia="en-AU"/>
        </w:rPr>
        <w:t>the information mentioned in paragraph (b).</w:t>
      </w:r>
    </w:p>
    <w:p w14:paraId="7A342D14" w14:textId="1B885D15" w:rsidR="00A602EC" w:rsidRPr="0092630A" w:rsidRDefault="00A602EC" w:rsidP="00A602EC">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 w:tooltip="A2001-14" w:history="1">
        <w:r w:rsidRPr="0092630A">
          <w:rPr>
            <w:rStyle w:val="charCitHyperlinkAbbrev"/>
          </w:rPr>
          <w:t>Legislation Act</w:t>
        </w:r>
      </w:hyperlink>
      <w:r w:rsidRPr="0092630A">
        <w:rPr>
          <w:lang w:eastAsia="en-AU"/>
        </w:rPr>
        <w:t>, dict, pt 1).</w:t>
      </w:r>
    </w:p>
    <w:p w14:paraId="3EB24F2D" w14:textId="77777777" w:rsidR="007A398F" w:rsidRDefault="007A398F">
      <w:pPr>
        <w:pStyle w:val="AH5Sec"/>
        <w:rPr>
          <w:color w:val="000000"/>
        </w:rPr>
      </w:pPr>
      <w:bookmarkStart w:id="48" w:name="_Toc197594563"/>
      <w:r w:rsidRPr="005F51AB">
        <w:rPr>
          <w:rStyle w:val="CharSectNo"/>
        </w:rPr>
        <w:lastRenderedPageBreak/>
        <w:t>38</w:t>
      </w:r>
      <w:r>
        <w:rPr>
          <w:color w:val="000000"/>
        </w:rPr>
        <w:tab/>
        <w:t>Release of impounded stock</w:t>
      </w:r>
      <w:bookmarkEnd w:id="48"/>
    </w:p>
    <w:p w14:paraId="59945560" w14:textId="77777777"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must release impounded stock to a person if—</w:t>
      </w:r>
    </w:p>
    <w:p w14:paraId="2A9C3086" w14:textId="77777777" w:rsidR="007A398F" w:rsidRDefault="007A398F">
      <w:pPr>
        <w:pStyle w:val="Apara"/>
        <w:rPr>
          <w:color w:val="000000"/>
        </w:rPr>
      </w:pPr>
      <w:r>
        <w:rPr>
          <w:color w:val="000000"/>
        </w:rPr>
        <w:tab/>
        <w:t>(a)</w:t>
      </w:r>
      <w:r>
        <w:rPr>
          <w:color w:val="000000"/>
        </w:rPr>
        <w:tab/>
        <w:t xml:space="preserve">the </w:t>
      </w:r>
      <w:r w:rsidR="00121CE6">
        <w:rPr>
          <w:color w:val="000000"/>
        </w:rPr>
        <w:t>director</w:t>
      </w:r>
      <w:r w:rsidR="00121CE6">
        <w:rPr>
          <w:color w:val="000000"/>
        </w:rPr>
        <w:noBreakHyphen/>
        <w:t>general</w:t>
      </w:r>
      <w:r>
        <w:rPr>
          <w:color w:val="000000"/>
        </w:rPr>
        <w:t xml:space="preserve"> is satisfied that the person is the owner of the stock; and</w:t>
      </w:r>
    </w:p>
    <w:p w14:paraId="44FE46B1" w14:textId="77777777" w:rsidR="007A398F" w:rsidRDefault="007A398F">
      <w:pPr>
        <w:pStyle w:val="Apara"/>
        <w:rPr>
          <w:color w:val="000000"/>
        </w:rPr>
      </w:pPr>
      <w:r>
        <w:rPr>
          <w:color w:val="000000"/>
        </w:rPr>
        <w:tab/>
        <w:t>(b)</w:t>
      </w:r>
      <w:r>
        <w:rPr>
          <w:color w:val="000000"/>
        </w:rPr>
        <w:tab/>
        <w:t>the person has paid the fees payable for maintaining or travelling the stock.</w:t>
      </w:r>
    </w:p>
    <w:p w14:paraId="69EACF1D" w14:textId="77777777" w:rsidR="007A398F" w:rsidRDefault="007A398F">
      <w:pPr>
        <w:pStyle w:val="Amain"/>
        <w:rPr>
          <w:color w:val="000000"/>
        </w:rPr>
      </w:pPr>
      <w:r>
        <w:rPr>
          <w:color w:val="000000"/>
        </w:rPr>
        <w:tab/>
        <w:t>(2)</w:t>
      </w:r>
      <w:r>
        <w:rPr>
          <w:color w:val="000000"/>
        </w:rPr>
        <w:tab/>
        <w:t>Fees payable for maintaining impounded stock are payable to—</w:t>
      </w:r>
    </w:p>
    <w:p w14:paraId="70186B11" w14:textId="77777777" w:rsidR="007A398F" w:rsidRDefault="007A398F">
      <w:pPr>
        <w:pStyle w:val="Apara"/>
        <w:rPr>
          <w:color w:val="000000"/>
        </w:rPr>
      </w:pPr>
      <w:r>
        <w:rPr>
          <w:color w:val="000000"/>
        </w:rPr>
        <w:tab/>
        <w:t>(a)</w:t>
      </w:r>
      <w:r>
        <w:rPr>
          <w:color w:val="000000"/>
        </w:rPr>
        <w:tab/>
        <w:t xml:space="preserve">for any period when the </w:t>
      </w:r>
      <w:r w:rsidR="00121CE6">
        <w:rPr>
          <w:color w:val="000000"/>
        </w:rPr>
        <w:t>director</w:t>
      </w:r>
      <w:r w:rsidR="00121CE6">
        <w:rPr>
          <w:color w:val="000000"/>
        </w:rPr>
        <w:noBreakHyphen/>
        <w:t>general</w:t>
      </w:r>
      <w:r>
        <w:rPr>
          <w:color w:val="000000"/>
        </w:rPr>
        <w:t xml:space="preserve"> maintains the stock— the Territory; and</w:t>
      </w:r>
    </w:p>
    <w:p w14:paraId="73D05BB7" w14:textId="77777777" w:rsidR="007A398F" w:rsidRDefault="007A398F">
      <w:pPr>
        <w:pStyle w:val="Apara"/>
        <w:rPr>
          <w:color w:val="000000"/>
        </w:rPr>
      </w:pPr>
      <w:r>
        <w:rPr>
          <w:color w:val="000000"/>
        </w:rPr>
        <w:tab/>
        <w:t>(b)</w:t>
      </w:r>
      <w:r>
        <w:rPr>
          <w:color w:val="000000"/>
        </w:rPr>
        <w:tab/>
        <w:t>for any period when someone else maintains the stock—the person.</w:t>
      </w:r>
    </w:p>
    <w:p w14:paraId="1B5B7517" w14:textId="77777777" w:rsidR="007A398F" w:rsidRDefault="007A398F">
      <w:pPr>
        <w:pStyle w:val="Amain"/>
        <w:rPr>
          <w:color w:val="000000"/>
        </w:rPr>
      </w:pPr>
      <w:r>
        <w:rPr>
          <w:color w:val="000000"/>
        </w:rPr>
        <w:tab/>
        <w:t>(3)</w:t>
      </w:r>
      <w:r>
        <w:rPr>
          <w:color w:val="000000"/>
        </w:rPr>
        <w:tab/>
        <w:t>Fees payable for travelling impounded stock are payable to—</w:t>
      </w:r>
    </w:p>
    <w:p w14:paraId="1EA7C5B4" w14:textId="77777777" w:rsidR="007A398F" w:rsidRDefault="007A398F">
      <w:pPr>
        <w:pStyle w:val="Apara"/>
        <w:rPr>
          <w:color w:val="000000"/>
        </w:rPr>
      </w:pPr>
      <w:r>
        <w:rPr>
          <w:color w:val="000000"/>
        </w:rPr>
        <w:tab/>
        <w:t>(a)</w:t>
      </w:r>
      <w:r>
        <w:rPr>
          <w:color w:val="000000"/>
        </w:rPr>
        <w:tab/>
        <w:t xml:space="preserve">if the </w:t>
      </w:r>
      <w:r w:rsidR="00121CE6">
        <w:rPr>
          <w:color w:val="000000"/>
        </w:rPr>
        <w:t>director</w:t>
      </w:r>
      <w:r w:rsidR="00121CE6">
        <w:rPr>
          <w:color w:val="000000"/>
        </w:rPr>
        <w:noBreakHyphen/>
        <w:t>general</w:t>
      </w:r>
      <w:r>
        <w:rPr>
          <w:color w:val="000000"/>
        </w:rPr>
        <w:t xml:space="preserve"> travels the stock—the Territory; and</w:t>
      </w:r>
    </w:p>
    <w:p w14:paraId="255855C5" w14:textId="77777777" w:rsidR="007A398F" w:rsidRDefault="007A398F">
      <w:pPr>
        <w:pStyle w:val="Apara"/>
        <w:rPr>
          <w:color w:val="000000"/>
        </w:rPr>
      </w:pPr>
      <w:r>
        <w:rPr>
          <w:color w:val="000000"/>
        </w:rPr>
        <w:tab/>
        <w:t>(b)</w:t>
      </w:r>
      <w:r>
        <w:rPr>
          <w:color w:val="000000"/>
        </w:rPr>
        <w:tab/>
        <w:t>if someone else who has impounded the stock travels the stock—the person.</w:t>
      </w:r>
    </w:p>
    <w:p w14:paraId="48DF3611" w14:textId="77777777" w:rsidR="001301BC" w:rsidRPr="00AC6EC7" w:rsidRDefault="001301BC" w:rsidP="001301BC">
      <w:pPr>
        <w:pStyle w:val="AH5Sec"/>
      </w:pPr>
      <w:bookmarkStart w:id="49" w:name="_Toc197594564"/>
      <w:r w:rsidRPr="005F51AB">
        <w:rPr>
          <w:rStyle w:val="CharSectNo"/>
        </w:rPr>
        <w:t>39</w:t>
      </w:r>
      <w:r w:rsidRPr="00AC6EC7">
        <w:tab/>
        <w:t>Disposing of impounded stock</w:t>
      </w:r>
      <w:bookmarkEnd w:id="49"/>
    </w:p>
    <w:p w14:paraId="3629F94D" w14:textId="77777777" w:rsidR="001301BC" w:rsidRPr="00AC6EC7" w:rsidRDefault="001301BC" w:rsidP="001301BC">
      <w:pPr>
        <w:pStyle w:val="Amain"/>
      </w:pPr>
      <w:r w:rsidRPr="00AC6EC7">
        <w:rPr>
          <w:lang w:eastAsia="en-AU"/>
        </w:rPr>
        <w:tab/>
        <w:t>(1)</w:t>
      </w:r>
      <w:r w:rsidRPr="00AC6EC7">
        <w:rPr>
          <w:lang w:eastAsia="en-AU"/>
        </w:rPr>
        <w:tab/>
      </w:r>
      <w:r w:rsidRPr="00AC6EC7">
        <w:rPr>
          <w:color w:val="000000"/>
        </w:rPr>
        <w:t>This section applies if—</w:t>
      </w:r>
    </w:p>
    <w:p w14:paraId="034DD19F" w14:textId="77777777" w:rsidR="001301BC" w:rsidRPr="00AC6EC7" w:rsidRDefault="001301BC" w:rsidP="001301BC">
      <w:pPr>
        <w:pStyle w:val="Apara"/>
      </w:pPr>
      <w:r w:rsidRPr="00AC6EC7">
        <w:tab/>
        <w:t>(a)</w:t>
      </w:r>
      <w:r w:rsidRPr="00AC6EC7">
        <w:tab/>
        <w:t>stock is impounded by the director-general; and</w:t>
      </w:r>
    </w:p>
    <w:p w14:paraId="5B6F81A6" w14:textId="77777777" w:rsidR="001301BC" w:rsidRPr="00AC6EC7" w:rsidRDefault="001301BC" w:rsidP="001301BC">
      <w:pPr>
        <w:pStyle w:val="Apara"/>
      </w:pPr>
      <w:r w:rsidRPr="00AC6EC7">
        <w:tab/>
        <w:t>(b)</w:t>
      </w:r>
      <w:r w:rsidRPr="00AC6EC7">
        <w:tab/>
        <w:t>the director-general gives notice as required under section 37 (2) in relation to the impounded stock; and</w:t>
      </w:r>
    </w:p>
    <w:p w14:paraId="5FCDA2AF" w14:textId="77777777" w:rsidR="001301BC" w:rsidRPr="00AC6EC7" w:rsidRDefault="001301BC" w:rsidP="001301BC">
      <w:pPr>
        <w:pStyle w:val="Apara"/>
      </w:pPr>
      <w:r w:rsidRPr="00AC6EC7">
        <w:tab/>
        <w:t>(c)</w:t>
      </w:r>
      <w:r w:rsidRPr="00AC6EC7">
        <w:tab/>
        <w:t>the impounded stock is not released to the owner under section 38 (1) within 14 days after the day the notice was given.</w:t>
      </w:r>
    </w:p>
    <w:p w14:paraId="6EE6FB33" w14:textId="77777777" w:rsidR="001301BC" w:rsidRPr="00AC6EC7" w:rsidRDefault="001301BC" w:rsidP="00C1562B">
      <w:pPr>
        <w:pStyle w:val="Amain"/>
        <w:keepNext/>
      </w:pPr>
      <w:r w:rsidRPr="00AC6EC7">
        <w:rPr>
          <w:color w:val="000000"/>
        </w:rPr>
        <w:tab/>
        <w:t>(2)</w:t>
      </w:r>
      <w:r w:rsidRPr="00AC6EC7">
        <w:rPr>
          <w:color w:val="000000"/>
        </w:rPr>
        <w:tab/>
        <w:t>The director</w:t>
      </w:r>
      <w:r w:rsidRPr="00AC6EC7">
        <w:rPr>
          <w:color w:val="000000"/>
        </w:rPr>
        <w:noBreakHyphen/>
        <w:t xml:space="preserve">general </w:t>
      </w:r>
      <w:r w:rsidRPr="00AC6EC7">
        <w:t>m</w:t>
      </w:r>
      <w:r w:rsidR="00485E6C">
        <w:t>ay</w:t>
      </w:r>
      <w:r w:rsidRPr="00AC6EC7">
        <w:rPr>
          <w:color w:val="000000"/>
        </w:rPr>
        <w:t>—</w:t>
      </w:r>
    </w:p>
    <w:p w14:paraId="2E3FB563" w14:textId="77777777" w:rsidR="001301BC" w:rsidRPr="00AC6EC7" w:rsidRDefault="001301BC" w:rsidP="001301BC">
      <w:pPr>
        <w:pStyle w:val="Apara"/>
      </w:pPr>
      <w:r w:rsidRPr="00AC6EC7">
        <w:tab/>
        <w:t>(a)</w:t>
      </w:r>
      <w:r w:rsidRPr="00AC6EC7">
        <w:tab/>
        <w:t>sell the stock by public auction; or</w:t>
      </w:r>
    </w:p>
    <w:p w14:paraId="5D1E5321" w14:textId="77777777" w:rsidR="001301BC" w:rsidRPr="00AC6EC7" w:rsidRDefault="001301BC" w:rsidP="001301BC">
      <w:pPr>
        <w:pStyle w:val="Apara"/>
      </w:pPr>
      <w:r w:rsidRPr="00AC6EC7">
        <w:lastRenderedPageBreak/>
        <w:tab/>
        <w:t>(b)</w:t>
      </w:r>
      <w:r w:rsidRPr="00AC6EC7">
        <w:tab/>
        <w:t>if it is not practicable or desirable because of cost, animal welfare or any other reason to sell the stock by public auction—sell the stock in another way; or</w:t>
      </w:r>
    </w:p>
    <w:p w14:paraId="6F6813B8" w14:textId="77777777" w:rsidR="001301BC" w:rsidRPr="00AC6EC7" w:rsidRDefault="001301BC" w:rsidP="001301BC">
      <w:pPr>
        <w:pStyle w:val="Apara"/>
      </w:pPr>
      <w:r w:rsidRPr="00AC6EC7">
        <w:tab/>
        <w:t>(c)</w:t>
      </w:r>
      <w:r w:rsidRPr="00AC6EC7">
        <w:tab/>
        <w:t>if the stock cannot be sold, or if it is not practicable or desirable because of cost, animal welfare or any other reason to sell the stock—destroy or dispose of the stock in any other way the director</w:t>
      </w:r>
      <w:r w:rsidRPr="00AC6EC7">
        <w:noBreakHyphen/>
        <w:t>general considers appropriate.</w:t>
      </w:r>
    </w:p>
    <w:p w14:paraId="06C967EB" w14:textId="790A68BC" w:rsidR="001301BC" w:rsidRPr="00AC6EC7" w:rsidRDefault="001301BC" w:rsidP="001301BC">
      <w:pPr>
        <w:pStyle w:val="aNote"/>
      </w:pPr>
      <w:r w:rsidRPr="00AC6EC7">
        <w:rPr>
          <w:rStyle w:val="charItals"/>
        </w:rPr>
        <w:t>Note</w:t>
      </w:r>
      <w:r w:rsidRPr="00AC6EC7">
        <w:rPr>
          <w:rStyle w:val="charItals"/>
        </w:rPr>
        <w:tab/>
      </w:r>
      <w:r w:rsidRPr="00AC6EC7">
        <w:t xml:space="preserve">Under the </w:t>
      </w:r>
      <w:hyperlink r:id="rId39" w:tooltip="A1992-45" w:history="1">
        <w:r w:rsidRPr="00AC6EC7">
          <w:rPr>
            <w:rStyle w:val="charCitHyperlinkItal"/>
          </w:rPr>
          <w:t>Animal Welfare Act 1992</w:t>
        </w:r>
      </w:hyperlink>
      <w:r w:rsidRPr="00AC6EC7">
        <w:t xml:space="preserve">, s 86 a veterinary surgeon may destroy an animal humanely if, due to severe injury, disease or its physical condition, it would be cruel to keep the animal alive. </w:t>
      </w:r>
    </w:p>
    <w:p w14:paraId="77A44F66" w14:textId="77777777" w:rsidR="001301BC" w:rsidRPr="00AC6EC7" w:rsidRDefault="001301BC" w:rsidP="001301BC">
      <w:pPr>
        <w:pStyle w:val="Amain"/>
      </w:pPr>
      <w:r w:rsidRPr="00AC6EC7">
        <w:rPr>
          <w:color w:val="000000"/>
        </w:rPr>
        <w:tab/>
        <w:t>(3)</w:t>
      </w:r>
      <w:r w:rsidRPr="00AC6EC7">
        <w:rPr>
          <w:color w:val="000000"/>
        </w:rPr>
        <w:tab/>
        <w:t>If stock is sold under subsection (2) (b), the director-general must take reasonable steps to obtain the best price possible in the circumstances.</w:t>
      </w:r>
    </w:p>
    <w:p w14:paraId="7587029F" w14:textId="77777777" w:rsidR="007A398F" w:rsidRDefault="007A398F">
      <w:pPr>
        <w:pStyle w:val="AH5Sec"/>
        <w:rPr>
          <w:color w:val="000000"/>
        </w:rPr>
      </w:pPr>
      <w:bookmarkStart w:id="50" w:name="_Toc197594565"/>
      <w:r w:rsidRPr="005F51AB">
        <w:rPr>
          <w:rStyle w:val="CharSectNo"/>
        </w:rPr>
        <w:t>40</w:t>
      </w:r>
      <w:r>
        <w:rPr>
          <w:color w:val="000000"/>
        </w:rPr>
        <w:tab/>
        <w:t>Application of the proceeds of impound sales</w:t>
      </w:r>
      <w:bookmarkEnd w:id="50"/>
    </w:p>
    <w:p w14:paraId="577C96A8" w14:textId="77777777" w:rsidR="007A398F" w:rsidRDefault="007A398F">
      <w:pPr>
        <w:pStyle w:val="Amain"/>
        <w:keepNext/>
        <w:rPr>
          <w:color w:val="000000"/>
        </w:rPr>
      </w:pPr>
      <w:r>
        <w:rPr>
          <w:color w:val="000000"/>
        </w:rPr>
        <w:tab/>
        <w:t>(1)</w:t>
      </w:r>
      <w:r>
        <w:rPr>
          <w:color w:val="000000"/>
        </w:rPr>
        <w:tab/>
        <w:t>The proceeds of sale of impounded stock must be applied as follows:</w:t>
      </w:r>
    </w:p>
    <w:p w14:paraId="61AC7F79" w14:textId="77777777" w:rsidR="007A398F" w:rsidRDefault="007A398F">
      <w:pPr>
        <w:pStyle w:val="Apara"/>
        <w:rPr>
          <w:color w:val="000000"/>
        </w:rPr>
      </w:pPr>
      <w:r>
        <w:rPr>
          <w:color w:val="000000"/>
        </w:rPr>
        <w:tab/>
        <w:t>(a)</w:t>
      </w:r>
      <w:r>
        <w:rPr>
          <w:color w:val="000000"/>
        </w:rPr>
        <w:tab/>
        <w:t xml:space="preserve">first, to the expenses of the sale; </w:t>
      </w:r>
    </w:p>
    <w:p w14:paraId="31A339FF" w14:textId="77777777" w:rsidR="007A398F" w:rsidRDefault="007A398F">
      <w:pPr>
        <w:pStyle w:val="Apara"/>
        <w:rPr>
          <w:color w:val="000000"/>
        </w:rPr>
      </w:pPr>
      <w:r>
        <w:rPr>
          <w:color w:val="000000"/>
        </w:rPr>
        <w:tab/>
        <w:t>(b)</w:t>
      </w:r>
      <w:r>
        <w:rPr>
          <w:color w:val="000000"/>
        </w:rPr>
        <w:tab/>
        <w:t xml:space="preserve">second, to any amount payable for maintaining or travelling the stock; </w:t>
      </w:r>
    </w:p>
    <w:p w14:paraId="5DF4BAD6" w14:textId="77777777" w:rsidR="007A398F" w:rsidRDefault="007A398F">
      <w:pPr>
        <w:pStyle w:val="Apara"/>
        <w:rPr>
          <w:color w:val="000000"/>
        </w:rPr>
      </w:pPr>
      <w:r>
        <w:rPr>
          <w:color w:val="000000"/>
        </w:rPr>
        <w:tab/>
        <w:t>(c)</w:t>
      </w:r>
      <w:r>
        <w:rPr>
          <w:color w:val="000000"/>
        </w:rPr>
        <w:tab/>
        <w:t xml:space="preserve">the balance to the owner of the stock. </w:t>
      </w:r>
    </w:p>
    <w:p w14:paraId="10B07D5C" w14:textId="77777777" w:rsidR="007A398F" w:rsidRDefault="007A398F">
      <w:pPr>
        <w:pStyle w:val="Amain"/>
        <w:rPr>
          <w:color w:val="000000"/>
        </w:rPr>
      </w:pPr>
      <w:r>
        <w:rPr>
          <w:color w:val="000000"/>
        </w:rPr>
        <w:tab/>
        <w:t>(2)</w:t>
      </w:r>
      <w:r>
        <w:rPr>
          <w:color w:val="000000"/>
        </w:rPr>
        <w:tab/>
        <w:t xml:space="preserve">If an amount is to be applied under this section to a person other than the Territory, the </w:t>
      </w:r>
      <w:r w:rsidR="00121CE6">
        <w:rPr>
          <w:color w:val="000000"/>
        </w:rPr>
        <w:t>director</w:t>
      </w:r>
      <w:r w:rsidR="00121CE6">
        <w:rPr>
          <w:color w:val="000000"/>
        </w:rPr>
        <w:noBreakHyphen/>
        <w:t>general</w:t>
      </w:r>
      <w:r>
        <w:rPr>
          <w:color w:val="000000"/>
        </w:rPr>
        <w:t xml:space="preserve"> must take reasonable steps to tell the person about the amount as soon as practicable after the day of sale.</w:t>
      </w:r>
    </w:p>
    <w:p w14:paraId="5DC5EF30" w14:textId="77777777" w:rsidR="007A398F" w:rsidRDefault="007A398F">
      <w:pPr>
        <w:pStyle w:val="Amain"/>
        <w:rPr>
          <w:color w:val="000000"/>
        </w:rPr>
      </w:pPr>
      <w:r>
        <w:rPr>
          <w:color w:val="000000"/>
        </w:rPr>
        <w:tab/>
        <w:t>(3)</w:t>
      </w:r>
      <w:r>
        <w:rPr>
          <w:color w:val="000000"/>
        </w:rPr>
        <w:tab/>
        <w:t>If an amount to be applied under this section is not claimed within 1 year after the day of sale, it becomes public money of the Territory.</w:t>
      </w:r>
    </w:p>
    <w:p w14:paraId="0D75EA32" w14:textId="77777777" w:rsidR="007A398F" w:rsidRDefault="007A398F">
      <w:pPr>
        <w:pStyle w:val="Amain"/>
        <w:rPr>
          <w:color w:val="000000"/>
        </w:rPr>
      </w:pPr>
      <w:r>
        <w:rPr>
          <w:color w:val="000000"/>
        </w:rPr>
        <w:tab/>
        <w:t>(4)</w:t>
      </w:r>
      <w:r>
        <w:rPr>
          <w:color w:val="000000"/>
        </w:rPr>
        <w:tab/>
        <w:t xml:space="preserve">Any amount payable to a person or the Territory for maintaining or travelling the stock that exceeds the </w:t>
      </w:r>
      <w:r w:rsidR="00694681">
        <w:rPr>
          <w:color w:val="000000"/>
        </w:rPr>
        <w:t>amount applied under subsection </w:t>
      </w:r>
      <w:r>
        <w:rPr>
          <w:color w:val="000000"/>
        </w:rPr>
        <w:t>(1) (b) is recoverable from the owner of the stock as a debt to the person or the Territory.</w:t>
      </w:r>
    </w:p>
    <w:p w14:paraId="7FA626E6" w14:textId="77777777" w:rsidR="007A398F" w:rsidRDefault="007A398F">
      <w:pPr>
        <w:pStyle w:val="AH5Sec"/>
        <w:rPr>
          <w:color w:val="000000"/>
        </w:rPr>
      </w:pPr>
      <w:bookmarkStart w:id="51" w:name="_Toc197594566"/>
      <w:r w:rsidRPr="005F51AB">
        <w:rPr>
          <w:rStyle w:val="CharSectNo"/>
        </w:rPr>
        <w:lastRenderedPageBreak/>
        <w:t>41</w:t>
      </w:r>
      <w:r>
        <w:rPr>
          <w:color w:val="000000"/>
        </w:rPr>
        <w:tab/>
        <w:t>Application for release of impounded stock</w:t>
      </w:r>
      <w:bookmarkEnd w:id="51"/>
    </w:p>
    <w:p w14:paraId="242F423D" w14:textId="77777777" w:rsidR="007A398F" w:rsidRDefault="007A398F">
      <w:pPr>
        <w:pStyle w:val="Amain"/>
        <w:rPr>
          <w:color w:val="000000"/>
        </w:rPr>
      </w:pPr>
      <w:r>
        <w:rPr>
          <w:color w:val="000000"/>
        </w:rPr>
        <w:tab/>
        <w:t>(1)</w:t>
      </w:r>
      <w:r>
        <w:rPr>
          <w:color w:val="000000"/>
        </w:rPr>
        <w:tab/>
        <w:t>The owner of stock may apply to the Magistrates Court for an order for—</w:t>
      </w:r>
    </w:p>
    <w:p w14:paraId="440CDB3A" w14:textId="77777777" w:rsidR="007A398F" w:rsidRDefault="007A398F">
      <w:pPr>
        <w:pStyle w:val="Apara"/>
        <w:rPr>
          <w:color w:val="000000"/>
        </w:rPr>
      </w:pPr>
      <w:r>
        <w:rPr>
          <w:color w:val="000000"/>
        </w:rPr>
        <w:tab/>
        <w:t>(a)</w:t>
      </w:r>
      <w:r>
        <w:rPr>
          <w:color w:val="000000"/>
        </w:rPr>
        <w:tab/>
        <w:t>the release of the stock; or</w:t>
      </w:r>
    </w:p>
    <w:p w14:paraId="3C431B55" w14:textId="77777777" w:rsidR="007A398F" w:rsidRDefault="007A398F">
      <w:pPr>
        <w:pStyle w:val="Apara"/>
        <w:rPr>
          <w:color w:val="000000"/>
        </w:rPr>
      </w:pPr>
      <w:r>
        <w:rPr>
          <w:color w:val="000000"/>
        </w:rPr>
        <w:tab/>
        <w:t>(b)</w:t>
      </w:r>
      <w:r>
        <w:rPr>
          <w:color w:val="000000"/>
        </w:rPr>
        <w:tab/>
        <w:t>damages suffered by the owner because of the impounding.</w:t>
      </w:r>
    </w:p>
    <w:p w14:paraId="757C6EDB" w14:textId="77777777" w:rsidR="007A398F" w:rsidRDefault="007A398F">
      <w:pPr>
        <w:pStyle w:val="Amain"/>
        <w:rPr>
          <w:color w:val="000000"/>
        </w:rPr>
      </w:pPr>
      <w:r>
        <w:rPr>
          <w:color w:val="000000"/>
        </w:rPr>
        <w:tab/>
        <w:t>(2)</w:t>
      </w:r>
      <w:r>
        <w:rPr>
          <w:color w:val="000000"/>
        </w:rPr>
        <w:tab/>
        <w:t>The court may make any order it considers appropriate in relation to the stock if the court is satisfied that the impounding was not in accordance with this part or that an amount paid by the owner under this part was excessive.</w:t>
      </w:r>
    </w:p>
    <w:p w14:paraId="41B5C5BD" w14:textId="77777777" w:rsidR="007A398F" w:rsidRDefault="007A398F">
      <w:pPr>
        <w:pStyle w:val="Amain"/>
        <w:rPr>
          <w:color w:val="000000"/>
        </w:rPr>
      </w:pPr>
      <w:r>
        <w:rPr>
          <w:color w:val="000000"/>
        </w:rPr>
        <w:tab/>
        <w:t>(3)</w:t>
      </w:r>
      <w:r>
        <w:rPr>
          <w:color w:val="000000"/>
        </w:rPr>
        <w:tab/>
        <w:t>Without limiting subsection (2), an order for damages may include an amount paid by the owner for the release of the stock.</w:t>
      </w:r>
    </w:p>
    <w:p w14:paraId="756FB900" w14:textId="77777777" w:rsidR="007A398F" w:rsidRDefault="007A398F">
      <w:pPr>
        <w:pStyle w:val="aExamHdgss"/>
        <w:rPr>
          <w:color w:val="000000"/>
        </w:rPr>
      </w:pPr>
      <w:r>
        <w:rPr>
          <w:color w:val="000000"/>
        </w:rPr>
        <w:t>Examples</w:t>
      </w:r>
    </w:p>
    <w:p w14:paraId="5A1930EE" w14:textId="77777777" w:rsidR="007A398F" w:rsidRDefault="007A398F">
      <w:pPr>
        <w:pStyle w:val="aExamINumss"/>
      </w:pPr>
      <w:r>
        <w:t>1</w:t>
      </w:r>
      <w:r>
        <w:tab/>
        <w:t>maintenance fees</w:t>
      </w:r>
    </w:p>
    <w:p w14:paraId="13770516" w14:textId="77777777" w:rsidR="007A398F" w:rsidRDefault="007A398F">
      <w:pPr>
        <w:pStyle w:val="aExamINumss"/>
        <w:keepNext/>
      </w:pPr>
      <w:r>
        <w:t>2</w:t>
      </w:r>
      <w:r>
        <w:tab/>
        <w:t>travelling fees</w:t>
      </w:r>
    </w:p>
    <w:p w14:paraId="580AE2AD" w14:textId="77777777" w:rsidR="007A398F" w:rsidRDefault="007A398F">
      <w:pPr>
        <w:pStyle w:val="AH5Sec"/>
        <w:rPr>
          <w:color w:val="000000"/>
        </w:rPr>
      </w:pPr>
      <w:bookmarkStart w:id="52" w:name="_Toc197594567"/>
      <w:r w:rsidRPr="005F51AB">
        <w:rPr>
          <w:rStyle w:val="CharSectNo"/>
        </w:rPr>
        <w:t>42</w:t>
      </w:r>
      <w:r>
        <w:rPr>
          <w:color w:val="000000"/>
        </w:rPr>
        <w:tab/>
        <w:t>Offence—allowing stock to trespass</w:t>
      </w:r>
      <w:bookmarkEnd w:id="52"/>
    </w:p>
    <w:p w14:paraId="34A6DDD7" w14:textId="77777777" w:rsidR="007A398F" w:rsidRDefault="007A398F">
      <w:pPr>
        <w:pStyle w:val="Amainreturn"/>
        <w:rPr>
          <w:color w:val="000000"/>
        </w:rPr>
      </w:pPr>
      <w:r>
        <w:rPr>
          <w:color w:val="000000"/>
        </w:rPr>
        <w:t>A person commits an offence if—</w:t>
      </w:r>
    </w:p>
    <w:p w14:paraId="00995687" w14:textId="77777777" w:rsidR="007A398F" w:rsidRDefault="007A398F">
      <w:pPr>
        <w:pStyle w:val="Apara"/>
      </w:pPr>
      <w:r>
        <w:tab/>
        <w:t>(a)</w:t>
      </w:r>
      <w:r>
        <w:tab/>
        <w:t>the person engages in conduct reckless about whether stock may trespass; and</w:t>
      </w:r>
    </w:p>
    <w:p w14:paraId="15992F38" w14:textId="77777777" w:rsidR="007A398F" w:rsidRDefault="007A398F">
      <w:pPr>
        <w:pStyle w:val="Apara"/>
        <w:keepNext/>
      </w:pPr>
      <w:r>
        <w:tab/>
        <w:t>(b)</w:t>
      </w:r>
      <w:r>
        <w:tab/>
        <w:t>as a result of the conduct, stock trespasses.</w:t>
      </w:r>
    </w:p>
    <w:p w14:paraId="30B53756" w14:textId="77777777" w:rsidR="007A398F" w:rsidRDefault="007A398F" w:rsidP="00C1562B">
      <w:pPr>
        <w:pStyle w:val="Penalty"/>
        <w:rPr>
          <w:color w:val="000000"/>
        </w:rPr>
      </w:pPr>
      <w:r>
        <w:rPr>
          <w:color w:val="000000"/>
        </w:rPr>
        <w:t>Maximum penalty:  10 penalty units.</w:t>
      </w:r>
    </w:p>
    <w:p w14:paraId="3318A1DE" w14:textId="77777777" w:rsidR="007A398F" w:rsidRDefault="007A398F">
      <w:pPr>
        <w:pStyle w:val="AH5Sec"/>
        <w:rPr>
          <w:color w:val="000000"/>
        </w:rPr>
      </w:pPr>
      <w:bookmarkStart w:id="53" w:name="_Toc197594568"/>
      <w:r w:rsidRPr="005F51AB">
        <w:rPr>
          <w:rStyle w:val="CharSectNo"/>
        </w:rPr>
        <w:lastRenderedPageBreak/>
        <w:t>43</w:t>
      </w:r>
      <w:r>
        <w:rPr>
          <w:color w:val="000000"/>
        </w:rPr>
        <w:tab/>
        <w:t>Offences relating to impounded stock</w:t>
      </w:r>
      <w:bookmarkEnd w:id="53"/>
    </w:p>
    <w:p w14:paraId="530685A5" w14:textId="77777777" w:rsidR="007A398F" w:rsidRDefault="007A398F" w:rsidP="00694681">
      <w:pPr>
        <w:pStyle w:val="Amain"/>
        <w:keepNext/>
        <w:rPr>
          <w:color w:val="000000"/>
        </w:rPr>
      </w:pPr>
      <w:r>
        <w:rPr>
          <w:color w:val="000000"/>
        </w:rPr>
        <w:tab/>
        <w:t>(1)</w:t>
      </w:r>
      <w:r>
        <w:rPr>
          <w:color w:val="000000"/>
        </w:rPr>
        <w:tab/>
        <w:t>A person commits an offence if the person releases or interferes with impounded stock.</w:t>
      </w:r>
    </w:p>
    <w:p w14:paraId="3C41F1C8" w14:textId="77777777" w:rsidR="007A398F" w:rsidRDefault="007A398F">
      <w:pPr>
        <w:pStyle w:val="Amainreturn"/>
        <w:keepNext/>
        <w:rPr>
          <w:color w:val="000000"/>
        </w:rPr>
      </w:pPr>
      <w:r>
        <w:rPr>
          <w:color w:val="000000"/>
        </w:rPr>
        <w:t>Maximum penalty:  10 penalty units.</w:t>
      </w:r>
    </w:p>
    <w:p w14:paraId="48E557ED" w14:textId="77777777" w:rsidR="007A398F" w:rsidRDefault="007A398F">
      <w:pPr>
        <w:pStyle w:val="Amain"/>
        <w:keepNext/>
        <w:rPr>
          <w:color w:val="000000"/>
        </w:rPr>
      </w:pPr>
      <w:r>
        <w:rPr>
          <w:color w:val="000000"/>
        </w:rPr>
        <w:tab/>
        <w:t>(2)</w:t>
      </w:r>
      <w:r>
        <w:rPr>
          <w:color w:val="000000"/>
        </w:rPr>
        <w:tab/>
        <w:t>A person commits an offence if the person damages a fence or other structure securing impounded stock.</w:t>
      </w:r>
    </w:p>
    <w:p w14:paraId="216B09DF" w14:textId="77777777" w:rsidR="007A398F" w:rsidRDefault="007A398F">
      <w:pPr>
        <w:pStyle w:val="Penalty"/>
        <w:keepNext/>
        <w:rPr>
          <w:color w:val="000000"/>
        </w:rPr>
      </w:pPr>
      <w:r>
        <w:rPr>
          <w:color w:val="000000"/>
        </w:rPr>
        <w:t>Maximum penalty:  10 penalty units.</w:t>
      </w:r>
    </w:p>
    <w:p w14:paraId="226683A2" w14:textId="77777777" w:rsidR="007A398F" w:rsidRDefault="007A398F">
      <w:pPr>
        <w:pStyle w:val="Amain"/>
        <w:rPr>
          <w:color w:val="000000"/>
        </w:rPr>
      </w:pPr>
      <w:r>
        <w:rPr>
          <w:color w:val="000000"/>
        </w:rPr>
        <w:tab/>
        <w:t>(3)</w:t>
      </w:r>
      <w:r>
        <w:rPr>
          <w:color w:val="000000"/>
        </w:rPr>
        <w:tab/>
        <w:t>An offence against this section is a strict liability offence.</w:t>
      </w:r>
    </w:p>
    <w:p w14:paraId="51D4AC9A" w14:textId="77777777" w:rsidR="007A398F" w:rsidRDefault="007A398F">
      <w:pPr>
        <w:pStyle w:val="AH5Sec"/>
        <w:rPr>
          <w:color w:val="000000"/>
        </w:rPr>
      </w:pPr>
      <w:bookmarkStart w:id="54" w:name="_Toc197594569"/>
      <w:r w:rsidRPr="005F51AB">
        <w:rPr>
          <w:rStyle w:val="CharSectNo"/>
        </w:rPr>
        <w:t>44</w:t>
      </w:r>
      <w:r>
        <w:rPr>
          <w:color w:val="000000"/>
        </w:rPr>
        <w:tab/>
        <w:t>Part does not affect other rights</w:t>
      </w:r>
      <w:bookmarkEnd w:id="54"/>
    </w:p>
    <w:p w14:paraId="66EE661C" w14:textId="77777777" w:rsidR="007A398F" w:rsidRDefault="007A398F">
      <w:pPr>
        <w:pStyle w:val="Amainreturn"/>
        <w:rPr>
          <w:color w:val="000000"/>
        </w:rPr>
      </w:pPr>
      <w:r>
        <w:rPr>
          <w:color w:val="000000"/>
        </w:rPr>
        <w:t>This part does not affect any right that a person may have to recover damages or compensation apart from this part.</w:t>
      </w:r>
    </w:p>
    <w:p w14:paraId="62D03C07" w14:textId="77777777" w:rsidR="007A398F" w:rsidRDefault="007A398F">
      <w:pPr>
        <w:pStyle w:val="PageBreak"/>
      </w:pPr>
      <w:r>
        <w:br w:type="page"/>
      </w:r>
    </w:p>
    <w:p w14:paraId="699BBC0C" w14:textId="77777777" w:rsidR="007A398F" w:rsidRPr="005F51AB" w:rsidRDefault="007A398F">
      <w:pPr>
        <w:pStyle w:val="AH2Part"/>
      </w:pPr>
      <w:bookmarkStart w:id="55" w:name="_Toc197594570"/>
      <w:r w:rsidRPr="005F51AB">
        <w:rPr>
          <w:rStyle w:val="CharPartNo"/>
        </w:rPr>
        <w:lastRenderedPageBreak/>
        <w:t>Part 6</w:t>
      </w:r>
      <w:r>
        <w:tab/>
      </w:r>
      <w:r w:rsidRPr="005F51AB">
        <w:rPr>
          <w:rStyle w:val="CharPartText"/>
        </w:rPr>
        <w:t>Enforcement</w:t>
      </w:r>
      <w:bookmarkEnd w:id="55"/>
    </w:p>
    <w:p w14:paraId="1689FA98" w14:textId="77777777" w:rsidR="007A398F" w:rsidRPr="005F51AB" w:rsidRDefault="007A398F">
      <w:pPr>
        <w:pStyle w:val="AH3Div"/>
      </w:pPr>
      <w:bookmarkStart w:id="56" w:name="_Toc197594571"/>
      <w:r w:rsidRPr="005F51AB">
        <w:rPr>
          <w:rStyle w:val="CharDivNo"/>
        </w:rPr>
        <w:t>Division 6.1</w:t>
      </w:r>
      <w:r>
        <w:rPr>
          <w:color w:val="000000"/>
        </w:rPr>
        <w:tab/>
      </w:r>
      <w:r w:rsidRPr="005F51AB">
        <w:rPr>
          <w:rStyle w:val="CharDivText"/>
          <w:color w:val="000000"/>
        </w:rPr>
        <w:t>General</w:t>
      </w:r>
      <w:bookmarkEnd w:id="56"/>
    </w:p>
    <w:p w14:paraId="465F51B7" w14:textId="77777777" w:rsidR="007A398F" w:rsidRDefault="007A398F">
      <w:pPr>
        <w:pStyle w:val="AH5Sec"/>
        <w:rPr>
          <w:color w:val="000000"/>
        </w:rPr>
      </w:pPr>
      <w:bookmarkStart w:id="57" w:name="_Toc197594572"/>
      <w:r w:rsidRPr="005F51AB">
        <w:rPr>
          <w:rStyle w:val="CharSectNo"/>
        </w:rPr>
        <w:t>45</w:t>
      </w:r>
      <w:r>
        <w:rPr>
          <w:color w:val="000000"/>
        </w:rPr>
        <w:tab/>
        <w:t>Definitions for pt 6</w:t>
      </w:r>
      <w:bookmarkEnd w:id="57"/>
    </w:p>
    <w:p w14:paraId="51CEB1AC" w14:textId="77777777" w:rsidR="007A398F" w:rsidRDefault="007A398F">
      <w:pPr>
        <w:pStyle w:val="Amainreturn"/>
        <w:keepNext/>
        <w:rPr>
          <w:color w:val="000000"/>
        </w:rPr>
      </w:pPr>
      <w:r>
        <w:rPr>
          <w:color w:val="000000"/>
        </w:rPr>
        <w:t>In this part:</w:t>
      </w:r>
    </w:p>
    <w:p w14:paraId="0182E54F" w14:textId="77777777" w:rsidR="007A398F" w:rsidRDefault="007A398F" w:rsidP="004F13B9">
      <w:pPr>
        <w:pStyle w:val="aDef"/>
      </w:pPr>
      <w:r>
        <w:rPr>
          <w:rStyle w:val="charBoldItals"/>
        </w:rPr>
        <w:t>connected</w:t>
      </w:r>
      <w:r>
        <w:t xml:space="preserve">—a thing is </w:t>
      </w:r>
      <w:r>
        <w:rPr>
          <w:rStyle w:val="charBoldItals"/>
        </w:rPr>
        <w:t>connected</w:t>
      </w:r>
      <w:r>
        <w:t xml:space="preserve"> with an offence if—</w:t>
      </w:r>
    </w:p>
    <w:p w14:paraId="15A3C8AA" w14:textId="77777777" w:rsidR="007A398F" w:rsidRDefault="007A398F" w:rsidP="004F13B9">
      <w:pPr>
        <w:pStyle w:val="aDefpara"/>
      </w:pPr>
      <w:r>
        <w:tab/>
        <w:t>(a)</w:t>
      </w:r>
      <w:r>
        <w:tab/>
        <w:t>the offence has been committed in relation to it; or</w:t>
      </w:r>
    </w:p>
    <w:p w14:paraId="4755E7BE" w14:textId="77777777" w:rsidR="007A398F" w:rsidRDefault="007A398F" w:rsidP="004F13B9">
      <w:pPr>
        <w:pStyle w:val="aDefpara"/>
      </w:pPr>
      <w:r>
        <w:tab/>
        <w:t>(b)</w:t>
      </w:r>
      <w:r>
        <w:tab/>
        <w:t>it will provide evidence of the commission of the offence; or</w:t>
      </w:r>
    </w:p>
    <w:p w14:paraId="45A83C07" w14:textId="77777777" w:rsidR="007A398F" w:rsidRDefault="007A398F" w:rsidP="004F13B9">
      <w:pPr>
        <w:pStyle w:val="aDefpara"/>
      </w:pPr>
      <w:r>
        <w:tab/>
        <w:t>(c)</w:t>
      </w:r>
      <w:r>
        <w:tab/>
        <w:t>it was used, is being used, or is intended to be used to commit the offence.</w:t>
      </w:r>
    </w:p>
    <w:p w14:paraId="6213AC29" w14:textId="77777777" w:rsidR="007A398F" w:rsidRDefault="007A398F" w:rsidP="004F13B9">
      <w:pPr>
        <w:pStyle w:val="aDef"/>
      </w:pPr>
      <w:r>
        <w:rPr>
          <w:rStyle w:val="charBoldItals"/>
        </w:rPr>
        <w:t>occupier</w:t>
      </w:r>
      <w:r>
        <w:t>, of premises, includes—</w:t>
      </w:r>
    </w:p>
    <w:p w14:paraId="27C09602" w14:textId="77777777" w:rsidR="007A398F" w:rsidRDefault="007A398F" w:rsidP="004F13B9">
      <w:pPr>
        <w:pStyle w:val="aDefpara"/>
      </w:pPr>
      <w:r>
        <w:tab/>
        <w:t>(a)</w:t>
      </w:r>
      <w:r>
        <w:tab/>
        <w:t>a person believed, on reasonable grounds, to be an occupier of the premises; and</w:t>
      </w:r>
    </w:p>
    <w:p w14:paraId="2247A0E5" w14:textId="77777777" w:rsidR="007A398F" w:rsidRDefault="007A398F" w:rsidP="004F13B9">
      <w:pPr>
        <w:pStyle w:val="aDefpara"/>
      </w:pPr>
      <w:r>
        <w:tab/>
        <w:t>(b)</w:t>
      </w:r>
      <w:r>
        <w:tab/>
        <w:t>a person apparently in charge of the premises.</w:t>
      </w:r>
    </w:p>
    <w:p w14:paraId="30F446B0" w14:textId="77777777" w:rsidR="007A398F" w:rsidRDefault="007A398F" w:rsidP="004F13B9">
      <w:pPr>
        <w:pStyle w:val="aDef"/>
      </w:pPr>
      <w:r>
        <w:rPr>
          <w:rStyle w:val="charBoldItals"/>
        </w:rPr>
        <w:t>offence</w:t>
      </w:r>
      <w:r>
        <w:t xml:space="preserve"> includes an offence that there are reasonable grounds for believing has been, is being, or will be, committed.</w:t>
      </w:r>
    </w:p>
    <w:p w14:paraId="26488B15" w14:textId="77777777" w:rsidR="007A398F" w:rsidRPr="005F51AB" w:rsidRDefault="007A398F">
      <w:pPr>
        <w:pStyle w:val="AH3Div"/>
      </w:pPr>
      <w:bookmarkStart w:id="58" w:name="_Toc197594573"/>
      <w:r w:rsidRPr="005F51AB">
        <w:rPr>
          <w:rStyle w:val="CharDivNo"/>
        </w:rPr>
        <w:t>Division 6.2</w:t>
      </w:r>
      <w:r>
        <w:rPr>
          <w:color w:val="000000"/>
        </w:rPr>
        <w:tab/>
      </w:r>
      <w:r w:rsidRPr="005F51AB">
        <w:rPr>
          <w:rStyle w:val="CharDivText"/>
          <w:color w:val="000000"/>
        </w:rPr>
        <w:t>Authorised people</w:t>
      </w:r>
      <w:bookmarkEnd w:id="58"/>
    </w:p>
    <w:p w14:paraId="480C607F" w14:textId="77777777" w:rsidR="007A398F" w:rsidRDefault="007A398F">
      <w:pPr>
        <w:pStyle w:val="AH5Sec"/>
        <w:rPr>
          <w:color w:val="000000"/>
        </w:rPr>
      </w:pPr>
      <w:bookmarkStart w:id="59" w:name="_Toc197594574"/>
      <w:r w:rsidRPr="005F51AB">
        <w:rPr>
          <w:rStyle w:val="CharSectNo"/>
        </w:rPr>
        <w:t>46</w:t>
      </w:r>
      <w:r>
        <w:rPr>
          <w:color w:val="000000"/>
        </w:rPr>
        <w:tab/>
        <w:t>Appointment of authorised people</w:t>
      </w:r>
      <w:bookmarkEnd w:id="59"/>
    </w:p>
    <w:p w14:paraId="1DDEC700" w14:textId="77777777" w:rsidR="007A398F" w:rsidRDefault="007A398F">
      <w:pPr>
        <w:pStyle w:val="Amainreturn"/>
        <w:keepNext/>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appoint a public servant to be an authorised person for this Act.</w:t>
      </w:r>
    </w:p>
    <w:p w14:paraId="0684FCD5" w14:textId="64153551" w:rsidR="007A398F" w:rsidRDefault="007A398F">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40" w:tooltip="A2001-14" w:history="1">
        <w:r w:rsidR="004C1761" w:rsidRPr="004C1761">
          <w:rPr>
            <w:rStyle w:val="charCitHyperlinkAbbrev"/>
          </w:rPr>
          <w:t>Legislation Act</w:t>
        </w:r>
      </w:hyperlink>
      <w:r>
        <w:rPr>
          <w:color w:val="000000"/>
        </w:rPr>
        <w:t>, pt 19.3.</w:t>
      </w:r>
    </w:p>
    <w:p w14:paraId="36E422D7" w14:textId="72831139" w:rsidR="007A398F" w:rsidRDefault="007A398F">
      <w:pPr>
        <w:pStyle w:val="aNote"/>
        <w:rPr>
          <w:color w:val="000000"/>
        </w:rPr>
      </w:pPr>
      <w:r>
        <w:rPr>
          <w:rStyle w:val="charItals"/>
        </w:rPr>
        <w:t>Note 2</w:t>
      </w:r>
      <w:r>
        <w:rPr>
          <w:rStyle w:val="charItals"/>
        </w:rPr>
        <w:tab/>
      </w:r>
      <w:r>
        <w:rPr>
          <w:color w:val="000000"/>
        </w:rPr>
        <w:t xml:space="preserve">In particular, a person may be appointed for a particular provision of a law (see </w:t>
      </w:r>
      <w:hyperlink r:id="rId41" w:tooltip="A2001-14" w:history="1">
        <w:r w:rsidR="004C1761" w:rsidRPr="004C1761">
          <w:rPr>
            <w:rStyle w:val="charCitHyperlinkAbbrev"/>
          </w:rPr>
          <w:t>Legislation Act</w:t>
        </w:r>
      </w:hyperlink>
      <w:r>
        <w:rPr>
          <w:color w:val="000000"/>
        </w:rPr>
        <w:t>, s 7 (3)) and an appointment may be made by naming a person or nominating the occupant of a position (see s 207).</w:t>
      </w:r>
    </w:p>
    <w:p w14:paraId="69195311" w14:textId="77777777" w:rsidR="007A398F" w:rsidRDefault="007A398F">
      <w:pPr>
        <w:pStyle w:val="AH5Sec"/>
        <w:rPr>
          <w:color w:val="000000"/>
        </w:rPr>
      </w:pPr>
      <w:bookmarkStart w:id="60" w:name="_Toc197594575"/>
      <w:r w:rsidRPr="005F51AB">
        <w:rPr>
          <w:rStyle w:val="CharSectNo"/>
        </w:rPr>
        <w:lastRenderedPageBreak/>
        <w:t>47</w:t>
      </w:r>
      <w:r>
        <w:rPr>
          <w:color w:val="000000"/>
        </w:rPr>
        <w:tab/>
        <w:t>Identity cards</w:t>
      </w:r>
      <w:bookmarkEnd w:id="60"/>
    </w:p>
    <w:p w14:paraId="0B949F87" w14:textId="77777777"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must give an authorised person an identity card stating the person’s name and that the person is an authorised person.</w:t>
      </w:r>
    </w:p>
    <w:p w14:paraId="5FB8A42E" w14:textId="77777777" w:rsidR="007A398F" w:rsidRDefault="007A398F">
      <w:pPr>
        <w:pStyle w:val="Amain"/>
        <w:rPr>
          <w:color w:val="000000"/>
        </w:rPr>
      </w:pPr>
      <w:r>
        <w:rPr>
          <w:color w:val="000000"/>
        </w:rPr>
        <w:tab/>
        <w:t>(2)</w:t>
      </w:r>
      <w:r>
        <w:rPr>
          <w:color w:val="000000"/>
        </w:rPr>
        <w:tab/>
        <w:t>The identity card must show—</w:t>
      </w:r>
    </w:p>
    <w:p w14:paraId="497F6402" w14:textId="77777777" w:rsidR="007A398F" w:rsidRDefault="007A398F">
      <w:pPr>
        <w:pStyle w:val="Apara"/>
        <w:rPr>
          <w:color w:val="000000"/>
        </w:rPr>
      </w:pPr>
      <w:r>
        <w:rPr>
          <w:color w:val="000000"/>
        </w:rPr>
        <w:tab/>
        <w:t>(a)</w:t>
      </w:r>
      <w:r>
        <w:rPr>
          <w:color w:val="000000"/>
        </w:rPr>
        <w:tab/>
        <w:t>a recent photograph of the person; and</w:t>
      </w:r>
    </w:p>
    <w:p w14:paraId="372C7EC3" w14:textId="77777777" w:rsidR="007A398F" w:rsidRDefault="007A398F">
      <w:pPr>
        <w:pStyle w:val="Apara"/>
        <w:rPr>
          <w:color w:val="000000"/>
        </w:rPr>
      </w:pPr>
      <w:r>
        <w:rPr>
          <w:color w:val="000000"/>
        </w:rPr>
        <w:tab/>
        <w:t>(b)</w:t>
      </w:r>
      <w:r>
        <w:rPr>
          <w:color w:val="000000"/>
        </w:rPr>
        <w:tab/>
        <w:t>the card’s date of issue and expiry; and</w:t>
      </w:r>
    </w:p>
    <w:p w14:paraId="4107D71B" w14:textId="77777777" w:rsidR="007A398F" w:rsidRDefault="007A398F">
      <w:pPr>
        <w:pStyle w:val="Apara"/>
        <w:rPr>
          <w:color w:val="000000"/>
        </w:rPr>
      </w:pPr>
      <w:r>
        <w:rPr>
          <w:color w:val="000000"/>
        </w:rPr>
        <w:tab/>
        <w:t>(c)</w:t>
      </w:r>
      <w:r>
        <w:rPr>
          <w:color w:val="000000"/>
        </w:rPr>
        <w:tab/>
        <w:t>anything else prescribed by regulation.</w:t>
      </w:r>
    </w:p>
    <w:p w14:paraId="64D3FF99" w14:textId="77777777" w:rsidR="007A398F" w:rsidRDefault="007A398F">
      <w:pPr>
        <w:pStyle w:val="Amain"/>
        <w:rPr>
          <w:color w:val="000000"/>
        </w:rPr>
      </w:pPr>
      <w:r>
        <w:rPr>
          <w:color w:val="000000"/>
        </w:rPr>
        <w:tab/>
        <w:t>(3)</w:t>
      </w:r>
      <w:r>
        <w:rPr>
          <w:color w:val="000000"/>
        </w:rPr>
        <w:tab/>
        <w:t>A person commits an offence if—</w:t>
      </w:r>
    </w:p>
    <w:p w14:paraId="340173CA" w14:textId="77777777" w:rsidR="007A398F" w:rsidRDefault="007A398F">
      <w:pPr>
        <w:pStyle w:val="Apara"/>
        <w:rPr>
          <w:color w:val="000000"/>
        </w:rPr>
      </w:pPr>
      <w:r>
        <w:rPr>
          <w:color w:val="000000"/>
        </w:rPr>
        <w:tab/>
        <w:t>(a)</w:t>
      </w:r>
      <w:r>
        <w:rPr>
          <w:color w:val="000000"/>
        </w:rPr>
        <w:tab/>
        <w:t>the person stops being an authorised person; and</w:t>
      </w:r>
    </w:p>
    <w:p w14:paraId="36C3D2BE" w14:textId="77777777" w:rsidR="007A398F" w:rsidRDefault="007A398F">
      <w:pPr>
        <w:pStyle w:val="Apara"/>
        <w:keepNext/>
        <w:rPr>
          <w:color w:val="000000"/>
        </w:rPr>
      </w:pPr>
      <w:r>
        <w:rPr>
          <w:color w:val="000000"/>
        </w:rPr>
        <w:tab/>
        <w:t>(b)</w:t>
      </w:r>
      <w:r>
        <w:rPr>
          <w:color w:val="000000"/>
        </w:rPr>
        <w:tab/>
        <w:t xml:space="preserve">the person does not return the person’s identity card to the </w:t>
      </w:r>
      <w:r w:rsidR="00121CE6">
        <w:rPr>
          <w:color w:val="000000"/>
        </w:rPr>
        <w:t>director</w:t>
      </w:r>
      <w:r w:rsidR="00121CE6">
        <w:rPr>
          <w:color w:val="000000"/>
        </w:rPr>
        <w:noBreakHyphen/>
        <w:t>general</w:t>
      </w:r>
      <w:r>
        <w:rPr>
          <w:color w:val="000000"/>
        </w:rPr>
        <w:t xml:space="preserve"> as soon as practicable, but no later than 7 days after the day the person stops being an authorised person.</w:t>
      </w:r>
    </w:p>
    <w:p w14:paraId="11788C02" w14:textId="77777777" w:rsidR="007A398F" w:rsidRDefault="007A398F">
      <w:pPr>
        <w:pStyle w:val="Penalty"/>
        <w:keepNext/>
      </w:pPr>
      <w:r>
        <w:t>Maximum penalty:  1 penalty unit.</w:t>
      </w:r>
    </w:p>
    <w:p w14:paraId="589FD90E" w14:textId="77777777" w:rsidR="007A398F" w:rsidRDefault="007A398F">
      <w:pPr>
        <w:pStyle w:val="Amain"/>
        <w:rPr>
          <w:color w:val="000000"/>
        </w:rPr>
      </w:pPr>
      <w:r>
        <w:rPr>
          <w:color w:val="000000"/>
        </w:rPr>
        <w:tab/>
        <w:t>(4)</w:t>
      </w:r>
      <w:r>
        <w:rPr>
          <w:color w:val="000000"/>
        </w:rPr>
        <w:tab/>
        <w:t>An offence against this section is a strict liability offence.</w:t>
      </w:r>
    </w:p>
    <w:p w14:paraId="0756CDFF" w14:textId="77777777" w:rsidR="007A398F" w:rsidRPr="005F51AB" w:rsidRDefault="007A398F">
      <w:pPr>
        <w:pStyle w:val="AH3Div"/>
      </w:pPr>
      <w:bookmarkStart w:id="61" w:name="_Toc197594576"/>
      <w:r w:rsidRPr="005F51AB">
        <w:rPr>
          <w:rStyle w:val="CharDivNo"/>
        </w:rPr>
        <w:t>Division 6.3</w:t>
      </w:r>
      <w:r>
        <w:rPr>
          <w:color w:val="000000"/>
        </w:rPr>
        <w:tab/>
      </w:r>
      <w:r w:rsidRPr="005F51AB">
        <w:rPr>
          <w:rStyle w:val="CharDivText"/>
          <w:color w:val="000000"/>
        </w:rPr>
        <w:t>Powers of authorised people</w:t>
      </w:r>
      <w:bookmarkEnd w:id="61"/>
    </w:p>
    <w:p w14:paraId="2829764C" w14:textId="77777777" w:rsidR="007A398F" w:rsidRDefault="007A398F">
      <w:pPr>
        <w:pStyle w:val="AH5Sec"/>
        <w:rPr>
          <w:color w:val="000000"/>
        </w:rPr>
      </w:pPr>
      <w:bookmarkStart w:id="62" w:name="_Toc197594577"/>
      <w:r w:rsidRPr="005F51AB">
        <w:rPr>
          <w:rStyle w:val="CharSectNo"/>
        </w:rPr>
        <w:t>48</w:t>
      </w:r>
      <w:r>
        <w:rPr>
          <w:color w:val="000000"/>
        </w:rPr>
        <w:tab/>
        <w:t>Power to enter premises</w:t>
      </w:r>
      <w:bookmarkEnd w:id="62"/>
    </w:p>
    <w:p w14:paraId="59AC0019" w14:textId="77777777" w:rsidR="007A398F" w:rsidRDefault="007A398F">
      <w:pPr>
        <w:pStyle w:val="Amain"/>
        <w:rPr>
          <w:color w:val="000000"/>
        </w:rPr>
      </w:pPr>
      <w:r>
        <w:rPr>
          <w:color w:val="000000"/>
        </w:rPr>
        <w:tab/>
        <w:t>(1)</w:t>
      </w:r>
      <w:r>
        <w:rPr>
          <w:color w:val="000000"/>
        </w:rPr>
        <w:tab/>
        <w:t>For this Act, an authorised person may—</w:t>
      </w:r>
    </w:p>
    <w:p w14:paraId="368CABA7" w14:textId="77777777" w:rsidR="007A398F" w:rsidRDefault="007A398F">
      <w:pPr>
        <w:pStyle w:val="Apara"/>
        <w:rPr>
          <w:color w:val="000000"/>
        </w:rPr>
      </w:pPr>
      <w:r>
        <w:rPr>
          <w:color w:val="000000"/>
        </w:rPr>
        <w:tab/>
        <w:t>(a)</w:t>
      </w:r>
      <w:r>
        <w:rPr>
          <w:color w:val="000000"/>
        </w:rPr>
        <w:tab/>
        <w:t>at any reasonable time, enter premises that the public is entitled to use or that are open to the public (whether or not on payment of money); or</w:t>
      </w:r>
    </w:p>
    <w:p w14:paraId="4DA20713" w14:textId="77777777" w:rsidR="007A398F" w:rsidRDefault="007A398F">
      <w:pPr>
        <w:pStyle w:val="Apara"/>
        <w:rPr>
          <w:color w:val="000000"/>
        </w:rPr>
      </w:pPr>
      <w:r>
        <w:rPr>
          <w:color w:val="000000"/>
        </w:rPr>
        <w:tab/>
        <w:t>(b)</w:t>
      </w:r>
      <w:r>
        <w:rPr>
          <w:color w:val="000000"/>
        </w:rPr>
        <w:tab/>
        <w:t>at any time, enter premises with the occupier’s consent; or</w:t>
      </w:r>
    </w:p>
    <w:p w14:paraId="5BF642D6" w14:textId="77777777" w:rsidR="007A398F" w:rsidRDefault="007A398F">
      <w:pPr>
        <w:pStyle w:val="Apara"/>
        <w:rPr>
          <w:color w:val="000000"/>
        </w:rPr>
      </w:pPr>
      <w:r>
        <w:rPr>
          <w:color w:val="000000"/>
        </w:rPr>
        <w:tab/>
        <w:t>(c)</w:t>
      </w:r>
      <w:r>
        <w:rPr>
          <w:color w:val="000000"/>
        </w:rPr>
        <w:tab/>
        <w:t>enter premises in accordance with a search warrant.</w:t>
      </w:r>
    </w:p>
    <w:p w14:paraId="116EEAE7" w14:textId="77777777" w:rsidR="007A398F" w:rsidRDefault="007A398F" w:rsidP="00FC1A94">
      <w:pPr>
        <w:pStyle w:val="Amain"/>
        <w:keepLines/>
        <w:rPr>
          <w:color w:val="000000"/>
        </w:rPr>
      </w:pPr>
      <w:r>
        <w:rPr>
          <w:color w:val="000000"/>
        </w:rPr>
        <w:lastRenderedPageBreak/>
        <w:tab/>
        <w:t>(2)</w:t>
      </w:r>
      <w:r>
        <w:rPr>
          <w:color w:val="000000"/>
        </w:rPr>
        <w:tab/>
      </w:r>
      <w:r>
        <w:t>For the purpose of checking the accuracy of a return under section 9 (Returns for stock levy), an authorised person may, at any reasonable time, enter premises if the authorised person believes, on reasonable grounds, that there is stock, or any documents relevant to the return at the premises.</w:t>
      </w:r>
    </w:p>
    <w:p w14:paraId="67366D9E" w14:textId="77777777" w:rsidR="007A398F" w:rsidRDefault="007A398F">
      <w:pPr>
        <w:pStyle w:val="Amain"/>
        <w:rPr>
          <w:color w:val="000000"/>
        </w:rPr>
      </w:pPr>
      <w:r>
        <w:rPr>
          <w:color w:val="000000"/>
        </w:rPr>
        <w:tab/>
        <w:t>(3)</w:t>
      </w:r>
      <w:r>
        <w:rPr>
          <w:color w:val="000000"/>
        </w:rPr>
        <w:tab/>
        <w:t>However, subsection (1) (a) or (2) does not authorise entry into a part of premises that is being used only for residential purposes.</w:t>
      </w:r>
    </w:p>
    <w:p w14:paraId="2E182E1A" w14:textId="77777777" w:rsidR="007A398F" w:rsidRDefault="007A398F">
      <w:pPr>
        <w:pStyle w:val="Amain"/>
        <w:rPr>
          <w:color w:val="000000"/>
        </w:rPr>
      </w:pPr>
      <w:r>
        <w:rPr>
          <w:color w:val="000000"/>
        </w:rPr>
        <w:tab/>
        <w:t>(4)</w:t>
      </w:r>
      <w:r>
        <w:rPr>
          <w:color w:val="000000"/>
        </w:rPr>
        <w:tab/>
        <w:t>An authorised person may, without the consent of the occupier of premises, enter land around the premises to ask for consent to enter the premises.</w:t>
      </w:r>
    </w:p>
    <w:p w14:paraId="70AD5DE7" w14:textId="77777777" w:rsidR="007A398F" w:rsidRDefault="007A398F">
      <w:pPr>
        <w:pStyle w:val="Amain"/>
        <w:rPr>
          <w:color w:val="000000"/>
        </w:rPr>
      </w:pPr>
      <w:r>
        <w:rPr>
          <w:color w:val="000000"/>
        </w:rPr>
        <w:tab/>
        <w:t>(5)</w:t>
      </w:r>
      <w:r>
        <w:rPr>
          <w:color w:val="000000"/>
        </w:rPr>
        <w:tab/>
        <w:t>To remove any doubt, an authorised person may enter premises under subsection (1) without payment of an entry fee or other charge.</w:t>
      </w:r>
    </w:p>
    <w:p w14:paraId="45F86B8B" w14:textId="77777777" w:rsidR="007A398F" w:rsidRDefault="007A398F">
      <w:pPr>
        <w:pStyle w:val="Amain"/>
        <w:keepNext/>
        <w:rPr>
          <w:color w:val="000000"/>
        </w:rPr>
      </w:pPr>
      <w:r>
        <w:rPr>
          <w:color w:val="000000"/>
        </w:rPr>
        <w:tab/>
        <w:t>(6)</w:t>
      </w:r>
      <w:r>
        <w:rPr>
          <w:color w:val="000000"/>
        </w:rPr>
        <w:tab/>
        <w:t>In this section:</w:t>
      </w:r>
    </w:p>
    <w:p w14:paraId="66427A74" w14:textId="77777777" w:rsidR="007A398F" w:rsidRDefault="007A398F" w:rsidP="004F13B9">
      <w:pPr>
        <w:pStyle w:val="aDef"/>
      </w:pPr>
      <w:r>
        <w:rPr>
          <w:rStyle w:val="charBoldItals"/>
        </w:rPr>
        <w:t xml:space="preserve">at any reasonable time </w:t>
      </w:r>
      <w:r>
        <w:t>includes at any time—</w:t>
      </w:r>
    </w:p>
    <w:p w14:paraId="1F608E82" w14:textId="77777777" w:rsidR="007A398F" w:rsidRDefault="007A398F" w:rsidP="004F13B9">
      <w:pPr>
        <w:pStyle w:val="aDefpara"/>
      </w:pPr>
      <w:r>
        <w:tab/>
        <w:t>(a)</w:t>
      </w:r>
      <w:r>
        <w:tab/>
        <w:t>for subsection (1) (a)—when the public is entitled to use the premises, or when the premises are open to or used by the public (whether or not on payment of money); and</w:t>
      </w:r>
    </w:p>
    <w:p w14:paraId="5647C6F3" w14:textId="77777777" w:rsidR="007A398F" w:rsidRDefault="007A398F" w:rsidP="004F13B9">
      <w:pPr>
        <w:pStyle w:val="aDefpara"/>
      </w:pPr>
      <w:r>
        <w:tab/>
        <w:t>(b)</w:t>
      </w:r>
      <w:r>
        <w:tab/>
        <w:t>for subsection (2)—during normal business hours.</w:t>
      </w:r>
    </w:p>
    <w:p w14:paraId="1AA83B2F" w14:textId="77777777" w:rsidR="007A398F" w:rsidRDefault="007A398F">
      <w:pPr>
        <w:pStyle w:val="AH5Sec"/>
        <w:rPr>
          <w:color w:val="000000"/>
        </w:rPr>
      </w:pPr>
      <w:bookmarkStart w:id="63" w:name="_Toc197594578"/>
      <w:r w:rsidRPr="005F51AB">
        <w:rPr>
          <w:rStyle w:val="CharSectNo"/>
        </w:rPr>
        <w:t>49</w:t>
      </w:r>
      <w:r>
        <w:rPr>
          <w:color w:val="000000"/>
        </w:rPr>
        <w:tab/>
        <w:t>Production of identity card</w:t>
      </w:r>
      <w:bookmarkEnd w:id="63"/>
    </w:p>
    <w:p w14:paraId="42F34AEC" w14:textId="77777777" w:rsidR="007A398F" w:rsidRDefault="007A398F">
      <w:pPr>
        <w:pStyle w:val="Amainreturn"/>
        <w:rPr>
          <w:color w:val="000000"/>
        </w:rPr>
      </w:pPr>
      <w:r>
        <w:rPr>
          <w:color w:val="000000"/>
        </w:rPr>
        <w:t>An authorised person must not remain at premises entered under this part if the authorised person does not produce his or her identity card when asked by the occupier.</w:t>
      </w:r>
    </w:p>
    <w:p w14:paraId="0A8E1934" w14:textId="77777777" w:rsidR="007A398F" w:rsidRDefault="007A398F">
      <w:pPr>
        <w:pStyle w:val="AH5Sec"/>
        <w:rPr>
          <w:color w:val="000000"/>
        </w:rPr>
      </w:pPr>
      <w:bookmarkStart w:id="64" w:name="_Toc197594579"/>
      <w:r w:rsidRPr="005F51AB">
        <w:rPr>
          <w:rStyle w:val="CharSectNo"/>
        </w:rPr>
        <w:t>50</w:t>
      </w:r>
      <w:r>
        <w:rPr>
          <w:color w:val="000000"/>
        </w:rPr>
        <w:tab/>
        <w:t>Consent to entry</w:t>
      </w:r>
      <w:bookmarkEnd w:id="64"/>
    </w:p>
    <w:p w14:paraId="08698EB9" w14:textId="77777777" w:rsidR="007A398F" w:rsidRDefault="007A398F">
      <w:pPr>
        <w:pStyle w:val="Amain"/>
        <w:rPr>
          <w:color w:val="000000"/>
        </w:rPr>
      </w:pPr>
      <w:r>
        <w:rPr>
          <w:color w:val="000000"/>
        </w:rPr>
        <w:tab/>
        <w:t>(1)</w:t>
      </w:r>
      <w:r>
        <w:rPr>
          <w:color w:val="000000"/>
        </w:rPr>
        <w:tab/>
        <w:t>When seeking the consent of an occupier of premises to enter premises under section 48 (1) (b), an authorised person must—</w:t>
      </w:r>
    </w:p>
    <w:p w14:paraId="549516D6" w14:textId="77777777" w:rsidR="007A398F" w:rsidRDefault="007A398F">
      <w:pPr>
        <w:pStyle w:val="Apara"/>
        <w:rPr>
          <w:color w:val="000000"/>
        </w:rPr>
      </w:pPr>
      <w:r>
        <w:rPr>
          <w:color w:val="000000"/>
        </w:rPr>
        <w:tab/>
        <w:t>(a)</w:t>
      </w:r>
      <w:r>
        <w:rPr>
          <w:color w:val="000000"/>
        </w:rPr>
        <w:tab/>
        <w:t>produce his or her identity card; and</w:t>
      </w:r>
    </w:p>
    <w:p w14:paraId="769A0274" w14:textId="77777777" w:rsidR="007A398F" w:rsidRDefault="007A398F" w:rsidP="00FC1A94">
      <w:pPr>
        <w:pStyle w:val="Apara"/>
        <w:keepNext/>
        <w:rPr>
          <w:color w:val="000000"/>
        </w:rPr>
      </w:pPr>
      <w:r>
        <w:rPr>
          <w:color w:val="000000"/>
        </w:rPr>
        <w:lastRenderedPageBreak/>
        <w:tab/>
        <w:t>(b)</w:t>
      </w:r>
      <w:r>
        <w:rPr>
          <w:color w:val="000000"/>
        </w:rPr>
        <w:tab/>
        <w:t>tell the occupier—</w:t>
      </w:r>
    </w:p>
    <w:p w14:paraId="0D5D1FDE" w14:textId="77777777" w:rsidR="007A398F" w:rsidRDefault="007A398F">
      <w:pPr>
        <w:pStyle w:val="Asubpara"/>
        <w:rPr>
          <w:color w:val="000000"/>
        </w:rPr>
      </w:pPr>
      <w:r>
        <w:rPr>
          <w:color w:val="000000"/>
        </w:rPr>
        <w:tab/>
        <w:t>(i)</w:t>
      </w:r>
      <w:r>
        <w:rPr>
          <w:color w:val="000000"/>
        </w:rPr>
        <w:tab/>
        <w:t>the purpose of the entry; and</w:t>
      </w:r>
    </w:p>
    <w:p w14:paraId="489C47B6" w14:textId="77777777" w:rsidR="007A398F" w:rsidRDefault="007A398F">
      <w:pPr>
        <w:pStyle w:val="Asubpara"/>
        <w:rPr>
          <w:color w:val="000000"/>
        </w:rPr>
      </w:pPr>
      <w:r>
        <w:rPr>
          <w:color w:val="000000"/>
        </w:rPr>
        <w:tab/>
        <w:t>(ii)</w:t>
      </w:r>
      <w:r>
        <w:rPr>
          <w:color w:val="000000"/>
        </w:rPr>
        <w:tab/>
        <w:t>that anything found and seized under this part may be used in evidence in court; and</w:t>
      </w:r>
    </w:p>
    <w:p w14:paraId="2E77F692" w14:textId="77777777" w:rsidR="007A398F" w:rsidRDefault="007A398F">
      <w:pPr>
        <w:pStyle w:val="Asubpara"/>
        <w:rPr>
          <w:color w:val="000000"/>
        </w:rPr>
      </w:pPr>
      <w:r>
        <w:rPr>
          <w:color w:val="000000"/>
        </w:rPr>
        <w:tab/>
        <w:t>(iii)</w:t>
      </w:r>
      <w:r>
        <w:rPr>
          <w:color w:val="000000"/>
        </w:rPr>
        <w:tab/>
        <w:t>that consent may be refused.</w:t>
      </w:r>
    </w:p>
    <w:p w14:paraId="4B3B16A1" w14:textId="77777777" w:rsidR="007A398F" w:rsidRDefault="007A398F">
      <w:pPr>
        <w:pStyle w:val="Amain"/>
      </w:pPr>
      <w:r>
        <w:tab/>
        <w:t>(2)</w:t>
      </w:r>
      <w:r>
        <w:tab/>
        <w:t xml:space="preserve">If the occupier consents, the authorised person must ask the occupier to sign a written acknowledgment (an </w:t>
      </w:r>
      <w:r>
        <w:rPr>
          <w:rStyle w:val="charBoldItals"/>
        </w:rPr>
        <w:t>acknowle</w:t>
      </w:r>
      <w:r w:rsidR="000F597F">
        <w:rPr>
          <w:rStyle w:val="charBoldItals"/>
        </w:rPr>
        <w:t>dg</w:t>
      </w:r>
      <w:r>
        <w:rPr>
          <w:rStyle w:val="charBoldItals"/>
        </w:rPr>
        <w:t>ment of consent</w:t>
      </w:r>
      <w:r>
        <w:t>)—</w:t>
      </w:r>
    </w:p>
    <w:p w14:paraId="34E0054A" w14:textId="77777777" w:rsidR="007A398F" w:rsidRDefault="007A398F">
      <w:pPr>
        <w:pStyle w:val="Apara"/>
        <w:rPr>
          <w:color w:val="000000"/>
        </w:rPr>
      </w:pPr>
      <w:r>
        <w:rPr>
          <w:color w:val="000000"/>
        </w:rPr>
        <w:tab/>
        <w:t>(a)</w:t>
      </w:r>
      <w:r>
        <w:rPr>
          <w:color w:val="000000"/>
        </w:rPr>
        <w:tab/>
        <w:t>that the occupier was told—</w:t>
      </w:r>
    </w:p>
    <w:p w14:paraId="1137C9D1" w14:textId="77777777" w:rsidR="007A398F" w:rsidRDefault="007A398F">
      <w:pPr>
        <w:pStyle w:val="Asubpara"/>
        <w:rPr>
          <w:color w:val="000000"/>
        </w:rPr>
      </w:pPr>
      <w:r>
        <w:rPr>
          <w:color w:val="000000"/>
        </w:rPr>
        <w:tab/>
        <w:t>(i)</w:t>
      </w:r>
      <w:r>
        <w:rPr>
          <w:color w:val="000000"/>
        </w:rPr>
        <w:tab/>
        <w:t>the purpose of the entry; and</w:t>
      </w:r>
    </w:p>
    <w:p w14:paraId="244619EA" w14:textId="77777777" w:rsidR="007A398F" w:rsidRDefault="007A398F">
      <w:pPr>
        <w:pStyle w:val="Asubpara"/>
        <w:rPr>
          <w:color w:val="000000"/>
        </w:rPr>
      </w:pPr>
      <w:r>
        <w:rPr>
          <w:color w:val="000000"/>
        </w:rPr>
        <w:tab/>
        <w:t>(ii)</w:t>
      </w:r>
      <w:r>
        <w:rPr>
          <w:color w:val="000000"/>
        </w:rPr>
        <w:tab/>
        <w:t>that anything found and seized under this part may be used in evidence in court; and</w:t>
      </w:r>
    </w:p>
    <w:p w14:paraId="305CE852" w14:textId="77777777" w:rsidR="007A398F" w:rsidRDefault="007A398F">
      <w:pPr>
        <w:pStyle w:val="Asubpara"/>
        <w:rPr>
          <w:color w:val="000000"/>
        </w:rPr>
      </w:pPr>
      <w:r>
        <w:rPr>
          <w:color w:val="000000"/>
        </w:rPr>
        <w:tab/>
        <w:t>(iii)</w:t>
      </w:r>
      <w:r>
        <w:rPr>
          <w:color w:val="000000"/>
        </w:rPr>
        <w:tab/>
        <w:t>that consent may be refused; and</w:t>
      </w:r>
    </w:p>
    <w:p w14:paraId="7749621C" w14:textId="77777777" w:rsidR="007A398F" w:rsidRDefault="007A398F">
      <w:pPr>
        <w:pStyle w:val="Apara"/>
        <w:rPr>
          <w:color w:val="000000"/>
        </w:rPr>
      </w:pPr>
      <w:r>
        <w:rPr>
          <w:color w:val="000000"/>
        </w:rPr>
        <w:tab/>
        <w:t>(b)</w:t>
      </w:r>
      <w:r>
        <w:rPr>
          <w:color w:val="000000"/>
        </w:rPr>
        <w:tab/>
        <w:t>that the occupier consented to the entry; and</w:t>
      </w:r>
    </w:p>
    <w:p w14:paraId="5545C195" w14:textId="77777777" w:rsidR="007A398F" w:rsidRDefault="007A398F">
      <w:pPr>
        <w:pStyle w:val="Apara"/>
        <w:rPr>
          <w:color w:val="000000"/>
        </w:rPr>
      </w:pPr>
      <w:r>
        <w:rPr>
          <w:color w:val="000000"/>
        </w:rPr>
        <w:tab/>
        <w:t>(c)</w:t>
      </w:r>
      <w:r>
        <w:rPr>
          <w:color w:val="000000"/>
        </w:rPr>
        <w:tab/>
        <w:t>stating the time and date when consent was given.</w:t>
      </w:r>
    </w:p>
    <w:p w14:paraId="7020633E" w14:textId="77777777" w:rsidR="007A398F" w:rsidRDefault="007A398F">
      <w:pPr>
        <w:pStyle w:val="Amain"/>
        <w:rPr>
          <w:color w:val="000000"/>
        </w:rPr>
      </w:pPr>
      <w:r>
        <w:rPr>
          <w:color w:val="000000"/>
        </w:rPr>
        <w:tab/>
        <w:t>(3)</w:t>
      </w:r>
      <w:r>
        <w:rPr>
          <w:color w:val="000000"/>
        </w:rPr>
        <w:tab/>
        <w:t>If the occupier signs an acknowledgment of consent, the authorised person must immediately give a copy to the occupier.</w:t>
      </w:r>
    </w:p>
    <w:p w14:paraId="258C33DE" w14:textId="77777777" w:rsidR="007A398F" w:rsidRDefault="007A398F">
      <w:pPr>
        <w:pStyle w:val="Amain"/>
        <w:rPr>
          <w:color w:val="000000"/>
        </w:rPr>
      </w:pPr>
      <w:r>
        <w:rPr>
          <w:color w:val="000000"/>
        </w:rPr>
        <w:tab/>
        <w:t>(4)</w:t>
      </w:r>
      <w:r>
        <w:rPr>
          <w:color w:val="000000"/>
        </w:rPr>
        <w:tab/>
        <w:t>A court must find that the occupier did not consent to entry to the premises by the authorised person under this part if—</w:t>
      </w:r>
    </w:p>
    <w:p w14:paraId="0EAE8652" w14:textId="77777777" w:rsidR="007A398F" w:rsidRDefault="007A398F">
      <w:pPr>
        <w:pStyle w:val="Apara"/>
        <w:rPr>
          <w:color w:val="000000"/>
        </w:rPr>
      </w:pPr>
      <w:r>
        <w:rPr>
          <w:color w:val="000000"/>
        </w:rPr>
        <w:tab/>
        <w:t>(a)</w:t>
      </w:r>
      <w:r>
        <w:rPr>
          <w:color w:val="000000"/>
        </w:rPr>
        <w:tab/>
        <w:t>the question arises in a proceeding in the court whether the occupier consented to the entry; and</w:t>
      </w:r>
    </w:p>
    <w:p w14:paraId="5863B3E1" w14:textId="77777777" w:rsidR="007A398F" w:rsidRDefault="007A398F">
      <w:pPr>
        <w:pStyle w:val="Apara"/>
        <w:rPr>
          <w:color w:val="000000"/>
        </w:rPr>
      </w:pPr>
      <w:r>
        <w:rPr>
          <w:color w:val="000000"/>
        </w:rPr>
        <w:tab/>
        <w:t>(b)</w:t>
      </w:r>
      <w:r>
        <w:rPr>
          <w:color w:val="000000"/>
        </w:rPr>
        <w:tab/>
        <w:t>an acknowledgment of consent is not produced in evidence; and</w:t>
      </w:r>
    </w:p>
    <w:p w14:paraId="03F8B282" w14:textId="77777777" w:rsidR="007A398F" w:rsidRDefault="007A398F">
      <w:pPr>
        <w:pStyle w:val="Apara"/>
        <w:rPr>
          <w:color w:val="000000"/>
        </w:rPr>
      </w:pPr>
      <w:r>
        <w:rPr>
          <w:color w:val="000000"/>
        </w:rPr>
        <w:tab/>
        <w:t>(c)</w:t>
      </w:r>
      <w:r>
        <w:rPr>
          <w:color w:val="000000"/>
        </w:rPr>
        <w:tab/>
        <w:t>it is not proved that the occupier consented to the entry.</w:t>
      </w:r>
    </w:p>
    <w:p w14:paraId="76E4CAB0" w14:textId="77777777" w:rsidR="007A398F" w:rsidRDefault="007A398F">
      <w:pPr>
        <w:pStyle w:val="AH5Sec"/>
        <w:rPr>
          <w:color w:val="000000"/>
        </w:rPr>
      </w:pPr>
      <w:bookmarkStart w:id="65" w:name="_Toc197594580"/>
      <w:r w:rsidRPr="005F51AB">
        <w:rPr>
          <w:rStyle w:val="CharSectNo"/>
        </w:rPr>
        <w:lastRenderedPageBreak/>
        <w:t>51</w:t>
      </w:r>
      <w:r>
        <w:rPr>
          <w:color w:val="000000"/>
        </w:rPr>
        <w:tab/>
        <w:t>General powers on entry to premises</w:t>
      </w:r>
      <w:bookmarkEnd w:id="65"/>
    </w:p>
    <w:p w14:paraId="4240BB3F" w14:textId="77777777" w:rsidR="007A398F" w:rsidRDefault="007A398F">
      <w:pPr>
        <w:pStyle w:val="Amain"/>
        <w:keepNext/>
        <w:rPr>
          <w:color w:val="000000"/>
        </w:rPr>
      </w:pPr>
      <w:r>
        <w:rPr>
          <w:color w:val="000000"/>
        </w:rPr>
        <w:tab/>
        <w:t>(1)</w:t>
      </w:r>
      <w:r>
        <w:rPr>
          <w:color w:val="000000"/>
        </w:rPr>
        <w:tab/>
        <w:t>An authorised person who enters premises under this part may, for this Act, do 1 or more of the following in relation to the premises or anything on the premises:</w:t>
      </w:r>
    </w:p>
    <w:p w14:paraId="485C3CB9" w14:textId="77777777" w:rsidR="007A398F" w:rsidRDefault="007A398F">
      <w:pPr>
        <w:pStyle w:val="Apara"/>
        <w:rPr>
          <w:color w:val="000000"/>
        </w:rPr>
      </w:pPr>
      <w:r>
        <w:rPr>
          <w:color w:val="000000"/>
        </w:rPr>
        <w:tab/>
        <w:t>(a)</w:t>
      </w:r>
      <w:r>
        <w:rPr>
          <w:color w:val="000000"/>
        </w:rPr>
        <w:tab/>
        <w:t>inspect or examine;</w:t>
      </w:r>
    </w:p>
    <w:p w14:paraId="15926112" w14:textId="77777777" w:rsidR="007A398F" w:rsidRDefault="007A398F">
      <w:pPr>
        <w:pStyle w:val="Apara"/>
        <w:rPr>
          <w:color w:val="000000"/>
        </w:rPr>
      </w:pPr>
      <w:r>
        <w:rPr>
          <w:color w:val="000000"/>
        </w:rPr>
        <w:tab/>
        <w:t>(b)</w:t>
      </w:r>
      <w:r>
        <w:rPr>
          <w:color w:val="000000"/>
        </w:rPr>
        <w:tab/>
        <w:t>take measurements or conduct tests;</w:t>
      </w:r>
    </w:p>
    <w:p w14:paraId="2BA2BD8A" w14:textId="77777777" w:rsidR="007A398F" w:rsidRDefault="007A398F">
      <w:pPr>
        <w:pStyle w:val="Apara"/>
        <w:rPr>
          <w:rFonts w:ascii="Times New (W1)" w:hAnsi="Times New (W1)" w:cs="Times New (W1)"/>
          <w:color w:val="000000"/>
        </w:rPr>
      </w:pPr>
      <w:r>
        <w:rPr>
          <w:rFonts w:ascii="Times New (W1)" w:hAnsi="Times New (W1)" w:cs="Times New (W1)"/>
          <w:color w:val="000000"/>
        </w:rPr>
        <w:tab/>
        <w:t>(c)</w:t>
      </w:r>
      <w:r>
        <w:rPr>
          <w:rFonts w:ascii="Times New (W1)" w:hAnsi="Times New (W1)" w:cs="Times New (W1)"/>
          <w:color w:val="000000"/>
        </w:rPr>
        <w:tab/>
        <w:t>take samples;</w:t>
      </w:r>
    </w:p>
    <w:p w14:paraId="1D4E3459" w14:textId="77777777" w:rsidR="007A398F" w:rsidRDefault="007A398F">
      <w:pPr>
        <w:pStyle w:val="Apara"/>
        <w:rPr>
          <w:color w:val="000000"/>
        </w:rPr>
      </w:pPr>
      <w:r>
        <w:rPr>
          <w:color w:val="000000"/>
        </w:rPr>
        <w:tab/>
        <w:t>(d)</w:t>
      </w:r>
      <w:r>
        <w:rPr>
          <w:color w:val="000000"/>
        </w:rPr>
        <w:tab/>
        <w:t>take photographs, films, or audio, video or other recordings;</w:t>
      </w:r>
    </w:p>
    <w:p w14:paraId="5C3AEC4F" w14:textId="77777777" w:rsidR="007A398F" w:rsidRDefault="007A398F">
      <w:pPr>
        <w:pStyle w:val="Apara"/>
        <w:keepNext/>
        <w:rPr>
          <w:color w:val="000000"/>
        </w:rPr>
      </w:pPr>
      <w:r>
        <w:rPr>
          <w:color w:val="000000"/>
        </w:rPr>
        <w:tab/>
        <w:t>(e)</w:t>
      </w:r>
      <w:r>
        <w:rPr>
          <w:color w:val="000000"/>
        </w:rPr>
        <w:tab/>
        <w:t>require the occupier, or anyone at the premises, to give the authorised person reasonable help to exercise a power under this part.</w:t>
      </w:r>
    </w:p>
    <w:p w14:paraId="5B887275" w14:textId="7E92A738" w:rsidR="007A398F" w:rsidRDefault="007A398F">
      <w:pPr>
        <w:pStyle w:val="aNote"/>
        <w:rPr>
          <w:color w:val="000000"/>
        </w:rPr>
      </w:pPr>
      <w:r>
        <w:rPr>
          <w:rStyle w:val="charItals"/>
        </w:rPr>
        <w:t>Note</w:t>
      </w:r>
      <w:r>
        <w:rPr>
          <w:rStyle w:val="charItals"/>
        </w:rPr>
        <w:tab/>
      </w:r>
      <w:r>
        <w:rPr>
          <w:color w:val="000000"/>
        </w:rPr>
        <w:t xml:space="preserve">The </w:t>
      </w:r>
      <w:hyperlink r:id="rId42" w:tooltip="A2001-14" w:history="1">
        <w:r w:rsidR="004C1761" w:rsidRPr="004C1761">
          <w:rPr>
            <w:rStyle w:val="charCitHyperlinkAbbrev"/>
          </w:rPr>
          <w:t>Legislation Act</w:t>
        </w:r>
      </w:hyperlink>
      <w:r>
        <w:rPr>
          <w:color w:val="000000"/>
        </w:rPr>
        <w:t>, s 170 and s 171 deal with the application of the privilege against self</w:t>
      </w:r>
      <w:r w:rsidR="0064518B">
        <w:rPr>
          <w:color w:val="000000"/>
        </w:rPr>
        <w:t>-</w:t>
      </w:r>
      <w:r>
        <w:rPr>
          <w:color w:val="000000"/>
        </w:rPr>
        <w:t>incrimination and client legal privilege.</w:t>
      </w:r>
    </w:p>
    <w:p w14:paraId="1C9BD197" w14:textId="77777777" w:rsidR="007A398F" w:rsidRDefault="007A398F">
      <w:pPr>
        <w:pStyle w:val="Amain"/>
        <w:keepNext/>
        <w:rPr>
          <w:color w:val="000000"/>
        </w:rPr>
      </w:pPr>
      <w:r>
        <w:rPr>
          <w:color w:val="000000"/>
        </w:rPr>
        <w:tab/>
        <w:t>(2)</w:t>
      </w:r>
      <w:r>
        <w:rPr>
          <w:color w:val="000000"/>
        </w:rPr>
        <w:tab/>
        <w:t>A person must take all reasonable steps to comply with a requirement made of the person under subsection (1) (e).</w:t>
      </w:r>
    </w:p>
    <w:p w14:paraId="20C45497" w14:textId="77777777" w:rsidR="007A398F" w:rsidRDefault="007A398F">
      <w:pPr>
        <w:pStyle w:val="Penalty"/>
        <w:keepNext/>
        <w:rPr>
          <w:color w:val="000000"/>
        </w:rPr>
      </w:pPr>
      <w:r>
        <w:rPr>
          <w:color w:val="000000"/>
        </w:rPr>
        <w:t>Maximum penalty:  50 penalty units.</w:t>
      </w:r>
    </w:p>
    <w:p w14:paraId="26EDEA51" w14:textId="77777777" w:rsidR="007A398F" w:rsidRDefault="007A398F">
      <w:pPr>
        <w:pStyle w:val="AH5Sec"/>
        <w:rPr>
          <w:color w:val="000000"/>
        </w:rPr>
      </w:pPr>
      <w:bookmarkStart w:id="66" w:name="_Toc197594581"/>
      <w:r w:rsidRPr="005F51AB">
        <w:rPr>
          <w:rStyle w:val="CharSectNo"/>
        </w:rPr>
        <w:t>52</w:t>
      </w:r>
      <w:r>
        <w:rPr>
          <w:color w:val="000000"/>
        </w:rPr>
        <w:tab/>
        <w:t>Power to require name and address</w:t>
      </w:r>
      <w:bookmarkEnd w:id="66"/>
    </w:p>
    <w:p w14:paraId="1042E784" w14:textId="77777777" w:rsidR="007A398F" w:rsidRDefault="007A398F">
      <w:pPr>
        <w:pStyle w:val="Amain"/>
        <w:keepNext/>
        <w:rPr>
          <w:color w:val="000000"/>
        </w:rPr>
      </w:pPr>
      <w:r>
        <w:rPr>
          <w:color w:val="000000"/>
        </w:rPr>
        <w:tab/>
        <w:t>(1)</w:t>
      </w:r>
      <w:r>
        <w:rPr>
          <w:color w:val="000000"/>
        </w:rPr>
        <w:tab/>
        <w:t>An authorised person may require a person to state the person’s name and home address if the authorised person believes, on reasonable grounds, that the person is committing or has just committed an offence against this Act.</w:t>
      </w:r>
    </w:p>
    <w:p w14:paraId="71B86E5E" w14:textId="5F57525C" w:rsidR="007A398F" w:rsidRDefault="007A398F">
      <w:pPr>
        <w:pStyle w:val="aNote"/>
        <w:rPr>
          <w:color w:val="000000"/>
        </w:rPr>
      </w:pPr>
      <w:r>
        <w:rPr>
          <w:rStyle w:val="charItals"/>
        </w:rPr>
        <w:t>Note</w:t>
      </w:r>
      <w:r>
        <w:rPr>
          <w:snapToGrid w:val="0"/>
          <w:color w:val="000000"/>
        </w:rPr>
        <w:tab/>
        <w:t xml:space="preserve">A reference to an Act includes a reference to the statutory instruments made or in force under the Act, including any regulation (see </w:t>
      </w:r>
      <w:hyperlink r:id="rId43" w:tooltip="A2001-14" w:history="1">
        <w:r w:rsidR="004C1761" w:rsidRPr="004C1761">
          <w:rPr>
            <w:rStyle w:val="charCitHyperlinkAbbrev"/>
          </w:rPr>
          <w:t>Legislation Act</w:t>
        </w:r>
      </w:hyperlink>
      <w:r>
        <w:rPr>
          <w:color w:val="000000"/>
        </w:rPr>
        <w:t>,</w:t>
      </w:r>
      <w:r>
        <w:rPr>
          <w:snapToGrid w:val="0"/>
          <w:color w:val="000000"/>
        </w:rPr>
        <w:t xml:space="preserve"> s 104).</w:t>
      </w:r>
    </w:p>
    <w:p w14:paraId="4B6F0DED" w14:textId="77777777" w:rsidR="007A398F" w:rsidRDefault="007A398F">
      <w:pPr>
        <w:pStyle w:val="Amain"/>
        <w:rPr>
          <w:color w:val="000000"/>
        </w:rPr>
      </w:pPr>
      <w:r>
        <w:rPr>
          <w:color w:val="000000"/>
        </w:rPr>
        <w:tab/>
        <w:t>(2)</w:t>
      </w:r>
      <w:r>
        <w:rPr>
          <w:color w:val="000000"/>
        </w:rPr>
        <w:tab/>
        <w:t>The authorised person must tell the person the reason for the requirement and, as soon as practicable, record the reason.</w:t>
      </w:r>
    </w:p>
    <w:p w14:paraId="7E7607A6" w14:textId="77777777" w:rsidR="007A398F" w:rsidRDefault="007A398F">
      <w:pPr>
        <w:pStyle w:val="Amain"/>
        <w:rPr>
          <w:color w:val="000000"/>
        </w:rPr>
      </w:pPr>
      <w:r>
        <w:rPr>
          <w:color w:val="000000"/>
        </w:rPr>
        <w:tab/>
        <w:t>(3)</w:t>
      </w:r>
      <w:r>
        <w:rPr>
          <w:color w:val="000000"/>
        </w:rPr>
        <w:tab/>
        <w:t>The person may ask the authorised person to produce his or her identity card for inspection by the person.</w:t>
      </w:r>
    </w:p>
    <w:p w14:paraId="1110613F" w14:textId="77777777" w:rsidR="007A398F" w:rsidRDefault="007A398F">
      <w:pPr>
        <w:pStyle w:val="Amain"/>
        <w:rPr>
          <w:color w:val="000000"/>
        </w:rPr>
      </w:pPr>
      <w:r>
        <w:rPr>
          <w:color w:val="000000"/>
        </w:rPr>
        <w:lastRenderedPageBreak/>
        <w:tab/>
        <w:t>(4)</w:t>
      </w:r>
      <w:r>
        <w:rPr>
          <w:color w:val="000000"/>
        </w:rPr>
        <w:tab/>
        <w:t>A person must comply with a requirement made of the person under subsection (1) if the authorised person—</w:t>
      </w:r>
    </w:p>
    <w:p w14:paraId="3C6F5DC4" w14:textId="77777777" w:rsidR="007A398F" w:rsidRDefault="007A398F">
      <w:pPr>
        <w:pStyle w:val="Apara"/>
        <w:rPr>
          <w:color w:val="000000"/>
        </w:rPr>
      </w:pPr>
      <w:r>
        <w:rPr>
          <w:color w:val="000000"/>
        </w:rPr>
        <w:tab/>
        <w:t>(a)</w:t>
      </w:r>
      <w:r>
        <w:rPr>
          <w:color w:val="000000"/>
        </w:rPr>
        <w:tab/>
        <w:t>tells the person the reason for the requirement; and</w:t>
      </w:r>
    </w:p>
    <w:p w14:paraId="176D04AB" w14:textId="77777777" w:rsidR="007A398F" w:rsidRDefault="007A398F">
      <w:pPr>
        <w:pStyle w:val="Apara"/>
        <w:keepNext/>
        <w:rPr>
          <w:color w:val="000000"/>
        </w:rPr>
      </w:pPr>
      <w:r>
        <w:rPr>
          <w:color w:val="000000"/>
        </w:rPr>
        <w:tab/>
        <w:t>(b)</w:t>
      </w:r>
      <w:r>
        <w:rPr>
          <w:color w:val="000000"/>
        </w:rPr>
        <w:tab/>
        <w:t>complies with any request made by the person under subsection (3).</w:t>
      </w:r>
    </w:p>
    <w:p w14:paraId="4C58CD24" w14:textId="77777777" w:rsidR="007A398F" w:rsidRDefault="007A398F">
      <w:pPr>
        <w:pStyle w:val="Penalty"/>
        <w:keepNext/>
      </w:pPr>
      <w:r>
        <w:t>Maximum penalty:  10 penalty units.</w:t>
      </w:r>
    </w:p>
    <w:p w14:paraId="05C2C0B0" w14:textId="77777777" w:rsidR="007A398F" w:rsidRDefault="007A398F">
      <w:pPr>
        <w:pStyle w:val="Amain"/>
        <w:rPr>
          <w:color w:val="000000"/>
        </w:rPr>
      </w:pPr>
      <w:r>
        <w:rPr>
          <w:color w:val="000000"/>
        </w:rPr>
        <w:tab/>
        <w:t>(5)</w:t>
      </w:r>
      <w:r>
        <w:rPr>
          <w:color w:val="000000"/>
        </w:rPr>
        <w:tab/>
        <w:t>An offence against this section is a strict liability offence.</w:t>
      </w:r>
    </w:p>
    <w:p w14:paraId="1B66D4EA" w14:textId="77777777" w:rsidR="007A398F" w:rsidRDefault="007A398F">
      <w:pPr>
        <w:pStyle w:val="AH5Sec"/>
        <w:rPr>
          <w:color w:val="000000"/>
        </w:rPr>
      </w:pPr>
      <w:bookmarkStart w:id="67" w:name="_Toc197594582"/>
      <w:r w:rsidRPr="005F51AB">
        <w:rPr>
          <w:rStyle w:val="CharSectNo"/>
        </w:rPr>
        <w:t>53</w:t>
      </w:r>
      <w:r>
        <w:rPr>
          <w:color w:val="000000"/>
        </w:rPr>
        <w:tab/>
        <w:t>Power to seize things</w:t>
      </w:r>
      <w:bookmarkEnd w:id="67"/>
    </w:p>
    <w:p w14:paraId="5302D898" w14:textId="77777777" w:rsidR="007A398F" w:rsidRDefault="007A398F">
      <w:pPr>
        <w:pStyle w:val="Amain"/>
        <w:rPr>
          <w:color w:val="000000"/>
        </w:rPr>
      </w:pPr>
      <w:r>
        <w:rPr>
          <w:color w:val="000000"/>
        </w:rPr>
        <w:tab/>
        <w:t>(1)</w:t>
      </w:r>
      <w:r>
        <w:rPr>
          <w:color w:val="000000"/>
        </w:rPr>
        <w:tab/>
        <w:t>An authorised person who enters premises under this part with the occupier’s consent may seize anything at the premises if—</w:t>
      </w:r>
    </w:p>
    <w:p w14:paraId="2F3C12EA" w14:textId="77777777" w:rsidR="007A398F" w:rsidRDefault="007A398F">
      <w:pPr>
        <w:pStyle w:val="Apara"/>
        <w:rPr>
          <w:color w:val="000000"/>
        </w:rPr>
      </w:pPr>
      <w:r>
        <w:rPr>
          <w:color w:val="000000"/>
        </w:rPr>
        <w:tab/>
        <w:t>(a)</w:t>
      </w:r>
      <w:r>
        <w:rPr>
          <w:color w:val="000000"/>
        </w:rPr>
        <w:tab/>
        <w:t>the authorised person is satisfied, on reasonable grounds, that the thing is connected with an offence against this Act; and</w:t>
      </w:r>
    </w:p>
    <w:p w14:paraId="2EAE70BA" w14:textId="77777777" w:rsidR="007A398F" w:rsidRDefault="007A398F">
      <w:pPr>
        <w:pStyle w:val="Apara"/>
        <w:rPr>
          <w:color w:val="000000"/>
        </w:rPr>
      </w:pPr>
      <w:r>
        <w:rPr>
          <w:color w:val="000000"/>
        </w:rPr>
        <w:tab/>
        <w:t>(b)</w:t>
      </w:r>
      <w:r>
        <w:rPr>
          <w:color w:val="000000"/>
        </w:rPr>
        <w:tab/>
        <w:t>seizure of the thing is consistent with the purpose of the entry told to the occupier when seeking the occupier’s consent.</w:t>
      </w:r>
    </w:p>
    <w:p w14:paraId="7527619D" w14:textId="77777777" w:rsidR="007A398F" w:rsidRDefault="007A398F">
      <w:pPr>
        <w:pStyle w:val="Amain"/>
        <w:rPr>
          <w:color w:val="000000"/>
        </w:rPr>
      </w:pPr>
      <w:r>
        <w:rPr>
          <w:color w:val="000000"/>
        </w:rPr>
        <w:tab/>
        <w:t>(2)</w:t>
      </w:r>
      <w:r>
        <w:rPr>
          <w:color w:val="000000"/>
        </w:rPr>
        <w:tab/>
        <w:t>An authorised person who enters premises under a warrant under this part may seize anything at the premises that the authorised person is authorised to seize under the warrant.</w:t>
      </w:r>
    </w:p>
    <w:p w14:paraId="02D8C045" w14:textId="77777777" w:rsidR="007A398F" w:rsidRDefault="007A398F">
      <w:pPr>
        <w:pStyle w:val="Amain"/>
        <w:rPr>
          <w:color w:val="000000"/>
        </w:rPr>
      </w:pPr>
      <w:r>
        <w:rPr>
          <w:color w:val="000000"/>
        </w:rPr>
        <w:tab/>
        <w:t>(3)</w:t>
      </w:r>
      <w:r>
        <w:rPr>
          <w:color w:val="000000"/>
        </w:rPr>
        <w:tab/>
        <w:t>An authorised person who enters premises under this part (whether with the occupier’s consent, under a warrant or otherwise) may seize anything at the premises if satisfied, on reasonable grounds, that—</w:t>
      </w:r>
    </w:p>
    <w:p w14:paraId="5054D0D6" w14:textId="77777777" w:rsidR="007A398F" w:rsidRDefault="007A398F">
      <w:pPr>
        <w:pStyle w:val="Apara"/>
        <w:rPr>
          <w:color w:val="000000"/>
        </w:rPr>
      </w:pPr>
      <w:r>
        <w:rPr>
          <w:color w:val="000000"/>
        </w:rPr>
        <w:tab/>
        <w:t>(a)</w:t>
      </w:r>
      <w:r>
        <w:rPr>
          <w:color w:val="000000"/>
        </w:rPr>
        <w:tab/>
        <w:t>the thing is connected with an offence against this Act; and</w:t>
      </w:r>
    </w:p>
    <w:p w14:paraId="60DC7D4E" w14:textId="77777777" w:rsidR="007A398F" w:rsidRDefault="007A398F">
      <w:pPr>
        <w:pStyle w:val="Apara"/>
        <w:rPr>
          <w:color w:val="000000"/>
        </w:rPr>
      </w:pPr>
      <w:r>
        <w:rPr>
          <w:color w:val="000000"/>
        </w:rPr>
        <w:tab/>
        <w:t>(b)</w:t>
      </w:r>
      <w:r>
        <w:rPr>
          <w:color w:val="000000"/>
        </w:rPr>
        <w:tab/>
        <w:t>the seizure is necessary to prevent the thing from being—</w:t>
      </w:r>
    </w:p>
    <w:p w14:paraId="05C008D5" w14:textId="77777777" w:rsidR="007A398F" w:rsidRDefault="007A398F">
      <w:pPr>
        <w:pStyle w:val="Asubpara"/>
        <w:rPr>
          <w:color w:val="000000"/>
        </w:rPr>
      </w:pPr>
      <w:r>
        <w:rPr>
          <w:color w:val="000000"/>
        </w:rPr>
        <w:tab/>
        <w:t>(i)</w:t>
      </w:r>
      <w:r>
        <w:rPr>
          <w:color w:val="000000"/>
        </w:rPr>
        <w:tab/>
        <w:t>concealed, lost or destroyed; or</w:t>
      </w:r>
    </w:p>
    <w:p w14:paraId="331F91A5" w14:textId="77777777" w:rsidR="007A398F" w:rsidRDefault="007A398F">
      <w:pPr>
        <w:pStyle w:val="Asubpara"/>
        <w:rPr>
          <w:color w:val="000000"/>
        </w:rPr>
      </w:pPr>
      <w:r>
        <w:rPr>
          <w:color w:val="000000"/>
        </w:rPr>
        <w:tab/>
        <w:t>(ii)</w:t>
      </w:r>
      <w:r>
        <w:rPr>
          <w:color w:val="000000"/>
        </w:rPr>
        <w:tab/>
        <w:t>used to commit, continue or repeat the offence.</w:t>
      </w:r>
    </w:p>
    <w:p w14:paraId="5D233E9B" w14:textId="77777777" w:rsidR="007A398F" w:rsidRDefault="007A398F" w:rsidP="007752BC">
      <w:pPr>
        <w:pStyle w:val="Amain"/>
        <w:keepNext/>
        <w:rPr>
          <w:color w:val="000000"/>
        </w:rPr>
      </w:pPr>
      <w:r>
        <w:rPr>
          <w:color w:val="000000"/>
        </w:rPr>
        <w:lastRenderedPageBreak/>
        <w:tab/>
        <w:t>(4)</w:t>
      </w:r>
      <w:r>
        <w:rPr>
          <w:color w:val="000000"/>
        </w:rPr>
        <w:tab/>
        <w:t>Having seized a thing, an authorised person may—</w:t>
      </w:r>
    </w:p>
    <w:p w14:paraId="2C25AE14" w14:textId="77777777" w:rsidR="007A398F" w:rsidRDefault="007A398F" w:rsidP="007752BC">
      <w:pPr>
        <w:pStyle w:val="Apara"/>
        <w:keepNext/>
      </w:pPr>
      <w:r>
        <w:tab/>
        <w:t>(a)</w:t>
      </w:r>
      <w:r>
        <w:tab/>
        <w:t xml:space="preserve">remove the thing from the premises where it was seized (the </w:t>
      </w:r>
      <w:r>
        <w:rPr>
          <w:rStyle w:val="charBoldItals"/>
        </w:rPr>
        <w:t>place of seizure</w:t>
      </w:r>
      <w:r>
        <w:t>) to another place; or</w:t>
      </w:r>
    </w:p>
    <w:p w14:paraId="3C941314" w14:textId="77777777" w:rsidR="007A398F" w:rsidRDefault="007A398F">
      <w:pPr>
        <w:pStyle w:val="Apara"/>
        <w:rPr>
          <w:color w:val="000000"/>
        </w:rPr>
      </w:pPr>
      <w:r>
        <w:rPr>
          <w:color w:val="000000"/>
        </w:rPr>
        <w:tab/>
        <w:t>(b)</w:t>
      </w:r>
      <w:r>
        <w:rPr>
          <w:color w:val="000000"/>
        </w:rPr>
        <w:tab/>
        <w:t>leave the thing at the place of seizure but restrict access to it.</w:t>
      </w:r>
    </w:p>
    <w:p w14:paraId="17ACA9A1" w14:textId="77777777" w:rsidR="007A398F" w:rsidRDefault="007A398F">
      <w:pPr>
        <w:pStyle w:val="Amain"/>
        <w:rPr>
          <w:color w:val="000000"/>
        </w:rPr>
      </w:pPr>
      <w:r>
        <w:rPr>
          <w:color w:val="000000"/>
        </w:rPr>
        <w:tab/>
        <w:t>(5)</w:t>
      </w:r>
      <w:r>
        <w:rPr>
          <w:color w:val="000000"/>
        </w:rPr>
        <w:tab/>
        <w:t>A person commits an offence if—</w:t>
      </w:r>
    </w:p>
    <w:p w14:paraId="55F44447" w14:textId="77777777" w:rsidR="007A398F" w:rsidRDefault="007A398F">
      <w:pPr>
        <w:pStyle w:val="Apara"/>
        <w:rPr>
          <w:color w:val="000000"/>
        </w:rPr>
      </w:pPr>
      <w:r>
        <w:rPr>
          <w:color w:val="000000"/>
        </w:rPr>
        <w:tab/>
        <w:t>(a)</w:t>
      </w:r>
      <w:r>
        <w:rPr>
          <w:color w:val="000000"/>
        </w:rPr>
        <w:tab/>
        <w:t>the person interferes with a seized thing, or anything containing a seized thing, to which access has been restricted under subsection (4); and</w:t>
      </w:r>
    </w:p>
    <w:p w14:paraId="16EC39E0" w14:textId="77777777" w:rsidR="007A398F" w:rsidRDefault="007A398F">
      <w:pPr>
        <w:pStyle w:val="Apara"/>
        <w:keepNext/>
        <w:rPr>
          <w:color w:val="000000"/>
        </w:rPr>
      </w:pPr>
      <w:r>
        <w:rPr>
          <w:color w:val="000000"/>
        </w:rPr>
        <w:tab/>
        <w:t>(b)</w:t>
      </w:r>
      <w:r>
        <w:rPr>
          <w:color w:val="000000"/>
        </w:rPr>
        <w:tab/>
        <w:t>the person does not have an authorised person’s approval to interfere with the thing.</w:t>
      </w:r>
    </w:p>
    <w:p w14:paraId="7F75174B" w14:textId="77777777" w:rsidR="007A398F" w:rsidRDefault="007A398F">
      <w:pPr>
        <w:pStyle w:val="Penalty"/>
        <w:keepNext/>
        <w:rPr>
          <w:color w:val="000000"/>
        </w:rPr>
      </w:pPr>
      <w:r>
        <w:rPr>
          <w:color w:val="000000"/>
        </w:rPr>
        <w:t>Maximum penalty:  50 penalty units.</w:t>
      </w:r>
    </w:p>
    <w:p w14:paraId="4A0B9F0B" w14:textId="77777777" w:rsidR="007A398F" w:rsidRDefault="007A398F">
      <w:pPr>
        <w:pStyle w:val="Amain"/>
        <w:rPr>
          <w:color w:val="000000"/>
        </w:rPr>
      </w:pPr>
      <w:r>
        <w:rPr>
          <w:color w:val="000000"/>
        </w:rPr>
        <w:tab/>
        <w:t>(6)</w:t>
      </w:r>
      <w:r>
        <w:rPr>
          <w:color w:val="000000"/>
        </w:rPr>
        <w:tab/>
        <w:t>An offence against this section is a strict liability offence.</w:t>
      </w:r>
    </w:p>
    <w:p w14:paraId="3AE13A25" w14:textId="77777777" w:rsidR="007A398F" w:rsidRPr="005F51AB" w:rsidRDefault="007A398F">
      <w:pPr>
        <w:pStyle w:val="AH3Div"/>
      </w:pPr>
      <w:bookmarkStart w:id="68" w:name="_Toc197594583"/>
      <w:r w:rsidRPr="005F51AB">
        <w:rPr>
          <w:rStyle w:val="CharDivNo"/>
        </w:rPr>
        <w:t>Division 6.4</w:t>
      </w:r>
      <w:r>
        <w:rPr>
          <w:color w:val="000000"/>
        </w:rPr>
        <w:tab/>
      </w:r>
      <w:r w:rsidRPr="005F51AB">
        <w:rPr>
          <w:rStyle w:val="CharDivText"/>
          <w:color w:val="000000"/>
        </w:rPr>
        <w:t>Search warrants</w:t>
      </w:r>
      <w:bookmarkEnd w:id="68"/>
    </w:p>
    <w:p w14:paraId="6D806C6A" w14:textId="77777777" w:rsidR="007A398F" w:rsidRDefault="007A398F">
      <w:pPr>
        <w:pStyle w:val="AH5Sec"/>
        <w:rPr>
          <w:color w:val="000000"/>
        </w:rPr>
      </w:pPr>
      <w:bookmarkStart w:id="69" w:name="_Toc197594584"/>
      <w:r w:rsidRPr="005F51AB">
        <w:rPr>
          <w:rStyle w:val="CharSectNo"/>
        </w:rPr>
        <w:t>54</w:t>
      </w:r>
      <w:r>
        <w:rPr>
          <w:color w:val="000000"/>
        </w:rPr>
        <w:tab/>
        <w:t>Warrants generally</w:t>
      </w:r>
      <w:bookmarkEnd w:id="69"/>
    </w:p>
    <w:p w14:paraId="72CC0994" w14:textId="77777777" w:rsidR="007A398F" w:rsidRDefault="007A398F">
      <w:pPr>
        <w:pStyle w:val="Amain"/>
        <w:rPr>
          <w:color w:val="000000"/>
        </w:rPr>
      </w:pPr>
      <w:r>
        <w:rPr>
          <w:color w:val="000000"/>
        </w:rPr>
        <w:tab/>
        <w:t>(1)</w:t>
      </w:r>
      <w:r>
        <w:rPr>
          <w:color w:val="000000"/>
        </w:rPr>
        <w:tab/>
        <w:t>An authorised person may apply to a magistrate for a warrant to enter premises.</w:t>
      </w:r>
    </w:p>
    <w:p w14:paraId="18986256" w14:textId="77777777" w:rsidR="007A398F" w:rsidRDefault="007A398F">
      <w:pPr>
        <w:pStyle w:val="Amain"/>
        <w:rPr>
          <w:color w:val="000000"/>
        </w:rPr>
      </w:pPr>
      <w:r>
        <w:rPr>
          <w:color w:val="000000"/>
        </w:rPr>
        <w:tab/>
        <w:t>(2)</w:t>
      </w:r>
      <w:r>
        <w:rPr>
          <w:color w:val="000000"/>
        </w:rPr>
        <w:tab/>
        <w:t>The application must be sworn and state the grounds on which the warrant is sought.</w:t>
      </w:r>
    </w:p>
    <w:p w14:paraId="2901428D" w14:textId="77777777" w:rsidR="007A398F" w:rsidRDefault="007A398F">
      <w:pPr>
        <w:pStyle w:val="Amain"/>
        <w:rPr>
          <w:color w:val="000000"/>
        </w:rPr>
      </w:pPr>
      <w:r>
        <w:rPr>
          <w:color w:val="000000"/>
        </w:rPr>
        <w:tab/>
        <w:t>(3)</w:t>
      </w:r>
      <w:r>
        <w:rPr>
          <w:color w:val="000000"/>
        </w:rPr>
        <w:tab/>
        <w:t>The magistrate may refuse to consider the application until the authorised person gives the magistrate all the information the magistrate requires about the application in the way the magistrate requires.</w:t>
      </w:r>
    </w:p>
    <w:p w14:paraId="3062F5BD" w14:textId="77777777" w:rsidR="007A398F" w:rsidRDefault="007A398F">
      <w:pPr>
        <w:pStyle w:val="Amain"/>
        <w:rPr>
          <w:color w:val="000000"/>
        </w:rPr>
      </w:pPr>
      <w:r>
        <w:rPr>
          <w:color w:val="000000"/>
        </w:rPr>
        <w:tab/>
        <w:t>(4)</w:t>
      </w:r>
      <w:r>
        <w:rPr>
          <w:color w:val="000000"/>
        </w:rPr>
        <w:tab/>
        <w:t>The magistrate may issue a warrant only if satisfied there are reasonable grounds for suspecting—</w:t>
      </w:r>
    </w:p>
    <w:p w14:paraId="5F7A1752" w14:textId="77777777" w:rsidR="007A398F" w:rsidRDefault="007A398F">
      <w:pPr>
        <w:pStyle w:val="Apara"/>
        <w:rPr>
          <w:color w:val="000000"/>
        </w:rPr>
      </w:pPr>
      <w:r>
        <w:rPr>
          <w:color w:val="000000"/>
        </w:rPr>
        <w:tab/>
        <w:t>(a)</w:t>
      </w:r>
      <w:r>
        <w:rPr>
          <w:color w:val="000000"/>
        </w:rPr>
        <w:tab/>
        <w:t>there is a particular thing or activity connected with an offence against this Act; and</w:t>
      </w:r>
    </w:p>
    <w:p w14:paraId="69DD7F73" w14:textId="77777777" w:rsidR="007A398F" w:rsidRDefault="007A398F" w:rsidP="00FC1A94">
      <w:pPr>
        <w:pStyle w:val="Apara"/>
        <w:keepNext/>
        <w:rPr>
          <w:color w:val="000000"/>
        </w:rPr>
      </w:pPr>
      <w:r>
        <w:rPr>
          <w:color w:val="000000"/>
        </w:rPr>
        <w:lastRenderedPageBreak/>
        <w:tab/>
        <w:t>(b)</w:t>
      </w:r>
      <w:r>
        <w:rPr>
          <w:color w:val="000000"/>
        </w:rPr>
        <w:tab/>
        <w:t>the thing or activity—</w:t>
      </w:r>
    </w:p>
    <w:p w14:paraId="716F56BC" w14:textId="77777777" w:rsidR="007A398F" w:rsidRDefault="007A398F">
      <w:pPr>
        <w:pStyle w:val="Asubpara"/>
        <w:rPr>
          <w:color w:val="000000"/>
        </w:rPr>
      </w:pPr>
      <w:r>
        <w:rPr>
          <w:color w:val="000000"/>
        </w:rPr>
        <w:tab/>
        <w:t>(i)</w:t>
      </w:r>
      <w:r>
        <w:rPr>
          <w:color w:val="000000"/>
        </w:rPr>
        <w:tab/>
        <w:t>is, or is being engaged in, at the premises; or</w:t>
      </w:r>
    </w:p>
    <w:p w14:paraId="575F6315" w14:textId="77777777" w:rsidR="007A398F" w:rsidRDefault="007A398F">
      <w:pPr>
        <w:pStyle w:val="Asubpara"/>
        <w:rPr>
          <w:color w:val="000000"/>
        </w:rPr>
      </w:pPr>
      <w:r>
        <w:rPr>
          <w:color w:val="000000"/>
        </w:rPr>
        <w:tab/>
        <w:t>(ii)</w:t>
      </w:r>
      <w:r>
        <w:rPr>
          <w:color w:val="000000"/>
        </w:rPr>
        <w:tab/>
        <w:t>may be, or may be engaged in, at the premises within the next 14 days.</w:t>
      </w:r>
    </w:p>
    <w:p w14:paraId="0168EEFB" w14:textId="77777777" w:rsidR="007A398F" w:rsidRDefault="007A398F">
      <w:pPr>
        <w:pStyle w:val="Amain"/>
        <w:rPr>
          <w:color w:val="000000"/>
        </w:rPr>
      </w:pPr>
      <w:r>
        <w:rPr>
          <w:color w:val="000000"/>
        </w:rPr>
        <w:tab/>
        <w:t>(5)</w:t>
      </w:r>
      <w:r>
        <w:rPr>
          <w:color w:val="000000"/>
        </w:rPr>
        <w:tab/>
        <w:t>The warrant must state—</w:t>
      </w:r>
    </w:p>
    <w:p w14:paraId="31A4B833" w14:textId="77777777" w:rsidR="007A398F" w:rsidRDefault="007A398F">
      <w:pPr>
        <w:pStyle w:val="Apara"/>
        <w:rPr>
          <w:color w:val="000000"/>
        </w:rPr>
      </w:pPr>
      <w:r>
        <w:rPr>
          <w:color w:val="000000"/>
        </w:rPr>
        <w:tab/>
        <w:t>(a)</w:t>
      </w:r>
      <w:r>
        <w:rPr>
          <w:color w:val="000000"/>
        </w:rPr>
        <w:tab/>
        <w:t>that an authorised person may, with any necessary assistance and force, enter the premises and exercise the authorised person’s powers under this part; and</w:t>
      </w:r>
    </w:p>
    <w:p w14:paraId="173B4C08" w14:textId="77777777" w:rsidR="007A398F" w:rsidRDefault="007A398F">
      <w:pPr>
        <w:pStyle w:val="Apara"/>
        <w:rPr>
          <w:color w:val="000000"/>
        </w:rPr>
      </w:pPr>
      <w:r>
        <w:rPr>
          <w:color w:val="000000"/>
        </w:rPr>
        <w:tab/>
        <w:t>(b)</w:t>
      </w:r>
      <w:r>
        <w:rPr>
          <w:color w:val="000000"/>
        </w:rPr>
        <w:tab/>
        <w:t>the offence for which the warrant is sought; and</w:t>
      </w:r>
    </w:p>
    <w:p w14:paraId="58E0832B" w14:textId="77777777" w:rsidR="007A398F" w:rsidRDefault="007A398F">
      <w:pPr>
        <w:pStyle w:val="Apara"/>
        <w:rPr>
          <w:color w:val="000000"/>
        </w:rPr>
      </w:pPr>
      <w:r>
        <w:rPr>
          <w:color w:val="000000"/>
        </w:rPr>
        <w:tab/>
        <w:t>(c)</w:t>
      </w:r>
      <w:r>
        <w:rPr>
          <w:color w:val="000000"/>
        </w:rPr>
        <w:tab/>
        <w:t>the thing that may be seized under the warrant; and</w:t>
      </w:r>
    </w:p>
    <w:p w14:paraId="3814E9EB" w14:textId="77777777" w:rsidR="007A398F" w:rsidRDefault="007A398F">
      <w:pPr>
        <w:pStyle w:val="Apara"/>
        <w:rPr>
          <w:color w:val="000000"/>
        </w:rPr>
      </w:pPr>
      <w:r>
        <w:rPr>
          <w:color w:val="000000"/>
        </w:rPr>
        <w:tab/>
        <w:t>(d)</w:t>
      </w:r>
      <w:r>
        <w:rPr>
          <w:color w:val="000000"/>
        </w:rPr>
        <w:tab/>
        <w:t>the hours when the premises may be entered; and</w:t>
      </w:r>
    </w:p>
    <w:p w14:paraId="155E9DB6" w14:textId="77777777" w:rsidR="007A398F" w:rsidRDefault="007A398F">
      <w:pPr>
        <w:pStyle w:val="Apara"/>
        <w:rPr>
          <w:color w:val="000000"/>
        </w:rPr>
      </w:pPr>
      <w:r>
        <w:rPr>
          <w:color w:val="000000"/>
        </w:rPr>
        <w:tab/>
        <w:t>(e)</w:t>
      </w:r>
      <w:r>
        <w:rPr>
          <w:color w:val="000000"/>
        </w:rPr>
        <w:tab/>
        <w:t>the date, within 14 days after the day of the warrant’s issue, the warrant ends.</w:t>
      </w:r>
    </w:p>
    <w:p w14:paraId="69D51194" w14:textId="77777777" w:rsidR="007A398F" w:rsidRDefault="007A398F">
      <w:pPr>
        <w:pStyle w:val="AH5Sec"/>
        <w:rPr>
          <w:color w:val="000000"/>
        </w:rPr>
      </w:pPr>
      <w:bookmarkStart w:id="70" w:name="_Toc197594585"/>
      <w:r w:rsidRPr="005F51AB">
        <w:rPr>
          <w:rStyle w:val="CharSectNo"/>
        </w:rPr>
        <w:t>55</w:t>
      </w:r>
      <w:r>
        <w:rPr>
          <w:color w:val="000000"/>
        </w:rPr>
        <w:tab/>
        <w:t>Warrants—application made other than in person</w:t>
      </w:r>
      <w:bookmarkEnd w:id="70"/>
    </w:p>
    <w:p w14:paraId="2E103907" w14:textId="77777777" w:rsidR="007A398F" w:rsidRDefault="007A398F">
      <w:pPr>
        <w:pStyle w:val="Amain"/>
        <w:rPr>
          <w:color w:val="000000"/>
        </w:rPr>
      </w:pPr>
      <w:r>
        <w:rPr>
          <w:color w:val="000000"/>
        </w:rPr>
        <w:tab/>
        <w:t>(1)</w:t>
      </w:r>
      <w:r>
        <w:rPr>
          <w:color w:val="000000"/>
        </w:rPr>
        <w:tab/>
        <w:t>An authorised person may apply for a warrant by phone, fax, radio or other form of communication if the authorised person considers it necessary because of—</w:t>
      </w:r>
    </w:p>
    <w:p w14:paraId="3F68885A" w14:textId="77777777" w:rsidR="007A398F" w:rsidRDefault="007A398F">
      <w:pPr>
        <w:pStyle w:val="Apara"/>
        <w:rPr>
          <w:color w:val="000000"/>
        </w:rPr>
      </w:pPr>
      <w:r>
        <w:rPr>
          <w:color w:val="000000"/>
        </w:rPr>
        <w:tab/>
        <w:t>(a)</w:t>
      </w:r>
      <w:r>
        <w:rPr>
          <w:color w:val="000000"/>
        </w:rPr>
        <w:tab/>
        <w:t>urgent circumstances; or</w:t>
      </w:r>
    </w:p>
    <w:p w14:paraId="2843B120" w14:textId="77777777" w:rsidR="007A398F" w:rsidRDefault="007A398F">
      <w:pPr>
        <w:pStyle w:val="Apara"/>
        <w:rPr>
          <w:color w:val="000000"/>
        </w:rPr>
      </w:pPr>
      <w:r>
        <w:rPr>
          <w:color w:val="000000"/>
        </w:rPr>
        <w:tab/>
        <w:t>(b)</w:t>
      </w:r>
      <w:r>
        <w:rPr>
          <w:color w:val="000000"/>
        </w:rPr>
        <w:tab/>
        <w:t>other special circumstances.</w:t>
      </w:r>
    </w:p>
    <w:p w14:paraId="47EED697" w14:textId="77777777" w:rsidR="007A398F" w:rsidRDefault="007A398F">
      <w:pPr>
        <w:pStyle w:val="Amain"/>
        <w:rPr>
          <w:color w:val="000000"/>
        </w:rPr>
      </w:pPr>
      <w:r>
        <w:rPr>
          <w:color w:val="000000"/>
        </w:rPr>
        <w:tab/>
        <w:t>(2)</w:t>
      </w:r>
      <w:r>
        <w:rPr>
          <w:color w:val="000000"/>
        </w:rPr>
        <w:tab/>
        <w:t>Before applying for the warrant, the authorised person must prepare an application stating the grounds on which the warrant is sought.</w:t>
      </w:r>
    </w:p>
    <w:p w14:paraId="30AB4103" w14:textId="77777777" w:rsidR="007A398F" w:rsidRDefault="007A398F">
      <w:pPr>
        <w:pStyle w:val="Amain"/>
        <w:rPr>
          <w:color w:val="000000"/>
        </w:rPr>
      </w:pPr>
      <w:r>
        <w:rPr>
          <w:color w:val="000000"/>
        </w:rPr>
        <w:tab/>
        <w:t>(3)</w:t>
      </w:r>
      <w:r>
        <w:rPr>
          <w:color w:val="000000"/>
        </w:rPr>
        <w:tab/>
        <w:t>The authorised person may apply for the warrant before the application is sworn.</w:t>
      </w:r>
    </w:p>
    <w:p w14:paraId="34E9E7FB" w14:textId="77777777" w:rsidR="007A398F" w:rsidRDefault="007A398F">
      <w:pPr>
        <w:pStyle w:val="Amain"/>
        <w:rPr>
          <w:color w:val="000000"/>
        </w:rPr>
      </w:pPr>
      <w:r>
        <w:rPr>
          <w:color w:val="000000"/>
        </w:rPr>
        <w:tab/>
        <w:t>(4)</w:t>
      </w:r>
      <w:r>
        <w:rPr>
          <w:color w:val="000000"/>
        </w:rPr>
        <w:tab/>
        <w:t xml:space="preserve">After issuing the warrant, the magistrate must immediately </w:t>
      </w:r>
      <w:r w:rsidR="003A598C" w:rsidRPr="009F221C">
        <w:t>provide a written copy</w:t>
      </w:r>
      <w:r>
        <w:rPr>
          <w:color w:val="000000"/>
        </w:rPr>
        <w:t xml:space="preserve"> to the authorised person if it is practicable to do so.</w:t>
      </w:r>
    </w:p>
    <w:p w14:paraId="0C756480" w14:textId="77777777" w:rsidR="007A398F" w:rsidRDefault="007A398F" w:rsidP="00FC1A94">
      <w:pPr>
        <w:pStyle w:val="Amain"/>
        <w:keepNext/>
        <w:rPr>
          <w:color w:val="000000"/>
        </w:rPr>
      </w:pPr>
      <w:r>
        <w:rPr>
          <w:color w:val="000000"/>
        </w:rPr>
        <w:lastRenderedPageBreak/>
        <w:tab/>
        <w:t>(5)</w:t>
      </w:r>
      <w:r>
        <w:rPr>
          <w:color w:val="000000"/>
        </w:rPr>
        <w:tab/>
        <w:t xml:space="preserve">If it is not practicable to </w:t>
      </w:r>
      <w:r w:rsidR="003A598C" w:rsidRPr="009F221C">
        <w:t>provide a written copy</w:t>
      </w:r>
      <w:r w:rsidR="003A598C">
        <w:rPr>
          <w:color w:val="000000"/>
        </w:rPr>
        <w:t xml:space="preserve"> </w:t>
      </w:r>
      <w:r>
        <w:rPr>
          <w:color w:val="000000"/>
        </w:rPr>
        <w:t>to the authorised person—</w:t>
      </w:r>
    </w:p>
    <w:p w14:paraId="0E9D2D96" w14:textId="77777777" w:rsidR="007A398F" w:rsidRDefault="007A398F">
      <w:pPr>
        <w:pStyle w:val="Apara"/>
        <w:rPr>
          <w:color w:val="000000"/>
        </w:rPr>
      </w:pPr>
      <w:r>
        <w:rPr>
          <w:color w:val="000000"/>
        </w:rPr>
        <w:tab/>
        <w:t>(a)</w:t>
      </w:r>
      <w:r>
        <w:rPr>
          <w:color w:val="000000"/>
        </w:rPr>
        <w:tab/>
        <w:t>the magistrate must—</w:t>
      </w:r>
    </w:p>
    <w:p w14:paraId="3EEA97FA" w14:textId="77777777" w:rsidR="007A398F" w:rsidRDefault="00C1562B">
      <w:pPr>
        <w:pStyle w:val="Asubpara"/>
        <w:rPr>
          <w:color w:val="000000"/>
        </w:rPr>
      </w:pPr>
      <w:r>
        <w:rPr>
          <w:color w:val="000000"/>
        </w:rPr>
        <w:tab/>
        <w:t>(i)</w:t>
      </w:r>
      <w:r>
        <w:rPr>
          <w:color w:val="000000"/>
        </w:rPr>
        <w:tab/>
      </w:r>
      <w:r w:rsidR="007A398F">
        <w:rPr>
          <w:color w:val="000000"/>
        </w:rPr>
        <w:t>tell the authorised person the terms of the warrant; and</w:t>
      </w:r>
    </w:p>
    <w:p w14:paraId="48D52C69" w14:textId="77777777" w:rsidR="007A398F" w:rsidRDefault="00C1562B">
      <w:pPr>
        <w:pStyle w:val="Asubpara"/>
        <w:rPr>
          <w:color w:val="000000"/>
        </w:rPr>
      </w:pPr>
      <w:r>
        <w:rPr>
          <w:color w:val="000000"/>
        </w:rPr>
        <w:tab/>
        <w:t>(ii)</w:t>
      </w:r>
      <w:r>
        <w:rPr>
          <w:color w:val="000000"/>
        </w:rPr>
        <w:tab/>
      </w:r>
      <w:r w:rsidR="007A398F">
        <w:rPr>
          <w:color w:val="000000"/>
        </w:rPr>
        <w:t>tell the authorised person the date and time the warrant was issued; and</w:t>
      </w:r>
    </w:p>
    <w:p w14:paraId="351582C6" w14:textId="77777777" w:rsidR="007A398F" w:rsidRDefault="007A398F">
      <w:pPr>
        <w:pStyle w:val="Apara"/>
      </w:pPr>
      <w:r>
        <w:tab/>
        <w:t>(b)</w:t>
      </w:r>
      <w:r>
        <w:tab/>
        <w:t xml:space="preserve">the authorised person must complete a form of warrant (the </w:t>
      </w:r>
      <w:r>
        <w:rPr>
          <w:rStyle w:val="charBoldItals"/>
        </w:rPr>
        <w:t>warrant form</w:t>
      </w:r>
      <w:r>
        <w:t>) and write on it—</w:t>
      </w:r>
    </w:p>
    <w:p w14:paraId="1546BC7A" w14:textId="77777777" w:rsidR="007A398F" w:rsidRDefault="007A398F">
      <w:pPr>
        <w:pStyle w:val="Asubpara"/>
        <w:rPr>
          <w:color w:val="000000"/>
        </w:rPr>
      </w:pPr>
      <w:r>
        <w:rPr>
          <w:color w:val="000000"/>
        </w:rPr>
        <w:tab/>
        <w:t>(i)</w:t>
      </w:r>
      <w:r>
        <w:rPr>
          <w:color w:val="000000"/>
        </w:rPr>
        <w:tab/>
        <w:t>the magistrate’s name; and</w:t>
      </w:r>
    </w:p>
    <w:p w14:paraId="55B93FED" w14:textId="77777777" w:rsidR="007A398F" w:rsidRDefault="00C1562B">
      <w:pPr>
        <w:pStyle w:val="Asubpara"/>
        <w:rPr>
          <w:color w:val="000000"/>
        </w:rPr>
      </w:pPr>
      <w:r>
        <w:rPr>
          <w:color w:val="000000"/>
        </w:rPr>
        <w:tab/>
        <w:t>(ii)</w:t>
      </w:r>
      <w:r>
        <w:rPr>
          <w:color w:val="000000"/>
        </w:rPr>
        <w:tab/>
      </w:r>
      <w:r w:rsidR="007A398F">
        <w:rPr>
          <w:color w:val="000000"/>
        </w:rPr>
        <w:t>the date and time the magistrate issued the warrant; and</w:t>
      </w:r>
    </w:p>
    <w:p w14:paraId="3ED65C5C" w14:textId="77777777" w:rsidR="007A398F" w:rsidRDefault="00C1562B">
      <w:pPr>
        <w:pStyle w:val="Asubpara"/>
        <w:rPr>
          <w:color w:val="000000"/>
        </w:rPr>
      </w:pPr>
      <w:r>
        <w:rPr>
          <w:color w:val="000000"/>
        </w:rPr>
        <w:tab/>
        <w:t>(iii)</w:t>
      </w:r>
      <w:r>
        <w:rPr>
          <w:color w:val="000000"/>
        </w:rPr>
        <w:tab/>
      </w:r>
      <w:r w:rsidR="007A398F">
        <w:rPr>
          <w:color w:val="000000"/>
        </w:rPr>
        <w:t>the warrant’s terms.</w:t>
      </w:r>
    </w:p>
    <w:p w14:paraId="40A21987" w14:textId="77777777" w:rsidR="007A398F" w:rsidRDefault="007A398F">
      <w:pPr>
        <w:pStyle w:val="Amain"/>
        <w:rPr>
          <w:color w:val="000000"/>
        </w:rPr>
      </w:pPr>
      <w:r>
        <w:rPr>
          <w:color w:val="000000"/>
        </w:rPr>
        <w:tab/>
        <w:t>(6)</w:t>
      </w:r>
      <w:r>
        <w:rPr>
          <w:color w:val="000000"/>
        </w:rPr>
        <w:tab/>
        <w:t xml:space="preserve">The </w:t>
      </w:r>
      <w:r w:rsidR="003A598C" w:rsidRPr="009F221C">
        <w:t>written</w:t>
      </w:r>
      <w:r w:rsidR="003A598C">
        <w:rPr>
          <w:color w:val="000000"/>
        </w:rPr>
        <w:t xml:space="preserve"> </w:t>
      </w:r>
      <w:r>
        <w:rPr>
          <w:color w:val="000000"/>
        </w:rPr>
        <w:t>copy of the warrant, or the warrant form properly completed by the authorised person, authorises the entry and the exercise of the authorised person’s powers under this part.</w:t>
      </w:r>
    </w:p>
    <w:p w14:paraId="25BA1D4C" w14:textId="77777777" w:rsidR="007A398F" w:rsidRDefault="007A398F">
      <w:pPr>
        <w:pStyle w:val="Amain"/>
        <w:rPr>
          <w:color w:val="000000"/>
        </w:rPr>
      </w:pPr>
      <w:r>
        <w:rPr>
          <w:color w:val="000000"/>
        </w:rPr>
        <w:tab/>
        <w:t>(7)</w:t>
      </w:r>
      <w:r>
        <w:rPr>
          <w:color w:val="000000"/>
        </w:rPr>
        <w:tab/>
        <w:t>The authorised person must, at the first reasonable opportunity, send to the magistrate—</w:t>
      </w:r>
    </w:p>
    <w:p w14:paraId="7002AA7F" w14:textId="77777777" w:rsidR="007A398F" w:rsidRDefault="007A398F">
      <w:pPr>
        <w:pStyle w:val="Apara"/>
        <w:rPr>
          <w:color w:val="000000"/>
        </w:rPr>
      </w:pPr>
      <w:r>
        <w:rPr>
          <w:color w:val="000000"/>
        </w:rPr>
        <w:tab/>
        <w:t>(a)</w:t>
      </w:r>
      <w:r>
        <w:rPr>
          <w:color w:val="000000"/>
        </w:rPr>
        <w:tab/>
        <w:t>the sworn application; and</w:t>
      </w:r>
    </w:p>
    <w:p w14:paraId="3153CBB0" w14:textId="77777777" w:rsidR="007A398F" w:rsidRDefault="007A398F">
      <w:pPr>
        <w:pStyle w:val="Apara"/>
        <w:rPr>
          <w:color w:val="000000"/>
        </w:rPr>
      </w:pPr>
      <w:r>
        <w:rPr>
          <w:color w:val="000000"/>
        </w:rPr>
        <w:tab/>
        <w:t>(b)</w:t>
      </w:r>
      <w:r>
        <w:rPr>
          <w:color w:val="000000"/>
        </w:rPr>
        <w:tab/>
        <w:t>if the authorised person completed a warrant form—the completed warrant form.</w:t>
      </w:r>
    </w:p>
    <w:p w14:paraId="76B9FB05" w14:textId="77777777" w:rsidR="007A398F" w:rsidRDefault="007A398F">
      <w:pPr>
        <w:pStyle w:val="Amain"/>
        <w:rPr>
          <w:color w:val="000000"/>
        </w:rPr>
      </w:pPr>
      <w:r>
        <w:rPr>
          <w:color w:val="000000"/>
        </w:rPr>
        <w:tab/>
        <w:t>(8)</w:t>
      </w:r>
      <w:r>
        <w:rPr>
          <w:color w:val="000000"/>
        </w:rPr>
        <w:tab/>
        <w:t>On receiving the documents, the magistrate must attach them to the warrant.</w:t>
      </w:r>
    </w:p>
    <w:p w14:paraId="57DFF815" w14:textId="77777777" w:rsidR="007A398F" w:rsidRDefault="007A398F">
      <w:pPr>
        <w:pStyle w:val="Amain"/>
        <w:rPr>
          <w:color w:val="000000"/>
        </w:rPr>
      </w:pPr>
      <w:r>
        <w:rPr>
          <w:color w:val="000000"/>
        </w:rPr>
        <w:tab/>
        <w:t>(9)</w:t>
      </w:r>
      <w:r>
        <w:rPr>
          <w:color w:val="000000"/>
        </w:rPr>
        <w:tab/>
        <w:t>A court must find that a power exercised by the authorised person was not authorised by a warrant under this section if—</w:t>
      </w:r>
    </w:p>
    <w:p w14:paraId="463D34D7" w14:textId="77777777" w:rsidR="007A398F" w:rsidRDefault="007A398F">
      <w:pPr>
        <w:pStyle w:val="Apara"/>
        <w:rPr>
          <w:color w:val="000000"/>
        </w:rPr>
      </w:pPr>
      <w:r>
        <w:rPr>
          <w:color w:val="000000"/>
        </w:rPr>
        <w:tab/>
        <w:t>(a)</w:t>
      </w:r>
      <w:r>
        <w:rPr>
          <w:color w:val="000000"/>
        </w:rPr>
        <w:tab/>
        <w:t>the question arises in a proceeding in the court whether the exercise of power was authorised by a warrant; and</w:t>
      </w:r>
    </w:p>
    <w:p w14:paraId="3520F592" w14:textId="77777777" w:rsidR="007A398F" w:rsidRDefault="007A398F">
      <w:pPr>
        <w:pStyle w:val="Apara"/>
        <w:rPr>
          <w:color w:val="000000"/>
        </w:rPr>
      </w:pPr>
      <w:r>
        <w:rPr>
          <w:color w:val="000000"/>
        </w:rPr>
        <w:tab/>
        <w:t>(b)</w:t>
      </w:r>
      <w:r>
        <w:rPr>
          <w:color w:val="000000"/>
        </w:rPr>
        <w:tab/>
        <w:t>the warrant is not produced in evidence; and</w:t>
      </w:r>
    </w:p>
    <w:p w14:paraId="4C79B73B" w14:textId="77777777" w:rsidR="007A398F" w:rsidRDefault="007A398F">
      <w:pPr>
        <w:pStyle w:val="Apara"/>
        <w:rPr>
          <w:color w:val="000000"/>
        </w:rPr>
      </w:pPr>
      <w:r>
        <w:rPr>
          <w:color w:val="000000"/>
        </w:rPr>
        <w:lastRenderedPageBreak/>
        <w:tab/>
        <w:t>(c)</w:t>
      </w:r>
      <w:r>
        <w:rPr>
          <w:color w:val="000000"/>
        </w:rPr>
        <w:tab/>
        <w:t>it is not proved that the exercise of power was authorised by a warrant under this section.</w:t>
      </w:r>
    </w:p>
    <w:p w14:paraId="7477406D" w14:textId="77777777" w:rsidR="007A398F" w:rsidRDefault="007A398F">
      <w:pPr>
        <w:pStyle w:val="AH5Sec"/>
        <w:rPr>
          <w:color w:val="000000"/>
        </w:rPr>
      </w:pPr>
      <w:bookmarkStart w:id="71" w:name="_Toc197594586"/>
      <w:r w:rsidRPr="005F51AB">
        <w:rPr>
          <w:rStyle w:val="CharSectNo"/>
        </w:rPr>
        <w:t>56</w:t>
      </w:r>
      <w:r>
        <w:rPr>
          <w:color w:val="000000"/>
        </w:rPr>
        <w:tab/>
        <w:t>Search warrants—announcement before entry</w:t>
      </w:r>
      <w:bookmarkEnd w:id="71"/>
    </w:p>
    <w:p w14:paraId="1DEF8851" w14:textId="77777777" w:rsidR="007A398F" w:rsidRDefault="007A398F">
      <w:pPr>
        <w:pStyle w:val="Amain"/>
        <w:rPr>
          <w:color w:val="000000"/>
        </w:rPr>
      </w:pPr>
      <w:r>
        <w:rPr>
          <w:color w:val="000000"/>
        </w:rPr>
        <w:tab/>
        <w:t>(1)</w:t>
      </w:r>
      <w:r>
        <w:rPr>
          <w:color w:val="000000"/>
        </w:rPr>
        <w:tab/>
        <w:t>An authorised person must, before anyone enters premises under a search warrant—</w:t>
      </w:r>
    </w:p>
    <w:p w14:paraId="094D4280" w14:textId="77777777" w:rsidR="007A398F" w:rsidRDefault="007A398F">
      <w:pPr>
        <w:pStyle w:val="Apara"/>
        <w:rPr>
          <w:color w:val="000000"/>
        </w:rPr>
      </w:pPr>
      <w:r>
        <w:rPr>
          <w:color w:val="000000"/>
        </w:rPr>
        <w:tab/>
        <w:t>(a)</w:t>
      </w:r>
      <w:r>
        <w:rPr>
          <w:color w:val="000000"/>
        </w:rPr>
        <w:tab/>
        <w:t>announce that the authorised person is authorised to enter the premises; and</w:t>
      </w:r>
    </w:p>
    <w:p w14:paraId="73FCEF61" w14:textId="77777777" w:rsidR="007A398F" w:rsidRDefault="007A398F">
      <w:pPr>
        <w:pStyle w:val="Apara"/>
        <w:rPr>
          <w:color w:val="000000"/>
        </w:rPr>
      </w:pPr>
      <w:r>
        <w:rPr>
          <w:color w:val="000000"/>
        </w:rPr>
        <w:tab/>
        <w:t>(b)</w:t>
      </w:r>
      <w:r>
        <w:rPr>
          <w:color w:val="000000"/>
        </w:rPr>
        <w:tab/>
        <w:t>give anyone at the premises an opportunity to allow entry to the premises; and</w:t>
      </w:r>
    </w:p>
    <w:p w14:paraId="497855FF" w14:textId="77777777" w:rsidR="007A398F" w:rsidRDefault="007A398F">
      <w:pPr>
        <w:pStyle w:val="Apara"/>
        <w:rPr>
          <w:color w:val="000000"/>
        </w:rPr>
      </w:pPr>
      <w:r>
        <w:rPr>
          <w:color w:val="000000"/>
        </w:rPr>
        <w:tab/>
        <w:t>(c)</w:t>
      </w:r>
      <w:r>
        <w:rPr>
          <w:color w:val="000000"/>
        </w:rPr>
        <w:tab/>
        <w:t>if the occupier of the premises, or someone else who apparently represents the occupier, is present at the premises—identify himself or herself to the person.</w:t>
      </w:r>
    </w:p>
    <w:p w14:paraId="2887F7EC" w14:textId="77777777" w:rsidR="007A398F" w:rsidRDefault="007A398F">
      <w:pPr>
        <w:pStyle w:val="Amain"/>
        <w:rPr>
          <w:color w:val="000000"/>
        </w:rPr>
      </w:pPr>
      <w:r>
        <w:rPr>
          <w:color w:val="000000"/>
        </w:rPr>
        <w:tab/>
        <w:t>(2)</w:t>
      </w:r>
      <w:r>
        <w:rPr>
          <w:color w:val="000000"/>
        </w:rPr>
        <w:tab/>
        <w:t>The authorised person is not required to comply with subsection (1) if the authorised person believes, on reasonable grounds, that immediate entry to the premises is required to ensure—</w:t>
      </w:r>
    </w:p>
    <w:p w14:paraId="033EDBE0" w14:textId="77777777" w:rsidR="007A398F" w:rsidRDefault="007A398F">
      <w:pPr>
        <w:pStyle w:val="Apara"/>
        <w:rPr>
          <w:color w:val="000000"/>
        </w:rPr>
      </w:pPr>
      <w:r>
        <w:rPr>
          <w:color w:val="000000"/>
        </w:rPr>
        <w:tab/>
        <w:t>(a)</w:t>
      </w:r>
      <w:r>
        <w:rPr>
          <w:color w:val="000000"/>
        </w:rPr>
        <w:tab/>
        <w:t>the safety of anyone (including the authorised person or a person assisting); or</w:t>
      </w:r>
    </w:p>
    <w:p w14:paraId="1D85CA43" w14:textId="77777777" w:rsidR="007A398F" w:rsidRDefault="007A398F">
      <w:pPr>
        <w:pStyle w:val="Apara"/>
        <w:rPr>
          <w:color w:val="000000"/>
        </w:rPr>
      </w:pPr>
      <w:r>
        <w:rPr>
          <w:color w:val="000000"/>
        </w:rPr>
        <w:tab/>
        <w:t>(b)</w:t>
      </w:r>
      <w:r>
        <w:rPr>
          <w:color w:val="000000"/>
        </w:rPr>
        <w:tab/>
        <w:t>that the effective execution of the warrant is not frustrated.</w:t>
      </w:r>
    </w:p>
    <w:p w14:paraId="30AD346D" w14:textId="77777777" w:rsidR="007A398F" w:rsidRDefault="007A398F">
      <w:pPr>
        <w:pStyle w:val="AH5Sec"/>
        <w:rPr>
          <w:color w:val="000000"/>
        </w:rPr>
      </w:pPr>
      <w:bookmarkStart w:id="72" w:name="_Toc197594587"/>
      <w:r w:rsidRPr="005F51AB">
        <w:rPr>
          <w:rStyle w:val="CharSectNo"/>
        </w:rPr>
        <w:t>57</w:t>
      </w:r>
      <w:r>
        <w:rPr>
          <w:color w:val="000000"/>
        </w:rPr>
        <w:tab/>
        <w:t>Details of search warrant to be given to occupier etc</w:t>
      </w:r>
      <w:bookmarkEnd w:id="72"/>
    </w:p>
    <w:p w14:paraId="7FC0FA08" w14:textId="77777777" w:rsidR="007A398F" w:rsidRDefault="007A398F">
      <w:pPr>
        <w:pStyle w:val="Amainreturn"/>
        <w:rPr>
          <w:color w:val="000000"/>
        </w:rPr>
      </w:pPr>
      <w:r>
        <w:rPr>
          <w:color w:val="000000"/>
        </w:rPr>
        <w:t>If the occupier of premises, or someone else who apparently represents the occupier, is present at the premises while a search warrant is being executed, the authorised person or a person assisting must make available to the person—</w:t>
      </w:r>
    </w:p>
    <w:p w14:paraId="29450D34" w14:textId="77777777" w:rsidR="007A398F" w:rsidRDefault="007A398F">
      <w:pPr>
        <w:pStyle w:val="Apara"/>
        <w:rPr>
          <w:color w:val="000000"/>
        </w:rPr>
      </w:pPr>
      <w:r>
        <w:rPr>
          <w:color w:val="000000"/>
        </w:rPr>
        <w:tab/>
        <w:t>(a)</w:t>
      </w:r>
      <w:r>
        <w:rPr>
          <w:color w:val="000000"/>
        </w:rPr>
        <w:tab/>
        <w:t>a copy of the warrant; and</w:t>
      </w:r>
    </w:p>
    <w:p w14:paraId="591846F3" w14:textId="77777777" w:rsidR="007A398F" w:rsidRDefault="007A398F">
      <w:pPr>
        <w:pStyle w:val="Apara"/>
        <w:rPr>
          <w:color w:val="000000"/>
        </w:rPr>
      </w:pPr>
      <w:r>
        <w:rPr>
          <w:color w:val="000000"/>
        </w:rPr>
        <w:tab/>
        <w:t>(b)</w:t>
      </w:r>
      <w:r>
        <w:rPr>
          <w:color w:val="000000"/>
        </w:rPr>
        <w:tab/>
        <w:t>a document setting out the rights and obligations of the person.</w:t>
      </w:r>
    </w:p>
    <w:p w14:paraId="1366C7EC" w14:textId="77777777" w:rsidR="007A398F" w:rsidRDefault="007A398F">
      <w:pPr>
        <w:pStyle w:val="AH5Sec"/>
        <w:rPr>
          <w:color w:val="000000"/>
        </w:rPr>
      </w:pPr>
      <w:bookmarkStart w:id="73" w:name="_Toc197594588"/>
      <w:r w:rsidRPr="005F51AB">
        <w:rPr>
          <w:rStyle w:val="CharSectNo"/>
        </w:rPr>
        <w:lastRenderedPageBreak/>
        <w:t>58</w:t>
      </w:r>
      <w:r>
        <w:rPr>
          <w:color w:val="000000"/>
        </w:rPr>
        <w:tab/>
        <w:t>Occupier entitled to be present during search etc</w:t>
      </w:r>
      <w:bookmarkEnd w:id="73"/>
    </w:p>
    <w:p w14:paraId="691074EF" w14:textId="77777777" w:rsidR="007A398F" w:rsidRDefault="007A398F">
      <w:pPr>
        <w:pStyle w:val="Amain"/>
        <w:rPr>
          <w:color w:val="000000"/>
        </w:rPr>
      </w:pPr>
      <w:r>
        <w:rPr>
          <w:color w:val="000000"/>
        </w:rPr>
        <w:tab/>
        <w:t>(1)</w:t>
      </w:r>
      <w:r>
        <w:rPr>
          <w:color w:val="000000"/>
        </w:rPr>
        <w:tab/>
        <w:t>If the occupier of premises, or someone else who apparently represents the occupier, is present at the premises while a search warrant is being executed, the person is entitled to observe the search being conducted.</w:t>
      </w:r>
    </w:p>
    <w:p w14:paraId="3762EA9D" w14:textId="77777777" w:rsidR="007A398F" w:rsidRDefault="007A398F">
      <w:pPr>
        <w:pStyle w:val="Amain"/>
        <w:rPr>
          <w:color w:val="000000"/>
        </w:rPr>
      </w:pPr>
      <w:r>
        <w:rPr>
          <w:color w:val="000000"/>
        </w:rPr>
        <w:tab/>
        <w:t>(2)</w:t>
      </w:r>
      <w:r>
        <w:rPr>
          <w:color w:val="000000"/>
        </w:rPr>
        <w:tab/>
        <w:t>However, the person is not entitled to observe the search if—</w:t>
      </w:r>
    </w:p>
    <w:p w14:paraId="68CF5130" w14:textId="77777777" w:rsidR="007A398F" w:rsidRDefault="007A398F">
      <w:pPr>
        <w:pStyle w:val="Apara"/>
        <w:rPr>
          <w:color w:val="000000"/>
        </w:rPr>
      </w:pPr>
      <w:r>
        <w:rPr>
          <w:color w:val="000000"/>
        </w:rPr>
        <w:tab/>
        <w:t>(a)</w:t>
      </w:r>
      <w:r>
        <w:rPr>
          <w:color w:val="000000"/>
        </w:rPr>
        <w:tab/>
        <w:t>to do so would impede the search; or</w:t>
      </w:r>
    </w:p>
    <w:p w14:paraId="746A9B91" w14:textId="77777777" w:rsidR="007A398F" w:rsidRDefault="007A398F">
      <w:pPr>
        <w:pStyle w:val="Apara"/>
        <w:rPr>
          <w:color w:val="000000"/>
        </w:rPr>
      </w:pPr>
      <w:r>
        <w:rPr>
          <w:color w:val="000000"/>
        </w:rPr>
        <w:tab/>
        <w:t>(b)</w:t>
      </w:r>
      <w:r>
        <w:rPr>
          <w:color w:val="000000"/>
        </w:rPr>
        <w:tab/>
        <w:t>the person is under arrest, and allowing the person to observe the search being conducted would interfere with the objectives of the search.</w:t>
      </w:r>
    </w:p>
    <w:p w14:paraId="38DEF08E" w14:textId="77777777" w:rsidR="007A398F" w:rsidRDefault="007A398F">
      <w:pPr>
        <w:pStyle w:val="Amain"/>
        <w:rPr>
          <w:color w:val="000000"/>
        </w:rPr>
      </w:pPr>
      <w:r>
        <w:rPr>
          <w:color w:val="000000"/>
        </w:rPr>
        <w:tab/>
        <w:t>(3)</w:t>
      </w:r>
      <w:r>
        <w:rPr>
          <w:color w:val="000000"/>
        </w:rPr>
        <w:tab/>
        <w:t>This section does not prevent 2 or more areas of the premises being searched at the same time.</w:t>
      </w:r>
    </w:p>
    <w:p w14:paraId="5BBF3A32" w14:textId="77777777" w:rsidR="007A398F" w:rsidRPr="005F51AB" w:rsidRDefault="007A398F">
      <w:pPr>
        <w:pStyle w:val="AH3Div"/>
      </w:pPr>
      <w:bookmarkStart w:id="74" w:name="_Toc197594589"/>
      <w:r w:rsidRPr="005F51AB">
        <w:rPr>
          <w:rStyle w:val="CharDivNo"/>
        </w:rPr>
        <w:t>Division 6.5</w:t>
      </w:r>
      <w:r>
        <w:rPr>
          <w:color w:val="000000"/>
        </w:rPr>
        <w:tab/>
      </w:r>
      <w:r w:rsidRPr="005F51AB">
        <w:rPr>
          <w:rStyle w:val="CharDivText"/>
          <w:color w:val="000000"/>
        </w:rPr>
        <w:t>Return and forfeiture of things seized</w:t>
      </w:r>
      <w:bookmarkEnd w:id="74"/>
    </w:p>
    <w:p w14:paraId="52287C5C" w14:textId="77777777" w:rsidR="007A398F" w:rsidRDefault="007A398F">
      <w:pPr>
        <w:pStyle w:val="AH5Sec"/>
        <w:rPr>
          <w:color w:val="000000"/>
        </w:rPr>
      </w:pPr>
      <w:bookmarkStart w:id="75" w:name="_Toc197594590"/>
      <w:r w:rsidRPr="005F51AB">
        <w:rPr>
          <w:rStyle w:val="CharSectNo"/>
        </w:rPr>
        <w:t>59</w:t>
      </w:r>
      <w:r>
        <w:rPr>
          <w:color w:val="000000"/>
        </w:rPr>
        <w:tab/>
        <w:t>Receipt for things seized</w:t>
      </w:r>
      <w:bookmarkEnd w:id="75"/>
    </w:p>
    <w:p w14:paraId="7637BA59" w14:textId="77777777" w:rsidR="007A398F" w:rsidRDefault="007A398F">
      <w:pPr>
        <w:pStyle w:val="Amain"/>
        <w:rPr>
          <w:color w:val="000000"/>
        </w:rPr>
      </w:pPr>
      <w:r>
        <w:rPr>
          <w:color w:val="000000"/>
        </w:rPr>
        <w:tab/>
        <w:t>(1)</w:t>
      </w:r>
      <w:r>
        <w:rPr>
          <w:color w:val="000000"/>
        </w:rPr>
        <w:tab/>
        <w:t>As soon as practicable after an authorised person seizes a thing under this part, the authorised person must give a receipt for it to the person from whom it was seized.</w:t>
      </w:r>
    </w:p>
    <w:p w14:paraId="52F4DBDF" w14:textId="77777777" w:rsidR="007A398F" w:rsidRDefault="007A398F">
      <w:pPr>
        <w:pStyle w:val="Amain"/>
        <w:rPr>
          <w:color w:val="000000"/>
        </w:rPr>
      </w:pPr>
      <w:r>
        <w:rPr>
          <w:color w:val="000000"/>
        </w:rPr>
        <w:tab/>
        <w:t>(2)</w:t>
      </w:r>
      <w:r>
        <w:rPr>
          <w:color w:val="000000"/>
        </w:rPr>
        <w:tab/>
        <w:t>If, for any reason, it is not practicable to comply with subsection (1), the authorised person must leave the receipt, secured conspicuously, at the place of seizure under section 53 (Power to seize things).</w:t>
      </w:r>
    </w:p>
    <w:p w14:paraId="16A3D773" w14:textId="77777777" w:rsidR="007A398F" w:rsidRDefault="007A398F">
      <w:pPr>
        <w:pStyle w:val="Amain"/>
        <w:keepNext/>
        <w:rPr>
          <w:color w:val="000000"/>
        </w:rPr>
      </w:pPr>
      <w:r>
        <w:rPr>
          <w:color w:val="000000"/>
        </w:rPr>
        <w:tab/>
        <w:t>(3)</w:t>
      </w:r>
      <w:r>
        <w:rPr>
          <w:color w:val="000000"/>
        </w:rPr>
        <w:tab/>
        <w:t>A receipt under this section must include the following:</w:t>
      </w:r>
    </w:p>
    <w:p w14:paraId="268D1DA9" w14:textId="77777777" w:rsidR="007A398F" w:rsidRDefault="007A398F">
      <w:pPr>
        <w:pStyle w:val="Apara"/>
        <w:rPr>
          <w:color w:val="000000"/>
        </w:rPr>
      </w:pPr>
      <w:r>
        <w:rPr>
          <w:color w:val="000000"/>
        </w:rPr>
        <w:tab/>
        <w:t>(a)</w:t>
      </w:r>
      <w:r>
        <w:rPr>
          <w:color w:val="000000"/>
        </w:rPr>
        <w:tab/>
        <w:t xml:space="preserve">a description of the thing seized; </w:t>
      </w:r>
    </w:p>
    <w:p w14:paraId="0EB7AFCB" w14:textId="77777777" w:rsidR="007A398F" w:rsidRDefault="007A398F">
      <w:pPr>
        <w:pStyle w:val="Apara"/>
        <w:rPr>
          <w:color w:val="000000"/>
        </w:rPr>
      </w:pPr>
      <w:r>
        <w:rPr>
          <w:color w:val="000000"/>
        </w:rPr>
        <w:tab/>
        <w:t>(b)</w:t>
      </w:r>
      <w:r>
        <w:rPr>
          <w:color w:val="000000"/>
        </w:rPr>
        <w:tab/>
        <w:t>an explanation of why the thing was seized;</w:t>
      </w:r>
    </w:p>
    <w:p w14:paraId="37DFB897" w14:textId="77777777" w:rsidR="007A398F" w:rsidRDefault="007A398F">
      <w:pPr>
        <w:pStyle w:val="Apara"/>
        <w:rPr>
          <w:color w:val="000000"/>
        </w:rPr>
      </w:pPr>
      <w:r>
        <w:rPr>
          <w:color w:val="000000"/>
        </w:rPr>
        <w:tab/>
        <w:t>(c)</w:t>
      </w:r>
      <w:r>
        <w:rPr>
          <w:color w:val="000000"/>
        </w:rPr>
        <w:tab/>
        <w:t xml:space="preserve">the authorised person’s name, and how to contact the authorised person; </w:t>
      </w:r>
    </w:p>
    <w:p w14:paraId="1CB95B63" w14:textId="77777777" w:rsidR="007A398F" w:rsidRDefault="007A398F">
      <w:pPr>
        <w:pStyle w:val="Apara"/>
        <w:rPr>
          <w:color w:val="000000"/>
        </w:rPr>
      </w:pPr>
      <w:r>
        <w:rPr>
          <w:color w:val="000000"/>
        </w:rPr>
        <w:tab/>
        <w:t>(d)</w:t>
      </w:r>
      <w:r>
        <w:rPr>
          <w:color w:val="000000"/>
        </w:rPr>
        <w:tab/>
        <w:t>if the thing is moved from the place of seizure—where the thing is to be taken.</w:t>
      </w:r>
    </w:p>
    <w:p w14:paraId="0DF3B956" w14:textId="77777777" w:rsidR="007A398F" w:rsidRDefault="007A398F">
      <w:pPr>
        <w:pStyle w:val="AH5Sec"/>
        <w:rPr>
          <w:color w:val="000000"/>
        </w:rPr>
      </w:pPr>
      <w:bookmarkStart w:id="76" w:name="_Toc197594591"/>
      <w:r w:rsidRPr="005F51AB">
        <w:rPr>
          <w:rStyle w:val="CharSectNo"/>
        </w:rPr>
        <w:lastRenderedPageBreak/>
        <w:t>60</w:t>
      </w:r>
      <w:r>
        <w:rPr>
          <w:color w:val="000000"/>
        </w:rPr>
        <w:tab/>
        <w:t>Moving things to another place for examination or processing under search warrant</w:t>
      </w:r>
      <w:bookmarkEnd w:id="76"/>
    </w:p>
    <w:p w14:paraId="5A19DFF3" w14:textId="77777777" w:rsidR="007A398F" w:rsidRDefault="007A398F" w:rsidP="00FC1A94">
      <w:pPr>
        <w:pStyle w:val="Amain"/>
        <w:keepNext/>
      </w:pPr>
      <w:r>
        <w:tab/>
        <w:t>(1)</w:t>
      </w:r>
      <w:r>
        <w:tab/>
        <w:t>A thing found at premises entered under a search warrant may be moved to another place for examination or processing to decide whether it may be seized under the warrant if—</w:t>
      </w:r>
    </w:p>
    <w:p w14:paraId="2DB14099" w14:textId="77777777" w:rsidR="007A398F" w:rsidRDefault="007A398F">
      <w:pPr>
        <w:pStyle w:val="Apara"/>
        <w:keepNext/>
      </w:pPr>
      <w:r>
        <w:tab/>
        <w:t>(a)</w:t>
      </w:r>
      <w:r>
        <w:tab/>
        <w:t>both of the following apply:</w:t>
      </w:r>
    </w:p>
    <w:p w14:paraId="040806D3" w14:textId="77777777" w:rsidR="007A398F" w:rsidRDefault="007A398F">
      <w:pPr>
        <w:pStyle w:val="Asubpara"/>
      </w:pPr>
      <w:r>
        <w:tab/>
        <w:t>(i)</w:t>
      </w:r>
      <w:r>
        <w:tab/>
        <w:t>there are reasonable grounds for believing that the thing is or contains something to which the warrant relates;</w:t>
      </w:r>
    </w:p>
    <w:p w14:paraId="42FA8CF1" w14:textId="77777777" w:rsidR="007A398F" w:rsidRDefault="007A398F" w:rsidP="00E116F8">
      <w:pPr>
        <w:pStyle w:val="Asubpara"/>
        <w:keepLines/>
      </w:pPr>
      <w:r>
        <w:tab/>
        <w:t>(ii)</w:t>
      </w:r>
      <w:r>
        <w:tab/>
        <w:t>it is significantly more practicable to do so having regard to the timeliness and cost of examining or processing the thing at another place and the availability of expert assistance; or</w:t>
      </w:r>
    </w:p>
    <w:p w14:paraId="20FDCD8C" w14:textId="77777777" w:rsidR="007A398F" w:rsidRDefault="007A398F">
      <w:pPr>
        <w:pStyle w:val="Apara"/>
      </w:pPr>
      <w:r>
        <w:tab/>
        <w:t>(b)</w:t>
      </w:r>
      <w:r>
        <w:tab/>
        <w:t>the occupier of the premises agrees in writing.</w:t>
      </w:r>
    </w:p>
    <w:p w14:paraId="43C33F16" w14:textId="77777777" w:rsidR="007A398F" w:rsidRDefault="007A398F">
      <w:pPr>
        <w:pStyle w:val="Amain"/>
      </w:pPr>
      <w:r>
        <w:tab/>
        <w:t>(2)</w:t>
      </w:r>
      <w:r>
        <w:tab/>
        <w:t>The thing may be moved to another place for examination or processing for no longer than 72 hours.</w:t>
      </w:r>
    </w:p>
    <w:p w14:paraId="345816EB" w14:textId="77777777" w:rsidR="007A398F" w:rsidRDefault="007A398F">
      <w:pPr>
        <w:pStyle w:val="Amain"/>
      </w:pPr>
      <w:r>
        <w:tab/>
        <w:t>(3)</w:t>
      </w:r>
      <w:r>
        <w:tab/>
        <w:t>An authorised person may apply to a magistrate for an extension of time if the authorised person believes, on reasonable grounds, that the thing cannot be examined or processed within 72 hours.</w:t>
      </w:r>
    </w:p>
    <w:p w14:paraId="32740CBD" w14:textId="77777777" w:rsidR="007A398F" w:rsidRDefault="007A398F">
      <w:pPr>
        <w:pStyle w:val="Amain"/>
      </w:pPr>
      <w:r>
        <w:tab/>
        <w:t>(4)</w:t>
      </w:r>
      <w:r>
        <w:tab/>
        <w:t>The authorised person must give notice of the application to the occupier of the premises, and the occupier is entitled to be heard on the application.</w:t>
      </w:r>
    </w:p>
    <w:p w14:paraId="2919808F" w14:textId="77777777" w:rsidR="007A398F" w:rsidRDefault="007A398F">
      <w:pPr>
        <w:pStyle w:val="Amain"/>
      </w:pPr>
      <w:r>
        <w:tab/>
        <w:t>(5)</w:t>
      </w:r>
      <w:r>
        <w:tab/>
        <w:t>If a thing is moved to another place under this section, the authorised person must, if practicable—</w:t>
      </w:r>
    </w:p>
    <w:p w14:paraId="5265B5E1" w14:textId="77777777" w:rsidR="007A398F" w:rsidRDefault="007A398F">
      <w:pPr>
        <w:pStyle w:val="Apara"/>
      </w:pPr>
      <w:r>
        <w:tab/>
        <w:t>(a)</w:t>
      </w:r>
      <w:r>
        <w:tab/>
        <w:t>tell the occupier of the premises the address of the place where, and time when, the examination or processing will be carried out; and</w:t>
      </w:r>
    </w:p>
    <w:p w14:paraId="22FF60F7" w14:textId="77777777" w:rsidR="007A398F" w:rsidRDefault="007A398F">
      <w:pPr>
        <w:pStyle w:val="Apara"/>
      </w:pPr>
      <w:r>
        <w:tab/>
        <w:t>(b)</w:t>
      </w:r>
      <w:r>
        <w:tab/>
        <w:t>allow the occupier or the occupier’s representative to be present during the examination or processing.</w:t>
      </w:r>
    </w:p>
    <w:p w14:paraId="3A37B09C" w14:textId="77777777" w:rsidR="007A398F" w:rsidRDefault="007A398F">
      <w:pPr>
        <w:pStyle w:val="Amain"/>
      </w:pPr>
      <w:r>
        <w:lastRenderedPageBreak/>
        <w:tab/>
        <w:t>(6)</w:t>
      </w:r>
      <w:r>
        <w:tab/>
        <w:t>The provisions of this part relating to the issue of search warrants apply, with any necessary changes, to the giving of an extension under this section.</w:t>
      </w:r>
    </w:p>
    <w:p w14:paraId="057F1217" w14:textId="77777777" w:rsidR="007A398F" w:rsidRDefault="007A398F">
      <w:pPr>
        <w:pStyle w:val="AH5Sec"/>
        <w:rPr>
          <w:color w:val="000000"/>
        </w:rPr>
      </w:pPr>
      <w:bookmarkStart w:id="77" w:name="_Toc197594592"/>
      <w:r w:rsidRPr="005F51AB">
        <w:rPr>
          <w:rStyle w:val="CharSectNo"/>
        </w:rPr>
        <w:t>61</w:t>
      </w:r>
      <w:r>
        <w:rPr>
          <w:color w:val="000000"/>
        </w:rPr>
        <w:tab/>
        <w:t>Access to things seized</w:t>
      </w:r>
      <w:bookmarkEnd w:id="77"/>
    </w:p>
    <w:p w14:paraId="76E59F6B" w14:textId="77777777" w:rsidR="007A398F" w:rsidRDefault="007A398F">
      <w:pPr>
        <w:pStyle w:val="Amainreturn"/>
        <w:rPr>
          <w:color w:val="000000"/>
        </w:rPr>
      </w:pPr>
      <w:r>
        <w:rPr>
          <w:color w:val="000000"/>
        </w:rPr>
        <w:t>A person who would, apart from the seizure, be entitled to inspect a thing seized under this part may—</w:t>
      </w:r>
    </w:p>
    <w:p w14:paraId="6221CC5F" w14:textId="77777777" w:rsidR="007A398F" w:rsidRDefault="007A398F">
      <w:pPr>
        <w:pStyle w:val="Apara"/>
        <w:rPr>
          <w:color w:val="000000"/>
        </w:rPr>
      </w:pPr>
      <w:r>
        <w:rPr>
          <w:color w:val="000000"/>
        </w:rPr>
        <w:tab/>
        <w:t>(a)</w:t>
      </w:r>
      <w:r>
        <w:rPr>
          <w:color w:val="000000"/>
        </w:rPr>
        <w:tab/>
        <w:t>inspect it; and</w:t>
      </w:r>
    </w:p>
    <w:p w14:paraId="45AA4622" w14:textId="77777777" w:rsidR="007A398F" w:rsidRDefault="007A398F">
      <w:pPr>
        <w:pStyle w:val="Apara"/>
        <w:rPr>
          <w:color w:val="000000"/>
        </w:rPr>
      </w:pPr>
      <w:r>
        <w:rPr>
          <w:color w:val="000000"/>
        </w:rPr>
        <w:tab/>
        <w:t>(b)</w:t>
      </w:r>
      <w:r>
        <w:rPr>
          <w:color w:val="000000"/>
        </w:rPr>
        <w:tab/>
        <w:t>if it is a document—take extracts from it or make copies of it.</w:t>
      </w:r>
    </w:p>
    <w:p w14:paraId="3051563A" w14:textId="77777777" w:rsidR="007A398F" w:rsidRDefault="007A398F">
      <w:pPr>
        <w:pStyle w:val="AH5Sec"/>
        <w:rPr>
          <w:color w:val="000000"/>
        </w:rPr>
      </w:pPr>
      <w:bookmarkStart w:id="78" w:name="_Toc197594593"/>
      <w:r w:rsidRPr="005F51AB">
        <w:rPr>
          <w:rStyle w:val="CharSectNo"/>
        </w:rPr>
        <w:t>62</w:t>
      </w:r>
      <w:r>
        <w:rPr>
          <w:color w:val="000000"/>
        </w:rPr>
        <w:tab/>
        <w:t>Return of things seized</w:t>
      </w:r>
      <w:bookmarkEnd w:id="78"/>
    </w:p>
    <w:p w14:paraId="3B65BAAC" w14:textId="77777777" w:rsidR="007A398F" w:rsidRDefault="007A398F">
      <w:pPr>
        <w:pStyle w:val="Amain"/>
        <w:rPr>
          <w:color w:val="000000"/>
        </w:rPr>
      </w:pPr>
      <w:r>
        <w:rPr>
          <w:color w:val="000000"/>
        </w:rPr>
        <w:tab/>
        <w:t>(1)</w:t>
      </w:r>
      <w:r>
        <w:rPr>
          <w:color w:val="000000"/>
        </w:rPr>
        <w:tab/>
        <w:t>A thing seized under this part must be returned to its owner, or reasonable compensation must be paid by the Territory to the owner for the loss of the thing, if—</w:t>
      </w:r>
    </w:p>
    <w:p w14:paraId="48B73CE3" w14:textId="77777777" w:rsidR="007A398F" w:rsidRDefault="007A398F">
      <w:pPr>
        <w:pStyle w:val="Apara"/>
        <w:rPr>
          <w:color w:val="000000"/>
        </w:rPr>
      </w:pPr>
      <w:r>
        <w:rPr>
          <w:color w:val="000000"/>
        </w:rPr>
        <w:tab/>
        <w:t>(a)</w:t>
      </w:r>
      <w:r>
        <w:rPr>
          <w:color w:val="000000"/>
        </w:rPr>
        <w:tab/>
        <w:t>an infringement notice for an offence relating to the thing is not served on the owner within 90 days after the day of the seizure and—</w:t>
      </w:r>
    </w:p>
    <w:p w14:paraId="38A7B997" w14:textId="77777777" w:rsidR="007A398F" w:rsidRDefault="007A398F">
      <w:pPr>
        <w:pStyle w:val="Asubpara"/>
        <w:rPr>
          <w:color w:val="000000"/>
        </w:rPr>
      </w:pPr>
      <w:r>
        <w:rPr>
          <w:color w:val="000000"/>
        </w:rPr>
        <w:tab/>
        <w:t>(i)</w:t>
      </w:r>
      <w:r>
        <w:rPr>
          <w:color w:val="000000"/>
        </w:rPr>
        <w:tab/>
        <w:t>a prosecution for an offence relating to the thing is not begun within the 90-day period; or</w:t>
      </w:r>
    </w:p>
    <w:p w14:paraId="1587A9A1" w14:textId="77777777" w:rsidR="007A398F" w:rsidRDefault="007A398F">
      <w:pPr>
        <w:pStyle w:val="Asubpara"/>
        <w:rPr>
          <w:color w:val="000000"/>
        </w:rPr>
      </w:pPr>
      <w:r>
        <w:rPr>
          <w:color w:val="000000"/>
        </w:rPr>
        <w:tab/>
        <w:t>(ii)</w:t>
      </w:r>
      <w:r>
        <w:rPr>
          <w:color w:val="000000"/>
        </w:rPr>
        <w:tab/>
        <w:t>a prosecution for an offence relating to the thing is begun within the 90-day period but the court does not find the offence proved; or</w:t>
      </w:r>
    </w:p>
    <w:p w14:paraId="10833BD1" w14:textId="77777777" w:rsidR="007A398F" w:rsidRDefault="007A398F">
      <w:pPr>
        <w:pStyle w:val="Apara"/>
        <w:rPr>
          <w:color w:val="000000"/>
        </w:rPr>
      </w:pPr>
      <w:r>
        <w:rPr>
          <w:color w:val="000000"/>
        </w:rPr>
        <w:tab/>
        <w:t>(b)</w:t>
      </w:r>
      <w:r>
        <w:rPr>
          <w:color w:val="000000"/>
        </w:rPr>
        <w:tab/>
        <w:t>an infringement notice for an offence relating to the thing is served on the owner within 90 days after the day of the seizure, the infringement notice is withdrawn and—</w:t>
      </w:r>
    </w:p>
    <w:p w14:paraId="159A687E" w14:textId="77777777" w:rsidR="007A398F" w:rsidRDefault="007A398F">
      <w:pPr>
        <w:pStyle w:val="Asubpara"/>
        <w:rPr>
          <w:color w:val="000000"/>
        </w:rPr>
      </w:pPr>
      <w:r>
        <w:rPr>
          <w:color w:val="000000"/>
        </w:rPr>
        <w:tab/>
        <w:t>(i)</w:t>
      </w:r>
      <w:r>
        <w:rPr>
          <w:color w:val="000000"/>
        </w:rPr>
        <w:tab/>
        <w:t>a prosecution for an offence relating to the thing is not begun within the 90-day period; or</w:t>
      </w:r>
    </w:p>
    <w:p w14:paraId="5FA759A7" w14:textId="77777777" w:rsidR="007A398F" w:rsidRDefault="007A398F">
      <w:pPr>
        <w:pStyle w:val="Asubpara"/>
        <w:rPr>
          <w:color w:val="000000"/>
        </w:rPr>
      </w:pPr>
      <w:r>
        <w:rPr>
          <w:color w:val="000000"/>
        </w:rPr>
        <w:tab/>
        <w:t>(ii)</w:t>
      </w:r>
      <w:r>
        <w:rPr>
          <w:color w:val="000000"/>
        </w:rPr>
        <w:tab/>
        <w:t>a prosecution for an offence relating to the thing is begun within the 90-day period but the court does not find the offence proved; or</w:t>
      </w:r>
    </w:p>
    <w:p w14:paraId="32273821" w14:textId="6AB60200" w:rsidR="007A398F" w:rsidRDefault="007A398F">
      <w:pPr>
        <w:pStyle w:val="Apara"/>
      </w:pPr>
      <w:r>
        <w:lastRenderedPageBreak/>
        <w:tab/>
        <w:t>(c)</w:t>
      </w:r>
      <w:r>
        <w:tab/>
        <w:t xml:space="preserve">an infringement notice for an offence relating to the thing is served on the owner and not withdrawn within 90 days after the day of the seizure, liability for the offence is disputed in accordance with the </w:t>
      </w:r>
      <w:hyperlink r:id="rId44" w:tooltip="A1930-21" w:history="1">
        <w:r w:rsidR="004C1761" w:rsidRPr="004C1761">
          <w:rPr>
            <w:rStyle w:val="charCitHyperlinkItal"/>
          </w:rPr>
          <w:t>Magistrates Court Act 1930</w:t>
        </w:r>
      </w:hyperlink>
      <w:r>
        <w:t>, section 132 (Disputing liability for infringement notice offence) and—</w:t>
      </w:r>
    </w:p>
    <w:p w14:paraId="25A12960" w14:textId="77777777" w:rsidR="007A398F" w:rsidRDefault="007A398F">
      <w:pPr>
        <w:pStyle w:val="Asubpara"/>
        <w:rPr>
          <w:color w:val="000000"/>
        </w:rPr>
      </w:pPr>
      <w:r>
        <w:rPr>
          <w:color w:val="000000"/>
        </w:rPr>
        <w:tab/>
        <w:t>(i)</w:t>
      </w:r>
      <w:r>
        <w:rPr>
          <w:color w:val="000000"/>
        </w:rPr>
        <w:tab/>
        <w:t>an information is not laid in the Magistrates Court against the person for the offence within 60 days after the day notice is given under section 132 that liability is disputed; or</w:t>
      </w:r>
    </w:p>
    <w:p w14:paraId="32BD041E" w14:textId="77777777" w:rsidR="007A398F" w:rsidRDefault="007A398F">
      <w:pPr>
        <w:pStyle w:val="Asubpara"/>
        <w:rPr>
          <w:color w:val="000000"/>
        </w:rPr>
      </w:pPr>
      <w:r>
        <w:rPr>
          <w:color w:val="000000"/>
        </w:rPr>
        <w:tab/>
        <w:t>(ii)</w:t>
      </w:r>
      <w:r>
        <w:rPr>
          <w:color w:val="000000"/>
        </w:rPr>
        <w:tab/>
        <w:t>an information is laid in the Magistrates Court against the person for the offence within the 60-day period, but the Magistrates Court does not find the offence proved.</w:t>
      </w:r>
    </w:p>
    <w:p w14:paraId="1853CE3D" w14:textId="77777777" w:rsidR="007A398F" w:rsidRDefault="007A398F">
      <w:pPr>
        <w:pStyle w:val="Amain"/>
        <w:rPr>
          <w:color w:val="000000"/>
        </w:rPr>
      </w:pPr>
      <w:r>
        <w:rPr>
          <w:color w:val="000000"/>
        </w:rPr>
        <w:tab/>
        <w:t>(2)</w:t>
      </w:r>
      <w:r>
        <w:rPr>
          <w:color w:val="000000"/>
        </w:rPr>
        <w:tab/>
        <w:t>If anything seized under this part is not required to be returned or reasonable compensation is not required to be paid under subsection (1), the thing—</w:t>
      </w:r>
    </w:p>
    <w:p w14:paraId="621BBDBE" w14:textId="77777777" w:rsidR="007A398F" w:rsidRDefault="007A398F">
      <w:pPr>
        <w:pStyle w:val="Apara"/>
        <w:rPr>
          <w:color w:val="000000"/>
        </w:rPr>
      </w:pPr>
      <w:r>
        <w:rPr>
          <w:color w:val="000000"/>
        </w:rPr>
        <w:tab/>
        <w:t>(a)</w:t>
      </w:r>
      <w:r>
        <w:rPr>
          <w:color w:val="000000"/>
        </w:rPr>
        <w:tab/>
        <w:t>is forfeited to the Territory; and</w:t>
      </w:r>
    </w:p>
    <w:p w14:paraId="5D4B1C15" w14:textId="77777777" w:rsidR="007A398F" w:rsidRDefault="007A398F">
      <w:pPr>
        <w:pStyle w:val="Apara"/>
        <w:rPr>
          <w:color w:val="000000"/>
        </w:rPr>
      </w:pPr>
      <w:r>
        <w:rPr>
          <w:color w:val="000000"/>
        </w:rPr>
        <w:tab/>
        <w:t>(b)</w:t>
      </w:r>
      <w:r>
        <w:rPr>
          <w:color w:val="000000"/>
        </w:rPr>
        <w:tab/>
        <w:t xml:space="preserve">may be sold, destroyed or otherwise disposed of as the </w:t>
      </w:r>
      <w:r w:rsidR="00121CE6">
        <w:rPr>
          <w:color w:val="000000"/>
        </w:rPr>
        <w:t>director</w:t>
      </w:r>
      <w:r w:rsidR="00121CE6">
        <w:rPr>
          <w:color w:val="000000"/>
        </w:rPr>
        <w:noBreakHyphen/>
        <w:t>general</w:t>
      </w:r>
      <w:r>
        <w:rPr>
          <w:color w:val="000000"/>
        </w:rPr>
        <w:t xml:space="preserve"> directs.</w:t>
      </w:r>
    </w:p>
    <w:p w14:paraId="25812759" w14:textId="77777777" w:rsidR="007A398F" w:rsidRPr="005F51AB" w:rsidRDefault="007A398F">
      <w:pPr>
        <w:pStyle w:val="AH3Div"/>
      </w:pPr>
      <w:bookmarkStart w:id="79" w:name="_Toc197594594"/>
      <w:r w:rsidRPr="005F51AB">
        <w:rPr>
          <w:rStyle w:val="CharDivNo"/>
        </w:rPr>
        <w:t>Division 6.6</w:t>
      </w:r>
      <w:r>
        <w:rPr>
          <w:color w:val="000000"/>
        </w:rPr>
        <w:tab/>
      </w:r>
      <w:r w:rsidRPr="005F51AB">
        <w:rPr>
          <w:rStyle w:val="CharDivText"/>
          <w:color w:val="000000"/>
        </w:rPr>
        <w:t>Miscellaneous</w:t>
      </w:r>
      <w:bookmarkEnd w:id="79"/>
    </w:p>
    <w:p w14:paraId="66CF5360" w14:textId="77777777" w:rsidR="007A398F" w:rsidRDefault="007A398F">
      <w:pPr>
        <w:pStyle w:val="AH5Sec"/>
        <w:rPr>
          <w:color w:val="000000"/>
        </w:rPr>
      </w:pPr>
      <w:bookmarkStart w:id="80" w:name="_Toc197594595"/>
      <w:r w:rsidRPr="005F51AB">
        <w:rPr>
          <w:rStyle w:val="CharSectNo"/>
        </w:rPr>
        <w:t>63</w:t>
      </w:r>
      <w:r>
        <w:rPr>
          <w:color w:val="000000"/>
        </w:rPr>
        <w:tab/>
        <w:t>Damage etc to be minimised</w:t>
      </w:r>
      <w:bookmarkEnd w:id="80"/>
    </w:p>
    <w:p w14:paraId="3ABE861B" w14:textId="77777777" w:rsidR="007A398F" w:rsidRDefault="007A398F">
      <w:pPr>
        <w:pStyle w:val="Amain"/>
        <w:rPr>
          <w:color w:val="000000"/>
        </w:rPr>
      </w:pPr>
      <w:r>
        <w:rPr>
          <w:color w:val="000000"/>
        </w:rPr>
        <w:tab/>
        <w:t>(1)</w:t>
      </w:r>
      <w:r>
        <w:rPr>
          <w:color w:val="000000"/>
        </w:rPr>
        <w:tab/>
        <w:t>In the exercise, or purported exercise, of a function under this part, an authorised person must take all reasonable steps to ensure that the authorised person, and a person assisting, causes as little inconvenience, detriment and damage as practicable.</w:t>
      </w:r>
    </w:p>
    <w:p w14:paraId="3A2B99CB" w14:textId="77777777" w:rsidR="007A398F" w:rsidRDefault="007A398F">
      <w:pPr>
        <w:pStyle w:val="Amain"/>
        <w:rPr>
          <w:color w:val="000000"/>
        </w:rPr>
      </w:pPr>
      <w:r>
        <w:rPr>
          <w:color w:val="000000"/>
        </w:rPr>
        <w:tab/>
        <w:t>(2)</w:t>
      </w:r>
      <w:r>
        <w:rPr>
          <w:color w:val="000000"/>
        </w:rP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14:paraId="35B7CE5F" w14:textId="77777777" w:rsidR="007A398F" w:rsidRDefault="007A398F">
      <w:pPr>
        <w:pStyle w:val="Amain"/>
        <w:rPr>
          <w:color w:val="000000"/>
        </w:rPr>
      </w:pPr>
      <w:r>
        <w:rPr>
          <w:color w:val="000000"/>
        </w:rPr>
        <w:lastRenderedPageBreak/>
        <w:tab/>
        <w:t>(3)</w:t>
      </w:r>
      <w:r>
        <w:rPr>
          <w:color w:val="000000"/>
        </w:rPr>
        <w:tab/>
        <w:t>If the damage happens at premises entered under this part in the absence of the occupier, the notice may be given by leaving it, secured conspicuously, at the premises.</w:t>
      </w:r>
    </w:p>
    <w:p w14:paraId="6774F33E" w14:textId="77777777" w:rsidR="007A398F" w:rsidRDefault="007A398F">
      <w:pPr>
        <w:pStyle w:val="AH5Sec"/>
        <w:rPr>
          <w:color w:val="000000"/>
        </w:rPr>
      </w:pPr>
      <w:bookmarkStart w:id="81" w:name="_Toc197594596"/>
      <w:r w:rsidRPr="005F51AB">
        <w:rPr>
          <w:rStyle w:val="CharSectNo"/>
        </w:rPr>
        <w:t>64</w:t>
      </w:r>
      <w:r>
        <w:rPr>
          <w:color w:val="000000"/>
        </w:rPr>
        <w:tab/>
        <w:t>Compensation for exercise of enforcement powers</w:t>
      </w:r>
      <w:bookmarkEnd w:id="81"/>
    </w:p>
    <w:p w14:paraId="0CA47E79" w14:textId="77777777" w:rsidR="007A398F" w:rsidRDefault="007A398F">
      <w:pPr>
        <w:pStyle w:val="Amain"/>
        <w:rPr>
          <w:color w:val="000000"/>
        </w:rPr>
      </w:pPr>
      <w:r>
        <w:rPr>
          <w:color w:val="000000"/>
        </w:rPr>
        <w:tab/>
        <w:t>(1)</w:t>
      </w:r>
      <w:r>
        <w:rPr>
          <w:color w:val="000000"/>
        </w:rPr>
        <w:tab/>
        <w:t>A person may claim compensation from the Territory if the person suffers loss or expense because of the exercise, or purported exercise, of a function under this part by an authorised person or a person assisting an authorised person.</w:t>
      </w:r>
    </w:p>
    <w:p w14:paraId="1D949F7B" w14:textId="77777777" w:rsidR="007A398F" w:rsidRDefault="007A398F">
      <w:pPr>
        <w:pStyle w:val="Amain"/>
        <w:rPr>
          <w:color w:val="000000"/>
        </w:rPr>
      </w:pPr>
      <w:r>
        <w:rPr>
          <w:color w:val="000000"/>
        </w:rPr>
        <w:tab/>
        <w:t>(2)</w:t>
      </w:r>
      <w:r>
        <w:rPr>
          <w:color w:val="000000"/>
        </w:rPr>
        <w:tab/>
        <w:t>Compensation may be claimed and ordered in a proceeding for—</w:t>
      </w:r>
    </w:p>
    <w:p w14:paraId="69B6FC03" w14:textId="77777777" w:rsidR="007A398F" w:rsidRDefault="007A398F">
      <w:pPr>
        <w:pStyle w:val="Apara"/>
        <w:rPr>
          <w:color w:val="000000"/>
        </w:rPr>
      </w:pPr>
      <w:r>
        <w:rPr>
          <w:color w:val="000000"/>
        </w:rPr>
        <w:tab/>
        <w:t>(a)</w:t>
      </w:r>
      <w:r>
        <w:rPr>
          <w:color w:val="000000"/>
        </w:rPr>
        <w:tab/>
        <w:t>compensation brought in a court of competent jurisdiction; or</w:t>
      </w:r>
    </w:p>
    <w:p w14:paraId="2BEEE020" w14:textId="77777777" w:rsidR="007A398F" w:rsidRDefault="007A398F">
      <w:pPr>
        <w:pStyle w:val="Apara"/>
        <w:rPr>
          <w:color w:val="000000"/>
        </w:rPr>
      </w:pPr>
      <w:r>
        <w:rPr>
          <w:color w:val="000000"/>
        </w:rPr>
        <w:tab/>
        <w:t>(b)</w:t>
      </w:r>
      <w:r>
        <w:rPr>
          <w:color w:val="000000"/>
        </w:rPr>
        <w:tab/>
        <w:t>an offence against this Act brought against the person making the claim for compensation.</w:t>
      </w:r>
    </w:p>
    <w:p w14:paraId="0618E7B9" w14:textId="77777777" w:rsidR="007A398F" w:rsidRDefault="007A398F">
      <w:pPr>
        <w:pStyle w:val="Amain"/>
        <w:rPr>
          <w:color w:val="000000"/>
        </w:rPr>
      </w:pPr>
      <w:r>
        <w:rPr>
          <w:color w:val="000000"/>
        </w:rPr>
        <w:tab/>
        <w:t>(3)</w:t>
      </w:r>
      <w:r>
        <w:rPr>
          <w:color w:val="000000"/>
        </w:rPr>
        <w:tab/>
        <w:t>A court may order the payment of reasonable compensation for the loss or expense only if it is satisfied it is just to make the order in the circumstances of the particular case.</w:t>
      </w:r>
    </w:p>
    <w:p w14:paraId="047E4B40" w14:textId="77777777" w:rsidR="007A398F" w:rsidRDefault="007A398F">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14:paraId="7C197BB6" w14:textId="77777777" w:rsidR="007A398F" w:rsidRDefault="007A398F">
      <w:pPr>
        <w:pStyle w:val="PageBreak"/>
        <w:rPr>
          <w:color w:val="000000"/>
        </w:rPr>
      </w:pPr>
      <w:r>
        <w:rPr>
          <w:color w:val="000000"/>
        </w:rPr>
        <w:br w:type="page"/>
      </w:r>
    </w:p>
    <w:p w14:paraId="78ABEE6C" w14:textId="77777777" w:rsidR="00CF527C" w:rsidRPr="005F51AB" w:rsidRDefault="00CF527C" w:rsidP="00CF527C">
      <w:pPr>
        <w:pStyle w:val="AH2Part"/>
      </w:pPr>
      <w:bookmarkStart w:id="82" w:name="_Toc197594597"/>
      <w:r w:rsidRPr="005F51AB">
        <w:rPr>
          <w:rStyle w:val="CharPartNo"/>
        </w:rPr>
        <w:lastRenderedPageBreak/>
        <w:t>Part 7</w:t>
      </w:r>
      <w:r>
        <w:tab/>
      </w:r>
      <w:r w:rsidRPr="005F51AB">
        <w:rPr>
          <w:rStyle w:val="CharPartText"/>
        </w:rPr>
        <w:t>Notification and review of decisions</w:t>
      </w:r>
      <w:bookmarkEnd w:id="82"/>
    </w:p>
    <w:p w14:paraId="76E6A86E" w14:textId="77777777" w:rsidR="00CF527C" w:rsidRDefault="00CF527C" w:rsidP="00CF527C">
      <w:pPr>
        <w:pStyle w:val="AH5Sec"/>
      </w:pPr>
      <w:bookmarkStart w:id="83" w:name="_Toc197594598"/>
      <w:r w:rsidRPr="005F51AB">
        <w:rPr>
          <w:rStyle w:val="CharSectNo"/>
        </w:rPr>
        <w:t>65</w:t>
      </w:r>
      <w:r>
        <w:tab/>
        <w:t xml:space="preserve">Meaning of </w:t>
      </w:r>
      <w:r>
        <w:rPr>
          <w:rStyle w:val="charItals"/>
        </w:rPr>
        <w:t>reviewable decision—</w:t>
      </w:r>
      <w:r>
        <w:t>pt 7</w:t>
      </w:r>
      <w:bookmarkEnd w:id="83"/>
    </w:p>
    <w:p w14:paraId="09D88644" w14:textId="77777777" w:rsidR="00CF527C" w:rsidRDefault="00CF527C" w:rsidP="00CF527C">
      <w:pPr>
        <w:pStyle w:val="Amainreturn"/>
        <w:keepNext/>
      </w:pPr>
      <w:r>
        <w:t>In this part:</w:t>
      </w:r>
    </w:p>
    <w:p w14:paraId="52A38D62" w14:textId="77777777" w:rsidR="00CF527C" w:rsidRDefault="00CF527C" w:rsidP="00CF527C">
      <w:pPr>
        <w:pStyle w:val="aDef"/>
      </w:pPr>
      <w:r>
        <w:rPr>
          <w:rStyle w:val="charBoldItals"/>
        </w:rPr>
        <w:t>reviewable decision</w:t>
      </w:r>
      <w:r>
        <w:t xml:space="preserve"> means a decision mentioned in schedule 1, column 3 under a provision of this Act mentioned in column 2 in relation to the decision.</w:t>
      </w:r>
    </w:p>
    <w:p w14:paraId="6773C8A8" w14:textId="77777777" w:rsidR="00CF527C" w:rsidRDefault="00CF527C" w:rsidP="00CF527C">
      <w:pPr>
        <w:pStyle w:val="AH5Sec"/>
      </w:pPr>
      <w:bookmarkStart w:id="84" w:name="_Toc197594599"/>
      <w:r w:rsidRPr="005F51AB">
        <w:rPr>
          <w:rStyle w:val="CharSectNo"/>
        </w:rPr>
        <w:t>66</w:t>
      </w:r>
      <w:r>
        <w:tab/>
        <w:t>Reviewable decision notices</w:t>
      </w:r>
      <w:bookmarkEnd w:id="84"/>
    </w:p>
    <w:p w14:paraId="5FE5CFFD" w14:textId="77777777" w:rsidR="00CF527C" w:rsidRDefault="00CF527C" w:rsidP="00CF527C">
      <w:pPr>
        <w:pStyle w:val="Amainreturn"/>
        <w:keepNext/>
      </w:pPr>
      <w:r>
        <w:t>If a person makes a reviewable decision, the person must give a reviewable decision notice to each entity mentioned in schedule 1, column 4 in relation to the decision.</w:t>
      </w:r>
    </w:p>
    <w:p w14:paraId="0E68F986" w14:textId="7E91C3B6" w:rsidR="00CF527C" w:rsidRDefault="00CF527C" w:rsidP="00CF527C">
      <w:pPr>
        <w:pStyle w:val="aNote"/>
      </w:pPr>
      <w:r w:rsidRPr="00B450E5">
        <w:rPr>
          <w:rStyle w:val="charItals"/>
        </w:rPr>
        <w:t>Note 1</w:t>
      </w:r>
      <w:r w:rsidRPr="00B450E5">
        <w:rPr>
          <w:rStyle w:val="charItals"/>
        </w:rPr>
        <w:tab/>
      </w:r>
      <w:r>
        <w:t xml:space="preserve">The person must also take reasonable steps to give a reviewable decision notice to any other person whose interests are affected by the decision (see </w:t>
      </w:r>
      <w:hyperlink r:id="rId45" w:tooltip="A2008-35" w:history="1">
        <w:r w:rsidR="004C1761" w:rsidRPr="004C1761">
          <w:rPr>
            <w:rStyle w:val="charCitHyperlinkItal"/>
          </w:rPr>
          <w:t>ACT Civil and Administrative Tribunal Act 2008</w:t>
        </w:r>
      </w:hyperlink>
      <w:r>
        <w:t>, s 67A).</w:t>
      </w:r>
    </w:p>
    <w:p w14:paraId="6C3950A2" w14:textId="6E53BB6D" w:rsidR="00CF527C" w:rsidRDefault="00CF527C" w:rsidP="00CF527C">
      <w:pPr>
        <w:pStyle w:val="aNote"/>
      </w:pPr>
      <w:r w:rsidRPr="00B450E5">
        <w:rPr>
          <w:rStyle w:val="charItals"/>
        </w:rPr>
        <w:t>Note 2</w:t>
      </w:r>
      <w:r w:rsidRPr="00B450E5">
        <w:rPr>
          <w:rStyle w:val="charItals"/>
        </w:rPr>
        <w:tab/>
      </w:r>
      <w:r>
        <w:t xml:space="preserve">The requirements for reviewable decision notices are prescribed under the </w:t>
      </w:r>
      <w:hyperlink r:id="rId46" w:tooltip="A2008-35" w:history="1">
        <w:r w:rsidR="004C1761" w:rsidRPr="004C1761">
          <w:rPr>
            <w:rStyle w:val="charCitHyperlinkItal"/>
          </w:rPr>
          <w:t>ACT Civil and Administrative Tribunal Act 2008</w:t>
        </w:r>
      </w:hyperlink>
      <w:r>
        <w:t>.</w:t>
      </w:r>
    </w:p>
    <w:p w14:paraId="6DD75793" w14:textId="77777777" w:rsidR="00CF527C" w:rsidRDefault="00CF527C" w:rsidP="00CF527C">
      <w:pPr>
        <w:pStyle w:val="AH5Sec"/>
      </w:pPr>
      <w:bookmarkStart w:id="85" w:name="_Toc197594600"/>
      <w:r w:rsidRPr="005F51AB">
        <w:rPr>
          <w:rStyle w:val="CharSectNo"/>
        </w:rPr>
        <w:t>66A</w:t>
      </w:r>
      <w:r>
        <w:tab/>
        <w:t>Applications for review</w:t>
      </w:r>
      <w:bookmarkEnd w:id="85"/>
    </w:p>
    <w:p w14:paraId="7947A500" w14:textId="77777777" w:rsidR="00CF527C" w:rsidRDefault="00CF527C" w:rsidP="00CF527C">
      <w:pPr>
        <w:pStyle w:val="Amainreturn"/>
        <w:keepNext/>
      </w:pPr>
      <w:r>
        <w:t>The following may apply to the ACAT for review of a reviewable decision:</w:t>
      </w:r>
    </w:p>
    <w:p w14:paraId="4C91E1EB" w14:textId="77777777" w:rsidR="00CF527C" w:rsidRDefault="00CF527C" w:rsidP="00CF527C">
      <w:pPr>
        <w:pStyle w:val="Apara"/>
      </w:pPr>
      <w:r>
        <w:tab/>
        <w:t>(a)</w:t>
      </w:r>
      <w:r>
        <w:tab/>
        <w:t>an entity mentioned in schedule 1, column 4 in relation to the decision;</w:t>
      </w:r>
    </w:p>
    <w:p w14:paraId="1394C406" w14:textId="77777777" w:rsidR="00CF527C" w:rsidRDefault="00CF527C" w:rsidP="00CF527C">
      <w:pPr>
        <w:pStyle w:val="Apara"/>
      </w:pPr>
      <w:r>
        <w:tab/>
        <w:t>(b)</w:t>
      </w:r>
      <w:r>
        <w:tab/>
        <w:t>any other person whose interests are affected by the decision.</w:t>
      </w:r>
    </w:p>
    <w:p w14:paraId="4D30D0E0" w14:textId="43A8F088" w:rsidR="00CF527C" w:rsidRDefault="00CF527C" w:rsidP="00CF527C">
      <w:pPr>
        <w:pStyle w:val="aNote"/>
      </w:pPr>
      <w:r w:rsidRPr="00B450E5">
        <w:rPr>
          <w:rStyle w:val="charItals"/>
        </w:rPr>
        <w:t>Note</w:t>
      </w:r>
      <w:r w:rsidRPr="00B450E5">
        <w:rPr>
          <w:rStyle w:val="charItals"/>
        </w:rPr>
        <w:tab/>
      </w:r>
      <w:r>
        <w:t xml:space="preserve">If a form is approved under the </w:t>
      </w:r>
      <w:hyperlink r:id="rId47" w:tooltip="A2008-35" w:history="1">
        <w:r w:rsidR="004C1761" w:rsidRPr="004C1761">
          <w:rPr>
            <w:rStyle w:val="charCitHyperlinkItal"/>
          </w:rPr>
          <w:t>ACT Civil and Administrative Tribunal Act 2008</w:t>
        </w:r>
      </w:hyperlink>
      <w:r>
        <w:t xml:space="preserve"> for the application, the form must be used.</w:t>
      </w:r>
    </w:p>
    <w:p w14:paraId="64CA1224" w14:textId="77777777" w:rsidR="007A398F" w:rsidRDefault="007A398F">
      <w:pPr>
        <w:pStyle w:val="Placeholder"/>
      </w:pPr>
      <w:r>
        <w:rPr>
          <w:rStyle w:val="CharDivNo"/>
        </w:rPr>
        <w:t xml:space="preserve">  </w:t>
      </w:r>
      <w:r>
        <w:rPr>
          <w:rStyle w:val="CharDivText"/>
        </w:rPr>
        <w:t xml:space="preserve">  </w:t>
      </w:r>
    </w:p>
    <w:p w14:paraId="3726D714" w14:textId="77777777" w:rsidR="007A398F" w:rsidRDefault="007A398F">
      <w:pPr>
        <w:pStyle w:val="PageBreak"/>
        <w:rPr>
          <w:color w:val="000000"/>
        </w:rPr>
      </w:pPr>
      <w:r>
        <w:rPr>
          <w:color w:val="000000"/>
        </w:rPr>
        <w:br w:type="page"/>
      </w:r>
    </w:p>
    <w:p w14:paraId="6815F899" w14:textId="77777777" w:rsidR="007A398F" w:rsidRPr="005F51AB" w:rsidRDefault="007A398F">
      <w:pPr>
        <w:pStyle w:val="AH2Part"/>
      </w:pPr>
      <w:bookmarkStart w:id="86" w:name="_Toc197594601"/>
      <w:r w:rsidRPr="005F51AB">
        <w:rPr>
          <w:rStyle w:val="CharPartNo"/>
        </w:rPr>
        <w:lastRenderedPageBreak/>
        <w:t>Part 8</w:t>
      </w:r>
      <w:r>
        <w:rPr>
          <w:color w:val="000000"/>
        </w:rPr>
        <w:tab/>
      </w:r>
      <w:r w:rsidRPr="005F51AB">
        <w:rPr>
          <w:rStyle w:val="CharPartText"/>
          <w:color w:val="000000"/>
        </w:rPr>
        <w:t>Miscellaneous</w:t>
      </w:r>
      <w:bookmarkEnd w:id="86"/>
    </w:p>
    <w:p w14:paraId="2DEEF9B9" w14:textId="77777777" w:rsidR="007A398F" w:rsidRDefault="007A398F">
      <w:pPr>
        <w:pStyle w:val="AH5Sec"/>
        <w:rPr>
          <w:color w:val="000000"/>
        </w:rPr>
      </w:pPr>
      <w:bookmarkStart w:id="87" w:name="_Toc197594602"/>
      <w:r w:rsidRPr="005F51AB">
        <w:rPr>
          <w:rStyle w:val="CharSectNo"/>
        </w:rPr>
        <w:t>67</w:t>
      </w:r>
      <w:r>
        <w:rPr>
          <w:color w:val="000000"/>
        </w:rPr>
        <w:tab/>
        <w:t>References to particular animals</w:t>
      </w:r>
      <w:bookmarkEnd w:id="87"/>
    </w:p>
    <w:p w14:paraId="43EEF683" w14:textId="77777777" w:rsidR="007A398F" w:rsidRDefault="007A398F">
      <w:pPr>
        <w:pStyle w:val="Amainreturn"/>
        <w:rPr>
          <w:color w:val="000000"/>
        </w:rPr>
      </w:pPr>
      <w:r>
        <w:rPr>
          <w:color w:val="000000"/>
        </w:rPr>
        <w:t>In this Act, a reference to an animal of a particular kind is a reference to an animal of that kind irrespective of age or sex.</w:t>
      </w:r>
    </w:p>
    <w:p w14:paraId="4173E44B" w14:textId="77777777" w:rsidR="007A398F" w:rsidRDefault="007A398F">
      <w:pPr>
        <w:pStyle w:val="AH5Sec"/>
        <w:rPr>
          <w:color w:val="000000"/>
        </w:rPr>
      </w:pPr>
      <w:bookmarkStart w:id="88" w:name="_Toc197594603"/>
      <w:r w:rsidRPr="005F51AB">
        <w:rPr>
          <w:rStyle w:val="CharSectNo"/>
        </w:rPr>
        <w:t>68</w:t>
      </w:r>
      <w:r>
        <w:rPr>
          <w:color w:val="000000"/>
        </w:rPr>
        <w:tab/>
        <w:t>Determination of fees</w:t>
      </w:r>
      <w:bookmarkEnd w:id="88"/>
    </w:p>
    <w:p w14:paraId="1609EFE2" w14:textId="77777777" w:rsidR="007A398F" w:rsidRDefault="007A398F">
      <w:pPr>
        <w:pStyle w:val="Amain"/>
        <w:keepNext/>
        <w:rPr>
          <w:color w:val="000000"/>
        </w:rPr>
      </w:pPr>
      <w:r>
        <w:rPr>
          <w:color w:val="000000"/>
        </w:rPr>
        <w:tab/>
        <w:t>(1)</w:t>
      </w:r>
      <w:r>
        <w:rPr>
          <w:color w:val="000000"/>
        </w:rPr>
        <w:tab/>
        <w:t>The Minister may determine fees for this Act.</w:t>
      </w:r>
    </w:p>
    <w:p w14:paraId="16447464" w14:textId="4ADC62CC" w:rsidR="007A398F" w:rsidRDefault="007A398F">
      <w:pPr>
        <w:pStyle w:val="aNote"/>
        <w:rPr>
          <w:color w:val="000000"/>
        </w:rPr>
      </w:pPr>
      <w:r>
        <w:rPr>
          <w:rStyle w:val="charItals"/>
        </w:rPr>
        <w:t>Note</w:t>
      </w:r>
      <w:r>
        <w:rPr>
          <w:color w:val="000000"/>
        </w:rPr>
        <w:tab/>
        <w:t xml:space="preserve">The </w:t>
      </w:r>
      <w:hyperlink r:id="rId48" w:tooltip="A2001-14" w:history="1">
        <w:r w:rsidR="004C1761" w:rsidRPr="004C1761">
          <w:rPr>
            <w:rStyle w:val="charCitHyperlinkAbbrev"/>
          </w:rPr>
          <w:t>Legislation Act</w:t>
        </w:r>
      </w:hyperlink>
      <w:r>
        <w:rPr>
          <w:color w:val="000000"/>
        </w:rPr>
        <w:t xml:space="preserve"> contains provisions about the making of determinations and regulations relating to fees (see pt 6.3)</w:t>
      </w:r>
    </w:p>
    <w:p w14:paraId="5B31D826" w14:textId="77777777" w:rsidR="007A398F" w:rsidRDefault="007A398F">
      <w:pPr>
        <w:pStyle w:val="Amain"/>
        <w:keepNext/>
        <w:rPr>
          <w:color w:val="000000"/>
        </w:rPr>
      </w:pPr>
      <w:r>
        <w:rPr>
          <w:color w:val="000000"/>
        </w:rPr>
        <w:tab/>
        <w:t>(2)</w:t>
      </w:r>
      <w:r>
        <w:rPr>
          <w:color w:val="000000"/>
        </w:rPr>
        <w:tab/>
        <w:t>A determination is a disallowable instrument.</w:t>
      </w:r>
    </w:p>
    <w:p w14:paraId="223E1002" w14:textId="02E907B9" w:rsidR="007A398F" w:rsidRDefault="007A398F">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49" w:tooltip="A2001-14" w:history="1">
        <w:r w:rsidR="004C1761" w:rsidRPr="004C1761">
          <w:rPr>
            <w:rStyle w:val="charCitHyperlinkAbbrev"/>
          </w:rPr>
          <w:t>Legislation Act</w:t>
        </w:r>
      </w:hyperlink>
      <w:r>
        <w:rPr>
          <w:color w:val="000000"/>
        </w:rPr>
        <w:t>.</w:t>
      </w:r>
    </w:p>
    <w:p w14:paraId="41F8ED46" w14:textId="77777777" w:rsidR="007A398F" w:rsidRDefault="007A398F">
      <w:pPr>
        <w:pStyle w:val="AH5Sec"/>
        <w:rPr>
          <w:color w:val="000000"/>
        </w:rPr>
      </w:pPr>
      <w:bookmarkStart w:id="89" w:name="_Toc197594604"/>
      <w:r w:rsidRPr="005F51AB">
        <w:rPr>
          <w:rStyle w:val="CharSectNo"/>
        </w:rPr>
        <w:t>69</w:t>
      </w:r>
      <w:r>
        <w:rPr>
          <w:color w:val="000000"/>
        </w:rPr>
        <w:tab/>
        <w:t>Approved forms</w:t>
      </w:r>
      <w:bookmarkEnd w:id="89"/>
    </w:p>
    <w:p w14:paraId="05B37A63" w14:textId="77777777" w:rsidR="007A398F" w:rsidRDefault="007A398F">
      <w:pPr>
        <w:pStyle w:val="Amain"/>
        <w:rPr>
          <w:color w:val="000000"/>
        </w:rPr>
      </w:pPr>
      <w:r>
        <w:rPr>
          <w:color w:val="000000"/>
        </w:rPr>
        <w:tab/>
        <w:t>(1)</w:t>
      </w:r>
      <w:r>
        <w:rPr>
          <w:color w:val="000000"/>
        </w:rPr>
        <w:tab/>
        <w:t>The Minister may approve forms for this Act.</w:t>
      </w:r>
    </w:p>
    <w:p w14:paraId="516AE747" w14:textId="77777777" w:rsidR="007A398F" w:rsidRDefault="007A398F">
      <w:pPr>
        <w:pStyle w:val="Amain"/>
        <w:keepNext/>
        <w:rPr>
          <w:color w:val="000000"/>
        </w:rPr>
      </w:pPr>
      <w:r>
        <w:rPr>
          <w:color w:val="000000"/>
        </w:rPr>
        <w:tab/>
        <w:t>(2)</w:t>
      </w:r>
      <w:r>
        <w:rPr>
          <w:color w:val="000000"/>
        </w:rPr>
        <w:tab/>
        <w:t>If the Minister approves a form for a particular purpose, the approved form must be used for that purpose.</w:t>
      </w:r>
    </w:p>
    <w:p w14:paraId="0D377B4B" w14:textId="064A5761" w:rsidR="007A398F" w:rsidRDefault="007A398F">
      <w:pPr>
        <w:pStyle w:val="aNote"/>
        <w:rPr>
          <w:color w:val="000000"/>
        </w:rPr>
      </w:pPr>
      <w:r>
        <w:rPr>
          <w:rStyle w:val="charItals"/>
        </w:rPr>
        <w:t>Note</w:t>
      </w:r>
      <w:r>
        <w:rPr>
          <w:color w:val="000000"/>
        </w:rPr>
        <w:tab/>
        <w:t xml:space="preserve">For other provisions about forms, see the </w:t>
      </w:r>
      <w:hyperlink r:id="rId50" w:tooltip="A2001-14" w:history="1">
        <w:r w:rsidR="004C1761" w:rsidRPr="004C1761">
          <w:rPr>
            <w:rStyle w:val="charCitHyperlinkAbbrev"/>
          </w:rPr>
          <w:t>Legislation Act</w:t>
        </w:r>
      </w:hyperlink>
      <w:r>
        <w:rPr>
          <w:color w:val="000000"/>
        </w:rPr>
        <w:t>, s 255.</w:t>
      </w:r>
    </w:p>
    <w:p w14:paraId="2481A053" w14:textId="77777777" w:rsidR="007A398F" w:rsidRDefault="007A398F">
      <w:pPr>
        <w:pStyle w:val="Amain"/>
        <w:keepNext/>
        <w:rPr>
          <w:color w:val="000000"/>
        </w:rPr>
      </w:pPr>
      <w:r>
        <w:rPr>
          <w:color w:val="000000"/>
        </w:rPr>
        <w:tab/>
        <w:t>(3)</w:t>
      </w:r>
      <w:r>
        <w:rPr>
          <w:color w:val="000000"/>
        </w:rPr>
        <w:tab/>
        <w:t>An approved form is a notifiable instrument.</w:t>
      </w:r>
    </w:p>
    <w:p w14:paraId="1BF04CD9" w14:textId="3BE749A2" w:rsidR="007A398F" w:rsidRDefault="007A398F">
      <w:pPr>
        <w:pStyle w:val="aNote"/>
        <w:rPr>
          <w:color w:val="000000"/>
        </w:rPr>
      </w:pPr>
      <w:r>
        <w:rPr>
          <w:rStyle w:val="charItals"/>
        </w:rPr>
        <w:t>Note</w:t>
      </w:r>
      <w:r>
        <w:rPr>
          <w:rStyle w:val="charItals"/>
        </w:rPr>
        <w:tab/>
      </w:r>
      <w:r>
        <w:rPr>
          <w:color w:val="000000"/>
        </w:rPr>
        <w:t xml:space="preserve">A notifiable instrument must be notified under the </w:t>
      </w:r>
      <w:hyperlink r:id="rId51" w:tooltip="A2001-14" w:history="1">
        <w:r w:rsidR="004C1761" w:rsidRPr="004C1761">
          <w:rPr>
            <w:rStyle w:val="charCitHyperlinkAbbrev"/>
          </w:rPr>
          <w:t>Legislation Act</w:t>
        </w:r>
      </w:hyperlink>
      <w:r>
        <w:rPr>
          <w:color w:val="000000"/>
        </w:rPr>
        <w:t>.</w:t>
      </w:r>
    </w:p>
    <w:p w14:paraId="6CC0D940" w14:textId="77777777" w:rsidR="007A398F" w:rsidRDefault="007A398F">
      <w:pPr>
        <w:pStyle w:val="AH5Sec"/>
        <w:rPr>
          <w:color w:val="000000"/>
        </w:rPr>
      </w:pPr>
      <w:bookmarkStart w:id="90" w:name="_Toc197594605"/>
      <w:r w:rsidRPr="005F51AB">
        <w:rPr>
          <w:rStyle w:val="CharSectNo"/>
        </w:rPr>
        <w:t>70</w:t>
      </w:r>
      <w:r>
        <w:rPr>
          <w:color w:val="000000"/>
        </w:rPr>
        <w:tab/>
        <w:t>Regulation-making power</w:t>
      </w:r>
      <w:bookmarkEnd w:id="90"/>
    </w:p>
    <w:p w14:paraId="3D5B63D6" w14:textId="77777777" w:rsidR="007A398F" w:rsidRDefault="007A398F">
      <w:pPr>
        <w:pStyle w:val="Amain"/>
        <w:keepNext/>
        <w:rPr>
          <w:color w:val="000000"/>
        </w:rPr>
      </w:pPr>
      <w:r>
        <w:rPr>
          <w:color w:val="000000"/>
        </w:rPr>
        <w:tab/>
        <w:t>(1)</w:t>
      </w:r>
      <w:r>
        <w:rPr>
          <w:color w:val="000000"/>
        </w:rPr>
        <w:tab/>
        <w:t>The Executive may make regulations for this Act.</w:t>
      </w:r>
    </w:p>
    <w:p w14:paraId="7611DEAF" w14:textId="3B76C240" w:rsidR="007A398F" w:rsidRDefault="007A398F">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52" w:tooltip="A2001-14" w:history="1">
        <w:r w:rsidR="004C1761" w:rsidRPr="004C1761">
          <w:rPr>
            <w:rStyle w:val="charCitHyperlinkAbbrev"/>
          </w:rPr>
          <w:t>Legislation Act</w:t>
        </w:r>
      </w:hyperlink>
      <w:r>
        <w:rPr>
          <w:color w:val="000000"/>
        </w:rPr>
        <w:t>.</w:t>
      </w:r>
    </w:p>
    <w:p w14:paraId="2698C687" w14:textId="77777777" w:rsidR="007A398F" w:rsidRDefault="007A398F">
      <w:pPr>
        <w:pStyle w:val="Amain"/>
        <w:keepNext/>
        <w:rPr>
          <w:color w:val="000000"/>
        </w:rPr>
      </w:pPr>
      <w:r>
        <w:rPr>
          <w:color w:val="000000"/>
        </w:rPr>
        <w:tab/>
        <w:t>(2)</w:t>
      </w:r>
      <w:r>
        <w:rPr>
          <w:color w:val="000000"/>
        </w:rPr>
        <w:tab/>
        <w:t>A regulation may make provision in relation to the destruction of trespassing stock.</w:t>
      </w:r>
    </w:p>
    <w:p w14:paraId="4E04F2B2" w14:textId="77777777" w:rsidR="007A398F" w:rsidRDefault="007A398F">
      <w:pPr>
        <w:pStyle w:val="Amain"/>
        <w:rPr>
          <w:color w:val="000000"/>
        </w:rPr>
      </w:pPr>
      <w:r>
        <w:rPr>
          <w:color w:val="000000"/>
        </w:rPr>
        <w:tab/>
        <w:t>(3)</w:t>
      </w:r>
      <w:r>
        <w:rPr>
          <w:color w:val="000000"/>
        </w:rPr>
        <w:tab/>
        <w:t>A regulation may create offences and fix maximum penalties of not more than 10 penalty units for the offences.</w:t>
      </w:r>
    </w:p>
    <w:p w14:paraId="2EDF85B6" w14:textId="77777777" w:rsidR="0064518B" w:rsidRDefault="0064518B">
      <w:pPr>
        <w:pStyle w:val="02Text"/>
        <w:sectPr w:rsidR="0064518B">
          <w:headerReference w:type="even" r:id="rId53"/>
          <w:headerReference w:type="default" r:id="rId54"/>
          <w:footerReference w:type="even" r:id="rId55"/>
          <w:footerReference w:type="default" r:id="rId56"/>
          <w:footerReference w:type="first" r:id="rId57"/>
          <w:pgSz w:w="11907" w:h="16839" w:code="9"/>
          <w:pgMar w:top="3880" w:right="1900" w:bottom="3100" w:left="2300" w:header="2280" w:footer="1760" w:gutter="0"/>
          <w:pgNumType w:start="1"/>
          <w:cols w:space="720"/>
          <w:titlePg/>
          <w:docGrid w:linePitch="254"/>
        </w:sectPr>
      </w:pPr>
    </w:p>
    <w:p w14:paraId="501951EF" w14:textId="77777777" w:rsidR="00CF527C" w:rsidRPr="005F51AB" w:rsidRDefault="00CF527C" w:rsidP="00CF527C">
      <w:pPr>
        <w:pStyle w:val="Sched-heading"/>
      </w:pPr>
      <w:bookmarkStart w:id="91" w:name="_Toc197594606"/>
      <w:r w:rsidRPr="005F51AB">
        <w:rPr>
          <w:rStyle w:val="CharChapNo"/>
        </w:rPr>
        <w:lastRenderedPageBreak/>
        <w:t>Schedule 1</w:t>
      </w:r>
      <w:r>
        <w:tab/>
      </w:r>
      <w:r w:rsidRPr="005F51AB">
        <w:rPr>
          <w:rStyle w:val="CharChapText"/>
        </w:rPr>
        <w:t>Reviewable decisions</w:t>
      </w:r>
      <w:bookmarkEnd w:id="91"/>
    </w:p>
    <w:p w14:paraId="76692E37" w14:textId="77777777" w:rsidR="00CF527C" w:rsidRDefault="00CF527C" w:rsidP="00CF527C">
      <w:pPr>
        <w:pStyle w:val="ref"/>
      </w:pPr>
      <w:r>
        <w:t>(see pt 7)</w:t>
      </w:r>
    </w:p>
    <w:p w14:paraId="3C1EDF81" w14:textId="77777777" w:rsidR="00FC1A94" w:rsidRDefault="00FC1A94">
      <w:pPr>
        <w:pStyle w:val="Placeholder"/>
      </w:pPr>
      <w:r>
        <w:rPr>
          <w:rStyle w:val="CharPartNo"/>
        </w:rPr>
        <w:t xml:space="preserve">  </w:t>
      </w:r>
      <w:r>
        <w:rPr>
          <w:rStyle w:val="CharPartText"/>
        </w:rPr>
        <w:t xml:space="preserve">  </w:t>
      </w:r>
    </w:p>
    <w:p w14:paraId="3BF7FD5C" w14:textId="10093610" w:rsidR="009726F2" w:rsidRDefault="009726F2" w:rsidP="009726F2"/>
    <w:tbl>
      <w:tblPr>
        <w:tblW w:w="772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08"/>
      </w:tblGrid>
      <w:tr w:rsidR="009726F2" w:rsidRPr="00CB3D59" w14:paraId="399D9E44" w14:textId="77777777" w:rsidTr="00ED3084">
        <w:trPr>
          <w:cantSplit/>
          <w:tblHeader/>
        </w:trPr>
        <w:tc>
          <w:tcPr>
            <w:tcW w:w="1200" w:type="dxa"/>
            <w:tcBorders>
              <w:bottom w:val="single" w:sz="4" w:space="0" w:color="auto"/>
            </w:tcBorders>
          </w:tcPr>
          <w:p w14:paraId="33BF952E" w14:textId="77777777" w:rsidR="009726F2" w:rsidRPr="00CB3D59" w:rsidRDefault="009726F2" w:rsidP="00201F4B">
            <w:pPr>
              <w:pStyle w:val="TableColHd"/>
            </w:pPr>
            <w:r w:rsidRPr="00783A18">
              <w:t>column 1</w:t>
            </w:r>
          </w:p>
          <w:p w14:paraId="57CAC89F" w14:textId="77777777" w:rsidR="009726F2" w:rsidRPr="00CB3D59" w:rsidRDefault="009726F2" w:rsidP="00201F4B">
            <w:pPr>
              <w:pStyle w:val="TableColHd"/>
            </w:pPr>
            <w:r w:rsidRPr="00783A18">
              <w:t>item</w:t>
            </w:r>
          </w:p>
        </w:tc>
        <w:tc>
          <w:tcPr>
            <w:tcW w:w="2107" w:type="dxa"/>
            <w:tcBorders>
              <w:bottom w:val="single" w:sz="4" w:space="0" w:color="auto"/>
            </w:tcBorders>
          </w:tcPr>
          <w:p w14:paraId="197F5D79" w14:textId="77777777" w:rsidR="009726F2" w:rsidRDefault="009726F2" w:rsidP="00201F4B">
            <w:pPr>
              <w:pStyle w:val="TableColHd"/>
            </w:pPr>
            <w:r w:rsidRPr="00783A18">
              <w:t>column 2</w:t>
            </w:r>
          </w:p>
          <w:p w14:paraId="4631990A" w14:textId="0763E4DB" w:rsidR="009726F2" w:rsidRPr="00CB3D59" w:rsidRDefault="009726F2" w:rsidP="00201F4B">
            <w:pPr>
              <w:pStyle w:val="TableColHd"/>
            </w:pPr>
            <w:r>
              <w:t>section</w:t>
            </w:r>
          </w:p>
        </w:tc>
        <w:tc>
          <w:tcPr>
            <w:tcW w:w="2107" w:type="dxa"/>
            <w:tcBorders>
              <w:bottom w:val="single" w:sz="4" w:space="0" w:color="auto"/>
            </w:tcBorders>
          </w:tcPr>
          <w:p w14:paraId="77C8E34E" w14:textId="77777777" w:rsidR="009726F2" w:rsidRDefault="009726F2" w:rsidP="00201F4B">
            <w:pPr>
              <w:pStyle w:val="TableColHd"/>
            </w:pPr>
            <w:r w:rsidRPr="00783A18">
              <w:t>column 3</w:t>
            </w:r>
          </w:p>
          <w:p w14:paraId="70C51CE5" w14:textId="7EE711CC" w:rsidR="009726F2" w:rsidRPr="00CB3D59" w:rsidRDefault="009726F2" w:rsidP="00201F4B">
            <w:pPr>
              <w:pStyle w:val="TableColHd"/>
            </w:pPr>
            <w:r>
              <w:t>decision</w:t>
            </w:r>
          </w:p>
        </w:tc>
        <w:tc>
          <w:tcPr>
            <w:tcW w:w="2308" w:type="dxa"/>
            <w:tcBorders>
              <w:bottom w:val="single" w:sz="4" w:space="0" w:color="auto"/>
            </w:tcBorders>
          </w:tcPr>
          <w:p w14:paraId="54F27D3E" w14:textId="77777777" w:rsidR="009726F2" w:rsidRDefault="009726F2" w:rsidP="00201F4B">
            <w:pPr>
              <w:pStyle w:val="TableColHd"/>
            </w:pPr>
            <w:r w:rsidRPr="00783A18">
              <w:t>column 4</w:t>
            </w:r>
          </w:p>
          <w:p w14:paraId="75BB9DB2" w14:textId="308A6CCD" w:rsidR="009726F2" w:rsidRPr="00CB3D59" w:rsidRDefault="009726F2" w:rsidP="00201F4B">
            <w:pPr>
              <w:pStyle w:val="TableColHd"/>
            </w:pPr>
            <w:r>
              <w:t>entity</w:t>
            </w:r>
          </w:p>
        </w:tc>
      </w:tr>
      <w:tr w:rsidR="009726F2" w:rsidRPr="00CB3D59" w14:paraId="4788DBEE" w14:textId="77777777" w:rsidTr="00ED3084">
        <w:trPr>
          <w:cantSplit/>
        </w:trPr>
        <w:tc>
          <w:tcPr>
            <w:tcW w:w="1200" w:type="dxa"/>
            <w:tcBorders>
              <w:top w:val="single" w:sz="4" w:space="0" w:color="auto"/>
            </w:tcBorders>
          </w:tcPr>
          <w:p w14:paraId="6ECD600E" w14:textId="286257DC" w:rsidR="009726F2" w:rsidRPr="00783A18" w:rsidRDefault="009726F2" w:rsidP="009726F2">
            <w:pPr>
              <w:pStyle w:val="TableText10"/>
            </w:pPr>
            <w:r>
              <w:t>1</w:t>
            </w:r>
          </w:p>
        </w:tc>
        <w:tc>
          <w:tcPr>
            <w:tcW w:w="2107" w:type="dxa"/>
            <w:tcBorders>
              <w:top w:val="single" w:sz="4" w:space="0" w:color="auto"/>
            </w:tcBorders>
          </w:tcPr>
          <w:p w14:paraId="57EAF29E" w14:textId="5FD1668A" w:rsidR="009726F2" w:rsidRPr="00783A18" w:rsidRDefault="009726F2" w:rsidP="009726F2">
            <w:pPr>
              <w:pStyle w:val="TableText10"/>
            </w:pPr>
            <w:r>
              <w:t>7</w:t>
            </w:r>
          </w:p>
        </w:tc>
        <w:tc>
          <w:tcPr>
            <w:tcW w:w="2107" w:type="dxa"/>
            <w:tcBorders>
              <w:top w:val="single" w:sz="4" w:space="0" w:color="auto"/>
            </w:tcBorders>
          </w:tcPr>
          <w:p w14:paraId="6B6A8936" w14:textId="7F57B13E" w:rsidR="009726F2" w:rsidRPr="00783A18" w:rsidRDefault="009726F2" w:rsidP="009726F2">
            <w:pPr>
              <w:pStyle w:val="TableText10"/>
            </w:pPr>
            <w:r>
              <w:t>determine stock carrying capacity of land</w:t>
            </w:r>
          </w:p>
        </w:tc>
        <w:tc>
          <w:tcPr>
            <w:tcW w:w="2308" w:type="dxa"/>
            <w:tcBorders>
              <w:top w:val="single" w:sz="4" w:space="0" w:color="auto"/>
            </w:tcBorders>
          </w:tcPr>
          <w:p w14:paraId="711ED972" w14:textId="6237940D" w:rsidR="009726F2" w:rsidRPr="00783A18" w:rsidRDefault="009726F2" w:rsidP="009726F2">
            <w:pPr>
              <w:pStyle w:val="TableText10"/>
            </w:pPr>
            <w:r>
              <w:t>lessee of land to which determination relates</w:t>
            </w:r>
          </w:p>
        </w:tc>
      </w:tr>
      <w:tr w:rsidR="009726F2" w:rsidRPr="00CB3D59" w14:paraId="5122CEFC" w14:textId="77777777" w:rsidTr="00ED3084">
        <w:trPr>
          <w:cantSplit/>
        </w:trPr>
        <w:tc>
          <w:tcPr>
            <w:tcW w:w="1200" w:type="dxa"/>
          </w:tcPr>
          <w:p w14:paraId="686A1A7E" w14:textId="38D07B03" w:rsidR="009726F2" w:rsidRPr="00783A18" w:rsidRDefault="009726F2" w:rsidP="009726F2">
            <w:pPr>
              <w:pStyle w:val="TableText10"/>
            </w:pPr>
            <w:r>
              <w:t>2</w:t>
            </w:r>
          </w:p>
        </w:tc>
        <w:tc>
          <w:tcPr>
            <w:tcW w:w="2107" w:type="dxa"/>
          </w:tcPr>
          <w:p w14:paraId="4987363B" w14:textId="310BFC14" w:rsidR="009726F2" w:rsidRPr="00783A18" w:rsidRDefault="009726F2" w:rsidP="009726F2">
            <w:pPr>
              <w:pStyle w:val="TableText10"/>
            </w:pPr>
            <w:r>
              <w:t>16</w:t>
            </w:r>
          </w:p>
        </w:tc>
        <w:tc>
          <w:tcPr>
            <w:tcW w:w="2107" w:type="dxa"/>
          </w:tcPr>
          <w:p w14:paraId="633842D5" w14:textId="33D26AE0" w:rsidR="009726F2" w:rsidRPr="00783A18" w:rsidRDefault="009726F2" w:rsidP="009726F2">
            <w:pPr>
              <w:pStyle w:val="TableText10"/>
            </w:pPr>
            <w:r>
              <w:t>refuse to register mark</w:t>
            </w:r>
          </w:p>
        </w:tc>
        <w:tc>
          <w:tcPr>
            <w:tcW w:w="2308" w:type="dxa"/>
          </w:tcPr>
          <w:p w14:paraId="0068D793" w14:textId="2A5AE486" w:rsidR="009726F2" w:rsidRPr="00783A18" w:rsidRDefault="009726F2" w:rsidP="009726F2">
            <w:pPr>
              <w:pStyle w:val="TableText10"/>
            </w:pPr>
            <w:r>
              <w:t>applicant for registration</w:t>
            </w:r>
          </w:p>
        </w:tc>
      </w:tr>
      <w:tr w:rsidR="009726F2" w:rsidRPr="00CB3D59" w14:paraId="04174DD9" w14:textId="77777777" w:rsidTr="00ED3084">
        <w:trPr>
          <w:cantSplit/>
        </w:trPr>
        <w:tc>
          <w:tcPr>
            <w:tcW w:w="1200" w:type="dxa"/>
          </w:tcPr>
          <w:p w14:paraId="3F6B764F" w14:textId="4F7B6CBD" w:rsidR="009726F2" w:rsidRPr="00783A18" w:rsidRDefault="009726F2" w:rsidP="009726F2">
            <w:pPr>
              <w:pStyle w:val="TableText10"/>
            </w:pPr>
            <w:r>
              <w:t>3</w:t>
            </w:r>
          </w:p>
        </w:tc>
        <w:tc>
          <w:tcPr>
            <w:tcW w:w="2107" w:type="dxa"/>
          </w:tcPr>
          <w:p w14:paraId="18A697FB" w14:textId="4D077E3A" w:rsidR="009726F2" w:rsidRPr="00783A18" w:rsidRDefault="009726F2" w:rsidP="009726F2">
            <w:pPr>
              <w:pStyle w:val="TableText10"/>
            </w:pPr>
            <w:r>
              <w:t>19</w:t>
            </w:r>
          </w:p>
        </w:tc>
        <w:tc>
          <w:tcPr>
            <w:tcW w:w="2107" w:type="dxa"/>
          </w:tcPr>
          <w:p w14:paraId="4A214582" w14:textId="338262AB" w:rsidR="009726F2" w:rsidRPr="00783A18" w:rsidRDefault="009726F2" w:rsidP="009726F2">
            <w:pPr>
              <w:pStyle w:val="TableText10"/>
            </w:pPr>
            <w:r>
              <w:t xml:space="preserve">cancel registered mark </w:t>
            </w:r>
          </w:p>
        </w:tc>
        <w:tc>
          <w:tcPr>
            <w:tcW w:w="2308" w:type="dxa"/>
          </w:tcPr>
          <w:p w14:paraId="79747772" w14:textId="2C100DAB" w:rsidR="009726F2" w:rsidRPr="00783A18" w:rsidRDefault="009726F2" w:rsidP="009726F2">
            <w:pPr>
              <w:pStyle w:val="TableText10"/>
            </w:pPr>
            <w:r>
              <w:t>person who held registration</w:t>
            </w:r>
          </w:p>
        </w:tc>
      </w:tr>
      <w:tr w:rsidR="009726F2" w:rsidRPr="00CB3D59" w14:paraId="4603A27A" w14:textId="77777777" w:rsidTr="00ED3084">
        <w:trPr>
          <w:cantSplit/>
        </w:trPr>
        <w:tc>
          <w:tcPr>
            <w:tcW w:w="1200" w:type="dxa"/>
          </w:tcPr>
          <w:p w14:paraId="0D123402" w14:textId="50A01835" w:rsidR="009726F2" w:rsidRPr="00783A18" w:rsidRDefault="009726F2" w:rsidP="009726F2">
            <w:pPr>
              <w:pStyle w:val="TableText10"/>
            </w:pPr>
            <w:r>
              <w:t>4</w:t>
            </w:r>
          </w:p>
        </w:tc>
        <w:tc>
          <w:tcPr>
            <w:tcW w:w="2107" w:type="dxa"/>
          </w:tcPr>
          <w:p w14:paraId="0E61F0B8" w14:textId="28CD7E73" w:rsidR="009726F2" w:rsidRPr="00783A18" w:rsidRDefault="009726F2" w:rsidP="009726F2">
            <w:pPr>
              <w:pStyle w:val="TableText10"/>
            </w:pPr>
            <w:r>
              <w:t>24</w:t>
            </w:r>
          </w:p>
        </w:tc>
        <w:tc>
          <w:tcPr>
            <w:tcW w:w="2107" w:type="dxa"/>
          </w:tcPr>
          <w:p w14:paraId="5E5C7AF7" w14:textId="6E78C968" w:rsidR="009726F2" w:rsidRPr="00783A18" w:rsidRDefault="009726F2" w:rsidP="009726F2">
            <w:pPr>
              <w:pStyle w:val="TableText10"/>
            </w:pPr>
            <w:r>
              <w:t>refuse to give approval to earmark large stock</w:t>
            </w:r>
          </w:p>
        </w:tc>
        <w:tc>
          <w:tcPr>
            <w:tcW w:w="2308" w:type="dxa"/>
          </w:tcPr>
          <w:p w14:paraId="1CE63172" w14:textId="2AD38D80" w:rsidR="009726F2" w:rsidRPr="00783A18" w:rsidRDefault="009726F2" w:rsidP="009726F2">
            <w:pPr>
              <w:pStyle w:val="TableText10"/>
            </w:pPr>
            <w:r>
              <w:t>applicant for approval</w:t>
            </w:r>
          </w:p>
        </w:tc>
      </w:tr>
    </w:tbl>
    <w:p w14:paraId="27F29024" w14:textId="77777777" w:rsidR="0064518B" w:rsidRDefault="0064518B">
      <w:pPr>
        <w:pStyle w:val="03Schedule"/>
        <w:sectPr w:rsidR="0064518B">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14:paraId="1F906D5A" w14:textId="77777777" w:rsidR="007A398F" w:rsidRDefault="007A398F">
      <w:pPr>
        <w:pStyle w:val="PageBreak"/>
      </w:pPr>
      <w:r>
        <w:br w:type="page"/>
      </w:r>
    </w:p>
    <w:p w14:paraId="02BFD8FC" w14:textId="77777777" w:rsidR="007A398F" w:rsidRDefault="007A398F">
      <w:pPr>
        <w:pStyle w:val="Dict-Heading"/>
      </w:pPr>
      <w:bookmarkStart w:id="92" w:name="_Toc197594607"/>
      <w:r>
        <w:lastRenderedPageBreak/>
        <w:t>Dictionary</w:t>
      </w:r>
      <w:bookmarkEnd w:id="92"/>
    </w:p>
    <w:p w14:paraId="14F3F35F" w14:textId="77777777" w:rsidR="007A398F" w:rsidRDefault="007A398F">
      <w:pPr>
        <w:pStyle w:val="ref"/>
        <w:keepNext/>
        <w:rPr>
          <w:color w:val="000000"/>
        </w:rPr>
      </w:pPr>
      <w:r>
        <w:rPr>
          <w:color w:val="000000"/>
        </w:rPr>
        <w:t>(see s 3)</w:t>
      </w:r>
    </w:p>
    <w:p w14:paraId="6DCC435A" w14:textId="5F060A99" w:rsidR="007A398F" w:rsidRDefault="007A398F">
      <w:pPr>
        <w:pStyle w:val="aNote"/>
        <w:rPr>
          <w:color w:val="000000"/>
        </w:rPr>
      </w:pPr>
      <w:r w:rsidRPr="00B450E5">
        <w:rPr>
          <w:rStyle w:val="charItals"/>
        </w:rPr>
        <w:t>Note 1</w:t>
      </w:r>
      <w:r w:rsidRPr="00B450E5">
        <w:rPr>
          <w:rStyle w:val="charItals"/>
        </w:rPr>
        <w:tab/>
      </w:r>
      <w:r>
        <w:rPr>
          <w:color w:val="000000"/>
        </w:rPr>
        <w:t xml:space="preserve">The </w:t>
      </w:r>
      <w:hyperlink r:id="rId62" w:tooltip="A2001-14" w:history="1">
        <w:r w:rsidR="004C1761" w:rsidRPr="004C1761">
          <w:rPr>
            <w:rStyle w:val="charCitHyperlinkAbbrev"/>
          </w:rPr>
          <w:t>Legislation Act</w:t>
        </w:r>
      </w:hyperlink>
      <w:r>
        <w:rPr>
          <w:color w:val="000000"/>
        </w:rPr>
        <w:t xml:space="preserve"> contains definitions and other provisions relevant to this Act.</w:t>
      </w:r>
    </w:p>
    <w:p w14:paraId="5040BB3F" w14:textId="52B6ED01" w:rsidR="007A398F" w:rsidRDefault="007A398F">
      <w:pPr>
        <w:pStyle w:val="aNote"/>
        <w:keepNext/>
        <w:rPr>
          <w:color w:val="000000"/>
        </w:rPr>
      </w:pPr>
      <w:r w:rsidRPr="00B450E5">
        <w:rPr>
          <w:rStyle w:val="charItals"/>
        </w:rPr>
        <w:t>Note 2</w:t>
      </w:r>
      <w:r w:rsidRPr="00B450E5">
        <w:rPr>
          <w:rStyle w:val="charItals"/>
        </w:rPr>
        <w:tab/>
      </w:r>
      <w:r>
        <w:rPr>
          <w:color w:val="000000"/>
        </w:rPr>
        <w:t xml:space="preserve">For example, the </w:t>
      </w:r>
      <w:hyperlink r:id="rId63" w:tooltip="A2001-14" w:history="1">
        <w:r w:rsidR="004C1761" w:rsidRPr="004C1761">
          <w:rPr>
            <w:rStyle w:val="charCitHyperlinkAbbrev"/>
          </w:rPr>
          <w:t>Legislation Act</w:t>
        </w:r>
      </w:hyperlink>
      <w:r>
        <w:rPr>
          <w:color w:val="000000"/>
        </w:rPr>
        <w:t>, dict, pt 1, defines the following terms:</w:t>
      </w:r>
    </w:p>
    <w:p w14:paraId="5E5C3AEC" w14:textId="77777777" w:rsidR="00CF527C" w:rsidRDefault="00CF527C" w:rsidP="00CF527C">
      <w:pPr>
        <w:pStyle w:val="aNoteBulletss"/>
        <w:tabs>
          <w:tab w:val="left" w:pos="2300"/>
        </w:tabs>
      </w:pPr>
      <w:r>
        <w:rPr>
          <w:rFonts w:ascii="Symbol" w:hAnsi="Symbol" w:cs="Symbol"/>
        </w:rPr>
        <w:t></w:t>
      </w:r>
      <w:r>
        <w:rPr>
          <w:rFonts w:ascii="Symbol" w:hAnsi="Symbol" w:cs="Symbol"/>
        </w:rPr>
        <w:tab/>
      </w:r>
      <w:r>
        <w:t>ACAT</w:t>
      </w:r>
    </w:p>
    <w:p w14:paraId="134D642D" w14:textId="77777777"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contravene</w:t>
      </w:r>
    </w:p>
    <w:p w14:paraId="1B08D02B" w14:textId="77777777" w:rsidR="00121CE6" w:rsidRDefault="00121CE6" w:rsidP="00121CE6">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14:paraId="3C26AF7A" w14:textId="77777777"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 xml:space="preserve">exercise </w:t>
      </w:r>
    </w:p>
    <w:p w14:paraId="3326BB74" w14:textId="77777777"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financial year</w:t>
      </w:r>
    </w:p>
    <w:p w14:paraId="6FF22CB3" w14:textId="77777777"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function</w:t>
      </w:r>
    </w:p>
    <w:p w14:paraId="38A9CDE2" w14:textId="77777777" w:rsidR="0070395B" w:rsidRPr="0076515F" w:rsidRDefault="0070395B" w:rsidP="0070395B">
      <w:pPr>
        <w:pStyle w:val="aNoteBulletss"/>
      </w:pPr>
      <w:r w:rsidRPr="0076515F">
        <w:rPr>
          <w:rFonts w:ascii="Symbol" w:hAnsi="Symbol"/>
        </w:rPr>
        <w:t></w:t>
      </w:r>
      <w:r w:rsidRPr="0076515F">
        <w:rPr>
          <w:rFonts w:ascii="Symbol" w:hAnsi="Symbol"/>
        </w:rPr>
        <w:tab/>
      </w:r>
      <w:r w:rsidRPr="0076515F">
        <w:t>home address</w:t>
      </w:r>
    </w:p>
    <w:p w14:paraId="654C1E82" w14:textId="77777777"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public servant</w:t>
      </w:r>
    </w:p>
    <w:p w14:paraId="343B3F0A" w14:textId="77777777" w:rsidR="00CF527C" w:rsidRDefault="00CF527C" w:rsidP="00CF527C">
      <w:pPr>
        <w:pStyle w:val="aNoteBulletss"/>
        <w:tabs>
          <w:tab w:val="left" w:pos="2300"/>
        </w:tabs>
      </w:pPr>
      <w:r>
        <w:rPr>
          <w:rFonts w:ascii="Symbol" w:hAnsi="Symbol" w:cs="Symbol"/>
        </w:rPr>
        <w:t></w:t>
      </w:r>
      <w:r>
        <w:rPr>
          <w:rFonts w:ascii="Symbol" w:hAnsi="Symbol" w:cs="Symbol"/>
        </w:rPr>
        <w:tab/>
      </w:r>
      <w:r>
        <w:t>reviewable decision notice</w:t>
      </w:r>
    </w:p>
    <w:p w14:paraId="5FEE25FE" w14:textId="3598F14E"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State</w:t>
      </w:r>
    </w:p>
    <w:p w14:paraId="2486E6EB" w14:textId="77777777" w:rsidR="00D566DD" w:rsidRPr="003F4A89" w:rsidRDefault="00D566DD" w:rsidP="00D566DD">
      <w:pPr>
        <w:pStyle w:val="aNoteBulletss"/>
        <w:tabs>
          <w:tab w:val="left" w:pos="2300"/>
        </w:tabs>
      </w:pPr>
      <w:r w:rsidRPr="003F4A89">
        <w:rPr>
          <w:rFonts w:ascii="Symbol" w:hAnsi="Symbol"/>
        </w:rPr>
        <w:t></w:t>
      </w:r>
      <w:r w:rsidRPr="003F4A89">
        <w:rPr>
          <w:rFonts w:ascii="Symbol" w:hAnsi="Symbol"/>
        </w:rPr>
        <w:tab/>
      </w:r>
      <w:r w:rsidRPr="003F4A89">
        <w:t>veterinary practitioner.</w:t>
      </w:r>
    </w:p>
    <w:p w14:paraId="4E34666D" w14:textId="77777777" w:rsidR="007A398F" w:rsidRDefault="007A398F">
      <w:pPr>
        <w:pStyle w:val="aDef"/>
      </w:pPr>
      <w:r>
        <w:rPr>
          <w:rStyle w:val="charBoldItals"/>
        </w:rPr>
        <w:t>at</w:t>
      </w:r>
      <w:r>
        <w:t xml:space="preserve"> premises includes in or on the premises.</w:t>
      </w:r>
    </w:p>
    <w:p w14:paraId="4B4A45AE" w14:textId="77777777" w:rsidR="007A398F" w:rsidRDefault="007A398F">
      <w:pPr>
        <w:pStyle w:val="aDef"/>
      </w:pPr>
      <w:r>
        <w:rPr>
          <w:rStyle w:val="charBoldItals"/>
        </w:rPr>
        <w:t>authorised person</w:t>
      </w:r>
      <w:r>
        <w:t xml:space="preserve"> means an authorised person under section 46.</w:t>
      </w:r>
    </w:p>
    <w:p w14:paraId="7B5FF521" w14:textId="77777777" w:rsidR="007A398F" w:rsidRDefault="007A398F">
      <w:pPr>
        <w:pStyle w:val="aDef"/>
      </w:pPr>
      <w:r>
        <w:rPr>
          <w:rStyle w:val="charBoldItals"/>
        </w:rPr>
        <w:t>bovine</w:t>
      </w:r>
      <w:r>
        <w:t xml:space="preserve"> means any animal of the bovine group of animals within the bovidae family.</w:t>
      </w:r>
    </w:p>
    <w:p w14:paraId="2B4BF9C9" w14:textId="77777777" w:rsidR="007A398F" w:rsidRDefault="007A398F">
      <w:pPr>
        <w:pStyle w:val="aExamHdgss"/>
      </w:pPr>
      <w:r>
        <w:t>Examples of bovine</w:t>
      </w:r>
    </w:p>
    <w:p w14:paraId="1CBA652B" w14:textId="77777777" w:rsidR="007A398F" w:rsidRPr="00B450E5" w:rsidRDefault="007A398F">
      <w:pPr>
        <w:pStyle w:val="aExamINumss"/>
        <w:rPr>
          <w:rStyle w:val="charItals"/>
        </w:rPr>
      </w:pPr>
      <w:r>
        <w:rPr>
          <w:rStyle w:val="artcopy"/>
        </w:rPr>
        <w:t>1</w:t>
      </w:r>
      <w:r>
        <w:rPr>
          <w:rStyle w:val="artcopy"/>
        </w:rPr>
        <w:tab/>
        <w:t xml:space="preserve">bison (genus </w:t>
      </w:r>
      <w:r w:rsidRPr="00B450E5">
        <w:rPr>
          <w:rStyle w:val="charItals"/>
        </w:rPr>
        <w:t>Bison bison)</w:t>
      </w:r>
    </w:p>
    <w:p w14:paraId="35C7F199" w14:textId="77777777" w:rsidR="007A398F" w:rsidRDefault="007A398F">
      <w:pPr>
        <w:pStyle w:val="aExamINumss"/>
        <w:rPr>
          <w:rStyle w:val="artcopy"/>
        </w:rPr>
      </w:pPr>
      <w:r>
        <w:rPr>
          <w:rStyle w:val="artcopy"/>
        </w:rPr>
        <w:t>2</w:t>
      </w:r>
      <w:r>
        <w:rPr>
          <w:rStyle w:val="artcopy"/>
        </w:rPr>
        <w:tab/>
        <w:t xml:space="preserve">Brahman (genus </w:t>
      </w:r>
      <w:r w:rsidRPr="00B450E5">
        <w:rPr>
          <w:rStyle w:val="charItals"/>
        </w:rPr>
        <w:t>Bos indicus</w:t>
      </w:r>
      <w:r>
        <w:rPr>
          <w:rStyle w:val="artcopy"/>
        </w:rPr>
        <w:t>)</w:t>
      </w:r>
    </w:p>
    <w:p w14:paraId="528C3F4A" w14:textId="77777777" w:rsidR="007A398F" w:rsidRDefault="007A398F">
      <w:pPr>
        <w:pStyle w:val="aExamINumss"/>
        <w:rPr>
          <w:rStyle w:val="artcopy"/>
        </w:rPr>
      </w:pPr>
      <w:r>
        <w:rPr>
          <w:rStyle w:val="artcopy"/>
        </w:rPr>
        <w:t>3</w:t>
      </w:r>
      <w:r>
        <w:rPr>
          <w:rStyle w:val="artcopy"/>
        </w:rPr>
        <w:tab/>
        <w:t xml:space="preserve">buffalo (genus </w:t>
      </w:r>
      <w:r w:rsidRPr="00B450E5">
        <w:rPr>
          <w:rStyle w:val="charItals"/>
        </w:rPr>
        <w:t>Bubalus bubalis</w:t>
      </w:r>
      <w:r>
        <w:rPr>
          <w:rStyle w:val="artcopy"/>
        </w:rPr>
        <w:t>)</w:t>
      </w:r>
    </w:p>
    <w:p w14:paraId="6964E960" w14:textId="77777777" w:rsidR="007A398F" w:rsidRPr="00B450E5" w:rsidRDefault="007A398F">
      <w:pPr>
        <w:pStyle w:val="aExamINumss"/>
        <w:keepNext/>
        <w:rPr>
          <w:rStyle w:val="charItals"/>
        </w:rPr>
      </w:pPr>
      <w:r>
        <w:rPr>
          <w:rStyle w:val="artcopy"/>
        </w:rPr>
        <w:t>4</w:t>
      </w:r>
      <w:r>
        <w:rPr>
          <w:rStyle w:val="artcopy"/>
        </w:rPr>
        <w:tab/>
        <w:t xml:space="preserve">Hereford (genus </w:t>
      </w:r>
      <w:r w:rsidRPr="00B450E5">
        <w:rPr>
          <w:rStyle w:val="charItals"/>
        </w:rPr>
        <w:t>Bos taurus)</w:t>
      </w:r>
    </w:p>
    <w:p w14:paraId="5F59EC81" w14:textId="77777777" w:rsidR="007A398F" w:rsidRDefault="007A398F">
      <w:pPr>
        <w:pStyle w:val="aNote"/>
        <w:rPr>
          <w:color w:val="000000"/>
        </w:rPr>
      </w:pPr>
      <w:r w:rsidRPr="00B450E5">
        <w:rPr>
          <w:rStyle w:val="charItals"/>
        </w:rPr>
        <w:t>Note</w:t>
      </w:r>
      <w:r w:rsidRPr="00B450E5">
        <w:rPr>
          <w:rStyle w:val="charItals"/>
        </w:rPr>
        <w:tab/>
      </w:r>
      <w:r>
        <w:rPr>
          <w:color w:val="000000"/>
        </w:rPr>
        <w:t>A reference to an animal of a particular kind is a reference to an animal of that kind irrespective of age or sex (see s 67).</w:t>
      </w:r>
    </w:p>
    <w:p w14:paraId="3372F9D9" w14:textId="77777777" w:rsidR="00AF2622" w:rsidRPr="003F4A89" w:rsidRDefault="00AF2622" w:rsidP="00AF2622">
      <w:pPr>
        <w:pStyle w:val="aDef"/>
      </w:pPr>
      <w:r w:rsidRPr="008201A6">
        <w:rPr>
          <w:rStyle w:val="charBoldItals"/>
        </w:rPr>
        <w:t>camelid</w:t>
      </w:r>
      <w:r w:rsidRPr="003F4A89">
        <w:t xml:space="preserve"> means a member of the family Camelidae other than a vicuna or a guanaco.</w:t>
      </w:r>
    </w:p>
    <w:p w14:paraId="5CE7BB65" w14:textId="77777777" w:rsidR="00AF2622" w:rsidRPr="003F4A89" w:rsidRDefault="00AF2622" w:rsidP="00AF2622">
      <w:pPr>
        <w:pStyle w:val="aNote"/>
        <w:rPr>
          <w:iCs/>
        </w:rPr>
      </w:pPr>
      <w:r w:rsidRPr="008201A6">
        <w:rPr>
          <w:rStyle w:val="charItals"/>
        </w:rPr>
        <w:t>Note</w:t>
      </w:r>
      <w:r w:rsidRPr="008201A6">
        <w:rPr>
          <w:rStyle w:val="charItals"/>
        </w:rPr>
        <w:tab/>
      </w:r>
      <w:r w:rsidRPr="003F4A89">
        <w:rPr>
          <w:iCs/>
        </w:rPr>
        <w:t>Camelidae includes camels, alpacas and llamas.</w:t>
      </w:r>
    </w:p>
    <w:p w14:paraId="17D2E888" w14:textId="77777777" w:rsidR="007A398F" w:rsidRDefault="007A398F">
      <w:pPr>
        <w:pStyle w:val="aDef"/>
      </w:pPr>
      <w:r>
        <w:rPr>
          <w:rStyle w:val="charBoldItals"/>
        </w:rPr>
        <w:t>connected</w:t>
      </w:r>
      <w:r>
        <w:t>,</w:t>
      </w:r>
      <w:r w:rsidRPr="00B450E5">
        <w:t xml:space="preserve"> </w:t>
      </w:r>
      <w:r>
        <w:t>for part 6 (Enforcement)—see section 45.</w:t>
      </w:r>
    </w:p>
    <w:p w14:paraId="112F70D1" w14:textId="77777777" w:rsidR="007A398F" w:rsidRDefault="007A398F">
      <w:pPr>
        <w:pStyle w:val="aDef"/>
      </w:pPr>
      <w:r>
        <w:rPr>
          <w:rStyle w:val="charBoldItals"/>
        </w:rPr>
        <w:lastRenderedPageBreak/>
        <w:t>earmark</w:t>
      </w:r>
      <w:r>
        <w:t xml:space="preserve"> means a shape cut into the ear of an animal.</w:t>
      </w:r>
    </w:p>
    <w:p w14:paraId="6407B95F" w14:textId="77777777" w:rsidR="007A398F" w:rsidRDefault="007A398F" w:rsidP="007752BC">
      <w:pPr>
        <w:pStyle w:val="aDef"/>
        <w:keepNext/>
      </w:pPr>
      <w:r>
        <w:rPr>
          <w:rStyle w:val="charBoldItals"/>
        </w:rPr>
        <w:t>engage</w:t>
      </w:r>
      <w:r>
        <w:t xml:space="preserve"> in conduct means—</w:t>
      </w:r>
    </w:p>
    <w:p w14:paraId="175F5B3D" w14:textId="77777777" w:rsidR="007A398F" w:rsidRDefault="007A398F" w:rsidP="007752BC">
      <w:pPr>
        <w:pStyle w:val="aDefpara"/>
        <w:keepNext/>
      </w:pPr>
      <w:r>
        <w:tab/>
        <w:t>(a)</w:t>
      </w:r>
      <w:r>
        <w:tab/>
        <w:t>do an act; or</w:t>
      </w:r>
    </w:p>
    <w:p w14:paraId="403BF1F3" w14:textId="77777777" w:rsidR="007A398F" w:rsidRDefault="007A398F">
      <w:pPr>
        <w:pStyle w:val="aDefpara"/>
      </w:pPr>
      <w:r>
        <w:tab/>
        <w:t>(b)</w:t>
      </w:r>
      <w:r>
        <w:tab/>
        <w:t>fail to do an act.</w:t>
      </w:r>
    </w:p>
    <w:p w14:paraId="56BDD95B" w14:textId="77777777" w:rsidR="007A398F" w:rsidRDefault="007A398F">
      <w:pPr>
        <w:pStyle w:val="aDef"/>
        <w:keepNext/>
      </w:pPr>
      <w:r>
        <w:rPr>
          <w:rStyle w:val="charBoldItals"/>
        </w:rPr>
        <w:t>equine</w:t>
      </w:r>
      <w:r>
        <w:t xml:space="preserve"> means a horse, donkey, mule or hinny.</w:t>
      </w:r>
    </w:p>
    <w:p w14:paraId="4C486F58" w14:textId="77777777" w:rsidR="007A398F" w:rsidRPr="00B450E5" w:rsidRDefault="007A398F">
      <w:pPr>
        <w:pStyle w:val="aNote"/>
      </w:pPr>
      <w:r w:rsidRPr="00B450E5">
        <w:rPr>
          <w:rStyle w:val="charItals"/>
        </w:rPr>
        <w:t>Note</w:t>
      </w:r>
      <w:r w:rsidRPr="00B450E5">
        <w:rPr>
          <w:rStyle w:val="charItals"/>
        </w:rPr>
        <w:tab/>
      </w:r>
      <w:r>
        <w:rPr>
          <w:color w:val="000000"/>
        </w:rPr>
        <w:t>A reference to an animal of a particular kind is a reference to an animal of that kind irrespective of age or sex (see s 67).</w:t>
      </w:r>
    </w:p>
    <w:p w14:paraId="11E46368" w14:textId="77777777" w:rsidR="007A398F" w:rsidRDefault="007A398F">
      <w:pPr>
        <w:pStyle w:val="aDef"/>
      </w:pPr>
      <w:r>
        <w:rPr>
          <w:rStyle w:val="charBoldItals"/>
        </w:rPr>
        <w:t>holding</w:t>
      </w:r>
      <w:r>
        <w:t xml:space="preserve"> means any parcel or parcels of land worked as a single property, whether held under the same or different titles.</w:t>
      </w:r>
    </w:p>
    <w:p w14:paraId="01C6377F" w14:textId="77777777" w:rsidR="007A398F" w:rsidRDefault="007A398F">
      <w:pPr>
        <w:pStyle w:val="aDef"/>
      </w:pPr>
      <w:r>
        <w:rPr>
          <w:rStyle w:val="charBoldItals"/>
        </w:rPr>
        <w:t>impound</w:t>
      </w:r>
      <w:r>
        <w:t>, for part 5 (Impounding stock)—see section 32.</w:t>
      </w:r>
    </w:p>
    <w:p w14:paraId="2C4BA4C8" w14:textId="77777777" w:rsidR="001301BC" w:rsidRPr="00AC6EC7" w:rsidRDefault="001301BC" w:rsidP="001301BC">
      <w:pPr>
        <w:pStyle w:val="aDef"/>
      </w:pPr>
      <w:r w:rsidRPr="00AC6EC7">
        <w:rPr>
          <w:rStyle w:val="charBoldItals"/>
        </w:rPr>
        <w:t>impoundment area</w:t>
      </w:r>
      <w:r w:rsidRPr="00AC6EC7">
        <w:t>, for part 5 (Impounding stock)—see section 32.</w:t>
      </w:r>
    </w:p>
    <w:p w14:paraId="6CFD557D" w14:textId="0425F75D" w:rsidR="007A398F" w:rsidRDefault="007A398F">
      <w:pPr>
        <w:pStyle w:val="aDef"/>
      </w:pPr>
      <w:r>
        <w:rPr>
          <w:rStyle w:val="charBoldItals"/>
        </w:rPr>
        <w:t>large stock</w:t>
      </w:r>
      <w:r>
        <w:t xml:space="preserve"> means an equine, bovine, </w:t>
      </w:r>
      <w:r w:rsidR="00AF2622" w:rsidRPr="003F4A89">
        <w:t>camelid</w:t>
      </w:r>
      <w:r>
        <w:t xml:space="preserve"> or any other animal declared by regulation to be large stock.</w:t>
      </w:r>
    </w:p>
    <w:p w14:paraId="4DC57C2B" w14:textId="77777777" w:rsidR="007A398F" w:rsidRDefault="007A398F">
      <w:pPr>
        <w:pStyle w:val="aDef"/>
      </w:pPr>
      <w:r>
        <w:rPr>
          <w:rStyle w:val="charBoldItals"/>
        </w:rPr>
        <w:t>maintenance fee</w:t>
      </w:r>
      <w:r>
        <w:t>, for impounded stock, means the fee determined under section 68 for maintaining the stock.</w:t>
      </w:r>
    </w:p>
    <w:p w14:paraId="2C395CDB" w14:textId="77777777" w:rsidR="007A398F" w:rsidRDefault="007A398F">
      <w:pPr>
        <w:pStyle w:val="aDef"/>
      </w:pPr>
      <w:r>
        <w:rPr>
          <w:rStyle w:val="charBoldItals"/>
        </w:rPr>
        <w:t>mark</w:t>
      </w:r>
      <w:r>
        <w:t xml:space="preserve"> means an earmark or permanent brand.</w:t>
      </w:r>
    </w:p>
    <w:p w14:paraId="2FAC123B" w14:textId="77777777" w:rsidR="0048092C" w:rsidRPr="00A83937" w:rsidRDefault="0048092C" w:rsidP="0048092C">
      <w:pPr>
        <w:pStyle w:val="aDef"/>
      </w:pPr>
      <w:r w:rsidRPr="00A83937">
        <w:rPr>
          <w:rStyle w:val="charBoldItals"/>
        </w:rPr>
        <w:t>minimum stock levy</w:t>
      </w:r>
      <w:r w:rsidRPr="00A83937">
        <w:t>—see section 7A.</w:t>
      </w:r>
    </w:p>
    <w:p w14:paraId="3D9ADAEC" w14:textId="77777777" w:rsidR="00AF2622" w:rsidRPr="003F4A89" w:rsidRDefault="00AF2622" w:rsidP="00AF2622">
      <w:pPr>
        <w:pStyle w:val="aDef"/>
      </w:pPr>
      <w:r w:rsidRPr="008201A6">
        <w:rPr>
          <w:rStyle w:val="charBoldItals"/>
        </w:rPr>
        <w:t>NLIS requirements</w:t>
      </w:r>
      <w:r w:rsidRPr="003F4A89">
        <w:rPr>
          <w:bCs/>
          <w:iCs/>
        </w:rPr>
        <w:t>, for part 4 (Travelling stock)—see section</w:t>
      </w:r>
      <w:r>
        <w:rPr>
          <w:bCs/>
          <w:iCs/>
        </w:rPr>
        <w:t> </w:t>
      </w:r>
      <w:r w:rsidRPr="003F4A89">
        <w:rPr>
          <w:bCs/>
          <w:iCs/>
        </w:rPr>
        <w:t>26A.</w:t>
      </w:r>
    </w:p>
    <w:p w14:paraId="77441EA6" w14:textId="77777777" w:rsidR="007A398F" w:rsidRDefault="007A398F">
      <w:pPr>
        <w:pStyle w:val="aDef"/>
      </w:pPr>
      <w:r>
        <w:rPr>
          <w:rStyle w:val="charBoldItals"/>
        </w:rPr>
        <w:t>occupier</w:t>
      </w:r>
      <w:r>
        <w:t>, of premises, for part 6 (Enforcement)—see section 45.</w:t>
      </w:r>
    </w:p>
    <w:p w14:paraId="0B58AF82" w14:textId="77777777" w:rsidR="007A398F" w:rsidRDefault="007A398F">
      <w:pPr>
        <w:pStyle w:val="aDef"/>
      </w:pPr>
      <w:r>
        <w:rPr>
          <w:rStyle w:val="charBoldItals"/>
        </w:rPr>
        <w:t>offence</w:t>
      </w:r>
      <w:r>
        <w:t>, for part 6 (Enforcement)—see section 45.</w:t>
      </w:r>
    </w:p>
    <w:p w14:paraId="6451C299" w14:textId="77777777" w:rsidR="007A398F" w:rsidRDefault="007A398F">
      <w:pPr>
        <w:pStyle w:val="aDef"/>
      </w:pPr>
      <w:r>
        <w:rPr>
          <w:rStyle w:val="charBoldItals"/>
        </w:rPr>
        <w:t>owner</w:t>
      </w:r>
      <w:r>
        <w:t>, of stock, includes a person who is in control of the stock for the owner.</w:t>
      </w:r>
    </w:p>
    <w:p w14:paraId="2FA36683" w14:textId="77777777" w:rsidR="007A398F" w:rsidRDefault="007A398F">
      <w:pPr>
        <w:pStyle w:val="aDef"/>
        <w:rPr>
          <w:color w:val="000000"/>
        </w:rPr>
      </w:pPr>
      <w:r>
        <w:rPr>
          <w:rStyle w:val="charBoldItals"/>
        </w:rPr>
        <w:t>premises</w:t>
      </w:r>
      <w:r>
        <w:rPr>
          <w:color w:val="000000"/>
        </w:rPr>
        <w:t xml:space="preserve"> includes land or a structure or vehicle and any part of an area of land or a structure or vehicle.</w:t>
      </w:r>
    </w:p>
    <w:p w14:paraId="2AA07DE4" w14:textId="77777777" w:rsidR="007A398F" w:rsidRDefault="007A398F">
      <w:pPr>
        <w:pStyle w:val="aDef"/>
      </w:pPr>
      <w:r>
        <w:rPr>
          <w:rStyle w:val="charBoldItals"/>
        </w:rPr>
        <w:t>permanent brand</w:t>
      </w:r>
      <w:r>
        <w:t xml:space="preserve"> means a mark made on the skin of an animal by burning or freezing.</w:t>
      </w:r>
    </w:p>
    <w:p w14:paraId="6A0A668C" w14:textId="77777777" w:rsidR="007A398F" w:rsidRDefault="007A398F">
      <w:pPr>
        <w:pStyle w:val="aDef"/>
      </w:pPr>
      <w:r>
        <w:rPr>
          <w:rStyle w:val="charBoldItals"/>
        </w:rPr>
        <w:t>permit</w:t>
      </w:r>
      <w:r>
        <w:t xml:space="preserve"> means a permit to travel stock.</w:t>
      </w:r>
    </w:p>
    <w:p w14:paraId="2C0CF715" w14:textId="77777777" w:rsidR="007A398F" w:rsidRDefault="007A398F">
      <w:pPr>
        <w:pStyle w:val="aDef"/>
      </w:pPr>
      <w:r>
        <w:rPr>
          <w:rStyle w:val="charBoldItals"/>
        </w:rPr>
        <w:lastRenderedPageBreak/>
        <w:t>register</w:t>
      </w:r>
      <w:r>
        <w:t xml:space="preserve"> means a register of stock marks kept under section 13.</w:t>
      </w:r>
    </w:p>
    <w:p w14:paraId="086F9B87" w14:textId="77777777" w:rsidR="007A398F" w:rsidRDefault="007A398F">
      <w:pPr>
        <w:pStyle w:val="aDef"/>
      </w:pPr>
      <w:r>
        <w:rPr>
          <w:rStyle w:val="charBoldItals"/>
        </w:rPr>
        <w:t>registered mark</w:t>
      </w:r>
      <w:r>
        <w:t xml:space="preserve"> means a mark registered under section 16.</w:t>
      </w:r>
    </w:p>
    <w:p w14:paraId="3CAE34AD" w14:textId="77777777" w:rsidR="007A398F" w:rsidRDefault="007A398F">
      <w:pPr>
        <w:pStyle w:val="aDef"/>
      </w:pPr>
      <w:r>
        <w:rPr>
          <w:rStyle w:val="charBoldItals"/>
        </w:rPr>
        <w:t>registered owner</w:t>
      </w:r>
      <w:r>
        <w:t>, of a mark—see section 17.</w:t>
      </w:r>
    </w:p>
    <w:p w14:paraId="0227B841" w14:textId="77777777" w:rsidR="00F41F25" w:rsidRDefault="00F41F25" w:rsidP="00F41F25">
      <w:pPr>
        <w:pStyle w:val="aDef"/>
      </w:pPr>
      <w:r w:rsidRPr="00B450E5">
        <w:rPr>
          <w:rStyle w:val="charBoldItals"/>
        </w:rPr>
        <w:t>reviewable decision</w:t>
      </w:r>
      <w:r>
        <w:t>, for part 7 (Notification and review of decisions)—see section 65.</w:t>
      </w:r>
    </w:p>
    <w:p w14:paraId="48D43C33" w14:textId="77777777" w:rsidR="007A398F" w:rsidRDefault="007A398F">
      <w:pPr>
        <w:pStyle w:val="aDef"/>
      </w:pPr>
      <w:r>
        <w:rPr>
          <w:rStyle w:val="charBoldItals"/>
        </w:rPr>
        <w:t>road</w:t>
      </w:r>
      <w:r>
        <w:t xml:space="preserve"> means any road, street, lane, thoroughfare or footpath open to, or used by, the public.</w:t>
      </w:r>
    </w:p>
    <w:p w14:paraId="11165F47" w14:textId="77777777" w:rsidR="007A398F" w:rsidRDefault="007A398F">
      <w:pPr>
        <w:pStyle w:val="aDef"/>
      </w:pPr>
      <w:r>
        <w:rPr>
          <w:rStyle w:val="charBoldItals"/>
        </w:rPr>
        <w:t>small stock</w:t>
      </w:r>
      <w:r>
        <w:t xml:space="preserve"> means a sheep, goat, pig, or any other animal declared by regulation to be small stock.</w:t>
      </w:r>
    </w:p>
    <w:p w14:paraId="2251DCBE" w14:textId="77777777" w:rsidR="007A398F" w:rsidRDefault="007A398F">
      <w:pPr>
        <w:pStyle w:val="aDef"/>
      </w:pPr>
      <w:r>
        <w:rPr>
          <w:rStyle w:val="charBoldItals"/>
        </w:rPr>
        <w:t xml:space="preserve">stock </w:t>
      </w:r>
      <w:r>
        <w:t>means large stock or small stock.</w:t>
      </w:r>
    </w:p>
    <w:p w14:paraId="398E3679" w14:textId="77777777" w:rsidR="007A398F" w:rsidRDefault="007A398F">
      <w:pPr>
        <w:pStyle w:val="aDef"/>
      </w:pPr>
      <w:r>
        <w:rPr>
          <w:rStyle w:val="charBoldItals"/>
        </w:rPr>
        <w:t>stock levy</w:t>
      </w:r>
      <w:r>
        <w:t>—see section 8.</w:t>
      </w:r>
    </w:p>
    <w:p w14:paraId="1FCC8472" w14:textId="77777777" w:rsidR="007A398F" w:rsidRDefault="007A398F">
      <w:pPr>
        <w:pStyle w:val="aDef"/>
      </w:pPr>
      <w:r>
        <w:rPr>
          <w:rStyle w:val="charBoldItals"/>
        </w:rPr>
        <w:t>stock unit</w:t>
      </w:r>
      <w:r>
        <w:t xml:space="preserve"> means a stock unit determined under section 6.</w:t>
      </w:r>
    </w:p>
    <w:p w14:paraId="0401BDA5" w14:textId="77777777" w:rsidR="001301BC" w:rsidRPr="00AC6EC7" w:rsidRDefault="001301BC" w:rsidP="001301BC">
      <w:pPr>
        <w:pStyle w:val="aDef"/>
      </w:pPr>
      <w:r w:rsidRPr="00AC6EC7">
        <w:rPr>
          <w:rStyle w:val="charBoldItals"/>
        </w:rPr>
        <w:t>travel</w:t>
      </w:r>
      <w:r w:rsidRPr="00AC6EC7">
        <w:t>—</w:t>
      </w:r>
    </w:p>
    <w:p w14:paraId="51D50735" w14:textId="77777777" w:rsidR="001301BC" w:rsidRPr="00AC6EC7" w:rsidRDefault="001301BC" w:rsidP="001301BC">
      <w:pPr>
        <w:pStyle w:val="aDefpara"/>
      </w:pPr>
      <w:r w:rsidRPr="00AC6EC7">
        <w:tab/>
        <w:t>(a)</w:t>
      </w:r>
      <w:r w:rsidRPr="00AC6EC7">
        <w:tab/>
        <w:t>for this Act generally—in relation to stock, means drive or transport the stock outside the holding where the stock is normally kept; and</w:t>
      </w:r>
    </w:p>
    <w:p w14:paraId="748252CB" w14:textId="77777777" w:rsidR="001301BC" w:rsidRPr="00AC6EC7" w:rsidRDefault="001301BC" w:rsidP="001301BC">
      <w:pPr>
        <w:pStyle w:val="aDefpara"/>
      </w:pPr>
      <w:r w:rsidRPr="00AC6EC7">
        <w:tab/>
        <w:t>(b)</w:t>
      </w:r>
      <w:r w:rsidRPr="00AC6EC7">
        <w:tab/>
        <w:t>for part 4 (Travelling stock)—see section 26A.</w:t>
      </w:r>
    </w:p>
    <w:p w14:paraId="46AF2E15" w14:textId="77777777" w:rsidR="007A398F" w:rsidRDefault="007A398F">
      <w:pPr>
        <w:pStyle w:val="aDef"/>
      </w:pPr>
      <w:r>
        <w:rPr>
          <w:rStyle w:val="charBoldItals"/>
        </w:rPr>
        <w:t>travelling fee</w:t>
      </w:r>
      <w:r>
        <w:t xml:space="preserve">, for impounded stock, means the fee determined under section 68 for travelling the stock. </w:t>
      </w:r>
    </w:p>
    <w:p w14:paraId="4987AAAE" w14:textId="77777777" w:rsidR="007A398F" w:rsidRDefault="007A398F">
      <w:pPr>
        <w:pStyle w:val="aDef"/>
        <w:keepNext/>
      </w:pPr>
      <w:r>
        <w:rPr>
          <w:rStyle w:val="charBoldItals"/>
        </w:rPr>
        <w:t>vehicle</w:t>
      </w:r>
      <w:r>
        <w:t>—</w:t>
      </w:r>
    </w:p>
    <w:p w14:paraId="74ABA0E3" w14:textId="2CCE83EE" w:rsidR="007A398F" w:rsidRDefault="007A398F">
      <w:pPr>
        <w:pStyle w:val="aDefpara"/>
      </w:pPr>
      <w:r>
        <w:tab/>
        <w:t>(a)</w:t>
      </w:r>
      <w:r>
        <w:tab/>
        <w:t xml:space="preserve">see the </w:t>
      </w:r>
      <w:hyperlink r:id="rId64" w:tooltip="A1999-77" w:history="1">
        <w:r w:rsidR="004C1761" w:rsidRPr="004C1761">
          <w:rPr>
            <w:rStyle w:val="charCitHyperlinkItal"/>
          </w:rPr>
          <w:t>Road Transport (General) Act 1999</w:t>
        </w:r>
      </w:hyperlink>
      <w:r>
        <w:t>, dictionary; and</w:t>
      </w:r>
    </w:p>
    <w:p w14:paraId="77480FD6" w14:textId="77777777" w:rsidR="007A398F" w:rsidRDefault="007A398F">
      <w:pPr>
        <w:pStyle w:val="aDefpara"/>
        <w:rPr>
          <w:snapToGrid w:val="0"/>
          <w:color w:val="000000"/>
        </w:rPr>
      </w:pPr>
      <w:r>
        <w:rPr>
          <w:snapToGrid w:val="0"/>
          <w:color w:val="000000"/>
        </w:rPr>
        <w:tab/>
        <w:t>(b)</w:t>
      </w:r>
      <w:r>
        <w:rPr>
          <w:snapToGrid w:val="0"/>
          <w:color w:val="000000"/>
        </w:rPr>
        <w:tab/>
        <w:t>includes a boat or aircraft.</w:t>
      </w:r>
    </w:p>
    <w:p w14:paraId="229469D3" w14:textId="77777777" w:rsidR="0064518B" w:rsidRDefault="0064518B">
      <w:pPr>
        <w:pStyle w:val="04Dictionary"/>
        <w:sectPr w:rsidR="0064518B">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32AC787A" w14:textId="77777777" w:rsidR="000D1FCA" w:rsidRDefault="000D1FCA">
      <w:pPr>
        <w:pStyle w:val="Endnote1"/>
      </w:pPr>
      <w:bookmarkStart w:id="93" w:name="_Toc197594608"/>
      <w:r>
        <w:lastRenderedPageBreak/>
        <w:t>Endnotes</w:t>
      </w:r>
      <w:bookmarkEnd w:id="93"/>
    </w:p>
    <w:p w14:paraId="1D96BC56" w14:textId="77777777" w:rsidR="000D1FCA" w:rsidRPr="005F51AB" w:rsidRDefault="000D1FCA">
      <w:pPr>
        <w:pStyle w:val="Endnote20"/>
      </w:pPr>
      <w:bookmarkStart w:id="94" w:name="_Toc197594609"/>
      <w:r w:rsidRPr="005F51AB">
        <w:rPr>
          <w:rStyle w:val="charTableNo"/>
        </w:rPr>
        <w:t>1</w:t>
      </w:r>
      <w:r>
        <w:tab/>
      </w:r>
      <w:r w:rsidRPr="005F51AB">
        <w:rPr>
          <w:rStyle w:val="charTableText"/>
        </w:rPr>
        <w:t>About the endnotes</w:t>
      </w:r>
      <w:bookmarkEnd w:id="94"/>
    </w:p>
    <w:p w14:paraId="3AC3E4D1" w14:textId="77777777" w:rsidR="000D1FCA" w:rsidRDefault="000D1FCA">
      <w:pPr>
        <w:pStyle w:val="EndNoteTextPub"/>
      </w:pPr>
      <w:r>
        <w:t>Amending and modifying laws are annotated in the legislation history and the amendment history.  Current modifications are not included in the republished law but are set out in the endnotes.</w:t>
      </w:r>
    </w:p>
    <w:p w14:paraId="082DFAE6" w14:textId="0CD0DCD4" w:rsidR="000D1FCA" w:rsidRDefault="000D1FCA">
      <w:pPr>
        <w:pStyle w:val="EndNoteTextPub"/>
      </w:pPr>
      <w:r>
        <w:t xml:space="preserve">Not all editorial amendments made under the </w:t>
      </w:r>
      <w:hyperlink r:id="rId69" w:tooltip="A2001-14" w:history="1">
        <w:r w:rsidR="0046136B" w:rsidRPr="0046136B">
          <w:rPr>
            <w:rStyle w:val="charCitHyperlinkItal"/>
          </w:rPr>
          <w:t>Legislation Act 2001</w:t>
        </w:r>
      </w:hyperlink>
      <w:r>
        <w:t>, part 11.3 are annotated in the amendment history.  Full details of any amendments can be obtained from the Parliamentary Counsel’s Office.</w:t>
      </w:r>
    </w:p>
    <w:p w14:paraId="66FEFC47" w14:textId="77777777" w:rsidR="000D1FCA" w:rsidRDefault="000D1FCA" w:rsidP="00EF683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F212EDF" w14:textId="77777777" w:rsidR="000D1FCA" w:rsidRDefault="000D1FCA">
      <w:pPr>
        <w:pStyle w:val="EndNoteTextPub"/>
      </w:pPr>
      <w:r>
        <w:t xml:space="preserve">If all the provisions of the law have been renumbered, a table of renumbered provisions gives details of previous and current numbering.  </w:t>
      </w:r>
    </w:p>
    <w:p w14:paraId="170FFD40" w14:textId="77777777" w:rsidR="000D1FCA" w:rsidRDefault="000D1FCA">
      <w:pPr>
        <w:pStyle w:val="EndNoteTextPub"/>
      </w:pPr>
      <w:r>
        <w:t>The endnotes also include a table of earlier republications.</w:t>
      </w:r>
    </w:p>
    <w:p w14:paraId="5B734ABA" w14:textId="77777777" w:rsidR="000D1FCA" w:rsidRPr="005F51AB" w:rsidRDefault="000D1FCA">
      <w:pPr>
        <w:pStyle w:val="Endnote20"/>
      </w:pPr>
      <w:bookmarkStart w:id="95" w:name="_Toc197594610"/>
      <w:r w:rsidRPr="005F51AB">
        <w:rPr>
          <w:rStyle w:val="charTableNo"/>
        </w:rPr>
        <w:t>2</w:t>
      </w:r>
      <w:r>
        <w:tab/>
      </w:r>
      <w:r w:rsidRPr="005F51AB">
        <w:rPr>
          <w:rStyle w:val="charTableText"/>
        </w:rPr>
        <w:t>Abbreviation key</w:t>
      </w:r>
      <w:bookmarkEnd w:id="95"/>
    </w:p>
    <w:p w14:paraId="7106B089" w14:textId="77777777" w:rsidR="000D1FCA" w:rsidRDefault="000D1FCA">
      <w:pPr>
        <w:rPr>
          <w:sz w:val="4"/>
        </w:rPr>
      </w:pPr>
    </w:p>
    <w:tbl>
      <w:tblPr>
        <w:tblW w:w="7372" w:type="dxa"/>
        <w:tblInd w:w="1100" w:type="dxa"/>
        <w:tblLayout w:type="fixed"/>
        <w:tblLook w:val="0000" w:firstRow="0" w:lastRow="0" w:firstColumn="0" w:lastColumn="0" w:noHBand="0" w:noVBand="0"/>
      </w:tblPr>
      <w:tblGrid>
        <w:gridCol w:w="3720"/>
        <w:gridCol w:w="3652"/>
      </w:tblGrid>
      <w:tr w:rsidR="000D1FCA" w14:paraId="5A53A5D4" w14:textId="77777777" w:rsidTr="00EF6832">
        <w:tc>
          <w:tcPr>
            <w:tcW w:w="3720" w:type="dxa"/>
          </w:tcPr>
          <w:p w14:paraId="28AF7859" w14:textId="77777777" w:rsidR="000D1FCA" w:rsidRDefault="000D1FCA">
            <w:pPr>
              <w:pStyle w:val="EndnotesAbbrev"/>
            </w:pPr>
            <w:r>
              <w:t>A = Act</w:t>
            </w:r>
          </w:p>
        </w:tc>
        <w:tc>
          <w:tcPr>
            <w:tcW w:w="3652" w:type="dxa"/>
          </w:tcPr>
          <w:p w14:paraId="6EA8BC7B" w14:textId="77777777" w:rsidR="000D1FCA" w:rsidRDefault="000D1FCA" w:rsidP="00EF6832">
            <w:pPr>
              <w:pStyle w:val="EndnotesAbbrev"/>
            </w:pPr>
            <w:r>
              <w:t>NI = Notifiable instrument</w:t>
            </w:r>
          </w:p>
        </w:tc>
      </w:tr>
      <w:tr w:rsidR="000D1FCA" w14:paraId="6EB304D6" w14:textId="77777777" w:rsidTr="00EF6832">
        <w:tc>
          <w:tcPr>
            <w:tcW w:w="3720" w:type="dxa"/>
          </w:tcPr>
          <w:p w14:paraId="560DACA0" w14:textId="77777777" w:rsidR="000D1FCA" w:rsidRDefault="000D1FCA" w:rsidP="00EF6832">
            <w:pPr>
              <w:pStyle w:val="EndnotesAbbrev"/>
            </w:pPr>
            <w:r>
              <w:t>AF = Approved form</w:t>
            </w:r>
          </w:p>
        </w:tc>
        <w:tc>
          <w:tcPr>
            <w:tcW w:w="3652" w:type="dxa"/>
          </w:tcPr>
          <w:p w14:paraId="65A46491" w14:textId="77777777" w:rsidR="000D1FCA" w:rsidRDefault="000D1FCA" w:rsidP="00EF6832">
            <w:pPr>
              <w:pStyle w:val="EndnotesAbbrev"/>
            </w:pPr>
            <w:r>
              <w:t>o = order</w:t>
            </w:r>
          </w:p>
        </w:tc>
      </w:tr>
      <w:tr w:rsidR="000D1FCA" w14:paraId="78CD52D2" w14:textId="77777777" w:rsidTr="00EF6832">
        <w:tc>
          <w:tcPr>
            <w:tcW w:w="3720" w:type="dxa"/>
          </w:tcPr>
          <w:p w14:paraId="64CD70BD" w14:textId="77777777" w:rsidR="000D1FCA" w:rsidRDefault="000D1FCA">
            <w:pPr>
              <w:pStyle w:val="EndnotesAbbrev"/>
            </w:pPr>
            <w:r>
              <w:t>am = amended</w:t>
            </w:r>
          </w:p>
        </w:tc>
        <w:tc>
          <w:tcPr>
            <w:tcW w:w="3652" w:type="dxa"/>
          </w:tcPr>
          <w:p w14:paraId="386AEB30" w14:textId="77777777" w:rsidR="000D1FCA" w:rsidRDefault="000D1FCA" w:rsidP="00EF6832">
            <w:pPr>
              <w:pStyle w:val="EndnotesAbbrev"/>
            </w:pPr>
            <w:r>
              <w:t>om = omitted/repealed</w:t>
            </w:r>
          </w:p>
        </w:tc>
      </w:tr>
      <w:tr w:rsidR="000D1FCA" w14:paraId="11719778" w14:textId="77777777" w:rsidTr="00EF6832">
        <w:tc>
          <w:tcPr>
            <w:tcW w:w="3720" w:type="dxa"/>
          </w:tcPr>
          <w:p w14:paraId="77EF3FF1" w14:textId="77777777" w:rsidR="000D1FCA" w:rsidRDefault="000D1FCA">
            <w:pPr>
              <w:pStyle w:val="EndnotesAbbrev"/>
            </w:pPr>
            <w:r>
              <w:t>amdt = amendment</w:t>
            </w:r>
          </w:p>
        </w:tc>
        <w:tc>
          <w:tcPr>
            <w:tcW w:w="3652" w:type="dxa"/>
          </w:tcPr>
          <w:p w14:paraId="3074F1EB" w14:textId="77777777" w:rsidR="000D1FCA" w:rsidRDefault="000D1FCA" w:rsidP="00EF6832">
            <w:pPr>
              <w:pStyle w:val="EndnotesAbbrev"/>
            </w:pPr>
            <w:r>
              <w:t>ord = ordinance</w:t>
            </w:r>
          </w:p>
        </w:tc>
      </w:tr>
      <w:tr w:rsidR="000D1FCA" w14:paraId="36AD5068" w14:textId="77777777" w:rsidTr="00EF6832">
        <w:tc>
          <w:tcPr>
            <w:tcW w:w="3720" w:type="dxa"/>
          </w:tcPr>
          <w:p w14:paraId="4DCC9AEE" w14:textId="77777777" w:rsidR="000D1FCA" w:rsidRDefault="000D1FCA">
            <w:pPr>
              <w:pStyle w:val="EndnotesAbbrev"/>
            </w:pPr>
            <w:r>
              <w:t>AR = Assembly resolution</w:t>
            </w:r>
          </w:p>
        </w:tc>
        <w:tc>
          <w:tcPr>
            <w:tcW w:w="3652" w:type="dxa"/>
          </w:tcPr>
          <w:p w14:paraId="3D60691D" w14:textId="77777777" w:rsidR="000D1FCA" w:rsidRDefault="000D1FCA" w:rsidP="00EF6832">
            <w:pPr>
              <w:pStyle w:val="EndnotesAbbrev"/>
            </w:pPr>
            <w:r>
              <w:t>orig = original</w:t>
            </w:r>
          </w:p>
        </w:tc>
      </w:tr>
      <w:tr w:rsidR="000D1FCA" w14:paraId="2539CD9F" w14:textId="77777777" w:rsidTr="00EF6832">
        <w:tc>
          <w:tcPr>
            <w:tcW w:w="3720" w:type="dxa"/>
          </w:tcPr>
          <w:p w14:paraId="31F27B93" w14:textId="77777777" w:rsidR="000D1FCA" w:rsidRDefault="000D1FCA">
            <w:pPr>
              <w:pStyle w:val="EndnotesAbbrev"/>
            </w:pPr>
            <w:r>
              <w:t>ch = chapter</w:t>
            </w:r>
          </w:p>
        </w:tc>
        <w:tc>
          <w:tcPr>
            <w:tcW w:w="3652" w:type="dxa"/>
          </w:tcPr>
          <w:p w14:paraId="3E7B8F6B" w14:textId="77777777" w:rsidR="000D1FCA" w:rsidRDefault="000D1FCA" w:rsidP="00EF6832">
            <w:pPr>
              <w:pStyle w:val="EndnotesAbbrev"/>
            </w:pPr>
            <w:r>
              <w:t>par = paragraph/subparagraph</w:t>
            </w:r>
          </w:p>
        </w:tc>
      </w:tr>
      <w:tr w:rsidR="000D1FCA" w14:paraId="0814C243" w14:textId="77777777" w:rsidTr="00EF6832">
        <w:tc>
          <w:tcPr>
            <w:tcW w:w="3720" w:type="dxa"/>
          </w:tcPr>
          <w:p w14:paraId="359206C2" w14:textId="77777777" w:rsidR="000D1FCA" w:rsidRDefault="000D1FCA">
            <w:pPr>
              <w:pStyle w:val="EndnotesAbbrev"/>
            </w:pPr>
            <w:r>
              <w:t>CN = Commencement notice</w:t>
            </w:r>
          </w:p>
        </w:tc>
        <w:tc>
          <w:tcPr>
            <w:tcW w:w="3652" w:type="dxa"/>
          </w:tcPr>
          <w:p w14:paraId="3E1A0A95" w14:textId="77777777" w:rsidR="000D1FCA" w:rsidRDefault="000D1FCA" w:rsidP="00EF6832">
            <w:pPr>
              <w:pStyle w:val="EndnotesAbbrev"/>
            </w:pPr>
            <w:r>
              <w:t>pres = present</w:t>
            </w:r>
          </w:p>
        </w:tc>
      </w:tr>
      <w:tr w:rsidR="000D1FCA" w14:paraId="6EE9B656" w14:textId="77777777" w:rsidTr="00EF6832">
        <w:tc>
          <w:tcPr>
            <w:tcW w:w="3720" w:type="dxa"/>
          </w:tcPr>
          <w:p w14:paraId="1F6D266F" w14:textId="77777777" w:rsidR="000D1FCA" w:rsidRDefault="000D1FCA">
            <w:pPr>
              <w:pStyle w:val="EndnotesAbbrev"/>
            </w:pPr>
            <w:r>
              <w:t>def = definition</w:t>
            </w:r>
          </w:p>
        </w:tc>
        <w:tc>
          <w:tcPr>
            <w:tcW w:w="3652" w:type="dxa"/>
          </w:tcPr>
          <w:p w14:paraId="39683C9A" w14:textId="77777777" w:rsidR="000D1FCA" w:rsidRDefault="000D1FCA" w:rsidP="00EF6832">
            <w:pPr>
              <w:pStyle w:val="EndnotesAbbrev"/>
            </w:pPr>
            <w:r>
              <w:t>prev = previous</w:t>
            </w:r>
          </w:p>
        </w:tc>
      </w:tr>
      <w:tr w:rsidR="000D1FCA" w14:paraId="0ED77B34" w14:textId="77777777" w:rsidTr="00EF6832">
        <w:tc>
          <w:tcPr>
            <w:tcW w:w="3720" w:type="dxa"/>
          </w:tcPr>
          <w:p w14:paraId="1704EBA5" w14:textId="77777777" w:rsidR="000D1FCA" w:rsidRDefault="000D1FCA">
            <w:pPr>
              <w:pStyle w:val="EndnotesAbbrev"/>
            </w:pPr>
            <w:r>
              <w:t>DI = Disallowable instrument</w:t>
            </w:r>
          </w:p>
        </w:tc>
        <w:tc>
          <w:tcPr>
            <w:tcW w:w="3652" w:type="dxa"/>
          </w:tcPr>
          <w:p w14:paraId="32D0C9B9" w14:textId="77777777" w:rsidR="000D1FCA" w:rsidRDefault="000D1FCA" w:rsidP="00EF6832">
            <w:pPr>
              <w:pStyle w:val="EndnotesAbbrev"/>
            </w:pPr>
            <w:r>
              <w:t>(prev...) = previously</w:t>
            </w:r>
          </w:p>
        </w:tc>
      </w:tr>
      <w:tr w:rsidR="000D1FCA" w14:paraId="7B4BF5C4" w14:textId="77777777" w:rsidTr="00EF6832">
        <w:tc>
          <w:tcPr>
            <w:tcW w:w="3720" w:type="dxa"/>
          </w:tcPr>
          <w:p w14:paraId="7B9E27D2" w14:textId="77777777" w:rsidR="000D1FCA" w:rsidRDefault="000D1FCA">
            <w:pPr>
              <w:pStyle w:val="EndnotesAbbrev"/>
            </w:pPr>
            <w:r>
              <w:t>dict = dictionary</w:t>
            </w:r>
          </w:p>
        </w:tc>
        <w:tc>
          <w:tcPr>
            <w:tcW w:w="3652" w:type="dxa"/>
          </w:tcPr>
          <w:p w14:paraId="7D6A8A63" w14:textId="77777777" w:rsidR="000D1FCA" w:rsidRDefault="000D1FCA" w:rsidP="00EF6832">
            <w:pPr>
              <w:pStyle w:val="EndnotesAbbrev"/>
            </w:pPr>
            <w:r>
              <w:t>pt = part</w:t>
            </w:r>
          </w:p>
        </w:tc>
      </w:tr>
      <w:tr w:rsidR="000D1FCA" w14:paraId="2CBAEFB7" w14:textId="77777777" w:rsidTr="00EF6832">
        <w:tc>
          <w:tcPr>
            <w:tcW w:w="3720" w:type="dxa"/>
          </w:tcPr>
          <w:p w14:paraId="2C205F82" w14:textId="77777777" w:rsidR="000D1FCA" w:rsidRDefault="000D1FCA">
            <w:pPr>
              <w:pStyle w:val="EndnotesAbbrev"/>
            </w:pPr>
            <w:r>
              <w:t xml:space="preserve">disallowed = disallowed by the Legislative </w:t>
            </w:r>
          </w:p>
        </w:tc>
        <w:tc>
          <w:tcPr>
            <w:tcW w:w="3652" w:type="dxa"/>
          </w:tcPr>
          <w:p w14:paraId="70FCC914" w14:textId="77777777" w:rsidR="000D1FCA" w:rsidRDefault="000D1FCA" w:rsidP="00EF6832">
            <w:pPr>
              <w:pStyle w:val="EndnotesAbbrev"/>
            </w:pPr>
            <w:r>
              <w:t>r = rule/subrule</w:t>
            </w:r>
          </w:p>
        </w:tc>
      </w:tr>
      <w:tr w:rsidR="000D1FCA" w14:paraId="6B341D8E" w14:textId="77777777" w:rsidTr="00EF6832">
        <w:tc>
          <w:tcPr>
            <w:tcW w:w="3720" w:type="dxa"/>
          </w:tcPr>
          <w:p w14:paraId="1A8B053E" w14:textId="77777777" w:rsidR="000D1FCA" w:rsidRDefault="000D1FCA">
            <w:pPr>
              <w:pStyle w:val="EndnotesAbbrev"/>
              <w:ind w:left="972"/>
            </w:pPr>
            <w:r>
              <w:t>Assembly</w:t>
            </w:r>
          </w:p>
        </w:tc>
        <w:tc>
          <w:tcPr>
            <w:tcW w:w="3652" w:type="dxa"/>
          </w:tcPr>
          <w:p w14:paraId="6254D31E" w14:textId="77777777" w:rsidR="000D1FCA" w:rsidRDefault="000D1FCA" w:rsidP="00EF6832">
            <w:pPr>
              <w:pStyle w:val="EndnotesAbbrev"/>
            </w:pPr>
            <w:r>
              <w:t>reloc = relocated</w:t>
            </w:r>
          </w:p>
        </w:tc>
      </w:tr>
      <w:tr w:rsidR="000D1FCA" w14:paraId="536892FE" w14:textId="77777777" w:rsidTr="00EF6832">
        <w:tc>
          <w:tcPr>
            <w:tcW w:w="3720" w:type="dxa"/>
          </w:tcPr>
          <w:p w14:paraId="495ED3DC" w14:textId="77777777" w:rsidR="000D1FCA" w:rsidRDefault="000D1FCA">
            <w:pPr>
              <w:pStyle w:val="EndnotesAbbrev"/>
            </w:pPr>
            <w:r>
              <w:t>div = division</w:t>
            </w:r>
          </w:p>
        </w:tc>
        <w:tc>
          <w:tcPr>
            <w:tcW w:w="3652" w:type="dxa"/>
          </w:tcPr>
          <w:p w14:paraId="55F281C0" w14:textId="77777777" w:rsidR="000D1FCA" w:rsidRDefault="000D1FCA" w:rsidP="00EF6832">
            <w:pPr>
              <w:pStyle w:val="EndnotesAbbrev"/>
            </w:pPr>
            <w:r>
              <w:t>renum = renumbered</w:t>
            </w:r>
          </w:p>
        </w:tc>
      </w:tr>
      <w:tr w:rsidR="000D1FCA" w14:paraId="37244F2D" w14:textId="77777777" w:rsidTr="00EF6832">
        <w:tc>
          <w:tcPr>
            <w:tcW w:w="3720" w:type="dxa"/>
          </w:tcPr>
          <w:p w14:paraId="6DDBF7DB" w14:textId="77777777" w:rsidR="000D1FCA" w:rsidRDefault="000D1FCA">
            <w:pPr>
              <w:pStyle w:val="EndnotesAbbrev"/>
            </w:pPr>
            <w:r>
              <w:t>exp = expires/expired</w:t>
            </w:r>
          </w:p>
        </w:tc>
        <w:tc>
          <w:tcPr>
            <w:tcW w:w="3652" w:type="dxa"/>
          </w:tcPr>
          <w:p w14:paraId="2AC087BE" w14:textId="77777777" w:rsidR="000D1FCA" w:rsidRDefault="000D1FCA" w:rsidP="00EF6832">
            <w:pPr>
              <w:pStyle w:val="EndnotesAbbrev"/>
            </w:pPr>
            <w:r>
              <w:t>R[X] = Republication No</w:t>
            </w:r>
          </w:p>
        </w:tc>
      </w:tr>
      <w:tr w:rsidR="000D1FCA" w14:paraId="05F1512E" w14:textId="77777777" w:rsidTr="00EF6832">
        <w:tc>
          <w:tcPr>
            <w:tcW w:w="3720" w:type="dxa"/>
          </w:tcPr>
          <w:p w14:paraId="06FE524F" w14:textId="77777777" w:rsidR="000D1FCA" w:rsidRDefault="000D1FCA">
            <w:pPr>
              <w:pStyle w:val="EndnotesAbbrev"/>
            </w:pPr>
            <w:r>
              <w:t>Gaz = gazette</w:t>
            </w:r>
          </w:p>
        </w:tc>
        <w:tc>
          <w:tcPr>
            <w:tcW w:w="3652" w:type="dxa"/>
          </w:tcPr>
          <w:p w14:paraId="65A855D2" w14:textId="77777777" w:rsidR="000D1FCA" w:rsidRDefault="000D1FCA" w:rsidP="00EF6832">
            <w:pPr>
              <w:pStyle w:val="EndnotesAbbrev"/>
            </w:pPr>
            <w:r>
              <w:t>RI = reissue</w:t>
            </w:r>
          </w:p>
        </w:tc>
      </w:tr>
      <w:tr w:rsidR="000D1FCA" w14:paraId="3E91A48E" w14:textId="77777777" w:rsidTr="00EF6832">
        <w:tc>
          <w:tcPr>
            <w:tcW w:w="3720" w:type="dxa"/>
          </w:tcPr>
          <w:p w14:paraId="15C3F6CE" w14:textId="77777777" w:rsidR="000D1FCA" w:rsidRDefault="000D1FCA">
            <w:pPr>
              <w:pStyle w:val="EndnotesAbbrev"/>
            </w:pPr>
            <w:r>
              <w:t>hdg = heading</w:t>
            </w:r>
          </w:p>
        </w:tc>
        <w:tc>
          <w:tcPr>
            <w:tcW w:w="3652" w:type="dxa"/>
          </w:tcPr>
          <w:p w14:paraId="19DFECF1" w14:textId="77777777" w:rsidR="000D1FCA" w:rsidRDefault="000D1FCA" w:rsidP="00EF6832">
            <w:pPr>
              <w:pStyle w:val="EndnotesAbbrev"/>
            </w:pPr>
            <w:r>
              <w:t>s = section/subsection</w:t>
            </w:r>
          </w:p>
        </w:tc>
      </w:tr>
      <w:tr w:rsidR="000D1FCA" w14:paraId="6191D47B" w14:textId="77777777" w:rsidTr="00EF6832">
        <w:tc>
          <w:tcPr>
            <w:tcW w:w="3720" w:type="dxa"/>
          </w:tcPr>
          <w:p w14:paraId="7462AE9B" w14:textId="77777777" w:rsidR="000D1FCA" w:rsidRDefault="000D1FCA">
            <w:pPr>
              <w:pStyle w:val="EndnotesAbbrev"/>
            </w:pPr>
            <w:r>
              <w:t>IA = Interpretation Act 1967</w:t>
            </w:r>
          </w:p>
        </w:tc>
        <w:tc>
          <w:tcPr>
            <w:tcW w:w="3652" w:type="dxa"/>
          </w:tcPr>
          <w:p w14:paraId="08D1540B" w14:textId="77777777" w:rsidR="000D1FCA" w:rsidRDefault="000D1FCA" w:rsidP="00EF6832">
            <w:pPr>
              <w:pStyle w:val="EndnotesAbbrev"/>
            </w:pPr>
            <w:r>
              <w:t>sch = schedule</w:t>
            </w:r>
          </w:p>
        </w:tc>
      </w:tr>
      <w:tr w:rsidR="000D1FCA" w14:paraId="5E027EA1" w14:textId="77777777" w:rsidTr="00EF6832">
        <w:tc>
          <w:tcPr>
            <w:tcW w:w="3720" w:type="dxa"/>
          </w:tcPr>
          <w:p w14:paraId="32914C26" w14:textId="77777777" w:rsidR="000D1FCA" w:rsidRDefault="000D1FCA">
            <w:pPr>
              <w:pStyle w:val="EndnotesAbbrev"/>
            </w:pPr>
            <w:r>
              <w:t>ins = inserted/added</w:t>
            </w:r>
          </w:p>
        </w:tc>
        <w:tc>
          <w:tcPr>
            <w:tcW w:w="3652" w:type="dxa"/>
          </w:tcPr>
          <w:p w14:paraId="0B232300" w14:textId="77777777" w:rsidR="000D1FCA" w:rsidRDefault="000D1FCA" w:rsidP="00EF6832">
            <w:pPr>
              <w:pStyle w:val="EndnotesAbbrev"/>
            </w:pPr>
            <w:r>
              <w:t>sdiv = subdivision</w:t>
            </w:r>
          </w:p>
        </w:tc>
      </w:tr>
      <w:tr w:rsidR="000D1FCA" w14:paraId="0126E688" w14:textId="77777777" w:rsidTr="00EF6832">
        <w:tc>
          <w:tcPr>
            <w:tcW w:w="3720" w:type="dxa"/>
          </w:tcPr>
          <w:p w14:paraId="20C0D935" w14:textId="77777777" w:rsidR="000D1FCA" w:rsidRDefault="000D1FCA">
            <w:pPr>
              <w:pStyle w:val="EndnotesAbbrev"/>
            </w:pPr>
            <w:r>
              <w:t>LA = Legislation Act 2001</w:t>
            </w:r>
          </w:p>
        </w:tc>
        <w:tc>
          <w:tcPr>
            <w:tcW w:w="3652" w:type="dxa"/>
          </w:tcPr>
          <w:p w14:paraId="21597D41" w14:textId="77777777" w:rsidR="000D1FCA" w:rsidRDefault="000D1FCA" w:rsidP="00EF6832">
            <w:pPr>
              <w:pStyle w:val="EndnotesAbbrev"/>
            </w:pPr>
            <w:r>
              <w:t>SL = Subordinate law</w:t>
            </w:r>
          </w:p>
        </w:tc>
      </w:tr>
      <w:tr w:rsidR="000D1FCA" w14:paraId="2EC2832D" w14:textId="77777777" w:rsidTr="00EF6832">
        <w:tc>
          <w:tcPr>
            <w:tcW w:w="3720" w:type="dxa"/>
          </w:tcPr>
          <w:p w14:paraId="4C66A08F" w14:textId="77777777" w:rsidR="000D1FCA" w:rsidRDefault="000D1FCA">
            <w:pPr>
              <w:pStyle w:val="EndnotesAbbrev"/>
            </w:pPr>
            <w:r>
              <w:t>LR = legislation register</w:t>
            </w:r>
          </w:p>
        </w:tc>
        <w:tc>
          <w:tcPr>
            <w:tcW w:w="3652" w:type="dxa"/>
          </w:tcPr>
          <w:p w14:paraId="182A6DC9" w14:textId="77777777" w:rsidR="000D1FCA" w:rsidRDefault="000D1FCA" w:rsidP="00EF6832">
            <w:pPr>
              <w:pStyle w:val="EndnotesAbbrev"/>
            </w:pPr>
            <w:r>
              <w:t>sub = substituted</w:t>
            </w:r>
          </w:p>
        </w:tc>
      </w:tr>
      <w:tr w:rsidR="000D1FCA" w14:paraId="43D48D3B" w14:textId="77777777" w:rsidTr="00EF6832">
        <w:tc>
          <w:tcPr>
            <w:tcW w:w="3720" w:type="dxa"/>
          </w:tcPr>
          <w:p w14:paraId="772F0FF0" w14:textId="77777777" w:rsidR="000D1FCA" w:rsidRDefault="000D1FCA">
            <w:pPr>
              <w:pStyle w:val="EndnotesAbbrev"/>
            </w:pPr>
            <w:r>
              <w:t>LRA = Legislation (Republication) Act 1996</w:t>
            </w:r>
          </w:p>
        </w:tc>
        <w:tc>
          <w:tcPr>
            <w:tcW w:w="3652" w:type="dxa"/>
          </w:tcPr>
          <w:p w14:paraId="63836C09" w14:textId="77777777" w:rsidR="000D1FCA" w:rsidRDefault="000D1FCA" w:rsidP="00EF6832">
            <w:pPr>
              <w:pStyle w:val="EndnotesAbbrev"/>
            </w:pPr>
            <w:r>
              <w:rPr>
                <w:u w:val="single"/>
              </w:rPr>
              <w:t>underlining</w:t>
            </w:r>
            <w:r>
              <w:t xml:space="preserve"> = whole or part not commenced</w:t>
            </w:r>
          </w:p>
        </w:tc>
      </w:tr>
      <w:tr w:rsidR="000D1FCA" w14:paraId="320B38A9" w14:textId="77777777" w:rsidTr="00EF6832">
        <w:tc>
          <w:tcPr>
            <w:tcW w:w="3720" w:type="dxa"/>
          </w:tcPr>
          <w:p w14:paraId="4C3AE2DB" w14:textId="77777777" w:rsidR="000D1FCA" w:rsidRDefault="000D1FCA">
            <w:pPr>
              <w:pStyle w:val="EndnotesAbbrev"/>
            </w:pPr>
            <w:r>
              <w:t>mod = modified/modification</w:t>
            </w:r>
          </w:p>
        </w:tc>
        <w:tc>
          <w:tcPr>
            <w:tcW w:w="3652" w:type="dxa"/>
          </w:tcPr>
          <w:p w14:paraId="0A1DBDE9" w14:textId="77777777" w:rsidR="000D1FCA" w:rsidRDefault="000D1FCA" w:rsidP="00EF6832">
            <w:pPr>
              <w:pStyle w:val="EndnotesAbbrev"/>
              <w:ind w:left="1073"/>
            </w:pPr>
            <w:r>
              <w:t>or to be expired</w:t>
            </w:r>
          </w:p>
        </w:tc>
      </w:tr>
    </w:tbl>
    <w:p w14:paraId="73897AE4" w14:textId="77777777" w:rsidR="000D1FCA" w:rsidRPr="00BB6F39" w:rsidRDefault="000D1FCA" w:rsidP="00EF6832"/>
    <w:p w14:paraId="7C3C7250" w14:textId="77777777" w:rsidR="007A398F" w:rsidRPr="005F51AB" w:rsidRDefault="007A398F">
      <w:pPr>
        <w:pStyle w:val="Endnote20"/>
      </w:pPr>
      <w:bookmarkStart w:id="96" w:name="_Toc197594611"/>
      <w:r w:rsidRPr="005F51AB">
        <w:rPr>
          <w:rStyle w:val="charTableNo"/>
        </w:rPr>
        <w:lastRenderedPageBreak/>
        <w:t>3</w:t>
      </w:r>
      <w:r>
        <w:tab/>
      </w:r>
      <w:r w:rsidRPr="005F51AB">
        <w:rPr>
          <w:rStyle w:val="charTableText"/>
        </w:rPr>
        <w:t>Legislation history</w:t>
      </w:r>
      <w:bookmarkEnd w:id="96"/>
    </w:p>
    <w:p w14:paraId="35FA6013" w14:textId="77777777" w:rsidR="007A398F" w:rsidRDefault="007A398F">
      <w:pPr>
        <w:pStyle w:val="NewAct"/>
      </w:pPr>
      <w:r>
        <w:t>Stock Act 2005 A2005-19</w:t>
      </w:r>
    </w:p>
    <w:p w14:paraId="614479DD" w14:textId="77777777" w:rsidR="007A398F" w:rsidRDefault="007A398F">
      <w:pPr>
        <w:pStyle w:val="Actdetails"/>
      </w:pPr>
      <w:r>
        <w:t>notified LR 13 April 2005</w:t>
      </w:r>
    </w:p>
    <w:p w14:paraId="1B03FFA2" w14:textId="77777777" w:rsidR="007A398F" w:rsidRDefault="007A398F">
      <w:pPr>
        <w:pStyle w:val="Actdetails"/>
      </w:pPr>
      <w:r>
        <w:t>s 1, s 2 commenced 13 April 2005 (LA s 75 (1))</w:t>
      </w:r>
    </w:p>
    <w:p w14:paraId="0372B65B" w14:textId="78975D6D" w:rsidR="007A398F" w:rsidRDefault="007A398F">
      <w:pPr>
        <w:pStyle w:val="Actdetails"/>
      </w:pPr>
      <w:r>
        <w:t xml:space="preserve">remainder commenced 26 August 2005 (s 2 and </w:t>
      </w:r>
      <w:hyperlink r:id="rId70" w:tooltip="CN2005-13" w:history="1">
        <w:r w:rsidR="004C1761" w:rsidRPr="004C1761">
          <w:rPr>
            <w:rStyle w:val="charCitHyperlinkAbbrev"/>
          </w:rPr>
          <w:t>CN2005-13</w:t>
        </w:r>
      </w:hyperlink>
      <w:r>
        <w:t>)</w:t>
      </w:r>
    </w:p>
    <w:p w14:paraId="62CA85FE" w14:textId="77777777" w:rsidR="004C481A" w:rsidRDefault="004C481A">
      <w:pPr>
        <w:pStyle w:val="Asamby"/>
      </w:pPr>
      <w:r>
        <w:t>as amended by</w:t>
      </w:r>
    </w:p>
    <w:p w14:paraId="0E833F50" w14:textId="22625FAB" w:rsidR="004C481A" w:rsidRDefault="004C1761" w:rsidP="004C481A">
      <w:pPr>
        <w:pStyle w:val="NewAct"/>
      </w:pPr>
      <w:hyperlink r:id="rId71" w:tooltip="A2008-37" w:history="1">
        <w:r w:rsidRPr="004C1761">
          <w:rPr>
            <w:rStyle w:val="charCitHyperlinkAbbrev"/>
          </w:rPr>
          <w:t>ACT Civil and Administrative Tribunal Legislation Amendment Act 2008 (No 2)</w:t>
        </w:r>
      </w:hyperlink>
      <w:r w:rsidR="004C481A">
        <w:t xml:space="preserve"> A2008-37 sch 1 pt 1.95</w:t>
      </w:r>
    </w:p>
    <w:p w14:paraId="5C2091F7" w14:textId="77777777" w:rsidR="004C481A" w:rsidRDefault="004C481A" w:rsidP="004C481A">
      <w:pPr>
        <w:pStyle w:val="Actdetails"/>
        <w:keepNext/>
      </w:pPr>
      <w:r>
        <w:t>notified LR 4 September 2008</w:t>
      </w:r>
    </w:p>
    <w:p w14:paraId="688C8985" w14:textId="77777777" w:rsidR="004C481A" w:rsidRDefault="004C481A" w:rsidP="004C481A">
      <w:pPr>
        <w:pStyle w:val="Actdetails"/>
        <w:keepNext/>
      </w:pPr>
      <w:r>
        <w:t>s 1, s 2 commenced 4 September 2008 (LA s 75 (1))</w:t>
      </w:r>
    </w:p>
    <w:p w14:paraId="72849685" w14:textId="2DF7502F" w:rsidR="004C481A" w:rsidRPr="00912621" w:rsidRDefault="004C481A" w:rsidP="004C481A">
      <w:pPr>
        <w:pStyle w:val="Actdetails"/>
        <w:keepNext/>
      </w:pPr>
      <w:r>
        <w:t xml:space="preserve">sch 1 pt 1.95 commenced 2 February 2009 (s 2 (1) and see </w:t>
      </w:r>
      <w:hyperlink r:id="rId72" w:tooltip="A2008-35" w:history="1">
        <w:r w:rsidR="004C1761" w:rsidRPr="004C1761">
          <w:rPr>
            <w:rStyle w:val="charCitHyperlinkAbbrev"/>
          </w:rPr>
          <w:t>ACT Civil and Administrative Tribunal Act 2008</w:t>
        </w:r>
      </w:hyperlink>
      <w:r>
        <w:t xml:space="preserve"> A2008-35, s 2 (1) and </w:t>
      </w:r>
      <w:hyperlink r:id="rId73" w:tooltip="CN2009-2" w:history="1">
        <w:r w:rsidR="004C1761" w:rsidRPr="004C1761">
          <w:rPr>
            <w:rStyle w:val="charCitHyperlinkAbbrev"/>
          </w:rPr>
          <w:t>CN2009-2</w:t>
        </w:r>
      </w:hyperlink>
      <w:r>
        <w:t>)</w:t>
      </w:r>
    </w:p>
    <w:p w14:paraId="638F5909" w14:textId="41E72D89" w:rsidR="0070395B" w:rsidRPr="00574BD0" w:rsidRDefault="004C1761" w:rsidP="0070395B">
      <w:pPr>
        <w:pStyle w:val="NewAct"/>
      </w:pPr>
      <w:hyperlink r:id="rId74" w:tooltip="A2009-49" w:history="1">
        <w:r w:rsidRPr="004C1761">
          <w:rPr>
            <w:rStyle w:val="charCitHyperlinkAbbrev"/>
          </w:rPr>
          <w:t>Statute Law Amendment Act 2009 (No 2)</w:t>
        </w:r>
      </w:hyperlink>
      <w:r w:rsidR="0070395B" w:rsidRPr="00574BD0">
        <w:t> A2009-</w:t>
      </w:r>
      <w:r w:rsidR="0070395B">
        <w:t>49 sch 3 pt 3</w:t>
      </w:r>
      <w:r w:rsidR="0070395B" w:rsidRPr="00574BD0">
        <w:t>.</w:t>
      </w:r>
      <w:r w:rsidR="0070395B">
        <w:t>70</w:t>
      </w:r>
    </w:p>
    <w:p w14:paraId="0D579DB1" w14:textId="77777777" w:rsidR="0070395B" w:rsidRPr="00DB3D5E" w:rsidRDefault="0070395B" w:rsidP="0070395B">
      <w:pPr>
        <w:pStyle w:val="Actdetails"/>
        <w:keepNext/>
      </w:pPr>
      <w:r>
        <w:t>notified LR 26</w:t>
      </w:r>
      <w:r w:rsidRPr="00DB3D5E">
        <w:t xml:space="preserve"> </w:t>
      </w:r>
      <w:r>
        <w:t>November</w:t>
      </w:r>
      <w:r w:rsidRPr="00DB3D5E">
        <w:t xml:space="preserve"> 2009</w:t>
      </w:r>
    </w:p>
    <w:p w14:paraId="75494698" w14:textId="77777777" w:rsidR="0070395B" w:rsidRDefault="0070395B" w:rsidP="0070395B">
      <w:pPr>
        <w:pStyle w:val="Actdetails"/>
        <w:keepNext/>
      </w:pPr>
      <w:r>
        <w:t>s 1, s 2 commenced 26 November 2009 (LA s 75 (1))</w:t>
      </w:r>
    </w:p>
    <w:p w14:paraId="1726375F" w14:textId="77777777" w:rsidR="0070395B" w:rsidRPr="00BF40E8" w:rsidRDefault="0070395B" w:rsidP="00D57101">
      <w:pPr>
        <w:pStyle w:val="Actdetails"/>
      </w:pPr>
      <w:r>
        <w:t>sch 3 pt 3.70 commenced 17</w:t>
      </w:r>
      <w:r w:rsidRPr="00BF40E8">
        <w:t xml:space="preserve"> </w:t>
      </w:r>
      <w:r>
        <w:t>December 2009 (s 2)</w:t>
      </w:r>
    </w:p>
    <w:p w14:paraId="3026FE9F" w14:textId="6691396C" w:rsidR="00CE071C" w:rsidRDefault="004C1761" w:rsidP="00CE071C">
      <w:pPr>
        <w:pStyle w:val="NewAct"/>
      </w:pPr>
      <w:hyperlink r:id="rId75" w:tooltip="A2011-22" w:history="1">
        <w:r w:rsidRPr="004C1761">
          <w:rPr>
            <w:rStyle w:val="charCitHyperlinkAbbrev"/>
          </w:rPr>
          <w:t>Administrative (One ACT Public Service Miscellaneous Amendments) Act 2011</w:t>
        </w:r>
      </w:hyperlink>
      <w:r w:rsidR="00CE071C">
        <w:t xml:space="preserve"> A2011-22 sch 1 pt 1.142</w:t>
      </w:r>
    </w:p>
    <w:p w14:paraId="6302DBB2" w14:textId="77777777" w:rsidR="00CE071C" w:rsidRDefault="00CE071C" w:rsidP="00CE071C">
      <w:pPr>
        <w:pStyle w:val="Actdetails"/>
        <w:keepNext/>
      </w:pPr>
      <w:r>
        <w:t>notified LR 30 June 2011</w:t>
      </w:r>
    </w:p>
    <w:p w14:paraId="7FB335DE" w14:textId="77777777" w:rsidR="00CE071C" w:rsidRDefault="00CE071C" w:rsidP="00CE071C">
      <w:pPr>
        <w:pStyle w:val="Actdetails"/>
        <w:keepNext/>
      </w:pPr>
      <w:r>
        <w:t>s 1, s 2 commenced 30 June 2011 (LA s 75 (1))</w:t>
      </w:r>
    </w:p>
    <w:p w14:paraId="19268FAB" w14:textId="77777777" w:rsidR="00CE071C" w:rsidRDefault="00CE071C" w:rsidP="00CE071C">
      <w:pPr>
        <w:pStyle w:val="Actdetails"/>
      </w:pPr>
      <w:r>
        <w:t>sch 1 pt 1.142</w:t>
      </w:r>
      <w:r w:rsidRPr="00CB0D40">
        <w:t xml:space="preserve"> commenced </w:t>
      </w:r>
      <w:r>
        <w:t>1 July 2011 (s 2 (1</w:t>
      </w:r>
      <w:r w:rsidRPr="00CB0D40">
        <w:t>)</w:t>
      </w:r>
      <w:r>
        <w:t>)</w:t>
      </w:r>
    </w:p>
    <w:p w14:paraId="77625D12" w14:textId="0CE9AF99" w:rsidR="008C1BBE" w:rsidRDefault="008C1BBE" w:rsidP="008C1BBE">
      <w:pPr>
        <w:pStyle w:val="NewAct"/>
      </w:pPr>
      <w:hyperlink r:id="rId76" w:tooltip="A2013-42" w:history="1">
        <w:r>
          <w:rPr>
            <w:rStyle w:val="charCitHyperlinkAbbrev"/>
          </w:rPr>
          <w:t>Territory and Municipal Services Legislation Amendment Act 2013</w:t>
        </w:r>
      </w:hyperlink>
      <w:r>
        <w:t xml:space="preserve"> A2013-42 sch 1 pt 1.4</w:t>
      </w:r>
    </w:p>
    <w:p w14:paraId="13998676" w14:textId="77777777" w:rsidR="008C1BBE" w:rsidRDefault="008C1BBE" w:rsidP="008C1BBE">
      <w:pPr>
        <w:pStyle w:val="Actdetails"/>
        <w:keepNext/>
      </w:pPr>
      <w:r>
        <w:t>notified LR 6 November 2013</w:t>
      </w:r>
    </w:p>
    <w:p w14:paraId="03C8075B" w14:textId="77777777" w:rsidR="008C1BBE" w:rsidRDefault="008C1BBE" w:rsidP="008C1BBE">
      <w:pPr>
        <w:pStyle w:val="Actdetails"/>
        <w:keepNext/>
      </w:pPr>
      <w:r>
        <w:t>s 1, s 2 commenced 6 November 2013 (LA s 75 (1))</w:t>
      </w:r>
    </w:p>
    <w:p w14:paraId="2BCEE129" w14:textId="77777777" w:rsidR="008C1BBE" w:rsidRDefault="008C1BBE" w:rsidP="008C1BBE">
      <w:pPr>
        <w:pStyle w:val="Actdetails"/>
      </w:pPr>
      <w:r>
        <w:t>sch 1 pt 1.4</w:t>
      </w:r>
      <w:r w:rsidRPr="002D2CC3">
        <w:t xml:space="preserve"> </w:t>
      </w:r>
      <w:r w:rsidRPr="009A7FDA">
        <w:t xml:space="preserve">commenced </w:t>
      </w:r>
      <w:r>
        <w:t>7 November 2013 (s 2)</w:t>
      </w:r>
    </w:p>
    <w:p w14:paraId="3AA0B717" w14:textId="7F038D8B" w:rsidR="00B91477" w:rsidRDefault="00B91477" w:rsidP="00B91477">
      <w:pPr>
        <w:pStyle w:val="NewAct"/>
      </w:pPr>
      <w:hyperlink r:id="rId77" w:tooltip="A2015-33" w:history="1">
        <w:r w:rsidRPr="000A645B">
          <w:rPr>
            <w:rStyle w:val="charCitHyperlinkAbbrev"/>
          </w:rPr>
          <w:t>Red Tape Reduction Legislation Amendment Act 2015</w:t>
        </w:r>
      </w:hyperlink>
      <w:r>
        <w:t xml:space="preserve"> </w:t>
      </w:r>
      <w:r w:rsidRPr="000A645B">
        <w:t xml:space="preserve">A2015-33 </w:t>
      </w:r>
      <w:r>
        <w:t>sch 1 pt 1.61</w:t>
      </w:r>
    </w:p>
    <w:p w14:paraId="429CB4FD" w14:textId="77777777" w:rsidR="00B91477" w:rsidRDefault="00B91477" w:rsidP="00B91477">
      <w:pPr>
        <w:pStyle w:val="Actdetails"/>
      </w:pPr>
      <w:r>
        <w:t>notified LR 30 September 2015</w:t>
      </w:r>
    </w:p>
    <w:p w14:paraId="10D81A44" w14:textId="77777777" w:rsidR="00B91477" w:rsidRDefault="00B91477" w:rsidP="00B91477">
      <w:pPr>
        <w:pStyle w:val="Actdetails"/>
      </w:pPr>
      <w:r>
        <w:t>s 1, s 2 commenced 30 September 2015 (LA s 75 (1))</w:t>
      </w:r>
    </w:p>
    <w:p w14:paraId="4D7459B3" w14:textId="77777777" w:rsidR="00B91477" w:rsidRDefault="00B91477" w:rsidP="00B91477">
      <w:pPr>
        <w:pStyle w:val="Actdetails"/>
      </w:pPr>
      <w:r>
        <w:t>sch 1 pt 1.61 commenced 14 October 2015 (s 2)</w:t>
      </w:r>
    </w:p>
    <w:p w14:paraId="03A20E4F" w14:textId="0878D605" w:rsidR="000D1FCA" w:rsidRDefault="000D1FCA" w:rsidP="000D1FCA">
      <w:pPr>
        <w:pStyle w:val="NewAct"/>
      </w:pPr>
      <w:hyperlink r:id="rId78" w:tooltip="A2018-29" w:history="1">
        <w:r>
          <w:rPr>
            <w:rStyle w:val="charCitHyperlinkAbbrev"/>
          </w:rPr>
          <w:t>Stock Amendment Act 2018</w:t>
        </w:r>
      </w:hyperlink>
      <w:r>
        <w:t xml:space="preserve"> </w:t>
      </w:r>
      <w:r w:rsidRPr="000A645B">
        <w:t>A201</w:t>
      </w:r>
      <w:r>
        <w:t>8-29</w:t>
      </w:r>
    </w:p>
    <w:p w14:paraId="7B0B9DD9" w14:textId="77777777" w:rsidR="000D1FCA" w:rsidRDefault="000D1FCA" w:rsidP="00E116F8">
      <w:pPr>
        <w:pStyle w:val="Actdetails"/>
        <w:keepNext/>
      </w:pPr>
      <w:r>
        <w:t>notified LR 15 August 2018</w:t>
      </w:r>
    </w:p>
    <w:p w14:paraId="07B39408" w14:textId="77777777" w:rsidR="000D1FCA" w:rsidRDefault="000D1FCA" w:rsidP="00E116F8">
      <w:pPr>
        <w:pStyle w:val="Actdetails"/>
        <w:keepNext/>
      </w:pPr>
      <w:r>
        <w:t>s 1, s 2 commenced 15 August 2018 (LA s 75 (1))</w:t>
      </w:r>
    </w:p>
    <w:p w14:paraId="0F42B6AC" w14:textId="77777777" w:rsidR="000D1FCA" w:rsidRDefault="000D1FCA" w:rsidP="000D1FCA">
      <w:pPr>
        <w:pStyle w:val="Actdetails"/>
      </w:pPr>
      <w:r>
        <w:t>remainder commenced 16 August 2018 (s 2)</w:t>
      </w:r>
    </w:p>
    <w:p w14:paraId="0D66AE11" w14:textId="73558E26" w:rsidR="00772A6E" w:rsidRPr="00935D4E" w:rsidRDefault="00772A6E" w:rsidP="00772A6E">
      <w:pPr>
        <w:pStyle w:val="NewAct"/>
      </w:pPr>
      <w:hyperlink r:id="rId79" w:tooltip="A2018-33" w:history="1">
        <w:r>
          <w:rPr>
            <w:rStyle w:val="charCitHyperlinkAbbrev"/>
          </w:rPr>
          <w:t>Red Tape Reduction Legislation Amendment Act 2018</w:t>
        </w:r>
      </w:hyperlink>
      <w:r w:rsidRPr="006F1B5B">
        <w:rPr>
          <w:rStyle w:val="charCitHyperlinkAbbrev"/>
        </w:rPr>
        <w:t xml:space="preserve"> </w:t>
      </w:r>
      <w:r w:rsidR="005F0BED">
        <w:t>A2018-33 sch 1 pt 1.35</w:t>
      </w:r>
    </w:p>
    <w:p w14:paraId="373083E4" w14:textId="77777777" w:rsidR="00772A6E" w:rsidRDefault="00772A6E" w:rsidP="00772A6E">
      <w:pPr>
        <w:pStyle w:val="Actdetails"/>
      </w:pPr>
      <w:r>
        <w:t>notified LR 25 September 2018</w:t>
      </w:r>
    </w:p>
    <w:p w14:paraId="5B4080C4" w14:textId="77777777" w:rsidR="00772A6E" w:rsidRDefault="00772A6E" w:rsidP="00772A6E">
      <w:pPr>
        <w:pStyle w:val="Actdetails"/>
      </w:pPr>
      <w:r>
        <w:t>s 1, s 2 commenced 25 September 2018 (LA s 75 (1))</w:t>
      </w:r>
    </w:p>
    <w:p w14:paraId="5498CF38" w14:textId="77777777" w:rsidR="00772A6E" w:rsidRDefault="00772A6E" w:rsidP="00772A6E">
      <w:pPr>
        <w:pStyle w:val="Actdetails"/>
      </w:pPr>
      <w:r>
        <w:t>sch 1 pt 1.</w:t>
      </w:r>
      <w:r w:rsidR="005F0BED">
        <w:t>35</w:t>
      </w:r>
      <w:r>
        <w:t xml:space="preserve"> commenced</w:t>
      </w:r>
      <w:r w:rsidRPr="006F3A6F">
        <w:t xml:space="preserve"> </w:t>
      </w:r>
      <w:r>
        <w:t>23 October 2018 (s 2 (4))</w:t>
      </w:r>
    </w:p>
    <w:p w14:paraId="05528664" w14:textId="620C9D79" w:rsidR="0095392C" w:rsidRPr="00935D4E" w:rsidRDefault="0095392C" w:rsidP="0095392C">
      <w:pPr>
        <w:pStyle w:val="NewAct"/>
      </w:pPr>
      <w:hyperlink r:id="rId80" w:tooltip="A2019-20" w:history="1">
        <w:r>
          <w:rPr>
            <w:rStyle w:val="charCitHyperlinkAbbrev"/>
          </w:rPr>
          <w:t>Planning and Environment Legislation Amendment Act 2019</w:t>
        </w:r>
      </w:hyperlink>
      <w:r w:rsidRPr="006F1B5B">
        <w:rPr>
          <w:rStyle w:val="charCitHyperlinkAbbrev"/>
        </w:rPr>
        <w:t xml:space="preserve"> </w:t>
      </w:r>
      <w:r>
        <w:t>A2019</w:t>
      </w:r>
      <w:r w:rsidR="00057CC2">
        <w:noBreakHyphen/>
        <w:t>20</w:t>
      </w:r>
      <w:r>
        <w:t xml:space="preserve"> pt </w:t>
      </w:r>
      <w:r w:rsidR="00057CC2">
        <w:t>7</w:t>
      </w:r>
    </w:p>
    <w:p w14:paraId="49FA6526" w14:textId="77777777" w:rsidR="0095392C" w:rsidRDefault="0095392C" w:rsidP="0095392C">
      <w:pPr>
        <w:pStyle w:val="Actdetails"/>
      </w:pPr>
      <w:r>
        <w:t xml:space="preserve">notified LR </w:t>
      </w:r>
      <w:r w:rsidR="00057CC2">
        <w:t>8</w:t>
      </w:r>
      <w:r>
        <w:t xml:space="preserve"> </w:t>
      </w:r>
      <w:r w:rsidR="00057CC2">
        <w:t>August</w:t>
      </w:r>
      <w:r>
        <w:t xml:space="preserve"> 201</w:t>
      </w:r>
      <w:r w:rsidR="00057CC2">
        <w:t>9</w:t>
      </w:r>
    </w:p>
    <w:p w14:paraId="26072CD6" w14:textId="77777777" w:rsidR="0095392C" w:rsidRDefault="0095392C" w:rsidP="0095392C">
      <w:pPr>
        <w:pStyle w:val="Actdetails"/>
      </w:pPr>
      <w:r>
        <w:t xml:space="preserve">s 1, s 2 commenced </w:t>
      </w:r>
      <w:r w:rsidR="00057CC2">
        <w:t>8</w:t>
      </w:r>
      <w:r>
        <w:t xml:space="preserve"> </w:t>
      </w:r>
      <w:r w:rsidR="00057CC2">
        <w:t>August 2019</w:t>
      </w:r>
      <w:r>
        <w:t xml:space="preserve"> (LA s 75 (1))</w:t>
      </w:r>
    </w:p>
    <w:p w14:paraId="7C4FD2E6" w14:textId="77777777" w:rsidR="0095392C" w:rsidRDefault="0095392C" w:rsidP="0095392C">
      <w:pPr>
        <w:pStyle w:val="Actdetails"/>
      </w:pPr>
      <w:r>
        <w:t xml:space="preserve">pt </w:t>
      </w:r>
      <w:r w:rsidR="00057CC2">
        <w:t>7</w:t>
      </w:r>
      <w:r>
        <w:t xml:space="preserve"> commenced</w:t>
      </w:r>
      <w:r w:rsidRPr="006F3A6F">
        <w:t xml:space="preserve"> </w:t>
      </w:r>
      <w:r w:rsidR="00057CC2">
        <w:t>9</w:t>
      </w:r>
      <w:r>
        <w:t xml:space="preserve"> </w:t>
      </w:r>
      <w:r w:rsidR="00057CC2">
        <w:t>August 2019</w:t>
      </w:r>
      <w:r>
        <w:t xml:space="preserve"> (s 2)</w:t>
      </w:r>
    </w:p>
    <w:p w14:paraId="5B2511F5" w14:textId="00CED1A2" w:rsidR="009726F2" w:rsidRDefault="009726F2" w:rsidP="009726F2">
      <w:pPr>
        <w:pStyle w:val="NewAct"/>
      </w:pPr>
      <w:hyperlink r:id="rId81" w:tooltip="A2024-11" w:history="1">
        <w:r>
          <w:rPr>
            <w:rStyle w:val="charCitHyperlinkAbbrev"/>
          </w:rPr>
          <w:t>Biosecurity Legislation Amendment Act 2024</w:t>
        </w:r>
      </w:hyperlink>
      <w:r>
        <w:t xml:space="preserve"> A2024-11 sch </w:t>
      </w:r>
      <w:r w:rsidR="00265E15">
        <w:t>1</w:t>
      </w:r>
      <w:r>
        <w:t xml:space="preserve"> pt </w:t>
      </w:r>
      <w:r w:rsidR="00265E15">
        <w:t>1.2</w:t>
      </w:r>
    </w:p>
    <w:p w14:paraId="382ED213" w14:textId="77777777" w:rsidR="009726F2" w:rsidRDefault="009726F2" w:rsidP="009726F2">
      <w:pPr>
        <w:pStyle w:val="Actdetails"/>
      </w:pPr>
      <w:r>
        <w:t>notified LR 19 April 2024</w:t>
      </w:r>
    </w:p>
    <w:p w14:paraId="773DF638" w14:textId="77777777" w:rsidR="009726F2" w:rsidRDefault="009726F2" w:rsidP="009726F2">
      <w:pPr>
        <w:pStyle w:val="Actdetails"/>
      </w:pPr>
      <w:r>
        <w:t>s 1, s 2 commenced 19 April 2024 (LA s 75 (1))</w:t>
      </w:r>
    </w:p>
    <w:p w14:paraId="1F1BC1F3" w14:textId="380B1F67" w:rsidR="009726F2" w:rsidRDefault="009726F2" w:rsidP="009726F2">
      <w:pPr>
        <w:pStyle w:val="Actdetails"/>
      </w:pPr>
      <w:r>
        <w:t xml:space="preserve">sch </w:t>
      </w:r>
      <w:r w:rsidR="00265E15">
        <w:t>1</w:t>
      </w:r>
      <w:r>
        <w:t xml:space="preserve"> pt </w:t>
      </w:r>
      <w:r w:rsidR="00265E15">
        <w:t>1.2</w:t>
      </w:r>
      <w:r>
        <w:t xml:space="preserve"> commenced 15 May 2025 (s 2 and see </w:t>
      </w:r>
      <w:hyperlink r:id="rId82" w:anchor="history" w:tooltip="A2023-50" w:history="1">
        <w:r w:rsidR="00E41794">
          <w:rPr>
            <w:rStyle w:val="charCitHyperlinkAbbrev"/>
          </w:rPr>
          <w:t>Biosecurity Act 2023</w:t>
        </w:r>
      </w:hyperlink>
      <w:r>
        <w:t xml:space="preserve"> A2023-50, s 2 (2))</w:t>
      </w:r>
    </w:p>
    <w:p w14:paraId="1D5AB47F" w14:textId="77777777" w:rsidR="00302C51" w:rsidRPr="00302C51" w:rsidRDefault="00302C51" w:rsidP="00302C51">
      <w:pPr>
        <w:pStyle w:val="PageBreak"/>
      </w:pPr>
      <w:r w:rsidRPr="00302C51">
        <w:br w:type="page"/>
      </w:r>
    </w:p>
    <w:p w14:paraId="3BCB3831" w14:textId="77777777" w:rsidR="007A398F" w:rsidRPr="005F51AB" w:rsidRDefault="007A398F">
      <w:pPr>
        <w:pStyle w:val="Endnote20"/>
      </w:pPr>
      <w:bookmarkStart w:id="97" w:name="_Toc197594612"/>
      <w:r w:rsidRPr="005F51AB">
        <w:rPr>
          <w:rStyle w:val="charTableNo"/>
        </w:rPr>
        <w:lastRenderedPageBreak/>
        <w:t>4</w:t>
      </w:r>
      <w:r>
        <w:tab/>
      </w:r>
      <w:r w:rsidRPr="005F51AB">
        <w:rPr>
          <w:rStyle w:val="charTableText"/>
        </w:rPr>
        <w:t>Amendment history</w:t>
      </w:r>
      <w:bookmarkEnd w:id="97"/>
    </w:p>
    <w:p w14:paraId="7E377149" w14:textId="77777777" w:rsidR="007A398F" w:rsidRDefault="007A398F">
      <w:pPr>
        <w:pStyle w:val="AmdtsEntryHd"/>
      </w:pPr>
      <w:r>
        <w:t>Commencement</w:t>
      </w:r>
    </w:p>
    <w:p w14:paraId="3001F448" w14:textId="77777777" w:rsidR="007A398F" w:rsidRDefault="007A398F">
      <w:pPr>
        <w:pStyle w:val="AmdtsEntries"/>
      </w:pPr>
      <w:r>
        <w:t>s 2</w:t>
      </w:r>
      <w:r>
        <w:tab/>
        <w:t>om LA s 89 (4)</w:t>
      </w:r>
    </w:p>
    <w:p w14:paraId="5605443F" w14:textId="77777777" w:rsidR="00DB4DC0" w:rsidRDefault="00DB4DC0" w:rsidP="00DB4DC0">
      <w:pPr>
        <w:pStyle w:val="AmdtsEntryHd"/>
      </w:pPr>
      <w:r>
        <w:rPr>
          <w:color w:val="000000"/>
        </w:rPr>
        <w:t>Stock units and levy amount</w:t>
      </w:r>
    </w:p>
    <w:p w14:paraId="231819C7" w14:textId="7DF88B5F" w:rsidR="008C1BBE" w:rsidRDefault="008C1BBE">
      <w:pPr>
        <w:pStyle w:val="AmdtsEntries"/>
      </w:pPr>
      <w:r>
        <w:t>s 6</w:t>
      </w:r>
      <w:r>
        <w:tab/>
      </w:r>
      <w:r>
        <w:rPr>
          <w:rFonts w:cs="Arial"/>
        </w:rPr>
        <w:t xml:space="preserve">am </w:t>
      </w:r>
      <w:hyperlink r:id="rId8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1.32</w:t>
      </w:r>
    </w:p>
    <w:p w14:paraId="6EA1A88E" w14:textId="77777777" w:rsidR="00D2384A" w:rsidRDefault="0031207B" w:rsidP="00D2384A">
      <w:pPr>
        <w:pStyle w:val="AmdtsEntryHd"/>
      </w:pPr>
      <w:r w:rsidRPr="00813739">
        <w:rPr>
          <w:color w:val="000000"/>
        </w:rPr>
        <w:t>Stock-carrying capacity</w:t>
      </w:r>
    </w:p>
    <w:p w14:paraId="4ACC3171" w14:textId="774788DF" w:rsidR="00D2384A" w:rsidRDefault="00D2384A" w:rsidP="00D2384A">
      <w:pPr>
        <w:pStyle w:val="AmdtsEntries"/>
        <w:rPr>
          <w:rFonts w:cs="Arial"/>
        </w:rPr>
      </w:pPr>
      <w:r>
        <w:t>s 7</w:t>
      </w:r>
      <w:r>
        <w:tab/>
        <w:t xml:space="preserve">am </w:t>
      </w:r>
      <w:hyperlink r:id="rId8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8C1BBE">
        <w:t xml:space="preserve">, </w:t>
      </w:r>
      <w:hyperlink r:id="rId85" w:tooltip="Territory and Municipal Services Legislation Amendment Act 2013" w:history="1">
        <w:r w:rsidR="008C1BBE">
          <w:rPr>
            <w:rStyle w:val="charCitHyperlinkAbbrev"/>
          </w:rPr>
          <w:t>A2013</w:t>
        </w:r>
        <w:r w:rsidR="008C1BBE">
          <w:rPr>
            <w:rStyle w:val="charCitHyperlinkAbbrev"/>
          </w:rPr>
          <w:noBreakHyphen/>
          <w:t>42</w:t>
        </w:r>
      </w:hyperlink>
      <w:r w:rsidR="008C1BBE">
        <w:rPr>
          <w:rFonts w:cs="Arial"/>
        </w:rPr>
        <w:t xml:space="preserve"> amdt 1.33</w:t>
      </w:r>
    </w:p>
    <w:p w14:paraId="16919E96" w14:textId="77777777" w:rsidR="008C1BBE" w:rsidRPr="00DB4DC0" w:rsidRDefault="00DB4DC0" w:rsidP="00D2384A">
      <w:pPr>
        <w:pStyle w:val="AmdtsEntries"/>
        <w:rPr>
          <w:b/>
          <w:color w:val="000000"/>
        </w:rPr>
      </w:pPr>
      <w:r w:rsidRPr="00DB4DC0">
        <w:rPr>
          <w:b/>
          <w:color w:val="000000"/>
        </w:rPr>
        <w:t>Minimum stock levy</w:t>
      </w:r>
    </w:p>
    <w:p w14:paraId="6B7D8E7F" w14:textId="4EFB046B" w:rsidR="008C1BBE" w:rsidRDefault="008C1BBE" w:rsidP="00D2384A">
      <w:pPr>
        <w:pStyle w:val="AmdtsEntries"/>
        <w:rPr>
          <w:rFonts w:cs="Arial"/>
        </w:rPr>
      </w:pPr>
      <w:r>
        <w:rPr>
          <w:rFonts w:cs="Arial"/>
        </w:rPr>
        <w:t>s 7A</w:t>
      </w:r>
      <w:r>
        <w:rPr>
          <w:rFonts w:cs="Arial"/>
        </w:rPr>
        <w:tab/>
        <w:t xml:space="preserve">ins </w:t>
      </w:r>
      <w:hyperlink r:id="rId8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1.34</w:t>
      </w:r>
    </w:p>
    <w:p w14:paraId="4AD08C35" w14:textId="77777777" w:rsidR="00DB4DC0" w:rsidRPr="00DB4DC0" w:rsidRDefault="00DB4DC0" w:rsidP="00DB4DC0">
      <w:pPr>
        <w:pStyle w:val="AmdtsEntries"/>
        <w:rPr>
          <w:b/>
          <w:color w:val="000000"/>
        </w:rPr>
      </w:pPr>
      <w:r w:rsidRPr="00DB4DC0">
        <w:rPr>
          <w:b/>
          <w:color w:val="000000"/>
        </w:rPr>
        <w:t>Occupier to pay stock levy</w:t>
      </w:r>
    </w:p>
    <w:p w14:paraId="3D9FA0A6" w14:textId="0E538045" w:rsidR="008C1BBE" w:rsidRPr="007D665C" w:rsidRDefault="008C1BBE" w:rsidP="00D2384A">
      <w:pPr>
        <w:pStyle w:val="AmdtsEntries"/>
      </w:pPr>
      <w:r>
        <w:rPr>
          <w:rFonts w:cs="Arial"/>
        </w:rPr>
        <w:t>s 8</w:t>
      </w:r>
      <w:r>
        <w:rPr>
          <w:rFonts w:cs="Arial"/>
        </w:rPr>
        <w:tab/>
        <w:t xml:space="preserve">am </w:t>
      </w:r>
      <w:hyperlink r:id="rId87"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1.35, amdt 1.36</w:t>
      </w:r>
    </w:p>
    <w:p w14:paraId="2FE2E084" w14:textId="77777777" w:rsidR="00D2384A" w:rsidRDefault="0031207B" w:rsidP="00D2384A">
      <w:pPr>
        <w:pStyle w:val="AmdtsEntryHd"/>
      </w:pPr>
      <w:r w:rsidRPr="00813739">
        <w:rPr>
          <w:color w:val="000000"/>
        </w:rPr>
        <w:t>Returns for stock levy</w:t>
      </w:r>
    </w:p>
    <w:p w14:paraId="2DCBE41F" w14:textId="4142BCBB" w:rsidR="00D2384A" w:rsidRPr="007D665C" w:rsidRDefault="00D2384A" w:rsidP="00D2384A">
      <w:pPr>
        <w:pStyle w:val="AmdtsEntries"/>
      </w:pPr>
      <w:r>
        <w:t>s 9</w:t>
      </w:r>
      <w:r>
        <w:tab/>
        <w:t xml:space="preserve">am </w:t>
      </w:r>
      <w:hyperlink r:id="rId8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01FB4DA3" w14:textId="77777777" w:rsidR="00D2384A" w:rsidRDefault="0031207B" w:rsidP="00D2384A">
      <w:pPr>
        <w:pStyle w:val="AmdtsEntryHd"/>
      </w:pPr>
      <w:r w:rsidRPr="00813739">
        <w:rPr>
          <w:color w:val="000000"/>
        </w:rPr>
        <w:t>Stock levy notice</w:t>
      </w:r>
    </w:p>
    <w:p w14:paraId="20DE078F" w14:textId="50B3B813" w:rsidR="00D2384A" w:rsidRPr="007D665C" w:rsidRDefault="00D2384A" w:rsidP="00D2384A">
      <w:pPr>
        <w:pStyle w:val="AmdtsEntries"/>
      </w:pPr>
      <w:r>
        <w:t>s 10</w:t>
      </w:r>
      <w:r>
        <w:tab/>
        <w:t xml:space="preserve">am </w:t>
      </w:r>
      <w:hyperlink r:id="rId8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00D4CC47" w14:textId="77777777" w:rsidR="00D2384A" w:rsidRDefault="0031207B" w:rsidP="00D2384A">
      <w:pPr>
        <w:pStyle w:val="AmdtsEntryHd"/>
      </w:pPr>
      <w:r w:rsidRPr="00813739">
        <w:rPr>
          <w:color w:val="000000"/>
        </w:rPr>
        <w:t>Registers</w:t>
      </w:r>
    </w:p>
    <w:p w14:paraId="7EAD634E" w14:textId="198CBD91" w:rsidR="00D2384A" w:rsidRPr="007D665C" w:rsidRDefault="00D2384A" w:rsidP="00D2384A">
      <w:pPr>
        <w:pStyle w:val="AmdtsEntries"/>
      </w:pPr>
      <w:r>
        <w:t>s 13</w:t>
      </w:r>
      <w:r>
        <w:tab/>
        <w:t xml:space="preserve">am </w:t>
      </w:r>
      <w:hyperlink r:id="rId9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5CC7AB49" w14:textId="77777777" w:rsidR="00D2384A" w:rsidRDefault="0031207B" w:rsidP="00D2384A">
      <w:pPr>
        <w:pStyle w:val="AmdtsEntryHd"/>
      </w:pPr>
      <w:r w:rsidRPr="00813739">
        <w:rPr>
          <w:color w:val="000000"/>
        </w:rPr>
        <w:t>Application for registration of mark</w:t>
      </w:r>
    </w:p>
    <w:p w14:paraId="7302EFF3" w14:textId="0F5C090A" w:rsidR="00D2384A" w:rsidRPr="007D665C" w:rsidRDefault="00D2384A" w:rsidP="00D2384A">
      <w:pPr>
        <w:pStyle w:val="AmdtsEntries"/>
      </w:pPr>
      <w:r>
        <w:t>s 14</w:t>
      </w:r>
      <w:r>
        <w:tab/>
        <w:t xml:space="preserve">am </w:t>
      </w:r>
      <w:hyperlink r:id="rId9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52BC34B6" w14:textId="77777777" w:rsidR="00D2384A" w:rsidRDefault="0031207B" w:rsidP="00D2384A">
      <w:pPr>
        <w:pStyle w:val="AmdtsEntryHd"/>
      </w:pPr>
      <w:r w:rsidRPr="00813739">
        <w:t>Further information for registration application</w:t>
      </w:r>
    </w:p>
    <w:p w14:paraId="193F18A4" w14:textId="431582F5" w:rsidR="00D2384A" w:rsidRPr="007D665C" w:rsidRDefault="00D2384A" w:rsidP="00D2384A">
      <w:pPr>
        <w:pStyle w:val="AmdtsEntries"/>
      </w:pPr>
      <w:r>
        <w:t>s 15</w:t>
      </w:r>
      <w:r>
        <w:tab/>
        <w:t xml:space="preserve">am </w:t>
      </w:r>
      <w:hyperlink r:id="rId9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24A0FBFC" w14:textId="77777777" w:rsidR="00D2384A" w:rsidRDefault="0031207B" w:rsidP="00D2384A">
      <w:pPr>
        <w:pStyle w:val="AmdtsEntryHd"/>
      </w:pPr>
      <w:r w:rsidRPr="00813739">
        <w:t>Decision about registration of mark approval</w:t>
      </w:r>
    </w:p>
    <w:p w14:paraId="4EEFB30F" w14:textId="61D338FE" w:rsidR="00D2384A" w:rsidRPr="007D665C" w:rsidRDefault="00D2384A" w:rsidP="00D2384A">
      <w:pPr>
        <w:pStyle w:val="AmdtsEntries"/>
      </w:pPr>
      <w:r>
        <w:t>s 16</w:t>
      </w:r>
      <w:r>
        <w:tab/>
        <w:t xml:space="preserve">am </w:t>
      </w:r>
      <w:hyperlink r:id="rId9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5CB52F59" w14:textId="77777777" w:rsidR="00D2384A" w:rsidRDefault="0031207B" w:rsidP="00D2384A">
      <w:pPr>
        <w:pStyle w:val="AmdtsEntryHd"/>
      </w:pPr>
      <w:r w:rsidRPr="00813739">
        <w:t>Use of registered mark by personal representative</w:t>
      </w:r>
    </w:p>
    <w:p w14:paraId="2DE64E90" w14:textId="16665713" w:rsidR="00D2384A" w:rsidRPr="007D665C" w:rsidRDefault="00D2384A" w:rsidP="00D2384A">
      <w:pPr>
        <w:pStyle w:val="AmdtsEntries"/>
      </w:pPr>
      <w:r>
        <w:t>s 18</w:t>
      </w:r>
      <w:r>
        <w:tab/>
        <w:t xml:space="preserve">am </w:t>
      </w:r>
      <w:hyperlink r:id="rId9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7760ACFF" w14:textId="77777777" w:rsidR="00D2384A" w:rsidRDefault="0031207B" w:rsidP="00D2384A">
      <w:pPr>
        <w:pStyle w:val="AmdtsEntryHd"/>
      </w:pPr>
      <w:r w:rsidRPr="00813739">
        <w:rPr>
          <w:color w:val="000000"/>
        </w:rPr>
        <w:t>Cancellation of registered mark</w:t>
      </w:r>
    </w:p>
    <w:p w14:paraId="52D9A5CD" w14:textId="4EFE64CD" w:rsidR="00D2384A" w:rsidRPr="007D665C" w:rsidRDefault="00D2384A" w:rsidP="00D2384A">
      <w:pPr>
        <w:pStyle w:val="AmdtsEntries"/>
      </w:pPr>
      <w:r>
        <w:t>s 19</w:t>
      </w:r>
      <w:r>
        <w:tab/>
        <w:t xml:space="preserve">am </w:t>
      </w:r>
      <w:hyperlink r:id="rId9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02BA8A5C" w14:textId="77777777" w:rsidR="00D2384A" w:rsidRDefault="0031207B" w:rsidP="00D2384A">
      <w:pPr>
        <w:pStyle w:val="AmdtsEntryHd"/>
      </w:pPr>
      <w:r w:rsidRPr="00813739">
        <w:rPr>
          <w:color w:val="000000"/>
        </w:rPr>
        <w:t>Correction of register</w:t>
      </w:r>
    </w:p>
    <w:p w14:paraId="495A9994" w14:textId="65FDBC24" w:rsidR="00D2384A" w:rsidRPr="007D665C" w:rsidRDefault="00D2384A" w:rsidP="00D2384A">
      <w:pPr>
        <w:pStyle w:val="AmdtsEntries"/>
      </w:pPr>
      <w:r>
        <w:t>s 20</w:t>
      </w:r>
      <w:r>
        <w:tab/>
        <w:t xml:space="preserve">am </w:t>
      </w:r>
      <w:hyperlink r:id="rId9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33C29869" w14:textId="57B11A50" w:rsidR="007D665C" w:rsidRDefault="00265E15" w:rsidP="007D665C">
      <w:pPr>
        <w:pStyle w:val="AmdtsEntryHd"/>
      </w:pPr>
      <w:r w:rsidRPr="003F4A89">
        <w:t>Use of earmark</w:t>
      </w:r>
    </w:p>
    <w:p w14:paraId="16FEC6FC" w14:textId="57502E42" w:rsidR="00265E15" w:rsidRDefault="00265E15" w:rsidP="007D665C">
      <w:pPr>
        <w:pStyle w:val="AmdtsEntries"/>
      </w:pPr>
      <w:r>
        <w:t>s 22 hdg</w:t>
      </w:r>
      <w:r>
        <w:tab/>
        <w:t xml:space="preserve">sub </w:t>
      </w:r>
      <w:hyperlink r:id="rId97" w:tooltip="Biosecurity Legislation Amendment Act 2024" w:history="1">
        <w:r w:rsidRPr="00760F77">
          <w:rPr>
            <w:rStyle w:val="charCitHyperlinkAbbrev"/>
          </w:rPr>
          <w:t>A2024</w:t>
        </w:r>
        <w:r w:rsidRPr="00760F77">
          <w:rPr>
            <w:rStyle w:val="charCitHyperlinkAbbrev"/>
          </w:rPr>
          <w:noBreakHyphen/>
          <w:t>11</w:t>
        </w:r>
      </w:hyperlink>
      <w:r>
        <w:t xml:space="preserve"> amdt 1.6</w:t>
      </w:r>
    </w:p>
    <w:p w14:paraId="4B5DD63A" w14:textId="7874FA96" w:rsidR="007D665C" w:rsidRPr="007D665C" w:rsidRDefault="007D665C" w:rsidP="007D665C">
      <w:pPr>
        <w:pStyle w:val="AmdtsEntries"/>
      </w:pPr>
      <w:r>
        <w:t>s 22</w:t>
      </w:r>
      <w:r>
        <w:tab/>
        <w:t xml:space="preserve">am </w:t>
      </w:r>
      <w:hyperlink r:id="rId9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1.405</w:t>
      </w:r>
      <w:r w:rsidR="000A2A29">
        <w:t xml:space="preserve">; </w:t>
      </w:r>
      <w:hyperlink r:id="rId99" w:tooltip="Biosecurity Legislation Amendment Act 2024" w:history="1">
        <w:r w:rsidR="000A2A29" w:rsidRPr="00760F77">
          <w:rPr>
            <w:rStyle w:val="charCitHyperlinkAbbrev"/>
          </w:rPr>
          <w:t>A2024</w:t>
        </w:r>
        <w:r w:rsidR="000A2A29" w:rsidRPr="00760F77">
          <w:rPr>
            <w:rStyle w:val="charCitHyperlinkAbbrev"/>
          </w:rPr>
          <w:noBreakHyphen/>
          <w:t>11</w:t>
        </w:r>
      </w:hyperlink>
      <w:r w:rsidR="000A2A29">
        <w:t xml:space="preserve"> amdt 1.7</w:t>
      </w:r>
    </w:p>
    <w:p w14:paraId="269952AB" w14:textId="414C929F" w:rsidR="00BE5784" w:rsidRDefault="00BE5784" w:rsidP="00D2384A">
      <w:pPr>
        <w:pStyle w:val="AmdtsEntryHd"/>
        <w:rPr>
          <w:color w:val="000000"/>
        </w:rPr>
      </w:pPr>
      <w:r>
        <w:rPr>
          <w:color w:val="000000"/>
        </w:rPr>
        <w:t>Use of earmark—certain small stock</w:t>
      </w:r>
    </w:p>
    <w:p w14:paraId="62132797" w14:textId="3254919E" w:rsidR="00BE5784" w:rsidRPr="00BE5784" w:rsidRDefault="00BE5784" w:rsidP="00BE5784">
      <w:pPr>
        <w:pStyle w:val="AmdtsEntries"/>
      </w:pPr>
      <w:r>
        <w:t>s 23</w:t>
      </w:r>
      <w:r>
        <w:tab/>
        <w:t xml:space="preserve">om </w:t>
      </w:r>
      <w:hyperlink r:id="rId100" w:tooltip="Biosecurity Legislation Amendment Act 2024" w:history="1">
        <w:r w:rsidRPr="00760F77">
          <w:rPr>
            <w:rStyle w:val="charCitHyperlinkAbbrev"/>
          </w:rPr>
          <w:t>A2024</w:t>
        </w:r>
        <w:r w:rsidRPr="00760F77">
          <w:rPr>
            <w:rStyle w:val="charCitHyperlinkAbbrev"/>
          </w:rPr>
          <w:noBreakHyphen/>
          <w:t>11</w:t>
        </w:r>
      </w:hyperlink>
      <w:r>
        <w:t xml:space="preserve"> amdt 1.8</w:t>
      </w:r>
    </w:p>
    <w:p w14:paraId="69F03FFE" w14:textId="2C8C8A10" w:rsidR="00D2384A" w:rsidRDefault="0031207B" w:rsidP="00D2384A">
      <w:pPr>
        <w:pStyle w:val="AmdtsEntryHd"/>
      </w:pPr>
      <w:r w:rsidRPr="00813739">
        <w:rPr>
          <w:color w:val="000000"/>
        </w:rPr>
        <w:t>Earmarking—stock kept for fleece etc</w:t>
      </w:r>
    </w:p>
    <w:p w14:paraId="40D3D3B5" w14:textId="051182C2" w:rsidR="00D2384A" w:rsidRPr="007D665C" w:rsidRDefault="00D2384A" w:rsidP="00D2384A">
      <w:pPr>
        <w:pStyle w:val="AmdtsEntries"/>
      </w:pPr>
      <w:r>
        <w:t>s 24</w:t>
      </w:r>
      <w:r>
        <w:tab/>
        <w:t xml:space="preserve">am </w:t>
      </w:r>
      <w:hyperlink r:id="rId10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196D97D4" w14:textId="134D88B5" w:rsidR="000D1FCA" w:rsidRDefault="00DF7820" w:rsidP="00D2384A">
      <w:pPr>
        <w:pStyle w:val="AmdtsEntryHd"/>
      </w:pPr>
      <w:r w:rsidRPr="003F4A89">
        <w:lastRenderedPageBreak/>
        <w:t>Definitions—pt 4</w:t>
      </w:r>
    </w:p>
    <w:p w14:paraId="1C666806" w14:textId="14A52AAD" w:rsidR="000D1FCA" w:rsidRDefault="000D1FCA" w:rsidP="00E41794">
      <w:pPr>
        <w:pStyle w:val="AmdtsEntries"/>
        <w:keepNext/>
      </w:pPr>
      <w:r>
        <w:t>s 26A</w:t>
      </w:r>
      <w:r>
        <w:tab/>
        <w:t xml:space="preserve">ins </w:t>
      </w:r>
      <w:hyperlink r:id="rId102" w:tooltip="Stock Amendment Act 2018" w:history="1">
        <w:r w:rsidR="00EF6832">
          <w:rPr>
            <w:rStyle w:val="charCitHyperlinkAbbrev"/>
          </w:rPr>
          <w:t>A2018</w:t>
        </w:r>
        <w:r w:rsidR="00EF6832">
          <w:rPr>
            <w:rStyle w:val="charCitHyperlinkAbbrev"/>
          </w:rPr>
          <w:noBreakHyphen/>
          <w:t>29</w:t>
        </w:r>
      </w:hyperlink>
      <w:r>
        <w:t xml:space="preserve"> s 4</w:t>
      </w:r>
    </w:p>
    <w:p w14:paraId="441D4515" w14:textId="2EC26523" w:rsidR="00DF7820" w:rsidRDefault="00DF7820" w:rsidP="000D1FCA">
      <w:pPr>
        <w:pStyle w:val="AmdtsEntries"/>
      </w:pPr>
      <w:r>
        <w:tab/>
        <w:t xml:space="preserve">sub </w:t>
      </w:r>
      <w:hyperlink r:id="rId103" w:tooltip="Biosecurity Legislation Amendment Act 2024" w:history="1">
        <w:r w:rsidRPr="00760F77">
          <w:rPr>
            <w:rStyle w:val="charCitHyperlinkAbbrev"/>
          </w:rPr>
          <w:t>A2024</w:t>
        </w:r>
        <w:r w:rsidRPr="00760F77">
          <w:rPr>
            <w:rStyle w:val="charCitHyperlinkAbbrev"/>
          </w:rPr>
          <w:noBreakHyphen/>
          <w:t>11</w:t>
        </w:r>
      </w:hyperlink>
      <w:r>
        <w:t xml:space="preserve"> amdt 1.9</w:t>
      </w:r>
    </w:p>
    <w:p w14:paraId="06EF2516" w14:textId="34DEF0A0" w:rsidR="00DF7820" w:rsidRPr="000D1FCA" w:rsidRDefault="00DF7820" w:rsidP="000D1FCA">
      <w:pPr>
        <w:pStyle w:val="AmdtsEntries"/>
      </w:pPr>
      <w:r>
        <w:tab/>
        <w:t xml:space="preserve">def </w:t>
      </w:r>
      <w:r w:rsidRPr="00DF7820">
        <w:rPr>
          <w:rStyle w:val="charBoldItals"/>
        </w:rPr>
        <w:t>NLIS requirements</w:t>
      </w:r>
      <w:r>
        <w:t xml:space="preserve"> ins </w:t>
      </w:r>
      <w:hyperlink r:id="rId104" w:tooltip="Biosecurity Legislation Amendment Act 2024" w:history="1">
        <w:r w:rsidRPr="00760F77">
          <w:rPr>
            <w:rStyle w:val="charCitHyperlinkAbbrev"/>
          </w:rPr>
          <w:t>A2024</w:t>
        </w:r>
        <w:r w:rsidRPr="00760F77">
          <w:rPr>
            <w:rStyle w:val="charCitHyperlinkAbbrev"/>
          </w:rPr>
          <w:noBreakHyphen/>
          <w:t>11</w:t>
        </w:r>
      </w:hyperlink>
      <w:r>
        <w:t xml:space="preserve"> amdt 1.9</w:t>
      </w:r>
    </w:p>
    <w:p w14:paraId="01D24E78" w14:textId="14C39E95" w:rsidR="00DF7820" w:rsidRPr="000D1FCA" w:rsidRDefault="00DF7820" w:rsidP="00DF7820">
      <w:pPr>
        <w:pStyle w:val="AmdtsEntries"/>
      </w:pPr>
      <w:r>
        <w:tab/>
        <w:t xml:space="preserve">def </w:t>
      </w:r>
      <w:r>
        <w:rPr>
          <w:rStyle w:val="charBoldItals"/>
        </w:rPr>
        <w:t>travel</w:t>
      </w:r>
      <w:r>
        <w:t xml:space="preserve"> ins </w:t>
      </w:r>
      <w:hyperlink r:id="rId105" w:tooltip="Biosecurity Legislation Amendment Act 2024" w:history="1">
        <w:r w:rsidRPr="00760F77">
          <w:rPr>
            <w:rStyle w:val="charCitHyperlinkAbbrev"/>
          </w:rPr>
          <w:t>A2024</w:t>
        </w:r>
        <w:r w:rsidRPr="00760F77">
          <w:rPr>
            <w:rStyle w:val="charCitHyperlinkAbbrev"/>
          </w:rPr>
          <w:noBreakHyphen/>
          <w:t>11</w:t>
        </w:r>
      </w:hyperlink>
      <w:r>
        <w:t xml:space="preserve"> amdt 1.9</w:t>
      </w:r>
    </w:p>
    <w:p w14:paraId="1FB17703" w14:textId="77777777" w:rsidR="00D2384A" w:rsidRDefault="0031207B" w:rsidP="00D2384A">
      <w:pPr>
        <w:pStyle w:val="AmdtsEntryHd"/>
      </w:pPr>
      <w:r w:rsidRPr="00813739">
        <w:rPr>
          <w:color w:val="000000"/>
        </w:rPr>
        <w:t>Application for permit</w:t>
      </w:r>
    </w:p>
    <w:p w14:paraId="762F76D8" w14:textId="48FBB8C0" w:rsidR="00D2384A" w:rsidRPr="007D665C" w:rsidRDefault="00D2384A" w:rsidP="00D2384A">
      <w:pPr>
        <w:pStyle w:val="AmdtsEntries"/>
      </w:pPr>
      <w:r>
        <w:t>s 27</w:t>
      </w:r>
      <w:r>
        <w:tab/>
        <w:t xml:space="preserve">am </w:t>
      </w:r>
      <w:hyperlink r:id="rId10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15EF249F" w14:textId="7EE51686" w:rsidR="00D2384A" w:rsidRDefault="00371535" w:rsidP="00D2384A">
      <w:pPr>
        <w:pStyle w:val="AmdtsEntryHd"/>
      </w:pPr>
      <w:r w:rsidRPr="003F4A89">
        <w:t>Director-general may exempt travel</w:t>
      </w:r>
    </w:p>
    <w:p w14:paraId="125CADD3" w14:textId="14C79CFA" w:rsidR="00D2384A" w:rsidRDefault="00D2384A" w:rsidP="00D2384A">
      <w:pPr>
        <w:pStyle w:val="AmdtsEntries"/>
      </w:pPr>
      <w:r>
        <w:t>s 28</w:t>
      </w:r>
      <w:r>
        <w:tab/>
        <w:t xml:space="preserve">am </w:t>
      </w:r>
      <w:hyperlink r:id="rId10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088524C3" w14:textId="02D76340" w:rsidR="00EF6832" w:rsidRDefault="00EF6832" w:rsidP="00D2384A">
      <w:pPr>
        <w:pStyle w:val="AmdtsEntries"/>
      </w:pPr>
      <w:r>
        <w:tab/>
        <w:t xml:space="preserve">om </w:t>
      </w:r>
      <w:hyperlink r:id="rId108" w:tooltip="Stock Amendment Act 2018" w:history="1">
        <w:r>
          <w:rPr>
            <w:rStyle w:val="charCitHyperlinkAbbrev"/>
          </w:rPr>
          <w:t>A2018</w:t>
        </w:r>
        <w:r>
          <w:rPr>
            <w:rStyle w:val="charCitHyperlinkAbbrev"/>
          </w:rPr>
          <w:noBreakHyphen/>
          <w:t>29</w:t>
        </w:r>
      </w:hyperlink>
      <w:r>
        <w:t xml:space="preserve"> s 5</w:t>
      </w:r>
    </w:p>
    <w:p w14:paraId="207985C1" w14:textId="5B88A43B" w:rsidR="00371535" w:rsidRPr="007D665C" w:rsidRDefault="00371535" w:rsidP="00D2384A">
      <w:pPr>
        <w:pStyle w:val="AmdtsEntries"/>
      </w:pPr>
      <w:r>
        <w:tab/>
        <w:t xml:space="preserve">ins </w:t>
      </w:r>
      <w:hyperlink r:id="rId109" w:tooltip="Biosecurity Legislation Amendment Act 2024" w:history="1">
        <w:r w:rsidRPr="00760F77">
          <w:rPr>
            <w:rStyle w:val="charCitHyperlinkAbbrev"/>
          </w:rPr>
          <w:t>A2024</w:t>
        </w:r>
        <w:r w:rsidRPr="00760F77">
          <w:rPr>
            <w:rStyle w:val="charCitHyperlinkAbbrev"/>
          </w:rPr>
          <w:noBreakHyphen/>
          <w:t>11</w:t>
        </w:r>
      </w:hyperlink>
      <w:r>
        <w:t xml:space="preserve"> amdt 1.10</w:t>
      </w:r>
    </w:p>
    <w:p w14:paraId="76E00DA6" w14:textId="77777777" w:rsidR="00D2384A" w:rsidRDefault="0031207B" w:rsidP="00D2384A">
      <w:pPr>
        <w:pStyle w:val="AmdtsEntryHd"/>
      </w:pPr>
      <w:r w:rsidRPr="00813739">
        <w:t>Offence to travel stock without permit</w:t>
      </w:r>
    </w:p>
    <w:p w14:paraId="0C789E15" w14:textId="050A5F2B" w:rsidR="00D2384A" w:rsidRPr="007D665C" w:rsidRDefault="00D2384A" w:rsidP="00D2384A">
      <w:pPr>
        <w:pStyle w:val="AmdtsEntries"/>
      </w:pPr>
      <w:r>
        <w:t>s 29</w:t>
      </w:r>
      <w:r>
        <w:tab/>
        <w:t xml:space="preserve">am </w:t>
      </w:r>
      <w:hyperlink r:id="rId11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EF6832">
        <w:t xml:space="preserve">; </w:t>
      </w:r>
      <w:hyperlink r:id="rId111" w:tooltip="Stock Amendment Act 2018" w:history="1">
        <w:r w:rsidR="00EF6832">
          <w:rPr>
            <w:rStyle w:val="charCitHyperlinkAbbrev"/>
          </w:rPr>
          <w:t>A2018</w:t>
        </w:r>
        <w:r w:rsidR="00EF6832">
          <w:rPr>
            <w:rStyle w:val="charCitHyperlinkAbbrev"/>
          </w:rPr>
          <w:noBreakHyphen/>
          <w:t>29</w:t>
        </w:r>
      </w:hyperlink>
      <w:r w:rsidR="00EF6832">
        <w:t xml:space="preserve"> s 6</w:t>
      </w:r>
      <w:r w:rsidR="009337EB">
        <w:t xml:space="preserve">; </w:t>
      </w:r>
      <w:hyperlink r:id="rId112" w:tooltip="Biosecurity Legislation Amendment Act 2024" w:history="1">
        <w:r w:rsidR="009337EB" w:rsidRPr="00760F77">
          <w:rPr>
            <w:rStyle w:val="charCitHyperlinkAbbrev"/>
          </w:rPr>
          <w:t>A2024</w:t>
        </w:r>
        <w:r w:rsidR="009337EB" w:rsidRPr="00760F77">
          <w:rPr>
            <w:rStyle w:val="charCitHyperlinkAbbrev"/>
          </w:rPr>
          <w:noBreakHyphen/>
          <w:t>11</w:t>
        </w:r>
      </w:hyperlink>
      <w:r w:rsidR="009337EB">
        <w:t xml:space="preserve"> amdt 1.11</w:t>
      </w:r>
    </w:p>
    <w:p w14:paraId="0A553A03" w14:textId="77777777" w:rsidR="00EF6832" w:rsidRDefault="00EF6832" w:rsidP="007D665C">
      <w:pPr>
        <w:pStyle w:val="AmdtsEntryHd"/>
        <w:rPr>
          <w:color w:val="000000"/>
        </w:rPr>
      </w:pPr>
      <w:r>
        <w:rPr>
          <w:color w:val="000000"/>
        </w:rPr>
        <w:t>Production of permit</w:t>
      </w:r>
    </w:p>
    <w:p w14:paraId="029F4947" w14:textId="5458C5DB" w:rsidR="00EF6832" w:rsidRPr="00EF6832" w:rsidRDefault="00EF6832" w:rsidP="00EF6832">
      <w:pPr>
        <w:pStyle w:val="AmdtsEntries"/>
      </w:pPr>
      <w:r>
        <w:t>s 30</w:t>
      </w:r>
      <w:r>
        <w:tab/>
        <w:t xml:space="preserve">am </w:t>
      </w:r>
      <w:hyperlink r:id="rId113" w:tooltip="Stock Amendment Act 2018" w:history="1">
        <w:r>
          <w:rPr>
            <w:rStyle w:val="charCitHyperlinkAbbrev"/>
          </w:rPr>
          <w:t>A2018</w:t>
        </w:r>
        <w:r>
          <w:rPr>
            <w:rStyle w:val="charCitHyperlinkAbbrev"/>
          </w:rPr>
          <w:noBreakHyphen/>
          <w:t>29</w:t>
        </w:r>
      </w:hyperlink>
      <w:r>
        <w:t xml:space="preserve"> s 7; pars renum R8 LA</w:t>
      </w:r>
      <w:r w:rsidR="009337EB">
        <w:t xml:space="preserve">; </w:t>
      </w:r>
      <w:hyperlink r:id="rId114" w:tooltip="Biosecurity Legislation Amendment Act 2024" w:history="1">
        <w:r w:rsidR="009337EB" w:rsidRPr="00760F77">
          <w:rPr>
            <w:rStyle w:val="charCitHyperlinkAbbrev"/>
          </w:rPr>
          <w:t>A2024</w:t>
        </w:r>
        <w:r w:rsidR="009337EB" w:rsidRPr="00760F77">
          <w:rPr>
            <w:rStyle w:val="charCitHyperlinkAbbrev"/>
          </w:rPr>
          <w:noBreakHyphen/>
          <w:t>11</w:t>
        </w:r>
      </w:hyperlink>
      <w:r w:rsidR="009337EB">
        <w:t xml:space="preserve"> amdt 1.12; ss renum R11 LA</w:t>
      </w:r>
    </w:p>
    <w:p w14:paraId="33CAE782" w14:textId="77777777" w:rsidR="00EF6832" w:rsidRDefault="00EF6832" w:rsidP="007D665C">
      <w:pPr>
        <w:pStyle w:val="AmdtsEntryHd"/>
      </w:pPr>
      <w:r w:rsidRPr="00AC6EC7">
        <w:t xml:space="preserve">Meaning of </w:t>
      </w:r>
      <w:r w:rsidRPr="00AC6EC7">
        <w:rPr>
          <w:rStyle w:val="charItals"/>
        </w:rPr>
        <w:t>impound</w:t>
      </w:r>
      <w:r w:rsidRPr="00AC6EC7">
        <w:t xml:space="preserve"> and </w:t>
      </w:r>
      <w:r w:rsidRPr="00AC6EC7">
        <w:rPr>
          <w:rStyle w:val="charItals"/>
        </w:rPr>
        <w:t>impoundment area</w:t>
      </w:r>
      <w:r w:rsidRPr="00AC6EC7">
        <w:t>—pt 5</w:t>
      </w:r>
    </w:p>
    <w:p w14:paraId="0A204158" w14:textId="0346C38E" w:rsidR="00EF6832" w:rsidRPr="00EF6832" w:rsidRDefault="00EF6832" w:rsidP="00EF6832">
      <w:pPr>
        <w:pStyle w:val="AmdtsEntries"/>
      </w:pPr>
      <w:r>
        <w:t>s 32</w:t>
      </w:r>
      <w:r>
        <w:tab/>
        <w:t xml:space="preserve">sub </w:t>
      </w:r>
      <w:hyperlink r:id="rId115" w:tooltip="Stock Amendment Act 2018" w:history="1">
        <w:r>
          <w:rPr>
            <w:rStyle w:val="charCitHyperlinkAbbrev"/>
          </w:rPr>
          <w:t>A2018</w:t>
        </w:r>
        <w:r>
          <w:rPr>
            <w:rStyle w:val="charCitHyperlinkAbbrev"/>
          </w:rPr>
          <w:noBreakHyphen/>
          <w:t>29</w:t>
        </w:r>
      </w:hyperlink>
      <w:r>
        <w:t xml:space="preserve"> s 8</w:t>
      </w:r>
    </w:p>
    <w:p w14:paraId="127792A8" w14:textId="77777777" w:rsidR="007D665C" w:rsidRDefault="007D665C" w:rsidP="007D665C">
      <w:pPr>
        <w:pStyle w:val="AmdtsEntryHd"/>
      </w:pPr>
      <w:r>
        <w:rPr>
          <w:lang w:eastAsia="en-AU"/>
        </w:rPr>
        <w:t>Director</w:t>
      </w:r>
      <w:r>
        <w:rPr>
          <w:lang w:eastAsia="en-AU"/>
        </w:rPr>
        <w:noBreakHyphen/>
        <w:t>general</w:t>
      </w:r>
      <w:r w:rsidRPr="00D57A5C">
        <w:rPr>
          <w:lang w:eastAsia="en-AU"/>
        </w:rPr>
        <w:t xml:space="preserve"> may impound trespassing stock</w:t>
      </w:r>
    </w:p>
    <w:p w14:paraId="1041E7AA" w14:textId="4DE2107D" w:rsidR="007D665C" w:rsidRPr="007D665C" w:rsidRDefault="007D665C" w:rsidP="007D665C">
      <w:pPr>
        <w:pStyle w:val="AmdtsEntries"/>
      </w:pPr>
      <w:r>
        <w:t>s 33 hdg</w:t>
      </w:r>
      <w:r>
        <w:tab/>
        <w:t xml:space="preserve">sub </w:t>
      </w:r>
      <w:hyperlink r:id="rId11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1.406</w:t>
      </w:r>
    </w:p>
    <w:p w14:paraId="4B6113D0" w14:textId="2243F6B1" w:rsidR="007D665C" w:rsidRPr="007D665C" w:rsidRDefault="007D665C" w:rsidP="007D665C">
      <w:pPr>
        <w:pStyle w:val="AmdtsEntries"/>
      </w:pPr>
      <w:r>
        <w:t>s 33</w:t>
      </w:r>
      <w:r>
        <w:tab/>
        <w:t xml:space="preserve">am </w:t>
      </w:r>
      <w:hyperlink r:id="rId11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1.406</w:t>
      </w:r>
    </w:p>
    <w:p w14:paraId="6641EF19" w14:textId="77777777" w:rsidR="00D2384A" w:rsidRDefault="0031207B" w:rsidP="00D2384A">
      <w:pPr>
        <w:pStyle w:val="AmdtsEntryHd"/>
      </w:pPr>
      <w:r w:rsidRPr="00813739">
        <w:t xml:space="preserve">Person to tell owner and </w:t>
      </w:r>
      <w:r w:rsidR="008C63F3">
        <w:t>director</w:t>
      </w:r>
      <w:r w:rsidR="008C63F3">
        <w:noBreakHyphen/>
        <w:t>general</w:t>
      </w:r>
      <w:r w:rsidRPr="00813739">
        <w:t xml:space="preserve"> about impounded stock</w:t>
      </w:r>
    </w:p>
    <w:p w14:paraId="0A7E7870" w14:textId="6A9AEACA" w:rsidR="002A6E02" w:rsidRPr="007D665C" w:rsidRDefault="002A6E02" w:rsidP="002A6E02">
      <w:pPr>
        <w:pStyle w:val="AmdtsEntries"/>
      </w:pPr>
      <w:r>
        <w:t>s 35 hdg</w:t>
      </w:r>
      <w:r>
        <w:tab/>
        <w:t xml:space="preserve">am </w:t>
      </w:r>
      <w:hyperlink r:id="rId11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30DF18CF" w14:textId="0A108A1F" w:rsidR="00D2384A" w:rsidRPr="007D665C" w:rsidRDefault="00D2384A" w:rsidP="00D2384A">
      <w:pPr>
        <w:pStyle w:val="AmdtsEntries"/>
      </w:pPr>
      <w:r>
        <w:t>s 35</w:t>
      </w:r>
      <w:r>
        <w:tab/>
        <w:t xml:space="preserve">am </w:t>
      </w:r>
      <w:hyperlink r:id="rId11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79C798E9" w14:textId="77777777" w:rsidR="00D2384A" w:rsidRDefault="008C63F3" w:rsidP="00D2384A">
      <w:pPr>
        <w:pStyle w:val="AmdtsEntryHd"/>
      </w:pPr>
      <w:r>
        <w:t>Director</w:t>
      </w:r>
      <w:r>
        <w:noBreakHyphen/>
        <w:t>general</w:t>
      </w:r>
      <w:r w:rsidR="0031207B" w:rsidRPr="00813739">
        <w:t xml:space="preserve"> may impound stock impounded by someone else</w:t>
      </w:r>
    </w:p>
    <w:p w14:paraId="79420911" w14:textId="183061A5" w:rsidR="002A6E02" w:rsidRPr="007D665C" w:rsidRDefault="002A6E02" w:rsidP="002A6E02">
      <w:pPr>
        <w:pStyle w:val="AmdtsEntries"/>
      </w:pPr>
      <w:r>
        <w:t>s 36 hdg</w:t>
      </w:r>
      <w:r>
        <w:tab/>
        <w:t xml:space="preserve">am </w:t>
      </w:r>
      <w:hyperlink r:id="rId12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7562DD10" w14:textId="195769BD" w:rsidR="00D2384A" w:rsidRPr="007D665C" w:rsidRDefault="00D2384A" w:rsidP="00D2384A">
      <w:pPr>
        <w:pStyle w:val="AmdtsEntries"/>
      </w:pPr>
      <w:r>
        <w:t>s 36</w:t>
      </w:r>
      <w:r>
        <w:tab/>
        <w:t xml:space="preserve">am </w:t>
      </w:r>
      <w:hyperlink r:id="rId12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6CC7B3CF" w14:textId="77777777" w:rsidR="00D2384A" w:rsidRDefault="0031207B" w:rsidP="00D2384A">
      <w:pPr>
        <w:pStyle w:val="AmdtsEntryHd"/>
      </w:pPr>
      <w:r w:rsidRPr="00813739">
        <w:rPr>
          <w:color w:val="000000"/>
        </w:rPr>
        <w:t>Notice of impounded stock</w:t>
      </w:r>
    </w:p>
    <w:p w14:paraId="4449F5EC" w14:textId="524C4707" w:rsidR="00D2384A" w:rsidRPr="007D665C" w:rsidRDefault="00D2384A" w:rsidP="00D2384A">
      <w:pPr>
        <w:pStyle w:val="AmdtsEntries"/>
      </w:pPr>
      <w:r>
        <w:t>s 37</w:t>
      </w:r>
      <w:r>
        <w:tab/>
        <w:t xml:space="preserve">am </w:t>
      </w:r>
      <w:hyperlink r:id="rId12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B91477">
        <w:t xml:space="preserve">; </w:t>
      </w:r>
      <w:hyperlink r:id="rId123" w:tooltip="Red Tape Reduction Legislation Amendment Act 2015" w:history="1">
        <w:r w:rsidR="00B91477">
          <w:rPr>
            <w:rStyle w:val="charCitHyperlinkAbbrev"/>
          </w:rPr>
          <w:t>A2015</w:t>
        </w:r>
        <w:r w:rsidR="00B91477">
          <w:rPr>
            <w:rStyle w:val="charCitHyperlinkAbbrev"/>
          </w:rPr>
          <w:noBreakHyphen/>
          <w:t>33</w:t>
        </w:r>
      </w:hyperlink>
      <w:r w:rsidR="00B91477">
        <w:t xml:space="preserve"> amdt 1.216</w:t>
      </w:r>
      <w:r w:rsidR="00EF6832">
        <w:t xml:space="preserve">; </w:t>
      </w:r>
      <w:hyperlink r:id="rId124" w:tooltip="Stock Amendment Act 2018" w:history="1">
        <w:r w:rsidR="00EF6832">
          <w:rPr>
            <w:rStyle w:val="charCitHyperlinkAbbrev"/>
          </w:rPr>
          <w:t>A2018</w:t>
        </w:r>
        <w:r w:rsidR="00EF6832">
          <w:rPr>
            <w:rStyle w:val="charCitHyperlinkAbbrev"/>
          </w:rPr>
          <w:noBreakHyphen/>
          <w:t>29</w:t>
        </w:r>
      </w:hyperlink>
      <w:r w:rsidR="00EF6832">
        <w:t xml:space="preserve"> s 9</w:t>
      </w:r>
    </w:p>
    <w:p w14:paraId="646C43F6" w14:textId="77777777" w:rsidR="00D2384A" w:rsidRDefault="0031207B" w:rsidP="00D2384A">
      <w:pPr>
        <w:pStyle w:val="AmdtsEntryHd"/>
      </w:pPr>
      <w:r w:rsidRPr="00813739">
        <w:rPr>
          <w:color w:val="000000"/>
        </w:rPr>
        <w:t>Release of impounded stock</w:t>
      </w:r>
    </w:p>
    <w:p w14:paraId="28781D6B" w14:textId="658C9A6E" w:rsidR="00D2384A" w:rsidRPr="007D665C" w:rsidRDefault="00D2384A" w:rsidP="00D2384A">
      <w:pPr>
        <w:pStyle w:val="AmdtsEntries"/>
      </w:pPr>
      <w:r>
        <w:t>s 38</w:t>
      </w:r>
      <w:r>
        <w:tab/>
        <w:t xml:space="preserve">am </w:t>
      </w:r>
      <w:hyperlink r:id="rId12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230D5EAD" w14:textId="77777777" w:rsidR="00D2384A" w:rsidRDefault="00EF6832" w:rsidP="00D2384A">
      <w:pPr>
        <w:pStyle w:val="AmdtsEntryHd"/>
      </w:pPr>
      <w:r w:rsidRPr="00AC6EC7">
        <w:t>Disposing of impounded stock</w:t>
      </w:r>
    </w:p>
    <w:p w14:paraId="52F5CD4A" w14:textId="3F06CF74" w:rsidR="00D2384A" w:rsidRDefault="00D2384A" w:rsidP="00D2384A">
      <w:pPr>
        <w:pStyle w:val="AmdtsEntries"/>
      </w:pPr>
      <w:r>
        <w:t>s 39</w:t>
      </w:r>
      <w:r>
        <w:tab/>
        <w:t xml:space="preserve">am </w:t>
      </w:r>
      <w:hyperlink r:id="rId12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3AD183CC" w14:textId="679C9386" w:rsidR="00EF6832" w:rsidRDefault="00EF6832" w:rsidP="00D2384A">
      <w:pPr>
        <w:pStyle w:val="AmdtsEntries"/>
      </w:pPr>
      <w:r>
        <w:tab/>
        <w:t xml:space="preserve">sub </w:t>
      </w:r>
      <w:hyperlink r:id="rId127" w:tooltip="Stock Amendment Act 2018" w:history="1">
        <w:r>
          <w:rPr>
            <w:rStyle w:val="charCitHyperlinkAbbrev"/>
          </w:rPr>
          <w:t>A2018</w:t>
        </w:r>
        <w:r>
          <w:rPr>
            <w:rStyle w:val="charCitHyperlinkAbbrev"/>
          </w:rPr>
          <w:noBreakHyphen/>
          <w:t>29</w:t>
        </w:r>
      </w:hyperlink>
      <w:r>
        <w:t xml:space="preserve"> s 10</w:t>
      </w:r>
    </w:p>
    <w:p w14:paraId="12BA02E0" w14:textId="7C4B90AC" w:rsidR="00F75301" w:rsidRPr="00F75301" w:rsidRDefault="00F75301" w:rsidP="00D2384A">
      <w:pPr>
        <w:pStyle w:val="AmdtsEntries"/>
      </w:pPr>
      <w:r>
        <w:tab/>
        <w:t xml:space="preserve">am </w:t>
      </w:r>
      <w:hyperlink r:id="rId128" w:tooltip="Planning and Environment Legislation Amendment Act 2019" w:history="1">
        <w:r>
          <w:rPr>
            <w:rStyle w:val="charCitHyperlinkAbbrev"/>
          </w:rPr>
          <w:t>A2019</w:t>
        </w:r>
        <w:r>
          <w:rPr>
            <w:rStyle w:val="charCitHyperlinkAbbrev"/>
          </w:rPr>
          <w:noBreakHyphen/>
          <w:t>20</w:t>
        </w:r>
      </w:hyperlink>
      <w:r>
        <w:t xml:space="preserve"> s 22</w:t>
      </w:r>
    </w:p>
    <w:p w14:paraId="050D1615" w14:textId="77777777" w:rsidR="00D2384A" w:rsidRDefault="0031207B" w:rsidP="00D2384A">
      <w:pPr>
        <w:pStyle w:val="AmdtsEntryHd"/>
      </w:pPr>
      <w:r w:rsidRPr="00813739">
        <w:t>Application of the proceeds of impound sales</w:t>
      </w:r>
    </w:p>
    <w:p w14:paraId="6214DAC6" w14:textId="0AD4E939" w:rsidR="00D2384A" w:rsidRPr="007D665C" w:rsidRDefault="00D2384A" w:rsidP="00D2384A">
      <w:pPr>
        <w:pStyle w:val="AmdtsEntries"/>
      </w:pPr>
      <w:r>
        <w:t>s 40</w:t>
      </w:r>
      <w:r>
        <w:tab/>
        <w:t xml:space="preserve">am </w:t>
      </w:r>
      <w:hyperlink r:id="rId12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5519D224" w14:textId="77777777" w:rsidR="00D2384A" w:rsidRDefault="0031207B" w:rsidP="00D2384A">
      <w:pPr>
        <w:pStyle w:val="AmdtsEntryHd"/>
      </w:pPr>
      <w:r w:rsidRPr="00813739">
        <w:rPr>
          <w:color w:val="000000"/>
        </w:rPr>
        <w:t>Appointment of authorised people</w:t>
      </w:r>
    </w:p>
    <w:p w14:paraId="5A9FA4B7" w14:textId="200A20F1" w:rsidR="00D2384A" w:rsidRPr="007D665C" w:rsidRDefault="00D2384A" w:rsidP="00D2384A">
      <w:pPr>
        <w:pStyle w:val="AmdtsEntries"/>
      </w:pPr>
      <w:r>
        <w:t>s 46</w:t>
      </w:r>
      <w:r>
        <w:tab/>
        <w:t xml:space="preserve">am </w:t>
      </w:r>
      <w:hyperlink r:id="rId13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397EE110" w14:textId="77777777" w:rsidR="00D2384A" w:rsidRDefault="0031207B" w:rsidP="00D2384A">
      <w:pPr>
        <w:pStyle w:val="AmdtsEntryHd"/>
      </w:pPr>
      <w:r w:rsidRPr="00813739">
        <w:rPr>
          <w:color w:val="000000"/>
        </w:rPr>
        <w:lastRenderedPageBreak/>
        <w:t>Identity cards</w:t>
      </w:r>
    </w:p>
    <w:p w14:paraId="538D01D2" w14:textId="3C126ED6" w:rsidR="00D2384A" w:rsidRPr="007D665C" w:rsidRDefault="00D2384A" w:rsidP="00D2384A">
      <w:pPr>
        <w:pStyle w:val="AmdtsEntries"/>
      </w:pPr>
      <w:r>
        <w:t>s 47</w:t>
      </w:r>
      <w:r>
        <w:tab/>
        <w:t xml:space="preserve">am </w:t>
      </w:r>
      <w:hyperlink r:id="rId13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638BBB6A" w14:textId="77777777" w:rsidR="0070395B" w:rsidRDefault="0070395B">
      <w:pPr>
        <w:pStyle w:val="AmdtsEntryHd"/>
        <w:rPr>
          <w:color w:val="000000"/>
        </w:rPr>
      </w:pPr>
      <w:r>
        <w:rPr>
          <w:color w:val="000000"/>
        </w:rPr>
        <w:t>Power to require name and address</w:t>
      </w:r>
    </w:p>
    <w:p w14:paraId="02A1C174" w14:textId="7CFF230E" w:rsidR="0070395B" w:rsidRPr="0070395B" w:rsidRDefault="0070395B" w:rsidP="0070395B">
      <w:pPr>
        <w:pStyle w:val="AmdtsEntries"/>
      </w:pPr>
      <w:r>
        <w:t>s 52</w:t>
      </w:r>
      <w:r>
        <w:tab/>
        <w:t xml:space="preserve">am </w:t>
      </w:r>
      <w:hyperlink r:id="rId132" w:tooltip="Statute Law Amendment Act 2009 (No 2)" w:history="1">
        <w:r w:rsidR="004C1761" w:rsidRPr="004C1761">
          <w:rPr>
            <w:rStyle w:val="charCitHyperlinkAbbrev"/>
          </w:rPr>
          <w:t>A2009</w:t>
        </w:r>
        <w:r w:rsidR="004C1761" w:rsidRPr="004C1761">
          <w:rPr>
            <w:rStyle w:val="charCitHyperlinkAbbrev"/>
          </w:rPr>
          <w:noBreakHyphen/>
          <w:t>49</w:t>
        </w:r>
      </w:hyperlink>
      <w:r>
        <w:t xml:space="preserve"> amdt 3.182</w:t>
      </w:r>
    </w:p>
    <w:p w14:paraId="128740DB" w14:textId="77777777" w:rsidR="00772A6E" w:rsidRDefault="00772A6E" w:rsidP="00F370A9">
      <w:pPr>
        <w:pStyle w:val="AmdtsEntryHd"/>
        <w:rPr>
          <w:color w:val="000000"/>
        </w:rPr>
      </w:pPr>
      <w:r>
        <w:rPr>
          <w:color w:val="000000"/>
        </w:rPr>
        <w:t>Warrants—application made other than in person</w:t>
      </w:r>
    </w:p>
    <w:p w14:paraId="69CFD080" w14:textId="4C9E6B2E" w:rsidR="00772A6E" w:rsidRPr="00772A6E" w:rsidRDefault="00772A6E" w:rsidP="00772A6E">
      <w:pPr>
        <w:pStyle w:val="AmdtsEntries"/>
      </w:pPr>
      <w:r>
        <w:t>s 55</w:t>
      </w:r>
      <w:r>
        <w:tab/>
        <w:t xml:space="preserve">am </w:t>
      </w:r>
      <w:hyperlink r:id="rId133" w:tooltip="Red Tape Reduction Legislation Amendment Act 2018" w:history="1">
        <w:r>
          <w:rPr>
            <w:rStyle w:val="charCitHyperlinkAbbrev"/>
          </w:rPr>
          <w:t>A2018</w:t>
        </w:r>
        <w:r>
          <w:rPr>
            <w:rStyle w:val="charCitHyperlinkAbbrev"/>
          </w:rPr>
          <w:noBreakHyphen/>
          <w:t>33</w:t>
        </w:r>
      </w:hyperlink>
      <w:r>
        <w:t xml:space="preserve"> amdt 1.67, amdt 1.68</w:t>
      </w:r>
    </w:p>
    <w:p w14:paraId="647E9F28" w14:textId="77777777" w:rsidR="00F370A9" w:rsidRDefault="0031207B" w:rsidP="00F370A9">
      <w:pPr>
        <w:pStyle w:val="AmdtsEntryHd"/>
      </w:pPr>
      <w:r w:rsidRPr="00813739">
        <w:rPr>
          <w:color w:val="000000"/>
        </w:rPr>
        <w:t>Return of things seized</w:t>
      </w:r>
    </w:p>
    <w:p w14:paraId="68ACA782" w14:textId="51E01C06" w:rsidR="00F370A9" w:rsidRPr="007D665C" w:rsidRDefault="00F370A9" w:rsidP="00F370A9">
      <w:pPr>
        <w:pStyle w:val="AmdtsEntries"/>
      </w:pPr>
      <w:r>
        <w:t>s 62</w:t>
      </w:r>
      <w:r>
        <w:tab/>
        <w:t xml:space="preserve">am </w:t>
      </w:r>
      <w:hyperlink r:id="rId13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14:paraId="42A3083C" w14:textId="77777777" w:rsidR="004C481A" w:rsidRDefault="004C481A">
      <w:pPr>
        <w:pStyle w:val="AmdtsEntryHd"/>
        <w:rPr>
          <w:rStyle w:val="CharPartText"/>
          <w:color w:val="000000"/>
        </w:rPr>
      </w:pPr>
      <w:r>
        <w:rPr>
          <w:rStyle w:val="CharPartText"/>
          <w:color w:val="000000"/>
        </w:rPr>
        <w:t>Notification and review of decisions</w:t>
      </w:r>
    </w:p>
    <w:p w14:paraId="037FAFC1" w14:textId="1BBE0706" w:rsidR="004C481A" w:rsidRPr="004C481A" w:rsidRDefault="004C481A" w:rsidP="004C481A">
      <w:pPr>
        <w:pStyle w:val="AmdtsEntries"/>
      </w:pPr>
      <w:r>
        <w:t>pt 7</w:t>
      </w:r>
      <w:r w:rsidR="00C67B06">
        <w:t xml:space="preserve"> hdg</w:t>
      </w:r>
      <w:r>
        <w:tab/>
        <w:t xml:space="preserve">sub </w:t>
      </w:r>
      <w:hyperlink r:id="rId135"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14:paraId="54863D4E" w14:textId="77777777" w:rsidR="004C481A" w:rsidRDefault="004C481A">
      <w:pPr>
        <w:pStyle w:val="AmdtsEntryHd"/>
        <w:rPr>
          <w:rStyle w:val="CharPartText"/>
          <w:color w:val="000000"/>
        </w:rPr>
      </w:pPr>
      <w:r>
        <w:rPr>
          <w:rStyle w:val="CharPartText"/>
          <w:color w:val="000000"/>
        </w:rPr>
        <w:t xml:space="preserve">Meaning of </w:t>
      </w:r>
      <w:r w:rsidRPr="00B450E5">
        <w:rPr>
          <w:rStyle w:val="charItals"/>
        </w:rPr>
        <w:t>reviewable decision</w:t>
      </w:r>
      <w:r>
        <w:rPr>
          <w:rStyle w:val="CharPartText"/>
          <w:color w:val="000000"/>
        </w:rPr>
        <w:t>—pt 7</w:t>
      </w:r>
    </w:p>
    <w:p w14:paraId="3CEAAA09" w14:textId="43B769D6" w:rsidR="004C481A" w:rsidRPr="004C481A" w:rsidRDefault="004C481A" w:rsidP="004C481A">
      <w:pPr>
        <w:pStyle w:val="AmdtsEntries"/>
      </w:pPr>
      <w:r>
        <w:t>s 65</w:t>
      </w:r>
      <w:r>
        <w:tab/>
        <w:t xml:space="preserve">sub </w:t>
      </w:r>
      <w:hyperlink r:id="rId136"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14:paraId="1189E6CD" w14:textId="77777777" w:rsidR="004C481A" w:rsidRDefault="004C481A">
      <w:pPr>
        <w:pStyle w:val="AmdtsEntryHd"/>
        <w:rPr>
          <w:rStyle w:val="CharPartText"/>
          <w:color w:val="000000"/>
        </w:rPr>
      </w:pPr>
      <w:r>
        <w:rPr>
          <w:rStyle w:val="CharPartText"/>
          <w:color w:val="000000"/>
        </w:rPr>
        <w:t>Reviewable decision notices</w:t>
      </w:r>
    </w:p>
    <w:p w14:paraId="7267FD8B" w14:textId="101C32F5" w:rsidR="004C481A" w:rsidRPr="004C481A" w:rsidRDefault="004C481A" w:rsidP="004C481A">
      <w:pPr>
        <w:pStyle w:val="AmdtsEntries"/>
      </w:pPr>
      <w:r>
        <w:t>s 66</w:t>
      </w:r>
      <w:r>
        <w:tab/>
        <w:t xml:space="preserve">sub </w:t>
      </w:r>
      <w:hyperlink r:id="rId137"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14:paraId="1A76AABF" w14:textId="77777777" w:rsidR="004C481A" w:rsidRDefault="004C481A">
      <w:pPr>
        <w:pStyle w:val="AmdtsEntryHd"/>
        <w:rPr>
          <w:rStyle w:val="CharPartText"/>
          <w:color w:val="000000"/>
        </w:rPr>
      </w:pPr>
      <w:r>
        <w:rPr>
          <w:rStyle w:val="CharPartText"/>
          <w:color w:val="000000"/>
        </w:rPr>
        <w:t>Applications for review</w:t>
      </w:r>
    </w:p>
    <w:p w14:paraId="55810E91" w14:textId="1A73DAF9" w:rsidR="004C481A" w:rsidRDefault="004C481A" w:rsidP="004C481A">
      <w:pPr>
        <w:pStyle w:val="AmdtsEntries"/>
      </w:pPr>
      <w:r>
        <w:t>s 66A</w:t>
      </w:r>
      <w:r>
        <w:tab/>
      </w:r>
      <w:r w:rsidR="00B13C01">
        <w:t>ins</w:t>
      </w:r>
      <w:r>
        <w:t xml:space="preserve"> </w:t>
      </w:r>
      <w:hyperlink r:id="rId138"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14:paraId="5318BED2" w14:textId="77777777" w:rsidR="00DB4DC0" w:rsidRDefault="00DB4DC0" w:rsidP="00DB4DC0">
      <w:pPr>
        <w:pStyle w:val="AmdtsEntryHd"/>
        <w:rPr>
          <w:rStyle w:val="CharPartText"/>
          <w:color w:val="000000"/>
        </w:rPr>
      </w:pPr>
      <w:r>
        <w:rPr>
          <w:color w:val="000000"/>
        </w:rPr>
        <w:t>Determination of fees</w:t>
      </w:r>
    </w:p>
    <w:p w14:paraId="775D5893" w14:textId="5F3C7AE3" w:rsidR="008C1BBE" w:rsidRDefault="008C1BBE" w:rsidP="004C481A">
      <w:pPr>
        <w:pStyle w:val="AmdtsEntries"/>
        <w:rPr>
          <w:rFonts w:cs="Arial"/>
        </w:rPr>
      </w:pPr>
      <w:r>
        <w:t>s 68</w:t>
      </w:r>
      <w:r>
        <w:tab/>
      </w:r>
      <w:r>
        <w:rPr>
          <w:rFonts w:cs="Arial"/>
        </w:rPr>
        <w:t xml:space="preserve">am </w:t>
      </w:r>
      <w:hyperlink r:id="rId139" w:tooltip="Territory and Municipal Services Legislation Amendment Act 2013" w:history="1">
        <w:r>
          <w:rPr>
            <w:rStyle w:val="charCitHyperlinkAbbrev"/>
          </w:rPr>
          <w:t>A2013</w:t>
        </w:r>
        <w:r>
          <w:rPr>
            <w:rStyle w:val="charCitHyperlinkAbbrev"/>
          </w:rPr>
          <w:noBreakHyphen/>
          <w:t>42</w:t>
        </w:r>
      </w:hyperlink>
      <w:r w:rsidR="00DB4DC0">
        <w:rPr>
          <w:rFonts w:cs="Arial"/>
        </w:rPr>
        <w:t xml:space="preserve"> amdt 1.37</w:t>
      </w:r>
    </w:p>
    <w:p w14:paraId="531BFAE2" w14:textId="77777777" w:rsidR="00DB4DC0" w:rsidRDefault="00DB4DC0" w:rsidP="00DB4DC0">
      <w:pPr>
        <w:pStyle w:val="AmdtsEntryHd"/>
        <w:rPr>
          <w:rStyle w:val="CharPartText"/>
          <w:color w:val="000000"/>
        </w:rPr>
      </w:pPr>
      <w:r>
        <w:rPr>
          <w:color w:val="000000"/>
        </w:rPr>
        <w:t>Approved forms</w:t>
      </w:r>
    </w:p>
    <w:p w14:paraId="73749720" w14:textId="641C60EF" w:rsidR="00DB4DC0" w:rsidRPr="004C481A" w:rsidRDefault="00DB4DC0" w:rsidP="004C481A">
      <w:pPr>
        <w:pStyle w:val="AmdtsEntries"/>
      </w:pPr>
      <w:r>
        <w:rPr>
          <w:rFonts w:cs="Arial"/>
        </w:rPr>
        <w:t>s 69</w:t>
      </w:r>
      <w:r>
        <w:rPr>
          <w:rFonts w:cs="Arial"/>
        </w:rPr>
        <w:tab/>
        <w:t xml:space="preserve">am </w:t>
      </w:r>
      <w:hyperlink r:id="rId14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1.38</w:t>
      </w:r>
    </w:p>
    <w:p w14:paraId="5AD69D76" w14:textId="77777777" w:rsidR="007A398F" w:rsidRDefault="007A398F">
      <w:pPr>
        <w:pStyle w:val="AmdtsEntryHd"/>
        <w:rPr>
          <w:rStyle w:val="CharPartText"/>
          <w:color w:val="000000"/>
        </w:rPr>
      </w:pPr>
      <w:r>
        <w:rPr>
          <w:rStyle w:val="CharPartText"/>
          <w:color w:val="000000"/>
        </w:rPr>
        <w:t>Transitional</w:t>
      </w:r>
    </w:p>
    <w:p w14:paraId="76639500" w14:textId="77777777" w:rsidR="007A398F" w:rsidRPr="00B450E5" w:rsidRDefault="007A398F">
      <w:pPr>
        <w:pStyle w:val="AmdtsEntries"/>
      </w:pPr>
      <w:r>
        <w:t>pt 9 hdg</w:t>
      </w:r>
      <w:r>
        <w:tab/>
        <w:t>exp 26 August 2007 (s 75)</w:t>
      </w:r>
    </w:p>
    <w:p w14:paraId="655818BC" w14:textId="77777777" w:rsidR="007A398F" w:rsidRDefault="007A398F">
      <w:pPr>
        <w:pStyle w:val="AmdtsEntryHd"/>
        <w:rPr>
          <w:color w:val="000000"/>
        </w:rPr>
      </w:pPr>
      <w:r>
        <w:rPr>
          <w:color w:val="000000"/>
        </w:rPr>
        <w:t>Definitions for pt 9</w:t>
      </w:r>
    </w:p>
    <w:p w14:paraId="7FB9C853" w14:textId="77777777" w:rsidR="007A398F" w:rsidRPr="00B450E5" w:rsidRDefault="007A398F">
      <w:pPr>
        <w:pStyle w:val="AmdtsEntries"/>
      </w:pPr>
      <w:r>
        <w:t>s 71</w:t>
      </w:r>
      <w:r>
        <w:tab/>
        <w:t>exp 26 August 2007 (s 75)</w:t>
      </w:r>
    </w:p>
    <w:p w14:paraId="154704CD" w14:textId="77777777" w:rsidR="007A398F" w:rsidRDefault="007A398F">
      <w:pPr>
        <w:pStyle w:val="AmdtsEntryHd"/>
        <w:rPr>
          <w:color w:val="000000"/>
        </w:rPr>
      </w:pPr>
      <w:r>
        <w:rPr>
          <w:color w:val="000000"/>
        </w:rPr>
        <w:t>Register under repealed Act</w:t>
      </w:r>
    </w:p>
    <w:p w14:paraId="608FEEA2" w14:textId="77777777" w:rsidR="007A398F" w:rsidRDefault="007A398F">
      <w:pPr>
        <w:pStyle w:val="AmdtsEntries"/>
      </w:pPr>
      <w:r>
        <w:t>s 72</w:t>
      </w:r>
      <w:r>
        <w:tab/>
        <w:t>exp 26 August 2007 (s 75)</w:t>
      </w:r>
    </w:p>
    <w:p w14:paraId="0CC2A59B" w14:textId="77777777" w:rsidR="007A398F" w:rsidRDefault="007A398F">
      <w:pPr>
        <w:pStyle w:val="AmdtsEntryHd"/>
        <w:rPr>
          <w:color w:val="000000"/>
        </w:rPr>
      </w:pPr>
      <w:r>
        <w:rPr>
          <w:color w:val="000000"/>
        </w:rPr>
        <w:t>Travelling stock permits made under repealed Act</w:t>
      </w:r>
    </w:p>
    <w:p w14:paraId="2257DC3D" w14:textId="77777777" w:rsidR="007A398F" w:rsidRDefault="007A398F">
      <w:pPr>
        <w:pStyle w:val="AmdtsEntries"/>
      </w:pPr>
      <w:r>
        <w:t>s 73</w:t>
      </w:r>
      <w:r>
        <w:tab/>
        <w:t>exp 26 August 2007 (s 75)</w:t>
      </w:r>
    </w:p>
    <w:p w14:paraId="1FA8DB17" w14:textId="77777777" w:rsidR="007A398F" w:rsidRDefault="007A398F">
      <w:pPr>
        <w:pStyle w:val="AmdtsEntryHd"/>
        <w:rPr>
          <w:color w:val="000000"/>
        </w:rPr>
      </w:pPr>
      <w:r>
        <w:rPr>
          <w:color w:val="000000"/>
        </w:rPr>
        <w:t>Transitional regulations</w:t>
      </w:r>
    </w:p>
    <w:p w14:paraId="2BE9CD69" w14:textId="77777777" w:rsidR="007A398F" w:rsidRDefault="007A398F">
      <w:pPr>
        <w:pStyle w:val="AmdtsEntries"/>
      </w:pPr>
      <w:r>
        <w:t>s 74</w:t>
      </w:r>
      <w:r>
        <w:tab/>
        <w:t>exp 26 August 2007 (s 75)</w:t>
      </w:r>
    </w:p>
    <w:p w14:paraId="4379F6A2" w14:textId="77777777" w:rsidR="007A398F" w:rsidRDefault="007A398F">
      <w:pPr>
        <w:pStyle w:val="AmdtsEntryHd"/>
        <w:rPr>
          <w:color w:val="000000"/>
        </w:rPr>
      </w:pPr>
      <w:r>
        <w:rPr>
          <w:color w:val="000000"/>
        </w:rPr>
        <w:t>Expiry of pt 9</w:t>
      </w:r>
    </w:p>
    <w:p w14:paraId="38F77540" w14:textId="77777777" w:rsidR="007A398F" w:rsidRPr="00B450E5" w:rsidRDefault="007A398F">
      <w:pPr>
        <w:pStyle w:val="AmdtsEntries"/>
      </w:pPr>
      <w:r>
        <w:t>s 75</w:t>
      </w:r>
      <w:r>
        <w:tab/>
        <w:t>exp 26 August 2007 (s 75)</w:t>
      </w:r>
    </w:p>
    <w:p w14:paraId="0859EE45" w14:textId="77777777" w:rsidR="007A398F" w:rsidRDefault="007A398F">
      <w:pPr>
        <w:pStyle w:val="AmdtsEntryHd"/>
        <w:rPr>
          <w:rStyle w:val="CharPartText"/>
          <w:color w:val="000000"/>
        </w:rPr>
      </w:pPr>
      <w:r>
        <w:rPr>
          <w:rStyle w:val="CharPartText"/>
          <w:color w:val="000000"/>
        </w:rPr>
        <w:t>Consequential amendments and repeals</w:t>
      </w:r>
    </w:p>
    <w:p w14:paraId="7D16949F" w14:textId="77777777" w:rsidR="007A398F" w:rsidRDefault="007A398F">
      <w:pPr>
        <w:pStyle w:val="AmdtsEntries"/>
      </w:pPr>
      <w:r>
        <w:t>pt 10 hdg</w:t>
      </w:r>
      <w:r>
        <w:tab/>
        <w:t>om LA s 89 (3)</w:t>
      </w:r>
    </w:p>
    <w:p w14:paraId="66508382" w14:textId="77777777" w:rsidR="007A398F" w:rsidRDefault="007A398F">
      <w:pPr>
        <w:pStyle w:val="AmdtsEntryHd"/>
        <w:rPr>
          <w:color w:val="000000"/>
        </w:rPr>
      </w:pPr>
      <w:r>
        <w:rPr>
          <w:color w:val="000000"/>
        </w:rPr>
        <w:t>Legislation repealed</w:t>
      </w:r>
    </w:p>
    <w:p w14:paraId="39D1F3DC" w14:textId="77777777" w:rsidR="007A398F" w:rsidRDefault="007A398F">
      <w:pPr>
        <w:pStyle w:val="AmdtsEntries"/>
      </w:pPr>
      <w:r>
        <w:t>s 76</w:t>
      </w:r>
      <w:r>
        <w:tab/>
        <w:t>om LA s 89 (3)</w:t>
      </w:r>
    </w:p>
    <w:p w14:paraId="46850C66" w14:textId="77777777" w:rsidR="007A398F" w:rsidRDefault="007A398F">
      <w:pPr>
        <w:pStyle w:val="AmdtsEntryHd"/>
        <w:rPr>
          <w:color w:val="000000"/>
        </w:rPr>
      </w:pPr>
      <w:r>
        <w:rPr>
          <w:color w:val="000000"/>
        </w:rPr>
        <w:lastRenderedPageBreak/>
        <w:t>Legislation amended—sch 1</w:t>
      </w:r>
    </w:p>
    <w:p w14:paraId="793977D9" w14:textId="77777777" w:rsidR="007A398F" w:rsidRDefault="007A398F">
      <w:pPr>
        <w:pStyle w:val="AmdtsEntries"/>
      </w:pPr>
      <w:r>
        <w:t>s 77</w:t>
      </w:r>
      <w:r>
        <w:tab/>
      </w:r>
      <w:bookmarkStart w:id="98" w:name="OLE_LINK1"/>
      <w:r>
        <w:t>om LA s 89 (3)</w:t>
      </w:r>
      <w:bookmarkEnd w:id="98"/>
    </w:p>
    <w:p w14:paraId="2CB7B505" w14:textId="77777777" w:rsidR="007A398F" w:rsidRDefault="00B13C01">
      <w:pPr>
        <w:pStyle w:val="AmdtsEntryHd"/>
        <w:rPr>
          <w:rStyle w:val="CharChapText"/>
        </w:rPr>
      </w:pPr>
      <w:r>
        <w:rPr>
          <w:rStyle w:val="CharChapText"/>
        </w:rPr>
        <w:t>Reviewable decisions</w:t>
      </w:r>
    </w:p>
    <w:p w14:paraId="1EA85DF4" w14:textId="77777777" w:rsidR="007A398F" w:rsidRDefault="007A398F">
      <w:pPr>
        <w:pStyle w:val="AmdtsEntries"/>
      </w:pPr>
      <w:r>
        <w:t>sch 1</w:t>
      </w:r>
      <w:r>
        <w:tab/>
        <w:t>om LA s 89 (3)</w:t>
      </w:r>
    </w:p>
    <w:p w14:paraId="3C292B03" w14:textId="66DD77E3" w:rsidR="00B13C01" w:rsidRDefault="00B13C01">
      <w:pPr>
        <w:pStyle w:val="AmdtsEntries"/>
      </w:pPr>
      <w:r>
        <w:tab/>
        <w:t xml:space="preserve">ins </w:t>
      </w:r>
      <w:hyperlink r:id="rId141"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1.445</w:t>
      </w:r>
    </w:p>
    <w:p w14:paraId="1263F5F9" w14:textId="77777777" w:rsidR="00B13C01" w:rsidRDefault="000B6627" w:rsidP="00B13C01">
      <w:pPr>
        <w:pStyle w:val="AmdtsEntryHd"/>
      </w:pPr>
      <w:r>
        <w:t>Dictionary</w:t>
      </w:r>
    </w:p>
    <w:p w14:paraId="1FE009CE" w14:textId="0124E5BC" w:rsidR="000B6627" w:rsidRDefault="000B6627" w:rsidP="00694681">
      <w:pPr>
        <w:pStyle w:val="AmdtsEntries"/>
        <w:keepNext/>
      </w:pPr>
      <w:r>
        <w:t>dict</w:t>
      </w:r>
      <w:r>
        <w:tab/>
        <w:t xml:space="preserve">am </w:t>
      </w:r>
      <w:hyperlink r:id="rId142"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1.446</w:t>
      </w:r>
      <w:r w:rsidR="0070395B">
        <w:t xml:space="preserve">; </w:t>
      </w:r>
      <w:hyperlink r:id="rId143" w:tooltip="Statute Law Amendment Act 2009 (No 2)" w:history="1">
        <w:r w:rsidR="004C1761" w:rsidRPr="004C1761">
          <w:rPr>
            <w:rStyle w:val="charCitHyperlinkAbbrev"/>
          </w:rPr>
          <w:t>A2009</w:t>
        </w:r>
        <w:r w:rsidR="004C1761" w:rsidRPr="004C1761">
          <w:rPr>
            <w:rStyle w:val="charCitHyperlinkAbbrev"/>
          </w:rPr>
          <w:noBreakHyphen/>
          <w:t>49</w:t>
        </w:r>
      </w:hyperlink>
      <w:r w:rsidR="0070395B">
        <w:t xml:space="preserve"> amdt 3.183</w:t>
      </w:r>
      <w:r w:rsidR="00D2384A">
        <w:t xml:space="preserve">; </w:t>
      </w:r>
      <w:hyperlink r:id="rId14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rsidR="00D2384A">
        <w:t xml:space="preserve"> amdt </w:t>
      </w:r>
      <w:r w:rsidR="0022779F">
        <w:t>1.407</w:t>
      </w:r>
      <w:r w:rsidR="009337EB">
        <w:t xml:space="preserve">; </w:t>
      </w:r>
      <w:hyperlink r:id="rId145" w:tooltip="Biosecurity Legislation Amendment Act 2024" w:history="1">
        <w:r w:rsidR="009337EB" w:rsidRPr="00760F77">
          <w:rPr>
            <w:rStyle w:val="charCitHyperlinkAbbrev"/>
          </w:rPr>
          <w:t>A2024</w:t>
        </w:r>
        <w:r w:rsidR="009337EB" w:rsidRPr="00760F77">
          <w:rPr>
            <w:rStyle w:val="charCitHyperlinkAbbrev"/>
          </w:rPr>
          <w:noBreakHyphen/>
          <w:t>11</w:t>
        </w:r>
      </w:hyperlink>
      <w:r w:rsidR="009337EB">
        <w:t xml:space="preserve"> amdt 1.13</w:t>
      </w:r>
    </w:p>
    <w:p w14:paraId="5C1FC30C" w14:textId="06D31CDE" w:rsidR="009337EB" w:rsidRDefault="000F1E61" w:rsidP="00694681">
      <w:pPr>
        <w:pStyle w:val="AmdtsEntries"/>
        <w:keepNext/>
      </w:pPr>
      <w:r>
        <w:tab/>
        <w:t xml:space="preserve">def </w:t>
      </w:r>
      <w:r w:rsidRPr="000F1E61">
        <w:rPr>
          <w:rStyle w:val="charBoldItals"/>
        </w:rPr>
        <w:t>camelid</w:t>
      </w:r>
      <w:r>
        <w:t xml:space="preserve"> ins </w:t>
      </w:r>
      <w:hyperlink r:id="rId146" w:tooltip="Biosecurity Legislation Amendment Act 2024" w:history="1">
        <w:r w:rsidRPr="00760F77">
          <w:rPr>
            <w:rStyle w:val="charCitHyperlinkAbbrev"/>
          </w:rPr>
          <w:t>A2024</w:t>
        </w:r>
        <w:r w:rsidRPr="00760F77">
          <w:rPr>
            <w:rStyle w:val="charCitHyperlinkAbbrev"/>
          </w:rPr>
          <w:noBreakHyphen/>
          <w:t>11</w:t>
        </w:r>
      </w:hyperlink>
      <w:r>
        <w:t xml:space="preserve"> amdt 1.14</w:t>
      </w:r>
    </w:p>
    <w:p w14:paraId="70E4EE16" w14:textId="68CDF39F" w:rsidR="00097C0D" w:rsidRDefault="00097C0D" w:rsidP="00694681">
      <w:pPr>
        <w:pStyle w:val="AmdtsEntries"/>
        <w:keepNext/>
      </w:pPr>
      <w:r>
        <w:tab/>
        <w:t>def</w:t>
      </w:r>
      <w:r w:rsidRPr="00097C0D">
        <w:rPr>
          <w:rStyle w:val="charBoldItals"/>
        </w:rPr>
        <w:t xml:space="preserve"> impoundment area</w:t>
      </w:r>
      <w:r>
        <w:t xml:space="preserve"> ins </w:t>
      </w:r>
      <w:hyperlink r:id="rId147" w:tooltip="Stock Amendment Act 2018" w:history="1">
        <w:r>
          <w:rPr>
            <w:rStyle w:val="charCitHyperlinkAbbrev"/>
          </w:rPr>
          <w:t>A2018</w:t>
        </w:r>
        <w:r>
          <w:rPr>
            <w:rStyle w:val="charCitHyperlinkAbbrev"/>
          </w:rPr>
          <w:noBreakHyphen/>
          <w:t>29</w:t>
        </w:r>
      </w:hyperlink>
      <w:r w:rsidR="00E1484C">
        <w:t xml:space="preserve"> s 11</w:t>
      </w:r>
    </w:p>
    <w:p w14:paraId="625A3CB4" w14:textId="118C4C94" w:rsidR="000F1E61" w:rsidRDefault="000F1E61" w:rsidP="00694681">
      <w:pPr>
        <w:pStyle w:val="AmdtsEntries"/>
        <w:keepNext/>
      </w:pPr>
      <w:r>
        <w:tab/>
        <w:t xml:space="preserve">def </w:t>
      </w:r>
      <w:r w:rsidRPr="000F1E61">
        <w:rPr>
          <w:rStyle w:val="charBoldItals"/>
        </w:rPr>
        <w:t>large stock</w:t>
      </w:r>
      <w:r>
        <w:t xml:space="preserve"> am </w:t>
      </w:r>
      <w:hyperlink r:id="rId148" w:tooltip="Biosecurity Legislation Amendment Act 2024" w:history="1">
        <w:r w:rsidRPr="00760F77">
          <w:rPr>
            <w:rStyle w:val="charCitHyperlinkAbbrev"/>
          </w:rPr>
          <w:t>A2024</w:t>
        </w:r>
        <w:r w:rsidRPr="00760F77">
          <w:rPr>
            <w:rStyle w:val="charCitHyperlinkAbbrev"/>
          </w:rPr>
          <w:noBreakHyphen/>
          <w:t>11</w:t>
        </w:r>
      </w:hyperlink>
      <w:r>
        <w:t xml:space="preserve"> amdt 1.15</w:t>
      </w:r>
    </w:p>
    <w:p w14:paraId="198EC26C" w14:textId="350F3251" w:rsidR="00DB4DC0" w:rsidRPr="00DB4DC0" w:rsidRDefault="00DB4DC0" w:rsidP="00694681">
      <w:pPr>
        <w:pStyle w:val="AmdtsEntries"/>
        <w:keepNext/>
      </w:pPr>
      <w:r>
        <w:tab/>
        <w:t xml:space="preserve">def </w:t>
      </w:r>
      <w:r>
        <w:rPr>
          <w:rStyle w:val="charBoldItals"/>
        </w:rPr>
        <w:t>minimum stock levy</w:t>
      </w:r>
      <w:r>
        <w:t xml:space="preserve"> </w:t>
      </w:r>
      <w:r>
        <w:rPr>
          <w:rFonts w:cs="Arial"/>
        </w:rPr>
        <w:t xml:space="preserve">ins </w:t>
      </w:r>
      <w:hyperlink r:id="rId14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1.39</w:t>
      </w:r>
    </w:p>
    <w:p w14:paraId="1A85AA80" w14:textId="5391DB6A" w:rsidR="000F1E61" w:rsidRDefault="000F1E61" w:rsidP="000F1E61">
      <w:pPr>
        <w:pStyle w:val="AmdtsEntries"/>
        <w:keepNext/>
      </w:pPr>
      <w:r>
        <w:tab/>
        <w:t xml:space="preserve">def </w:t>
      </w:r>
      <w:r>
        <w:rPr>
          <w:rStyle w:val="charBoldItals"/>
        </w:rPr>
        <w:t>NLIS requirements</w:t>
      </w:r>
      <w:r>
        <w:t xml:space="preserve"> ins </w:t>
      </w:r>
      <w:hyperlink r:id="rId150" w:tooltip="Biosecurity Legislation Amendment Act 2024" w:history="1">
        <w:r w:rsidRPr="00760F77">
          <w:rPr>
            <w:rStyle w:val="charCitHyperlinkAbbrev"/>
          </w:rPr>
          <w:t>A2024</w:t>
        </w:r>
        <w:r w:rsidRPr="00760F77">
          <w:rPr>
            <w:rStyle w:val="charCitHyperlinkAbbrev"/>
          </w:rPr>
          <w:noBreakHyphen/>
          <w:t>11</w:t>
        </w:r>
      </w:hyperlink>
      <w:r>
        <w:t xml:space="preserve"> amdt 1.16</w:t>
      </w:r>
    </w:p>
    <w:p w14:paraId="14C5699A" w14:textId="6AF997BE" w:rsidR="00DB4DC0" w:rsidRDefault="000B6627" w:rsidP="000B6627">
      <w:pPr>
        <w:pStyle w:val="AmdtsEntries"/>
      </w:pPr>
      <w:r>
        <w:tab/>
        <w:t xml:space="preserve">def </w:t>
      </w:r>
      <w:r w:rsidRPr="00B450E5">
        <w:rPr>
          <w:rStyle w:val="charBoldItals"/>
        </w:rPr>
        <w:t>reviewable decision</w:t>
      </w:r>
      <w:r w:rsidRPr="00C67B06">
        <w:t xml:space="preserve"> </w:t>
      </w:r>
      <w:r>
        <w:t xml:space="preserve">sub </w:t>
      </w:r>
      <w:hyperlink r:id="rId151"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1.447</w:t>
      </w:r>
    </w:p>
    <w:p w14:paraId="7470ED8B" w14:textId="089B3458" w:rsidR="00097C0D" w:rsidRPr="000B6627" w:rsidRDefault="00097C0D" w:rsidP="000B6627">
      <w:pPr>
        <w:pStyle w:val="AmdtsEntries"/>
      </w:pPr>
      <w:r>
        <w:tab/>
        <w:t xml:space="preserve">def </w:t>
      </w:r>
      <w:r w:rsidRPr="00097C0D">
        <w:rPr>
          <w:rStyle w:val="charBoldItals"/>
        </w:rPr>
        <w:t>travel</w:t>
      </w:r>
      <w:r>
        <w:t xml:space="preserve"> sub </w:t>
      </w:r>
      <w:hyperlink r:id="rId152" w:tooltip="Stock Amendment Act 2018" w:history="1">
        <w:r>
          <w:rPr>
            <w:rStyle w:val="charCitHyperlinkAbbrev"/>
          </w:rPr>
          <w:t>A2018</w:t>
        </w:r>
        <w:r>
          <w:rPr>
            <w:rStyle w:val="charCitHyperlinkAbbrev"/>
          </w:rPr>
          <w:noBreakHyphen/>
          <w:t>29</w:t>
        </w:r>
      </w:hyperlink>
      <w:r>
        <w:t xml:space="preserve"> s 12</w:t>
      </w:r>
    </w:p>
    <w:p w14:paraId="2B55DAF8" w14:textId="77777777" w:rsidR="00FF1CA2" w:rsidRPr="00FF1CA2" w:rsidRDefault="00FF1CA2" w:rsidP="00FF1CA2">
      <w:pPr>
        <w:pStyle w:val="PageBreak"/>
      </w:pPr>
      <w:r w:rsidRPr="00FF1CA2">
        <w:br w:type="page"/>
      </w:r>
    </w:p>
    <w:p w14:paraId="17BE1E1C" w14:textId="77777777" w:rsidR="007A398F" w:rsidRPr="005F51AB" w:rsidRDefault="007A398F">
      <w:pPr>
        <w:pStyle w:val="Endnote20"/>
      </w:pPr>
      <w:bookmarkStart w:id="99" w:name="_Toc197594613"/>
      <w:r w:rsidRPr="005F51AB">
        <w:rPr>
          <w:rStyle w:val="charTableNo"/>
        </w:rPr>
        <w:lastRenderedPageBreak/>
        <w:t>5</w:t>
      </w:r>
      <w:r>
        <w:tab/>
      </w:r>
      <w:r w:rsidRPr="005F51AB">
        <w:rPr>
          <w:rStyle w:val="charTableText"/>
        </w:rPr>
        <w:t>Earlier republications</w:t>
      </w:r>
      <w:bookmarkEnd w:id="99"/>
    </w:p>
    <w:p w14:paraId="7395CC9E" w14:textId="77777777" w:rsidR="007A398F" w:rsidRDefault="007A398F">
      <w:pPr>
        <w:pStyle w:val="EndNoteTextPub"/>
        <w:keepNext/>
      </w:pPr>
      <w:r>
        <w:t xml:space="preserve">Some earlier republications were not numbered. The number in column 1 refers to the publication order.  </w:t>
      </w:r>
    </w:p>
    <w:p w14:paraId="54D7CF4B" w14:textId="77777777" w:rsidR="007A398F" w:rsidRDefault="007A398F">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63860DC" w14:textId="77777777" w:rsidR="007A398F" w:rsidRDefault="007A398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A398F" w14:paraId="0523313B" w14:textId="77777777" w:rsidTr="00E70142">
        <w:trPr>
          <w:tblHeader/>
        </w:trPr>
        <w:tc>
          <w:tcPr>
            <w:tcW w:w="1576" w:type="dxa"/>
            <w:tcBorders>
              <w:bottom w:val="single" w:sz="4" w:space="0" w:color="auto"/>
            </w:tcBorders>
          </w:tcPr>
          <w:p w14:paraId="6BE8D859" w14:textId="77777777" w:rsidR="007A398F" w:rsidRDefault="007A398F">
            <w:pPr>
              <w:pStyle w:val="EarlierRepubHdg"/>
            </w:pPr>
            <w:r>
              <w:t>Republication No and date</w:t>
            </w:r>
          </w:p>
        </w:tc>
        <w:tc>
          <w:tcPr>
            <w:tcW w:w="1681" w:type="dxa"/>
            <w:tcBorders>
              <w:bottom w:val="single" w:sz="4" w:space="0" w:color="auto"/>
            </w:tcBorders>
          </w:tcPr>
          <w:p w14:paraId="5EC0B50F" w14:textId="77777777" w:rsidR="007A398F" w:rsidRDefault="007A398F">
            <w:pPr>
              <w:pStyle w:val="EarlierRepubHdg"/>
            </w:pPr>
            <w:r>
              <w:t>Effective</w:t>
            </w:r>
          </w:p>
        </w:tc>
        <w:tc>
          <w:tcPr>
            <w:tcW w:w="1783" w:type="dxa"/>
            <w:tcBorders>
              <w:bottom w:val="single" w:sz="4" w:space="0" w:color="auto"/>
            </w:tcBorders>
          </w:tcPr>
          <w:p w14:paraId="21EEDB7D" w14:textId="77777777" w:rsidR="007A398F" w:rsidRDefault="007A398F">
            <w:pPr>
              <w:pStyle w:val="EarlierRepubHdg"/>
            </w:pPr>
            <w:r>
              <w:t>Last amendment made by</w:t>
            </w:r>
          </w:p>
        </w:tc>
        <w:tc>
          <w:tcPr>
            <w:tcW w:w="1783" w:type="dxa"/>
            <w:tcBorders>
              <w:bottom w:val="single" w:sz="4" w:space="0" w:color="auto"/>
            </w:tcBorders>
          </w:tcPr>
          <w:p w14:paraId="6367187C" w14:textId="77777777" w:rsidR="007A398F" w:rsidRDefault="007A398F">
            <w:pPr>
              <w:pStyle w:val="EarlierRepubHdg"/>
            </w:pPr>
            <w:r>
              <w:t>Republication for</w:t>
            </w:r>
          </w:p>
        </w:tc>
      </w:tr>
      <w:tr w:rsidR="007A398F" w14:paraId="07DFBA40" w14:textId="77777777" w:rsidTr="00E70142">
        <w:tc>
          <w:tcPr>
            <w:tcW w:w="1576" w:type="dxa"/>
            <w:tcBorders>
              <w:top w:val="single" w:sz="4" w:space="0" w:color="auto"/>
              <w:bottom w:val="single" w:sz="4" w:space="0" w:color="auto"/>
            </w:tcBorders>
          </w:tcPr>
          <w:p w14:paraId="3224524A" w14:textId="77777777" w:rsidR="007A398F" w:rsidRDefault="007A398F">
            <w:pPr>
              <w:pStyle w:val="EarlierRepubEntries"/>
            </w:pPr>
            <w:r>
              <w:t>R1</w:t>
            </w:r>
            <w:r>
              <w:br/>
              <w:t>26 Aug 2005</w:t>
            </w:r>
          </w:p>
        </w:tc>
        <w:tc>
          <w:tcPr>
            <w:tcW w:w="1681" w:type="dxa"/>
            <w:tcBorders>
              <w:top w:val="single" w:sz="4" w:space="0" w:color="auto"/>
              <w:bottom w:val="single" w:sz="4" w:space="0" w:color="auto"/>
            </w:tcBorders>
          </w:tcPr>
          <w:p w14:paraId="3675C104" w14:textId="77777777" w:rsidR="007A398F" w:rsidRDefault="007A398F">
            <w:pPr>
              <w:pStyle w:val="EarlierRepubEntries"/>
            </w:pPr>
            <w:r>
              <w:t>26 Aug 2005—</w:t>
            </w:r>
            <w:r>
              <w:br/>
              <w:t>26 Aug 2007</w:t>
            </w:r>
          </w:p>
        </w:tc>
        <w:tc>
          <w:tcPr>
            <w:tcW w:w="1783" w:type="dxa"/>
            <w:tcBorders>
              <w:top w:val="single" w:sz="4" w:space="0" w:color="auto"/>
              <w:bottom w:val="single" w:sz="4" w:space="0" w:color="auto"/>
            </w:tcBorders>
          </w:tcPr>
          <w:p w14:paraId="5E7A9204" w14:textId="77777777" w:rsidR="007A398F" w:rsidRDefault="007A398F">
            <w:pPr>
              <w:pStyle w:val="EarlierRepubEntries"/>
            </w:pPr>
            <w:r>
              <w:t>not amended</w:t>
            </w:r>
          </w:p>
        </w:tc>
        <w:tc>
          <w:tcPr>
            <w:tcW w:w="1783" w:type="dxa"/>
            <w:tcBorders>
              <w:top w:val="single" w:sz="4" w:space="0" w:color="auto"/>
              <w:bottom w:val="single" w:sz="4" w:space="0" w:color="auto"/>
            </w:tcBorders>
          </w:tcPr>
          <w:p w14:paraId="1F407BF2" w14:textId="77777777" w:rsidR="007A398F" w:rsidRDefault="007A398F">
            <w:pPr>
              <w:pStyle w:val="EarlierRepubEntries"/>
            </w:pPr>
            <w:r>
              <w:t>new Act</w:t>
            </w:r>
          </w:p>
        </w:tc>
      </w:tr>
      <w:tr w:rsidR="000B6627" w14:paraId="536DB1CA" w14:textId="77777777" w:rsidTr="00E70142">
        <w:tc>
          <w:tcPr>
            <w:tcW w:w="1576" w:type="dxa"/>
            <w:tcBorders>
              <w:top w:val="single" w:sz="4" w:space="0" w:color="auto"/>
              <w:bottom w:val="single" w:sz="4" w:space="0" w:color="auto"/>
            </w:tcBorders>
          </w:tcPr>
          <w:p w14:paraId="2CF8D9BB" w14:textId="77777777" w:rsidR="000B6627" w:rsidRDefault="000B6627">
            <w:pPr>
              <w:pStyle w:val="EarlierRepubEntries"/>
            </w:pPr>
            <w:r>
              <w:t>R2</w:t>
            </w:r>
            <w:r>
              <w:br/>
              <w:t>27 Aug 2007</w:t>
            </w:r>
          </w:p>
        </w:tc>
        <w:tc>
          <w:tcPr>
            <w:tcW w:w="1681" w:type="dxa"/>
            <w:tcBorders>
              <w:top w:val="single" w:sz="4" w:space="0" w:color="auto"/>
              <w:bottom w:val="single" w:sz="4" w:space="0" w:color="auto"/>
            </w:tcBorders>
          </w:tcPr>
          <w:p w14:paraId="61C5A26A" w14:textId="77777777" w:rsidR="000B6627" w:rsidRDefault="000B6627">
            <w:pPr>
              <w:pStyle w:val="EarlierRepubEntries"/>
            </w:pPr>
            <w:r>
              <w:t>27 Aug 2007–</w:t>
            </w:r>
            <w:r>
              <w:br/>
              <w:t>1 Feb 2009</w:t>
            </w:r>
          </w:p>
        </w:tc>
        <w:tc>
          <w:tcPr>
            <w:tcW w:w="1783" w:type="dxa"/>
            <w:tcBorders>
              <w:top w:val="single" w:sz="4" w:space="0" w:color="auto"/>
              <w:bottom w:val="single" w:sz="4" w:space="0" w:color="auto"/>
            </w:tcBorders>
          </w:tcPr>
          <w:p w14:paraId="75F4A149" w14:textId="77777777" w:rsidR="000B6627" w:rsidRDefault="000B6627">
            <w:pPr>
              <w:pStyle w:val="EarlierRepubEntries"/>
            </w:pPr>
            <w:r>
              <w:t>not amended</w:t>
            </w:r>
          </w:p>
        </w:tc>
        <w:tc>
          <w:tcPr>
            <w:tcW w:w="1783" w:type="dxa"/>
            <w:tcBorders>
              <w:top w:val="single" w:sz="4" w:space="0" w:color="auto"/>
              <w:bottom w:val="single" w:sz="4" w:space="0" w:color="auto"/>
            </w:tcBorders>
          </w:tcPr>
          <w:p w14:paraId="44DC531F" w14:textId="77777777" w:rsidR="000B6627" w:rsidRDefault="000B6627">
            <w:pPr>
              <w:pStyle w:val="EarlierRepubEntries"/>
            </w:pPr>
            <w:r>
              <w:t>commenced expiry</w:t>
            </w:r>
          </w:p>
        </w:tc>
      </w:tr>
      <w:tr w:rsidR="0070395B" w14:paraId="3DD6987B" w14:textId="77777777" w:rsidTr="00E70142">
        <w:tc>
          <w:tcPr>
            <w:tcW w:w="1576" w:type="dxa"/>
            <w:tcBorders>
              <w:top w:val="single" w:sz="4" w:space="0" w:color="auto"/>
              <w:bottom w:val="single" w:sz="4" w:space="0" w:color="auto"/>
            </w:tcBorders>
          </w:tcPr>
          <w:p w14:paraId="324A70F2" w14:textId="77777777" w:rsidR="0070395B" w:rsidRDefault="0070395B">
            <w:pPr>
              <w:pStyle w:val="EarlierRepubEntries"/>
            </w:pPr>
            <w:r>
              <w:t>R3</w:t>
            </w:r>
            <w:r>
              <w:br/>
              <w:t>2 Feb 2009</w:t>
            </w:r>
          </w:p>
        </w:tc>
        <w:tc>
          <w:tcPr>
            <w:tcW w:w="1681" w:type="dxa"/>
            <w:tcBorders>
              <w:top w:val="single" w:sz="4" w:space="0" w:color="auto"/>
              <w:bottom w:val="single" w:sz="4" w:space="0" w:color="auto"/>
            </w:tcBorders>
          </w:tcPr>
          <w:p w14:paraId="6CDBB03B" w14:textId="77777777" w:rsidR="0070395B" w:rsidRDefault="0070395B">
            <w:pPr>
              <w:pStyle w:val="EarlierRepubEntries"/>
            </w:pPr>
            <w:r>
              <w:t>2 Feb 2009–</w:t>
            </w:r>
            <w:r>
              <w:br/>
              <w:t>16 Dec 2009</w:t>
            </w:r>
          </w:p>
        </w:tc>
        <w:tc>
          <w:tcPr>
            <w:tcW w:w="1783" w:type="dxa"/>
            <w:tcBorders>
              <w:top w:val="single" w:sz="4" w:space="0" w:color="auto"/>
              <w:bottom w:val="single" w:sz="4" w:space="0" w:color="auto"/>
            </w:tcBorders>
          </w:tcPr>
          <w:p w14:paraId="4304A9BD" w14:textId="6E5D533F" w:rsidR="0070395B" w:rsidRDefault="004C1761">
            <w:pPr>
              <w:pStyle w:val="EarlierRepubEntries"/>
            </w:pPr>
            <w:hyperlink r:id="rId153" w:tooltip="ACT Civil and Administrative Tribunal Legislation Amendment Act 2008 (No 2)" w:history="1">
              <w:r w:rsidRPr="004C1761">
                <w:rPr>
                  <w:rStyle w:val="charCitHyperlinkAbbrev"/>
                </w:rPr>
                <w:t>A2008</w:t>
              </w:r>
              <w:r w:rsidRPr="004C1761">
                <w:rPr>
                  <w:rStyle w:val="charCitHyperlinkAbbrev"/>
                </w:rPr>
                <w:noBreakHyphen/>
                <w:t>37</w:t>
              </w:r>
            </w:hyperlink>
          </w:p>
        </w:tc>
        <w:tc>
          <w:tcPr>
            <w:tcW w:w="1783" w:type="dxa"/>
            <w:tcBorders>
              <w:top w:val="single" w:sz="4" w:space="0" w:color="auto"/>
              <w:bottom w:val="single" w:sz="4" w:space="0" w:color="auto"/>
            </w:tcBorders>
          </w:tcPr>
          <w:p w14:paraId="24F09D7D" w14:textId="41485F01" w:rsidR="0070395B" w:rsidRDefault="0070395B">
            <w:pPr>
              <w:pStyle w:val="EarlierRepubEntries"/>
            </w:pPr>
            <w:r>
              <w:t xml:space="preserve">amendments by </w:t>
            </w:r>
            <w:hyperlink r:id="rId154"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p>
        </w:tc>
      </w:tr>
      <w:tr w:rsidR="00793562" w14:paraId="42043654" w14:textId="77777777" w:rsidTr="00E70142">
        <w:tc>
          <w:tcPr>
            <w:tcW w:w="1576" w:type="dxa"/>
            <w:tcBorders>
              <w:top w:val="single" w:sz="4" w:space="0" w:color="auto"/>
              <w:bottom w:val="single" w:sz="4" w:space="0" w:color="auto"/>
            </w:tcBorders>
          </w:tcPr>
          <w:p w14:paraId="6CA478E1" w14:textId="77777777" w:rsidR="00793562" w:rsidRDefault="00793562">
            <w:pPr>
              <w:pStyle w:val="EarlierRepubEntries"/>
            </w:pPr>
            <w:r>
              <w:t>R4</w:t>
            </w:r>
            <w:r>
              <w:br/>
              <w:t>17 Dec 2009</w:t>
            </w:r>
          </w:p>
        </w:tc>
        <w:tc>
          <w:tcPr>
            <w:tcW w:w="1681" w:type="dxa"/>
            <w:tcBorders>
              <w:top w:val="single" w:sz="4" w:space="0" w:color="auto"/>
              <w:bottom w:val="single" w:sz="4" w:space="0" w:color="auto"/>
            </w:tcBorders>
          </w:tcPr>
          <w:p w14:paraId="7CBE338A" w14:textId="77777777" w:rsidR="00793562" w:rsidRDefault="00793562">
            <w:pPr>
              <w:pStyle w:val="EarlierRepubEntries"/>
            </w:pPr>
            <w:r>
              <w:t>17 Dec 2009–</w:t>
            </w:r>
            <w:r>
              <w:br/>
              <w:t>30 June 2011</w:t>
            </w:r>
          </w:p>
        </w:tc>
        <w:tc>
          <w:tcPr>
            <w:tcW w:w="1783" w:type="dxa"/>
            <w:tcBorders>
              <w:top w:val="single" w:sz="4" w:space="0" w:color="auto"/>
              <w:bottom w:val="single" w:sz="4" w:space="0" w:color="auto"/>
            </w:tcBorders>
          </w:tcPr>
          <w:p w14:paraId="27CC333D" w14:textId="6AA6F762" w:rsidR="00793562" w:rsidRDefault="004C1761">
            <w:pPr>
              <w:pStyle w:val="EarlierRepubEntries"/>
            </w:pPr>
            <w:hyperlink r:id="rId155" w:tooltip="Statute Law Amendment Act 2009 (No 2)" w:history="1">
              <w:r w:rsidRPr="004C1761">
                <w:rPr>
                  <w:rStyle w:val="charCitHyperlinkAbbrev"/>
                </w:rPr>
                <w:t>A2009</w:t>
              </w:r>
              <w:r w:rsidRPr="004C1761">
                <w:rPr>
                  <w:rStyle w:val="charCitHyperlinkAbbrev"/>
                </w:rPr>
                <w:noBreakHyphen/>
                <w:t>49</w:t>
              </w:r>
            </w:hyperlink>
          </w:p>
        </w:tc>
        <w:tc>
          <w:tcPr>
            <w:tcW w:w="1783" w:type="dxa"/>
            <w:tcBorders>
              <w:top w:val="single" w:sz="4" w:space="0" w:color="auto"/>
              <w:bottom w:val="single" w:sz="4" w:space="0" w:color="auto"/>
            </w:tcBorders>
          </w:tcPr>
          <w:p w14:paraId="5FD6799C" w14:textId="592EA373" w:rsidR="00793562" w:rsidRDefault="00793562">
            <w:pPr>
              <w:pStyle w:val="EarlierRepubEntries"/>
            </w:pPr>
            <w:r>
              <w:t xml:space="preserve">amendments by </w:t>
            </w:r>
            <w:hyperlink r:id="rId156" w:tooltip="Statute Law Amendment Act 2009 (No 2)" w:history="1">
              <w:r w:rsidR="004C1761" w:rsidRPr="004C1761">
                <w:rPr>
                  <w:rStyle w:val="charCitHyperlinkAbbrev"/>
                </w:rPr>
                <w:t>A2009</w:t>
              </w:r>
              <w:r w:rsidR="004C1761" w:rsidRPr="004C1761">
                <w:rPr>
                  <w:rStyle w:val="charCitHyperlinkAbbrev"/>
                </w:rPr>
                <w:noBreakHyphen/>
                <w:t>49</w:t>
              </w:r>
            </w:hyperlink>
          </w:p>
        </w:tc>
      </w:tr>
      <w:tr w:rsidR="00DB4DC0" w14:paraId="5886CDA3" w14:textId="77777777" w:rsidTr="00E70142">
        <w:tc>
          <w:tcPr>
            <w:tcW w:w="1576" w:type="dxa"/>
            <w:tcBorders>
              <w:top w:val="single" w:sz="4" w:space="0" w:color="auto"/>
              <w:bottom w:val="single" w:sz="4" w:space="0" w:color="auto"/>
            </w:tcBorders>
          </w:tcPr>
          <w:p w14:paraId="36A51A7E" w14:textId="77777777" w:rsidR="00DB4DC0" w:rsidRDefault="00DB4DC0">
            <w:pPr>
              <w:pStyle w:val="EarlierRepubEntries"/>
            </w:pPr>
            <w:r>
              <w:t>R5</w:t>
            </w:r>
            <w:r>
              <w:br/>
              <w:t>1 July 2011</w:t>
            </w:r>
          </w:p>
        </w:tc>
        <w:tc>
          <w:tcPr>
            <w:tcW w:w="1681" w:type="dxa"/>
            <w:tcBorders>
              <w:top w:val="single" w:sz="4" w:space="0" w:color="auto"/>
              <w:bottom w:val="single" w:sz="4" w:space="0" w:color="auto"/>
            </w:tcBorders>
          </w:tcPr>
          <w:p w14:paraId="76F635C7" w14:textId="77777777" w:rsidR="00DB4DC0" w:rsidRDefault="00DB4DC0">
            <w:pPr>
              <w:pStyle w:val="EarlierRepubEntries"/>
            </w:pPr>
            <w:r>
              <w:t>1 July 2011–</w:t>
            </w:r>
            <w:r>
              <w:br/>
              <w:t>6 Nov 2013</w:t>
            </w:r>
          </w:p>
        </w:tc>
        <w:tc>
          <w:tcPr>
            <w:tcW w:w="1783" w:type="dxa"/>
            <w:tcBorders>
              <w:top w:val="single" w:sz="4" w:space="0" w:color="auto"/>
              <w:bottom w:val="single" w:sz="4" w:space="0" w:color="auto"/>
            </w:tcBorders>
          </w:tcPr>
          <w:p w14:paraId="5E7A039C" w14:textId="7D7E370F" w:rsidR="00DB4DC0" w:rsidRDefault="00DB4DC0">
            <w:pPr>
              <w:pStyle w:val="EarlierRepubEntries"/>
            </w:pPr>
            <w:hyperlink r:id="rId157" w:tooltip="Administrative (One ACT Public Service Miscellaneous Amendments) Act 2011" w:history="1">
              <w:r>
                <w:rPr>
                  <w:rStyle w:val="charCitHyperlinkAbbrev"/>
                </w:rPr>
                <w:t>A2011</w:t>
              </w:r>
              <w:r>
                <w:rPr>
                  <w:rStyle w:val="charCitHyperlinkAbbrev"/>
                </w:rPr>
                <w:noBreakHyphen/>
                <w:t>22</w:t>
              </w:r>
            </w:hyperlink>
          </w:p>
        </w:tc>
        <w:tc>
          <w:tcPr>
            <w:tcW w:w="1783" w:type="dxa"/>
            <w:tcBorders>
              <w:top w:val="single" w:sz="4" w:space="0" w:color="auto"/>
              <w:bottom w:val="single" w:sz="4" w:space="0" w:color="auto"/>
            </w:tcBorders>
          </w:tcPr>
          <w:p w14:paraId="09E95C4E" w14:textId="70C9C0EA" w:rsidR="00DB4DC0" w:rsidRDefault="00DB4DC0">
            <w:pPr>
              <w:pStyle w:val="EarlierRepubEntries"/>
            </w:pPr>
            <w:r>
              <w:t xml:space="preserve">amendments by </w:t>
            </w:r>
            <w:hyperlink r:id="rId158" w:tooltip="Administrative (One ACT Public Service Miscellaneous Amendments) Act 2011" w:history="1">
              <w:r>
                <w:rPr>
                  <w:rStyle w:val="charCitHyperlinkAbbrev"/>
                </w:rPr>
                <w:t>A2011</w:t>
              </w:r>
              <w:r>
                <w:rPr>
                  <w:rStyle w:val="charCitHyperlinkAbbrev"/>
                </w:rPr>
                <w:noBreakHyphen/>
                <w:t>22</w:t>
              </w:r>
            </w:hyperlink>
          </w:p>
        </w:tc>
      </w:tr>
      <w:tr w:rsidR="00B91477" w14:paraId="2E946427" w14:textId="77777777" w:rsidTr="00E70142">
        <w:tc>
          <w:tcPr>
            <w:tcW w:w="1576" w:type="dxa"/>
            <w:tcBorders>
              <w:top w:val="single" w:sz="4" w:space="0" w:color="auto"/>
              <w:bottom w:val="single" w:sz="4" w:space="0" w:color="auto"/>
            </w:tcBorders>
          </w:tcPr>
          <w:p w14:paraId="468BD3FC" w14:textId="77777777" w:rsidR="00B91477" w:rsidRDefault="00B91477">
            <w:pPr>
              <w:pStyle w:val="EarlierRepubEntries"/>
            </w:pPr>
            <w:r>
              <w:t>R6</w:t>
            </w:r>
            <w:r>
              <w:br/>
              <w:t>7 Nov 2013</w:t>
            </w:r>
          </w:p>
        </w:tc>
        <w:tc>
          <w:tcPr>
            <w:tcW w:w="1681" w:type="dxa"/>
            <w:tcBorders>
              <w:top w:val="single" w:sz="4" w:space="0" w:color="auto"/>
              <w:bottom w:val="single" w:sz="4" w:space="0" w:color="auto"/>
            </w:tcBorders>
          </w:tcPr>
          <w:p w14:paraId="7D50485B" w14:textId="77777777" w:rsidR="00B91477" w:rsidRDefault="00B91477">
            <w:pPr>
              <w:pStyle w:val="EarlierRepubEntries"/>
            </w:pPr>
            <w:r>
              <w:t>7 Nov 2013–</w:t>
            </w:r>
            <w:r>
              <w:br/>
              <w:t>13 Oct 2015</w:t>
            </w:r>
          </w:p>
        </w:tc>
        <w:tc>
          <w:tcPr>
            <w:tcW w:w="1783" w:type="dxa"/>
            <w:tcBorders>
              <w:top w:val="single" w:sz="4" w:space="0" w:color="auto"/>
              <w:bottom w:val="single" w:sz="4" w:space="0" w:color="auto"/>
            </w:tcBorders>
          </w:tcPr>
          <w:p w14:paraId="0BF4B4C9" w14:textId="5E6F9F6A" w:rsidR="00B91477" w:rsidRDefault="00B91477">
            <w:pPr>
              <w:pStyle w:val="EarlierRepubEntries"/>
            </w:pPr>
            <w:hyperlink r:id="rId159" w:tooltip="Territory and Municipal Services Legislation Amendment Act 2013 " w:history="1">
              <w:r w:rsidRPr="00B91477">
                <w:rPr>
                  <w:rStyle w:val="charCitHyperlinkAbbrev"/>
                </w:rPr>
                <w:t>A2013-42</w:t>
              </w:r>
            </w:hyperlink>
          </w:p>
        </w:tc>
        <w:tc>
          <w:tcPr>
            <w:tcW w:w="1783" w:type="dxa"/>
            <w:tcBorders>
              <w:top w:val="single" w:sz="4" w:space="0" w:color="auto"/>
              <w:bottom w:val="single" w:sz="4" w:space="0" w:color="auto"/>
            </w:tcBorders>
          </w:tcPr>
          <w:p w14:paraId="45C841E2" w14:textId="6B6FFD59" w:rsidR="00B91477" w:rsidRDefault="00B91477">
            <w:pPr>
              <w:pStyle w:val="EarlierRepubEntries"/>
            </w:pPr>
            <w:r>
              <w:t xml:space="preserve">amendments by </w:t>
            </w:r>
            <w:hyperlink r:id="rId160" w:tooltip="Territory and Municipal Services Legislation Amendment Act 2013 " w:history="1">
              <w:r w:rsidRPr="00B91477">
                <w:rPr>
                  <w:rStyle w:val="charCitHyperlinkAbbrev"/>
                </w:rPr>
                <w:t>A2013-42</w:t>
              </w:r>
            </w:hyperlink>
          </w:p>
        </w:tc>
      </w:tr>
      <w:tr w:rsidR="00C94E28" w14:paraId="40F781FF" w14:textId="77777777" w:rsidTr="00E70142">
        <w:tc>
          <w:tcPr>
            <w:tcW w:w="1576" w:type="dxa"/>
            <w:tcBorders>
              <w:top w:val="single" w:sz="4" w:space="0" w:color="auto"/>
              <w:bottom w:val="single" w:sz="4" w:space="0" w:color="auto"/>
            </w:tcBorders>
          </w:tcPr>
          <w:p w14:paraId="0DD2F8F9" w14:textId="77777777" w:rsidR="00C94E28" w:rsidRDefault="00C94E28">
            <w:pPr>
              <w:pStyle w:val="EarlierRepubEntries"/>
            </w:pPr>
            <w:r>
              <w:t>R7</w:t>
            </w:r>
            <w:r>
              <w:br/>
              <w:t>14 Oct 2015</w:t>
            </w:r>
          </w:p>
        </w:tc>
        <w:tc>
          <w:tcPr>
            <w:tcW w:w="1681" w:type="dxa"/>
            <w:tcBorders>
              <w:top w:val="single" w:sz="4" w:space="0" w:color="auto"/>
              <w:bottom w:val="single" w:sz="4" w:space="0" w:color="auto"/>
            </w:tcBorders>
          </w:tcPr>
          <w:p w14:paraId="71A622E6" w14:textId="77777777" w:rsidR="00C94E28" w:rsidRDefault="00C94E28">
            <w:pPr>
              <w:pStyle w:val="EarlierRepubEntries"/>
            </w:pPr>
            <w:r>
              <w:t>14 Oct 2015–</w:t>
            </w:r>
            <w:r>
              <w:br/>
              <w:t>15 Aug 2018</w:t>
            </w:r>
          </w:p>
        </w:tc>
        <w:tc>
          <w:tcPr>
            <w:tcW w:w="1783" w:type="dxa"/>
            <w:tcBorders>
              <w:top w:val="single" w:sz="4" w:space="0" w:color="auto"/>
              <w:bottom w:val="single" w:sz="4" w:space="0" w:color="auto"/>
            </w:tcBorders>
          </w:tcPr>
          <w:p w14:paraId="0D95C579" w14:textId="2894B7DD" w:rsidR="00C94E28" w:rsidRDefault="00C94E28">
            <w:pPr>
              <w:pStyle w:val="EarlierRepubEntries"/>
              <w:rPr>
                <w:rStyle w:val="charCitHyperlinkAbbrev"/>
              </w:rPr>
            </w:pPr>
            <w:hyperlink r:id="rId161" w:tooltip="Red Tape Reduction Legislation Amendment Act 2015 " w:history="1">
              <w:r w:rsidRPr="00C94E28">
                <w:rPr>
                  <w:rStyle w:val="charCitHyperlinkAbbrev"/>
                </w:rPr>
                <w:t>A2015-33</w:t>
              </w:r>
            </w:hyperlink>
          </w:p>
        </w:tc>
        <w:tc>
          <w:tcPr>
            <w:tcW w:w="1783" w:type="dxa"/>
            <w:tcBorders>
              <w:top w:val="single" w:sz="4" w:space="0" w:color="auto"/>
              <w:bottom w:val="single" w:sz="4" w:space="0" w:color="auto"/>
            </w:tcBorders>
          </w:tcPr>
          <w:p w14:paraId="45C5666F" w14:textId="7A713277" w:rsidR="00C94E28" w:rsidRDefault="00C94E28">
            <w:pPr>
              <w:pStyle w:val="EarlierRepubEntries"/>
            </w:pPr>
            <w:r>
              <w:t xml:space="preserve">amendments by </w:t>
            </w:r>
            <w:hyperlink r:id="rId162" w:tooltip="Red Tape Reduction Legislation Amendment Act 2015 " w:history="1">
              <w:r w:rsidRPr="00C94E28">
                <w:rPr>
                  <w:rStyle w:val="charCitHyperlinkAbbrev"/>
                </w:rPr>
                <w:t>A2015-33</w:t>
              </w:r>
            </w:hyperlink>
          </w:p>
        </w:tc>
      </w:tr>
      <w:tr w:rsidR="00E70142" w14:paraId="0AFF393D" w14:textId="77777777" w:rsidTr="00E70142">
        <w:tc>
          <w:tcPr>
            <w:tcW w:w="1576" w:type="dxa"/>
            <w:tcBorders>
              <w:top w:val="single" w:sz="4" w:space="0" w:color="auto"/>
              <w:bottom w:val="single" w:sz="4" w:space="0" w:color="auto"/>
            </w:tcBorders>
          </w:tcPr>
          <w:p w14:paraId="7242ED06" w14:textId="77777777" w:rsidR="00E70142" w:rsidRDefault="00E70142" w:rsidP="00E70142">
            <w:pPr>
              <w:pStyle w:val="EarlierRepubEntries"/>
            </w:pPr>
            <w:r>
              <w:t>R8</w:t>
            </w:r>
            <w:r>
              <w:br/>
              <w:t>16 Aug 2018</w:t>
            </w:r>
          </w:p>
        </w:tc>
        <w:tc>
          <w:tcPr>
            <w:tcW w:w="1681" w:type="dxa"/>
            <w:tcBorders>
              <w:top w:val="single" w:sz="4" w:space="0" w:color="auto"/>
              <w:bottom w:val="single" w:sz="4" w:space="0" w:color="auto"/>
            </w:tcBorders>
          </w:tcPr>
          <w:p w14:paraId="0C8BF3C6" w14:textId="77777777" w:rsidR="00E70142" w:rsidRDefault="00E70142" w:rsidP="00E70142">
            <w:pPr>
              <w:pStyle w:val="EarlierRepubEntries"/>
            </w:pPr>
            <w:r>
              <w:t>16 Aug 2018–</w:t>
            </w:r>
            <w:r>
              <w:br/>
              <w:t>22 Oct 2018</w:t>
            </w:r>
          </w:p>
        </w:tc>
        <w:tc>
          <w:tcPr>
            <w:tcW w:w="1783" w:type="dxa"/>
            <w:tcBorders>
              <w:top w:val="single" w:sz="4" w:space="0" w:color="auto"/>
              <w:bottom w:val="single" w:sz="4" w:space="0" w:color="auto"/>
            </w:tcBorders>
          </w:tcPr>
          <w:p w14:paraId="70139851" w14:textId="07ED82C9" w:rsidR="00E70142" w:rsidRDefault="00E70142" w:rsidP="00E70142">
            <w:pPr>
              <w:pStyle w:val="EarlierRepubEntries"/>
              <w:rPr>
                <w:rStyle w:val="charCitHyperlinkAbbrev"/>
              </w:rPr>
            </w:pPr>
            <w:hyperlink r:id="rId163" w:tooltip="Stock Amendment Act 2018" w:history="1">
              <w:r>
                <w:rPr>
                  <w:rStyle w:val="charCitHyperlinkAbbrev"/>
                </w:rPr>
                <w:t>A2018</w:t>
              </w:r>
              <w:r>
                <w:rPr>
                  <w:rStyle w:val="charCitHyperlinkAbbrev"/>
                </w:rPr>
                <w:noBreakHyphen/>
                <w:t>29</w:t>
              </w:r>
            </w:hyperlink>
          </w:p>
        </w:tc>
        <w:tc>
          <w:tcPr>
            <w:tcW w:w="1783" w:type="dxa"/>
            <w:tcBorders>
              <w:top w:val="single" w:sz="4" w:space="0" w:color="auto"/>
              <w:bottom w:val="single" w:sz="4" w:space="0" w:color="auto"/>
            </w:tcBorders>
          </w:tcPr>
          <w:p w14:paraId="3AC74DC4" w14:textId="680F761F" w:rsidR="00E70142" w:rsidRDefault="00E70142" w:rsidP="00E70142">
            <w:pPr>
              <w:pStyle w:val="EarlierRepubEntries"/>
            </w:pPr>
            <w:r>
              <w:t xml:space="preserve">amendments by </w:t>
            </w:r>
            <w:hyperlink r:id="rId164" w:tooltip="Stock Amendment Act 2018" w:history="1">
              <w:r>
                <w:rPr>
                  <w:rStyle w:val="charCitHyperlinkAbbrev"/>
                </w:rPr>
                <w:t>A2018</w:t>
              </w:r>
              <w:r>
                <w:rPr>
                  <w:rStyle w:val="charCitHyperlinkAbbrev"/>
                </w:rPr>
                <w:noBreakHyphen/>
                <w:t>29</w:t>
              </w:r>
            </w:hyperlink>
          </w:p>
        </w:tc>
      </w:tr>
      <w:tr w:rsidR="00E70142" w14:paraId="5776DE19" w14:textId="77777777" w:rsidTr="00E70142">
        <w:tc>
          <w:tcPr>
            <w:tcW w:w="1576" w:type="dxa"/>
            <w:tcBorders>
              <w:top w:val="single" w:sz="4" w:space="0" w:color="auto"/>
              <w:bottom w:val="single" w:sz="4" w:space="0" w:color="auto"/>
            </w:tcBorders>
          </w:tcPr>
          <w:p w14:paraId="7C439540" w14:textId="77777777" w:rsidR="00E70142" w:rsidRDefault="00E70142">
            <w:pPr>
              <w:pStyle w:val="EarlierRepubEntries"/>
            </w:pPr>
            <w:r>
              <w:t>R9</w:t>
            </w:r>
            <w:r>
              <w:br/>
            </w:r>
            <w:r w:rsidR="00ED75B5">
              <w:t>23 Oct 2018</w:t>
            </w:r>
          </w:p>
        </w:tc>
        <w:tc>
          <w:tcPr>
            <w:tcW w:w="1681" w:type="dxa"/>
            <w:tcBorders>
              <w:top w:val="single" w:sz="4" w:space="0" w:color="auto"/>
              <w:bottom w:val="single" w:sz="4" w:space="0" w:color="auto"/>
            </w:tcBorders>
          </w:tcPr>
          <w:p w14:paraId="47C1AC04" w14:textId="77777777" w:rsidR="00E70142" w:rsidRDefault="00E70142">
            <w:pPr>
              <w:pStyle w:val="EarlierRepubEntries"/>
            </w:pPr>
            <w:r>
              <w:t>23 Oct 2018–</w:t>
            </w:r>
            <w:r>
              <w:br/>
              <w:t>8 Au</w:t>
            </w:r>
            <w:r w:rsidR="00E15481">
              <w:t>g</w:t>
            </w:r>
            <w:r>
              <w:t xml:space="preserve"> 2019</w:t>
            </w:r>
          </w:p>
        </w:tc>
        <w:tc>
          <w:tcPr>
            <w:tcW w:w="1783" w:type="dxa"/>
            <w:tcBorders>
              <w:top w:val="single" w:sz="4" w:space="0" w:color="auto"/>
              <w:bottom w:val="single" w:sz="4" w:space="0" w:color="auto"/>
            </w:tcBorders>
          </w:tcPr>
          <w:p w14:paraId="6BF0E15A" w14:textId="356173C2" w:rsidR="00E70142" w:rsidRDefault="00E70142">
            <w:pPr>
              <w:pStyle w:val="EarlierRepubEntries"/>
            </w:pPr>
            <w:hyperlink r:id="rId165" w:tooltip="Red Tape Reduction Legislation Amendment Act 2018" w:history="1">
              <w:r>
                <w:rPr>
                  <w:rStyle w:val="charCitHyperlinkAbbrev"/>
                </w:rPr>
                <w:t>A2018</w:t>
              </w:r>
              <w:r>
                <w:rPr>
                  <w:rStyle w:val="charCitHyperlinkAbbrev"/>
                </w:rPr>
                <w:noBreakHyphen/>
                <w:t>33</w:t>
              </w:r>
            </w:hyperlink>
          </w:p>
        </w:tc>
        <w:tc>
          <w:tcPr>
            <w:tcW w:w="1783" w:type="dxa"/>
            <w:tcBorders>
              <w:top w:val="single" w:sz="4" w:space="0" w:color="auto"/>
              <w:bottom w:val="single" w:sz="4" w:space="0" w:color="auto"/>
            </w:tcBorders>
          </w:tcPr>
          <w:p w14:paraId="130239FA" w14:textId="5B97D2A8" w:rsidR="00E70142" w:rsidRDefault="00E70142">
            <w:pPr>
              <w:pStyle w:val="EarlierRepubEntries"/>
            </w:pPr>
            <w:r>
              <w:t xml:space="preserve">amendments by </w:t>
            </w:r>
            <w:hyperlink r:id="rId166" w:tooltip="Red Tape Reduction Legislation Amendment Act 2018" w:history="1">
              <w:r>
                <w:rPr>
                  <w:rStyle w:val="charCitHyperlinkAbbrev"/>
                </w:rPr>
                <w:t>A2018</w:t>
              </w:r>
              <w:r>
                <w:rPr>
                  <w:rStyle w:val="charCitHyperlinkAbbrev"/>
                </w:rPr>
                <w:noBreakHyphen/>
                <w:t>33</w:t>
              </w:r>
            </w:hyperlink>
          </w:p>
        </w:tc>
      </w:tr>
      <w:tr w:rsidR="000F1E61" w14:paraId="311BFD8B" w14:textId="77777777" w:rsidTr="00E70142">
        <w:tc>
          <w:tcPr>
            <w:tcW w:w="1576" w:type="dxa"/>
            <w:tcBorders>
              <w:top w:val="single" w:sz="4" w:space="0" w:color="auto"/>
              <w:bottom w:val="single" w:sz="4" w:space="0" w:color="auto"/>
            </w:tcBorders>
          </w:tcPr>
          <w:p w14:paraId="4FB030FC" w14:textId="444CE4EE" w:rsidR="000F1E61" w:rsidRDefault="000F1E61">
            <w:pPr>
              <w:pStyle w:val="EarlierRepubEntries"/>
            </w:pPr>
            <w:r>
              <w:t>R10</w:t>
            </w:r>
            <w:r>
              <w:br/>
              <w:t>9 Aug 2019</w:t>
            </w:r>
          </w:p>
        </w:tc>
        <w:tc>
          <w:tcPr>
            <w:tcW w:w="1681" w:type="dxa"/>
            <w:tcBorders>
              <w:top w:val="single" w:sz="4" w:space="0" w:color="auto"/>
              <w:bottom w:val="single" w:sz="4" w:space="0" w:color="auto"/>
            </w:tcBorders>
          </w:tcPr>
          <w:p w14:paraId="35541BC6" w14:textId="629D48F1" w:rsidR="000F1E61" w:rsidRDefault="00CB0A43">
            <w:pPr>
              <w:pStyle w:val="EarlierRepubEntries"/>
            </w:pPr>
            <w:r>
              <w:t>9 Aug 2019–</w:t>
            </w:r>
            <w:r>
              <w:br/>
              <w:t>14 May 2025</w:t>
            </w:r>
          </w:p>
        </w:tc>
        <w:tc>
          <w:tcPr>
            <w:tcW w:w="1783" w:type="dxa"/>
            <w:tcBorders>
              <w:top w:val="single" w:sz="4" w:space="0" w:color="auto"/>
              <w:bottom w:val="single" w:sz="4" w:space="0" w:color="auto"/>
            </w:tcBorders>
          </w:tcPr>
          <w:p w14:paraId="76BA47CE" w14:textId="4BFAC2DB" w:rsidR="000F1E61" w:rsidRDefault="00CB0A43">
            <w:pPr>
              <w:pStyle w:val="EarlierRepubEntries"/>
            </w:pPr>
            <w:hyperlink r:id="rId167" w:tooltip="Planning and Environment Legislation Amendment Act 2019" w:history="1">
              <w:r>
                <w:rPr>
                  <w:rStyle w:val="charCitHyperlinkAbbrev"/>
                </w:rPr>
                <w:t>A2019</w:t>
              </w:r>
              <w:r>
                <w:rPr>
                  <w:rStyle w:val="charCitHyperlinkAbbrev"/>
                </w:rPr>
                <w:noBreakHyphen/>
                <w:t>20</w:t>
              </w:r>
            </w:hyperlink>
          </w:p>
        </w:tc>
        <w:tc>
          <w:tcPr>
            <w:tcW w:w="1783" w:type="dxa"/>
            <w:tcBorders>
              <w:top w:val="single" w:sz="4" w:space="0" w:color="auto"/>
              <w:bottom w:val="single" w:sz="4" w:space="0" w:color="auto"/>
            </w:tcBorders>
          </w:tcPr>
          <w:p w14:paraId="6361919C" w14:textId="482ED75E" w:rsidR="000F1E61" w:rsidRDefault="00CB0A43">
            <w:pPr>
              <w:pStyle w:val="EarlierRepubEntries"/>
            </w:pPr>
            <w:r>
              <w:t xml:space="preserve">amendments by </w:t>
            </w:r>
            <w:hyperlink r:id="rId168" w:tooltip="Planning and Environment Legislation Amendment Act 2019" w:history="1">
              <w:r>
                <w:rPr>
                  <w:rStyle w:val="charCitHyperlinkAbbrev"/>
                </w:rPr>
                <w:t>A2019</w:t>
              </w:r>
              <w:r>
                <w:rPr>
                  <w:rStyle w:val="charCitHyperlinkAbbrev"/>
                </w:rPr>
                <w:noBreakHyphen/>
                <w:t>20</w:t>
              </w:r>
            </w:hyperlink>
          </w:p>
        </w:tc>
      </w:tr>
    </w:tbl>
    <w:p w14:paraId="06333A5B" w14:textId="77777777" w:rsidR="006F0BED" w:rsidRDefault="006F0BED">
      <w:pPr>
        <w:pStyle w:val="05EndNote"/>
        <w:sectPr w:rsidR="006F0BED" w:rsidSect="005F51AB">
          <w:headerReference w:type="even" r:id="rId169"/>
          <w:headerReference w:type="default" r:id="rId170"/>
          <w:footerReference w:type="even" r:id="rId171"/>
          <w:footerReference w:type="default" r:id="rId172"/>
          <w:pgSz w:w="11907" w:h="16839" w:code="9"/>
          <w:pgMar w:top="3000" w:right="1900" w:bottom="2500" w:left="2300" w:header="2480" w:footer="2100" w:gutter="0"/>
          <w:cols w:space="720"/>
          <w:docGrid w:linePitch="326"/>
        </w:sectPr>
      </w:pPr>
    </w:p>
    <w:p w14:paraId="76525D4B" w14:textId="77777777" w:rsidR="00BF468B" w:rsidRDefault="00BF468B">
      <w:pPr>
        <w:rPr>
          <w:color w:val="000000"/>
          <w:sz w:val="22"/>
        </w:rPr>
      </w:pPr>
    </w:p>
    <w:p w14:paraId="50D1F4D7" w14:textId="77777777" w:rsidR="00BF468B" w:rsidRDefault="00BF468B">
      <w:pPr>
        <w:rPr>
          <w:color w:val="000000"/>
          <w:sz w:val="22"/>
        </w:rPr>
      </w:pPr>
    </w:p>
    <w:p w14:paraId="2D0C9433" w14:textId="0C681F52" w:rsidR="007A398F" w:rsidRDefault="007A398F">
      <w:r>
        <w:rPr>
          <w:color w:val="000000"/>
          <w:sz w:val="22"/>
        </w:rPr>
        <w:t xml:space="preserve">©  Australian Capital Territory </w:t>
      </w:r>
      <w:r w:rsidR="005F51AB">
        <w:rPr>
          <w:color w:val="000000"/>
          <w:sz w:val="22"/>
        </w:rPr>
        <w:t>2025</w:t>
      </w:r>
    </w:p>
    <w:p w14:paraId="569E23DF" w14:textId="77777777" w:rsidR="006F0BED" w:rsidRDefault="006F0BED">
      <w:pPr>
        <w:pStyle w:val="06Copyright"/>
        <w:sectPr w:rsidR="006F0BED" w:rsidSect="00B24C6C">
          <w:headerReference w:type="even" r:id="rId173"/>
          <w:headerReference w:type="default" r:id="rId174"/>
          <w:footerReference w:type="even" r:id="rId175"/>
          <w:footerReference w:type="default" r:id="rId176"/>
          <w:headerReference w:type="first" r:id="rId177"/>
          <w:footerReference w:type="first" r:id="rId178"/>
          <w:type w:val="continuous"/>
          <w:pgSz w:w="11907" w:h="16839" w:code="9"/>
          <w:pgMar w:top="3000" w:right="1900" w:bottom="2500" w:left="2300" w:header="2480" w:footer="2100" w:gutter="0"/>
          <w:pgNumType w:fmt="lowerRoman"/>
          <w:cols w:space="720"/>
          <w:titlePg/>
          <w:docGrid w:linePitch="254"/>
        </w:sectPr>
      </w:pPr>
    </w:p>
    <w:p w14:paraId="0BD2F676" w14:textId="77777777" w:rsidR="007A398F" w:rsidRDefault="007A398F" w:rsidP="00B24C6C"/>
    <w:sectPr w:rsidR="007A398F" w:rsidSect="00ED3A95">
      <w:headerReference w:type="first" r:id="rId179"/>
      <w:footerReference w:type="first" r:id="rId18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10A99A" w14:textId="77777777" w:rsidR="00BC51FB" w:rsidRDefault="00BC51FB" w:rsidP="007A398F">
      <w:pPr>
        <w:pStyle w:val="aNoteBulletsubpar"/>
      </w:pPr>
      <w:r>
        <w:separator/>
      </w:r>
    </w:p>
  </w:endnote>
  <w:endnote w:type="continuationSeparator" w:id="0">
    <w:p w14:paraId="0BBDDE0F" w14:textId="77777777" w:rsidR="00BC51FB" w:rsidRDefault="00BC51FB" w:rsidP="007A398F">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D24B24" w14:textId="3E6FC8B9" w:rsidR="00B52EA0" w:rsidRPr="00F4378A" w:rsidRDefault="00F4378A" w:rsidP="00F4378A">
    <w:pPr>
      <w:pStyle w:val="Footer"/>
      <w:jc w:val="center"/>
      <w:rPr>
        <w:rFonts w:cs="Arial"/>
        <w:sz w:val="14"/>
      </w:rPr>
    </w:pPr>
    <w:r w:rsidRPr="00F4378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46AE00" w14:textId="1C8F3EFA" w:rsidR="00B74AC4" w:rsidRPr="00F4378A" w:rsidRDefault="00B74AC4" w:rsidP="00F4378A">
    <w:pPr>
      <w:pStyle w:val="Footer"/>
      <w:jc w:val="center"/>
      <w:rPr>
        <w:rFonts w:cs="Arial"/>
        <w:sz w:val="14"/>
      </w:rPr>
    </w:pPr>
    <w:r w:rsidRPr="00F4378A">
      <w:rPr>
        <w:rFonts w:cs="Arial"/>
        <w:sz w:val="14"/>
      </w:rPr>
      <w:fldChar w:fldCharType="begin"/>
    </w:r>
    <w:r w:rsidRPr="00F4378A">
      <w:rPr>
        <w:rFonts w:cs="Arial"/>
        <w:sz w:val="14"/>
      </w:rPr>
      <w:instrText xml:space="preserve"> DOCPROPERTY "Status" </w:instrText>
    </w:r>
    <w:r w:rsidRPr="00F4378A">
      <w:rPr>
        <w:rFonts w:cs="Arial"/>
        <w:sz w:val="14"/>
      </w:rPr>
      <w:fldChar w:fldCharType="separate"/>
    </w:r>
    <w:r w:rsidR="00B52EA0" w:rsidRPr="00F4378A">
      <w:rPr>
        <w:rFonts w:cs="Arial"/>
        <w:sz w:val="14"/>
      </w:rPr>
      <w:t xml:space="preserve"> </w:t>
    </w:r>
    <w:r w:rsidRPr="00F4378A">
      <w:rPr>
        <w:rFonts w:cs="Arial"/>
        <w:sz w:val="14"/>
      </w:rPr>
      <w:fldChar w:fldCharType="end"/>
    </w:r>
    <w:r w:rsidRPr="00F4378A">
      <w:rPr>
        <w:rFonts w:cs="Arial"/>
        <w:sz w:val="14"/>
      </w:rPr>
      <w:fldChar w:fldCharType="begin"/>
    </w:r>
    <w:r w:rsidRPr="00F4378A">
      <w:rPr>
        <w:rFonts w:cs="Arial"/>
        <w:sz w:val="14"/>
      </w:rPr>
      <w:instrText xml:space="preserve"> COMMENTS  \* MERGEFORMAT </w:instrText>
    </w:r>
    <w:r w:rsidRPr="00F4378A">
      <w:rPr>
        <w:rFonts w:cs="Arial"/>
        <w:sz w:val="14"/>
      </w:rPr>
      <w:fldChar w:fldCharType="end"/>
    </w:r>
    <w:r w:rsidR="00F4378A" w:rsidRPr="00F4378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E64BB" w14:textId="2C3F899E" w:rsidR="00B52EA0" w:rsidRPr="00F4378A" w:rsidRDefault="00F4378A" w:rsidP="00F4378A">
    <w:pPr>
      <w:pStyle w:val="Footer"/>
      <w:jc w:val="center"/>
      <w:rPr>
        <w:rFonts w:cs="Arial"/>
        <w:sz w:val="14"/>
      </w:rPr>
    </w:pPr>
    <w:r w:rsidRPr="00F4378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8ECCA2" w14:textId="77777777" w:rsidR="00B74AC4" w:rsidRDefault="00B74AC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74AC4" w14:paraId="3EFD46F3" w14:textId="77777777">
      <w:tc>
        <w:tcPr>
          <w:tcW w:w="846" w:type="pct"/>
        </w:tcPr>
        <w:p w14:paraId="664D3858" w14:textId="77777777" w:rsidR="00B74AC4" w:rsidRDefault="00B74AC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B776B79" w14:textId="7F477F0F" w:rsidR="00B74AC4" w:rsidRDefault="00B74AC4">
          <w:pPr>
            <w:pStyle w:val="Footer"/>
            <w:jc w:val="center"/>
          </w:pPr>
          <w:r>
            <w:fldChar w:fldCharType="begin"/>
          </w:r>
          <w:r>
            <w:instrText xml:space="preserve"> REF Citation *\charformat </w:instrText>
          </w:r>
          <w:r>
            <w:fldChar w:fldCharType="separate"/>
          </w:r>
          <w:r w:rsidR="00B52EA0">
            <w:t>Stock Act 2005</w:t>
          </w:r>
          <w:r>
            <w:fldChar w:fldCharType="end"/>
          </w:r>
        </w:p>
        <w:p w14:paraId="6F62E32F" w14:textId="3215A410" w:rsidR="00B74AC4" w:rsidRDefault="00B74AC4">
          <w:pPr>
            <w:pStyle w:val="FooterInfoCentre"/>
          </w:pPr>
          <w:r>
            <w:fldChar w:fldCharType="begin"/>
          </w:r>
          <w:r>
            <w:instrText xml:space="preserve"> DOCPROPERTY "Eff"  </w:instrText>
          </w:r>
          <w:r>
            <w:fldChar w:fldCharType="separate"/>
          </w:r>
          <w:r w:rsidR="00B52EA0">
            <w:t xml:space="preserve">Effective:  </w:t>
          </w:r>
          <w:r>
            <w:fldChar w:fldCharType="end"/>
          </w:r>
          <w:r>
            <w:fldChar w:fldCharType="begin"/>
          </w:r>
          <w:r>
            <w:instrText xml:space="preserve"> DOCPROPERTY "StartDt"   </w:instrText>
          </w:r>
          <w:r>
            <w:fldChar w:fldCharType="separate"/>
          </w:r>
          <w:r w:rsidR="00B52EA0">
            <w:t>15/05/25</w:t>
          </w:r>
          <w:r>
            <w:fldChar w:fldCharType="end"/>
          </w:r>
          <w:r>
            <w:fldChar w:fldCharType="begin"/>
          </w:r>
          <w:r>
            <w:instrText xml:space="preserve"> DOCPROPERTY "EndDt"  </w:instrText>
          </w:r>
          <w:r>
            <w:fldChar w:fldCharType="separate"/>
          </w:r>
          <w:r w:rsidR="00B52EA0">
            <w:t xml:space="preserve"> </w:t>
          </w:r>
          <w:r>
            <w:fldChar w:fldCharType="end"/>
          </w:r>
        </w:p>
      </w:tc>
      <w:tc>
        <w:tcPr>
          <w:tcW w:w="1061" w:type="pct"/>
        </w:tcPr>
        <w:p w14:paraId="3FB2874C" w14:textId="0AC53AA8" w:rsidR="00B74AC4" w:rsidRDefault="00B74AC4">
          <w:pPr>
            <w:pStyle w:val="Footer"/>
            <w:jc w:val="right"/>
          </w:pPr>
          <w:r>
            <w:fldChar w:fldCharType="begin"/>
          </w:r>
          <w:r>
            <w:instrText xml:space="preserve"> DOCPROPERTY "Category"  </w:instrText>
          </w:r>
          <w:r>
            <w:fldChar w:fldCharType="separate"/>
          </w:r>
          <w:r w:rsidR="00B52EA0">
            <w:t>R11</w:t>
          </w:r>
          <w:r>
            <w:fldChar w:fldCharType="end"/>
          </w:r>
          <w:r>
            <w:br/>
          </w:r>
          <w:r>
            <w:fldChar w:fldCharType="begin"/>
          </w:r>
          <w:r>
            <w:instrText xml:space="preserve"> DOCPROPERTY "RepubDt"  </w:instrText>
          </w:r>
          <w:r>
            <w:fldChar w:fldCharType="separate"/>
          </w:r>
          <w:r w:rsidR="00B52EA0">
            <w:t>15/05/25</w:t>
          </w:r>
          <w:r>
            <w:fldChar w:fldCharType="end"/>
          </w:r>
        </w:p>
      </w:tc>
    </w:tr>
  </w:tbl>
  <w:p w14:paraId="1597B80A" w14:textId="61E92F2F" w:rsidR="00B74AC4" w:rsidRPr="00F4378A" w:rsidRDefault="00B74AC4"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8C39CA" w14:textId="77777777" w:rsidR="00B74AC4" w:rsidRDefault="00B74AC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4AC4" w14:paraId="77ECF4BE" w14:textId="77777777">
      <w:tc>
        <w:tcPr>
          <w:tcW w:w="1061" w:type="pct"/>
        </w:tcPr>
        <w:p w14:paraId="0091E635" w14:textId="5A15F8E6" w:rsidR="00B74AC4" w:rsidRDefault="00B74AC4">
          <w:pPr>
            <w:pStyle w:val="Footer"/>
          </w:pPr>
          <w:r>
            <w:fldChar w:fldCharType="begin"/>
          </w:r>
          <w:r>
            <w:instrText xml:space="preserve"> DOCPROPERTY "Category"  </w:instrText>
          </w:r>
          <w:r>
            <w:fldChar w:fldCharType="separate"/>
          </w:r>
          <w:r w:rsidR="00B52EA0">
            <w:t>R11</w:t>
          </w:r>
          <w:r>
            <w:fldChar w:fldCharType="end"/>
          </w:r>
          <w:r>
            <w:br/>
          </w:r>
          <w:r>
            <w:fldChar w:fldCharType="begin"/>
          </w:r>
          <w:r>
            <w:instrText xml:space="preserve"> DOCPROPERTY "RepubDt"  </w:instrText>
          </w:r>
          <w:r>
            <w:fldChar w:fldCharType="separate"/>
          </w:r>
          <w:r w:rsidR="00B52EA0">
            <w:t>15/05/25</w:t>
          </w:r>
          <w:r>
            <w:fldChar w:fldCharType="end"/>
          </w:r>
        </w:p>
      </w:tc>
      <w:tc>
        <w:tcPr>
          <w:tcW w:w="3093" w:type="pct"/>
        </w:tcPr>
        <w:p w14:paraId="78394156" w14:textId="58630F09" w:rsidR="00B74AC4" w:rsidRDefault="00B74AC4">
          <w:pPr>
            <w:pStyle w:val="Footer"/>
            <w:jc w:val="center"/>
          </w:pPr>
          <w:r>
            <w:fldChar w:fldCharType="begin"/>
          </w:r>
          <w:r>
            <w:instrText xml:space="preserve"> REF Citation *\charformat </w:instrText>
          </w:r>
          <w:r>
            <w:fldChar w:fldCharType="separate"/>
          </w:r>
          <w:r w:rsidR="00B52EA0">
            <w:t>Stock Act 2005</w:t>
          </w:r>
          <w:r>
            <w:fldChar w:fldCharType="end"/>
          </w:r>
        </w:p>
        <w:p w14:paraId="478C8863" w14:textId="01C3585B" w:rsidR="00B74AC4" w:rsidRDefault="00B74AC4">
          <w:pPr>
            <w:pStyle w:val="FooterInfoCentre"/>
          </w:pPr>
          <w:r>
            <w:fldChar w:fldCharType="begin"/>
          </w:r>
          <w:r>
            <w:instrText xml:space="preserve"> DOCPROPERTY "Eff"  </w:instrText>
          </w:r>
          <w:r>
            <w:fldChar w:fldCharType="separate"/>
          </w:r>
          <w:r w:rsidR="00B52EA0">
            <w:t xml:space="preserve">Effective:  </w:t>
          </w:r>
          <w:r>
            <w:fldChar w:fldCharType="end"/>
          </w:r>
          <w:r>
            <w:fldChar w:fldCharType="begin"/>
          </w:r>
          <w:r>
            <w:instrText xml:space="preserve"> DOCPROPERTY "StartDt"  </w:instrText>
          </w:r>
          <w:r>
            <w:fldChar w:fldCharType="separate"/>
          </w:r>
          <w:r w:rsidR="00B52EA0">
            <w:t>15/05/25</w:t>
          </w:r>
          <w:r>
            <w:fldChar w:fldCharType="end"/>
          </w:r>
          <w:r>
            <w:fldChar w:fldCharType="begin"/>
          </w:r>
          <w:r>
            <w:instrText xml:space="preserve"> DOCPROPERTY "EndDt"  </w:instrText>
          </w:r>
          <w:r>
            <w:fldChar w:fldCharType="separate"/>
          </w:r>
          <w:r w:rsidR="00B52EA0">
            <w:t xml:space="preserve"> </w:t>
          </w:r>
          <w:r>
            <w:fldChar w:fldCharType="end"/>
          </w:r>
        </w:p>
      </w:tc>
      <w:tc>
        <w:tcPr>
          <w:tcW w:w="846" w:type="pct"/>
        </w:tcPr>
        <w:p w14:paraId="755924FD" w14:textId="77777777" w:rsidR="00B74AC4" w:rsidRDefault="00B74AC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8762085" w14:textId="430CECE7" w:rsidR="00B74AC4" w:rsidRPr="00F4378A" w:rsidRDefault="00B74AC4"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886479" w14:textId="77777777" w:rsidR="00B74AC4" w:rsidRDefault="00B74AC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74AC4" w14:paraId="576BF1EF" w14:textId="77777777">
      <w:tc>
        <w:tcPr>
          <w:tcW w:w="1061" w:type="pct"/>
        </w:tcPr>
        <w:p w14:paraId="2583508C" w14:textId="5EF52625" w:rsidR="00B74AC4" w:rsidRDefault="00B74AC4">
          <w:pPr>
            <w:pStyle w:val="Footer"/>
          </w:pPr>
          <w:r>
            <w:fldChar w:fldCharType="begin"/>
          </w:r>
          <w:r>
            <w:instrText xml:space="preserve"> DOCPROPERTY "Category"  </w:instrText>
          </w:r>
          <w:r>
            <w:fldChar w:fldCharType="separate"/>
          </w:r>
          <w:r w:rsidR="00B52EA0">
            <w:t>R11</w:t>
          </w:r>
          <w:r>
            <w:fldChar w:fldCharType="end"/>
          </w:r>
          <w:r>
            <w:br/>
          </w:r>
          <w:r>
            <w:fldChar w:fldCharType="begin"/>
          </w:r>
          <w:r>
            <w:instrText xml:space="preserve"> DOCPROPERTY "RepubDt"  </w:instrText>
          </w:r>
          <w:r>
            <w:fldChar w:fldCharType="separate"/>
          </w:r>
          <w:r w:rsidR="00B52EA0">
            <w:t>15/05/25</w:t>
          </w:r>
          <w:r>
            <w:fldChar w:fldCharType="end"/>
          </w:r>
        </w:p>
      </w:tc>
      <w:tc>
        <w:tcPr>
          <w:tcW w:w="3093" w:type="pct"/>
        </w:tcPr>
        <w:p w14:paraId="39B5D57D" w14:textId="30EB0EEB" w:rsidR="00B74AC4" w:rsidRDefault="00B74AC4">
          <w:pPr>
            <w:pStyle w:val="Footer"/>
            <w:jc w:val="center"/>
          </w:pPr>
          <w:r>
            <w:fldChar w:fldCharType="begin"/>
          </w:r>
          <w:r>
            <w:instrText xml:space="preserve"> REF Citation *\charformat </w:instrText>
          </w:r>
          <w:r>
            <w:fldChar w:fldCharType="separate"/>
          </w:r>
          <w:r w:rsidR="00B52EA0">
            <w:t>Stock Act 2005</w:t>
          </w:r>
          <w:r>
            <w:fldChar w:fldCharType="end"/>
          </w:r>
        </w:p>
        <w:p w14:paraId="0FCBF2F5" w14:textId="48591F0E" w:rsidR="00B74AC4" w:rsidRDefault="00B74AC4">
          <w:pPr>
            <w:pStyle w:val="FooterInfoCentre"/>
          </w:pPr>
          <w:r>
            <w:fldChar w:fldCharType="begin"/>
          </w:r>
          <w:r>
            <w:instrText xml:space="preserve"> DOCPROPERTY "Eff"  </w:instrText>
          </w:r>
          <w:r>
            <w:fldChar w:fldCharType="separate"/>
          </w:r>
          <w:r w:rsidR="00B52EA0">
            <w:t xml:space="preserve">Effective:  </w:t>
          </w:r>
          <w:r>
            <w:fldChar w:fldCharType="end"/>
          </w:r>
          <w:r>
            <w:fldChar w:fldCharType="begin"/>
          </w:r>
          <w:r>
            <w:instrText xml:space="preserve"> DOCPROPERTY "StartDt"   </w:instrText>
          </w:r>
          <w:r>
            <w:fldChar w:fldCharType="separate"/>
          </w:r>
          <w:r w:rsidR="00B52EA0">
            <w:t>15/05/25</w:t>
          </w:r>
          <w:r>
            <w:fldChar w:fldCharType="end"/>
          </w:r>
          <w:r>
            <w:fldChar w:fldCharType="begin"/>
          </w:r>
          <w:r>
            <w:instrText xml:space="preserve"> DOCPROPERTY "EndDt"  </w:instrText>
          </w:r>
          <w:r>
            <w:fldChar w:fldCharType="separate"/>
          </w:r>
          <w:r w:rsidR="00B52EA0">
            <w:t xml:space="preserve"> </w:t>
          </w:r>
          <w:r>
            <w:fldChar w:fldCharType="end"/>
          </w:r>
        </w:p>
      </w:tc>
      <w:tc>
        <w:tcPr>
          <w:tcW w:w="846" w:type="pct"/>
        </w:tcPr>
        <w:p w14:paraId="1E344C9D" w14:textId="77777777" w:rsidR="00B74AC4" w:rsidRDefault="00B74AC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2D41ED" w14:textId="61743B1F" w:rsidR="00B74AC4" w:rsidRPr="00F4378A" w:rsidRDefault="00F4378A" w:rsidP="00F4378A">
    <w:pPr>
      <w:pStyle w:val="Status"/>
      <w:rPr>
        <w:rFonts w:cs="Arial"/>
      </w:rPr>
    </w:pPr>
    <w:r w:rsidRPr="00F4378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DF1FA" w14:textId="77777777" w:rsidR="00ED75B5" w:rsidRDefault="00ED75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75B5" w14:paraId="5695D486" w14:textId="77777777">
      <w:tc>
        <w:tcPr>
          <w:tcW w:w="847" w:type="pct"/>
        </w:tcPr>
        <w:p w14:paraId="4268AF21" w14:textId="77777777" w:rsidR="00ED75B5" w:rsidRDefault="00ED75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45135E61" w14:textId="73A9CFAA" w:rsidR="00ED75B5" w:rsidRDefault="00773130">
          <w:pPr>
            <w:pStyle w:val="Footer"/>
            <w:jc w:val="center"/>
          </w:pPr>
          <w:r>
            <w:fldChar w:fldCharType="begin"/>
          </w:r>
          <w:r>
            <w:instrText xml:space="preserve"> REF Citation *\charformat </w:instrText>
          </w:r>
          <w:r>
            <w:fldChar w:fldCharType="separate"/>
          </w:r>
          <w:r w:rsidR="00B52EA0">
            <w:t>Stock Act 2005</w:t>
          </w:r>
          <w:r>
            <w:fldChar w:fldCharType="end"/>
          </w:r>
        </w:p>
        <w:p w14:paraId="13187D77" w14:textId="4B9505B3" w:rsidR="00ED75B5" w:rsidRDefault="00773130">
          <w:pPr>
            <w:pStyle w:val="FooterInfoCentre"/>
          </w:pPr>
          <w:r>
            <w:fldChar w:fldCharType="begin"/>
          </w:r>
          <w:r>
            <w:instrText xml:space="preserve"> DOCPROPERTY "Eff"  *\charformat </w:instrText>
          </w:r>
          <w:r>
            <w:fldChar w:fldCharType="separate"/>
          </w:r>
          <w:r w:rsidR="00B52EA0">
            <w:t xml:space="preserve">Effective:  </w:t>
          </w:r>
          <w:r>
            <w:fldChar w:fldCharType="end"/>
          </w:r>
          <w:r>
            <w:fldChar w:fldCharType="begin"/>
          </w:r>
          <w:r>
            <w:instrText xml:space="preserve"> DOCPROPERTY "StartDt"  *\charformat </w:instrText>
          </w:r>
          <w:r>
            <w:fldChar w:fldCharType="separate"/>
          </w:r>
          <w:r w:rsidR="00B52EA0">
            <w:t>15/05/25</w:t>
          </w:r>
          <w:r>
            <w:fldChar w:fldCharType="end"/>
          </w:r>
          <w:r>
            <w:fldChar w:fldCharType="begin"/>
          </w:r>
          <w:r>
            <w:instrText xml:space="preserve"> DOCPROPERTY "EndDt"  *\charformat </w:instrText>
          </w:r>
          <w:r>
            <w:fldChar w:fldCharType="separate"/>
          </w:r>
          <w:r w:rsidR="00B52EA0">
            <w:t xml:space="preserve"> </w:t>
          </w:r>
          <w:r>
            <w:fldChar w:fldCharType="end"/>
          </w:r>
        </w:p>
      </w:tc>
      <w:tc>
        <w:tcPr>
          <w:tcW w:w="1061" w:type="pct"/>
        </w:tcPr>
        <w:p w14:paraId="2D9209FC" w14:textId="2B174236" w:rsidR="00ED75B5" w:rsidRDefault="00773130">
          <w:pPr>
            <w:pStyle w:val="Footer"/>
            <w:jc w:val="right"/>
          </w:pPr>
          <w:r>
            <w:fldChar w:fldCharType="begin"/>
          </w:r>
          <w:r>
            <w:instrText xml:space="preserve"> DOCPROPERTY "Category"  *\charformat  </w:instrText>
          </w:r>
          <w:r>
            <w:fldChar w:fldCharType="separate"/>
          </w:r>
          <w:r w:rsidR="00B52EA0">
            <w:t>R11</w:t>
          </w:r>
          <w:r>
            <w:fldChar w:fldCharType="end"/>
          </w:r>
          <w:r w:rsidR="00ED75B5">
            <w:br/>
          </w:r>
          <w:r>
            <w:fldChar w:fldCharType="begin"/>
          </w:r>
          <w:r>
            <w:instrText xml:space="preserve"> DOCPROPERTY "RepubDt"  *\charformat  </w:instrText>
          </w:r>
          <w:r>
            <w:fldChar w:fldCharType="separate"/>
          </w:r>
          <w:r w:rsidR="00B52EA0">
            <w:t>15/05/25</w:t>
          </w:r>
          <w:r>
            <w:fldChar w:fldCharType="end"/>
          </w:r>
        </w:p>
      </w:tc>
    </w:tr>
  </w:tbl>
  <w:p w14:paraId="4D06F990" w14:textId="67E1B205"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6B0A05" w14:textId="77777777" w:rsidR="00ED75B5" w:rsidRDefault="00ED75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75B5" w14:paraId="76333C91" w14:textId="77777777">
      <w:tc>
        <w:tcPr>
          <w:tcW w:w="1061" w:type="pct"/>
        </w:tcPr>
        <w:p w14:paraId="1A6C5343" w14:textId="65C6AA17" w:rsidR="00ED75B5" w:rsidRDefault="00773130">
          <w:pPr>
            <w:pStyle w:val="Footer"/>
          </w:pPr>
          <w:r>
            <w:fldChar w:fldCharType="begin"/>
          </w:r>
          <w:r>
            <w:instrText xml:space="preserve"> DOCPROPERTY "Category"  *\charformat  </w:instrText>
          </w:r>
          <w:r>
            <w:fldChar w:fldCharType="separate"/>
          </w:r>
          <w:r w:rsidR="00B52EA0">
            <w:t>R11</w:t>
          </w:r>
          <w:r>
            <w:fldChar w:fldCharType="end"/>
          </w:r>
          <w:r w:rsidR="00ED75B5">
            <w:br/>
          </w:r>
          <w:r>
            <w:fldChar w:fldCharType="begin"/>
          </w:r>
          <w:r>
            <w:instrText xml:space="preserve"> DOCPROPERTY "RepubDt"  *\charformat  </w:instrText>
          </w:r>
          <w:r>
            <w:fldChar w:fldCharType="separate"/>
          </w:r>
          <w:r w:rsidR="00B52EA0">
            <w:t>15/05/25</w:t>
          </w:r>
          <w:r>
            <w:fldChar w:fldCharType="end"/>
          </w:r>
        </w:p>
      </w:tc>
      <w:tc>
        <w:tcPr>
          <w:tcW w:w="3092" w:type="pct"/>
        </w:tcPr>
        <w:p w14:paraId="48C2E51D" w14:textId="230B9ACD" w:rsidR="00ED75B5" w:rsidRDefault="00773130">
          <w:pPr>
            <w:pStyle w:val="Footer"/>
            <w:jc w:val="center"/>
          </w:pPr>
          <w:r>
            <w:fldChar w:fldCharType="begin"/>
          </w:r>
          <w:r>
            <w:instrText xml:space="preserve"> REF Citation *\charformat </w:instrText>
          </w:r>
          <w:r>
            <w:fldChar w:fldCharType="separate"/>
          </w:r>
          <w:r w:rsidR="00B52EA0">
            <w:t>Stock Act 2005</w:t>
          </w:r>
          <w:r>
            <w:fldChar w:fldCharType="end"/>
          </w:r>
        </w:p>
        <w:p w14:paraId="77DC7714" w14:textId="61217F73" w:rsidR="00ED75B5" w:rsidRDefault="00773130">
          <w:pPr>
            <w:pStyle w:val="FooterInfoCentre"/>
          </w:pPr>
          <w:r>
            <w:fldChar w:fldCharType="begin"/>
          </w:r>
          <w:r>
            <w:instrText xml:space="preserve"> DOCPROPERTY "Eff"  *\charformat </w:instrText>
          </w:r>
          <w:r>
            <w:fldChar w:fldCharType="separate"/>
          </w:r>
          <w:r w:rsidR="00B52EA0">
            <w:t xml:space="preserve">Effective:  </w:t>
          </w:r>
          <w:r>
            <w:fldChar w:fldCharType="end"/>
          </w:r>
          <w:r>
            <w:fldChar w:fldCharType="begin"/>
          </w:r>
          <w:r>
            <w:instrText xml:space="preserve"> DOCPROPERTY "StartDt"  *\charformat </w:instrText>
          </w:r>
          <w:r>
            <w:fldChar w:fldCharType="separate"/>
          </w:r>
          <w:r w:rsidR="00B52EA0">
            <w:t>15/05/25</w:t>
          </w:r>
          <w:r>
            <w:fldChar w:fldCharType="end"/>
          </w:r>
          <w:r>
            <w:fldChar w:fldCharType="begin"/>
          </w:r>
          <w:r>
            <w:instrText xml:space="preserve"> DOCPROPERTY "EndDt"  *\charformat </w:instrText>
          </w:r>
          <w:r>
            <w:fldChar w:fldCharType="separate"/>
          </w:r>
          <w:r w:rsidR="00B52EA0">
            <w:t xml:space="preserve"> </w:t>
          </w:r>
          <w:r>
            <w:fldChar w:fldCharType="end"/>
          </w:r>
        </w:p>
      </w:tc>
      <w:tc>
        <w:tcPr>
          <w:tcW w:w="847" w:type="pct"/>
        </w:tcPr>
        <w:p w14:paraId="5FD12988" w14:textId="77777777" w:rsidR="00ED75B5" w:rsidRDefault="00ED75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26A771AD" w14:textId="021B2EDE"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98179" w14:textId="77777777" w:rsidR="00ED75B5" w:rsidRDefault="00ED75B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D75B5" w14:paraId="36AE1321" w14:textId="77777777">
      <w:tc>
        <w:tcPr>
          <w:tcW w:w="1061" w:type="pct"/>
        </w:tcPr>
        <w:p w14:paraId="0AE8FC9E" w14:textId="7F1F3EDC" w:rsidR="00ED75B5" w:rsidRDefault="00773130">
          <w:pPr>
            <w:pStyle w:val="Footer"/>
          </w:pPr>
          <w:r>
            <w:fldChar w:fldCharType="begin"/>
          </w:r>
          <w:r>
            <w:instrText xml:space="preserve"> DOCPROPERTY "Category"  *\charformat  </w:instrText>
          </w:r>
          <w:r>
            <w:fldChar w:fldCharType="separate"/>
          </w:r>
          <w:r w:rsidR="00B52EA0">
            <w:t>R11</w:t>
          </w:r>
          <w:r>
            <w:fldChar w:fldCharType="end"/>
          </w:r>
          <w:r w:rsidR="00ED75B5">
            <w:br/>
          </w:r>
          <w:r>
            <w:fldChar w:fldCharType="begin"/>
          </w:r>
          <w:r>
            <w:instrText xml:space="preserve"> DOCPROPERTY "RepubDt"  *\charformat  </w:instrText>
          </w:r>
          <w:r>
            <w:fldChar w:fldCharType="separate"/>
          </w:r>
          <w:r w:rsidR="00B52EA0">
            <w:t>15/05/25</w:t>
          </w:r>
          <w:r>
            <w:fldChar w:fldCharType="end"/>
          </w:r>
        </w:p>
      </w:tc>
      <w:tc>
        <w:tcPr>
          <w:tcW w:w="3092" w:type="pct"/>
        </w:tcPr>
        <w:p w14:paraId="272FE994" w14:textId="742F56C0" w:rsidR="00ED75B5" w:rsidRDefault="00773130">
          <w:pPr>
            <w:pStyle w:val="Footer"/>
            <w:jc w:val="center"/>
          </w:pPr>
          <w:r>
            <w:fldChar w:fldCharType="begin"/>
          </w:r>
          <w:r>
            <w:instrText xml:space="preserve"> REF Citation *\charformat </w:instrText>
          </w:r>
          <w:r>
            <w:fldChar w:fldCharType="separate"/>
          </w:r>
          <w:r w:rsidR="00B52EA0">
            <w:t>Stock Act 2005</w:t>
          </w:r>
          <w:r>
            <w:fldChar w:fldCharType="end"/>
          </w:r>
        </w:p>
        <w:p w14:paraId="7420A4BC" w14:textId="63C8BF8E" w:rsidR="00ED75B5" w:rsidRDefault="00773130">
          <w:pPr>
            <w:pStyle w:val="FooterInfoCentre"/>
          </w:pPr>
          <w:r>
            <w:fldChar w:fldCharType="begin"/>
          </w:r>
          <w:r>
            <w:instrText xml:space="preserve"> DOCPROPERTY "Eff"  *\charformat </w:instrText>
          </w:r>
          <w:r>
            <w:fldChar w:fldCharType="separate"/>
          </w:r>
          <w:r w:rsidR="00B52EA0">
            <w:t xml:space="preserve">Effective:  </w:t>
          </w:r>
          <w:r>
            <w:fldChar w:fldCharType="end"/>
          </w:r>
          <w:r>
            <w:fldChar w:fldCharType="begin"/>
          </w:r>
          <w:r>
            <w:instrText xml:space="preserve"> DOCPROPERTY "StartDt"  *\charformat </w:instrText>
          </w:r>
          <w:r>
            <w:fldChar w:fldCharType="separate"/>
          </w:r>
          <w:r w:rsidR="00B52EA0">
            <w:t>15/05/25</w:t>
          </w:r>
          <w:r>
            <w:fldChar w:fldCharType="end"/>
          </w:r>
          <w:r>
            <w:fldChar w:fldCharType="begin"/>
          </w:r>
          <w:r>
            <w:instrText xml:space="preserve"> DOCPROPERTY "EndDt"  *\charformat </w:instrText>
          </w:r>
          <w:r>
            <w:fldChar w:fldCharType="separate"/>
          </w:r>
          <w:r w:rsidR="00B52EA0">
            <w:t xml:space="preserve"> </w:t>
          </w:r>
          <w:r>
            <w:fldChar w:fldCharType="end"/>
          </w:r>
        </w:p>
      </w:tc>
      <w:tc>
        <w:tcPr>
          <w:tcW w:w="847" w:type="pct"/>
        </w:tcPr>
        <w:p w14:paraId="235CB590" w14:textId="77777777" w:rsidR="00ED75B5" w:rsidRDefault="00ED75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20AD35" w14:textId="49C41309"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76BCB6" w14:textId="77777777" w:rsidR="00ED75B5" w:rsidRDefault="00ED75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75B5" w:rsidRPr="00CB3D59" w14:paraId="29BD0178" w14:textId="77777777">
      <w:tc>
        <w:tcPr>
          <w:tcW w:w="847" w:type="pct"/>
        </w:tcPr>
        <w:p w14:paraId="53327B8A" w14:textId="77777777" w:rsidR="00ED75B5" w:rsidRPr="00F02A14" w:rsidRDefault="00ED75B5" w:rsidP="00EF683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40</w:t>
          </w:r>
          <w:r w:rsidRPr="00F02A14">
            <w:rPr>
              <w:rStyle w:val="PageNumber"/>
              <w:rFonts w:cs="Arial"/>
              <w:szCs w:val="18"/>
            </w:rPr>
            <w:fldChar w:fldCharType="end"/>
          </w:r>
        </w:p>
      </w:tc>
      <w:tc>
        <w:tcPr>
          <w:tcW w:w="3092" w:type="pct"/>
        </w:tcPr>
        <w:p w14:paraId="52BA4CC6" w14:textId="73B092B8" w:rsidR="00ED75B5" w:rsidRPr="00F02A14" w:rsidRDefault="00ED75B5" w:rsidP="00EF683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52EA0" w:rsidRPr="00B52EA0">
            <w:rPr>
              <w:rFonts w:cs="Arial"/>
              <w:szCs w:val="18"/>
            </w:rPr>
            <w:t>Stock Act 2005</w:t>
          </w:r>
          <w:r>
            <w:rPr>
              <w:rFonts w:cs="Arial"/>
              <w:szCs w:val="18"/>
            </w:rPr>
            <w:fldChar w:fldCharType="end"/>
          </w:r>
        </w:p>
        <w:p w14:paraId="50203A7F" w14:textId="45EEA33E" w:rsidR="00ED75B5" w:rsidRPr="00F02A14" w:rsidRDefault="00ED75B5" w:rsidP="00EF683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52EA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52EA0">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52EA0">
            <w:rPr>
              <w:rFonts w:cs="Arial"/>
              <w:szCs w:val="18"/>
            </w:rPr>
            <w:t xml:space="preserve"> </w:t>
          </w:r>
          <w:r w:rsidRPr="00F02A14">
            <w:rPr>
              <w:rFonts w:cs="Arial"/>
              <w:szCs w:val="18"/>
            </w:rPr>
            <w:fldChar w:fldCharType="end"/>
          </w:r>
        </w:p>
      </w:tc>
      <w:tc>
        <w:tcPr>
          <w:tcW w:w="1061" w:type="pct"/>
        </w:tcPr>
        <w:p w14:paraId="7F70E98F" w14:textId="7D37A3E6" w:rsidR="00ED75B5" w:rsidRPr="00F02A14" w:rsidRDefault="00ED75B5" w:rsidP="00EF683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52EA0">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52EA0">
            <w:rPr>
              <w:rFonts w:cs="Arial"/>
              <w:szCs w:val="18"/>
            </w:rPr>
            <w:t>15/05/25</w:t>
          </w:r>
          <w:r w:rsidRPr="00F02A14">
            <w:rPr>
              <w:rFonts w:cs="Arial"/>
              <w:szCs w:val="18"/>
            </w:rPr>
            <w:fldChar w:fldCharType="end"/>
          </w:r>
        </w:p>
      </w:tc>
    </w:tr>
  </w:tbl>
  <w:p w14:paraId="52EE2F6F" w14:textId="10A81CA0"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68D66" w14:textId="77777777" w:rsidR="00ED75B5" w:rsidRDefault="00ED75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75B5" w:rsidRPr="00CB3D59" w14:paraId="6D178C96" w14:textId="77777777">
      <w:tc>
        <w:tcPr>
          <w:tcW w:w="1061" w:type="pct"/>
        </w:tcPr>
        <w:p w14:paraId="4DCB67A8" w14:textId="290F181E" w:rsidR="00ED75B5" w:rsidRPr="00F02A14" w:rsidRDefault="00ED75B5" w:rsidP="00EF683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52EA0">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52EA0">
            <w:rPr>
              <w:rFonts w:cs="Arial"/>
              <w:szCs w:val="18"/>
            </w:rPr>
            <w:t>15/05/25</w:t>
          </w:r>
          <w:r w:rsidRPr="00F02A14">
            <w:rPr>
              <w:rFonts w:cs="Arial"/>
              <w:szCs w:val="18"/>
            </w:rPr>
            <w:fldChar w:fldCharType="end"/>
          </w:r>
        </w:p>
      </w:tc>
      <w:tc>
        <w:tcPr>
          <w:tcW w:w="3092" w:type="pct"/>
        </w:tcPr>
        <w:p w14:paraId="0F547D90" w14:textId="4F6B1530" w:rsidR="00ED75B5" w:rsidRPr="00F02A14" w:rsidRDefault="00ED75B5" w:rsidP="00EF683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52EA0" w:rsidRPr="00B52EA0">
            <w:rPr>
              <w:rFonts w:cs="Arial"/>
              <w:szCs w:val="18"/>
            </w:rPr>
            <w:t>Stock Act 2005</w:t>
          </w:r>
          <w:r>
            <w:rPr>
              <w:rFonts w:cs="Arial"/>
              <w:szCs w:val="18"/>
            </w:rPr>
            <w:fldChar w:fldCharType="end"/>
          </w:r>
        </w:p>
        <w:p w14:paraId="3761B582" w14:textId="69AACE46" w:rsidR="00ED75B5" w:rsidRPr="00F02A14" w:rsidRDefault="00ED75B5" w:rsidP="00EF683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52EA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52EA0">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52EA0">
            <w:rPr>
              <w:rFonts w:cs="Arial"/>
              <w:szCs w:val="18"/>
            </w:rPr>
            <w:t xml:space="preserve"> </w:t>
          </w:r>
          <w:r w:rsidRPr="00F02A14">
            <w:rPr>
              <w:rFonts w:cs="Arial"/>
              <w:szCs w:val="18"/>
            </w:rPr>
            <w:fldChar w:fldCharType="end"/>
          </w:r>
        </w:p>
      </w:tc>
      <w:tc>
        <w:tcPr>
          <w:tcW w:w="847" w:type="pct"/>
        </w:tcPr>
        <w:p w14:paraId="3A7D1EE8" w14:textId="77777777" w:rsidR="00ED75B5" w:rsidRPr="00F02A14" w:rsidRDefault="00ED75B5" w:rsidP="00EF683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40</w:t>
          </w:r>
          <w:r w:rsidRPr="00F02A14">
            <w:rPr>
              <w:rStyle w:val="PageNumber"/>
              <w:rFonts w:cs="Arial"/>
              <w:szCs w:val="18"/>
            </w:rPr>
            <w:fldChar w:fldCharType="end"/>
          </w:r>
        </w:p>
      </w:tc>
    </w:tr>
  </w:tbl>
  <w:p w14:paraId="3B793C52" w14:textId="3BDC61FE"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AEC9A3" w14:textId="77777777" w:rsidR="00ED75B5" w:rsidRDefault="00ED75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75B5" w14:paraId="4FA6101B" w14:textId="77777777">
      <w:tc>
        <w:tcPr>
          <w:tcW w:w="847" w:type="pct"/>
        </w:tcPr>
        <w:p w14:paraId="1A7A4936" w14:textId="77777777" w:rsidR="00ED75B5" w:rsidRDefault="00ED75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14:paraId="60574BAC" w14:textId="675EA30B" w:rsidR="00ED75B5" w:rsidRDefault="00773130">
          <w:pPr>
            <w:pStyle w:val="Footer"/>
            <w:jc w:val="center"/>
          </w:pPr>
          <w:r>
            <w:fldChar w:fldCharType="begin"/>
          </w:r>
          <w:r>
            <w:instrText xml:space="preserve"> REF Citation *\charformat </w:instrText>
          </w:r>
          <w:r>
            <w:fldChar w:fldCharType="separate"/>
          </w:r>
          <w:r w:rsidR="00B52EA0">
            <w:t>Stock Act 2005</w:t>
          </w:r>
          <w:r>
            <w:fldChar w:fldCharType="end"/>
          </w:r>
        </w:p>
        <w:p w14:paraId="0FFEE206" w14:textId="59DE5D66" w:rsidR="00ED75B5" w:rsidRDefault="00773130">
          <w:pPr>
            <w:pStyle w:val="FooterInfoCentre"/>
          </w:pPr>
          <w:r>
            <w:fldChar w:fldCharType="begin"/>
          </w:r>
          <w:r>
            <w:instrText xml:space="preserve"> DOCPROPERTY "Eff"  *\charformat </w:instrText>
          </w:r>
          <w:r>
            <w:fldChar w:fldCharType="separate"/>
          </w:r>
          <w:r w:rsidR="00B52EA0">
            <w:t xml:space="preserve">Effective:  </w:t>
          </w:r>
          <w:r>
            <w:fldChar w:fldCharType="end"/>
          </w:r>
          <w:r>
            <w:fldChar w:fldCharType="begin"/>
          </w:r>
          <w:r>
            <w:instrText xml:space="preserve"> DOCPROPERTY "StartDt"  *\charformat </w:instrText>
          </w:r>
          <w:r>
            <w:fldChar w:fldCharType="separate"/>
          </w:r>
          <w:r w:rsidR="00B52EA0">
            <w:t>15/05/25</w:t>
          </w:r>
          <w:r>
            <w:fldChar w:fldCharType="end"/>
          </w:r>
          <w:r>
            <w:fldChar w:fldCharType="begin"/>
          </w:r>
          <w:r>
            <w:instrText xml:space="preserve"> DOCPROPERTY "EndDt"  *\charformat </w:instrText>
          </w:r>
          <w:r>
            <w:fldChar w:fldCharType="separate"/>
          </w:r>
          <w:r w:rsidR="00B52EA0">
            <w:t xml:space="preserve"> </w:t>
          </w:r>
          <w:r>
            <w:fldChar w:fldCharType="end"/>
          </w:r>
        </w:p>
      </w:tc>
      <w:tc>
        <w:tcPr>
          <w:tcW w:w="1061" w:type="pct"/>
        </w:tcPr>
        <w:p w14:paraId="4031C02B" w14:textId="23E5E397" w:rsidR="00ED75B5" w:rsidRDefault="00773130">
          <w:pPr>
            <w:pStyle w:val="Footer"/>
            <w:jc w:val="right"/>
          </w:pPr>
          <w:r>
            <w:fldChar w:fldCharType="begin"/>
          </w:r>
          <w:r>
            <w:instrText xml:space="preserve"> DOCPROPERTY "Category"  *\charformat  </w:instrText>
          </w:r>
          <w:r>
            <w:fldChar w:fldCharType="separate"/>
          </w:r>
          <w:r w:rsidR="00B52EA0">
            <w:t>R11</w:t>
          </w:r>
          <w:r>
            <w:fldChar w:fldCharType="end"/>
          </w:r>
          <w:r w:rsidR="00ED75B5">
            <w:br/>
          </w:r>
          <w:r>
            <w:fldChar w:fldCharType="begin"/>
          </w:r>
          <w:r>
            <w:instrText xml:space="preserve"> DOCPROPERTY "RepubDt"  *\charformat  </w:instrText>
          </w:r>
          <w:r>
            <w:fldChar w:fldCharType="separate"/>
          </w:r>
          <w:r w:rsidR="00B52EA0">
            <w:t>15/05/25</w:t>
          </w:r>
          <w:r>
            <w:fldChar w:fldCharType="end"/>
          </w:r>
        </w:p>
      </w:tc>
    </w:tr>
  </w:tbl>
  <w:p w14:paraId="30C4B786" w14:textId="7FDCC2F2"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1D1179" w14:textId="77777777" w:rsidR="00ED75B5" w:rsidRDefault="00ED75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75B5" w14:paraId="4BA9311A" w14:textId="77777777">
      <w:tc>
        <w:tcPr>
          <w:tcW w:w="1061" w:type="pct"/>
        </w:tcPr>
        <w:p w14:paraId="4A344CE9" w14:textId="71570F28" w:rsidR="00ED75B5" w:rsidRDefault="00773130">
          <w:pPr>
            <w:pStyle w:val="Footer"/>
          </w:pPr>
          <w:r>
            <w:fldChar w:fldCharType="begin"/>
          </w:r>
          <w:r>
            <w:instrText xml:space="preserve"> DOCPROPERTY "Category"  *\charformat  </w:instrText>
          </w:r>
          <w:r>
            <w:fldChar w:fldCharType="separate"/>
          </w:r>
          <w:r w:rsidR="00B52EA0">
            <w:t>R11</w:t>
          </w:r>
          <w:r>
            <w:fldChar w:fldCharType="end"/>
          </w:r>
          <w:r w:rsidR="00ED75B5">
            <w:br/>
          </w:r>
          <w:r>
            <w:fldChar w:fldCharType="begin"/>
          </w:r>
          <w:r>
            <w:instrText xml:space="preserve"> DOCPROPERTY "RepubDt"  *\charformat  </w:instrText>
          </w:r>
          <w:r>
            <w:fldChar w:fldCharType="separate"/>
          </w:r>
          <w:r w:rsidR="00B52EA0">
            <w:t>15/05/25</w:t>
          </w:r>
          <w:r>
            <w:fldChar w:fldCharType="end"/>
          </w:r>
        </w:p>
      </w:tc>
      <w:tc>
        <w:tcPr>
          <w:tcW w:w="3092" w:type="pct"/>
        </w:tcPr>
        <w:p w14:paraId="53776D72" w14:textId="65ADE01D" w:rsidR="00ED75B5" w:rsidRDefault="00773130">
          <w:pPr>
            <w:pStyle w:val="Footer"/>
            <w:jc w:val="center"/>
          </w:pPr>
          <w:r>
            <w:fldChar w:fldCharType="begin"/>
          </w:r>
          <w:r>
            <w:instrText xml:space="preserve"> REF Citation *\charformat </w:instrText>
          </w:r>
          <w:r>
            <w:fldChar w:fldCharType="separate"/>
          </w:r>
          <w:r w:rsidR="00B52EA0">
            <w:t>Stock Act 2005</w:t>
          </w:r>
          <w:r>
            <w:fldChar w:fldCharType="end"/>
          </w:r>
        </w:p>
        <w:p w14:paraId="27AE9059" w14:textId="4C4CF9CB" w:rsidR="00ED75B5" w:rsidRDefault="00773130">
          <w:pPr>
            <w:pStyle w:val="FooterInfoCentre"/>
          </w:pPr>
          <w:r>
            <w:fldChar w:fldCharType="begin"/>
          </w:r>
          <w:r>
            <w:instrText xml:space="preserve"> DOCPROPERTY "Eff"  *\charformat </w:instrText>
          </w:r>
          <w:r>
            <w:fldChar w:fldCharType="separate"/>
          </w:r>
          <w:r w:rsidR="00B52EA0">
            <w:t xml:space="preserve">Effective:  </w:t>
          </w:r>
          <w:r>
            <w:fldChar w:fldCharType="end"/>
          </w:r>
          <w:r>
            <w:fldChar w:fldCharType="begin"/>
          </w:r>
          <w:r>
            <w:instrText xml:space="preserve"> DOCPROPERTY "StartDt"  *\charformat </w:instrText>
          </w:r>
          <w:r>
            <w:fldChar w:fldCharType="separate"/>
          </w:r>
          <w:r w:rsidR="00B52EA0">
            <w:t>15/05/25</w:t>
          </w:r>
          <w:r>
            <w:fldChar w:fldCharType="end"/>
          </w:r>
          <w:r>
            <w:fldChar w:fldCharType="begin"/>
          </w:r>
          <w:r>
            <w:instrText xml:space="preserve"> DOCPROPERTY "EndDt"  *\charformat </w:instrText>
          </w:r>
          <w:r>
            <w:fldChar w:fldCharType="separate"/>
          </w:r>
          <w:r w:rsidR="00B52EA0">
            <w:t xml:space="preserve"> </w:t>
          </w:r>
          <w:r>
            <w:fldChar w:fldCharType="end"/>
          </w:r>
        </w:p>
      </w:tc>
      <w:tc>
        <w:tcPr>
          <w:tcW w:w="847" w:type="pct"/>
        </w:tcPr>
        <w:p w14:paraId="6EE46951" w14:textId="77777777" w:rsidR="00ED75B5" w:rsidRDefault="00ED75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34CD82D8" w14:textId="1C5EE751"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8DE1F0" w14:textId="77777777" w:rsidR="00ED75B5" w:rsidRDefault="00ED75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D75B5" w14:paraId="02C081AA" w14:textId="77777777">
      <w:tc>
        <w:tcPr>
          <w:tcW w:w="847" w:type="pct"/>
        </w:tcPr>
        <w:p w14:paraId="632196CB" w14:textId="77777777" w:rsidR="00ED75B5" w:rsidRDefault="00ED75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14:paraId="1AA2C516" w14:textId="323FB400" w:rsidR="00ED75B5" w:rsidRDefault="00773130">
          <w:pPr>
            <w:pStyle w:val="Footer"/>
            <w:jc w:val="center"/>
          </w:pPr>
          <w:r>
            <w:fldChar w:fldCharType="begin"/>
          </w:r>
          <w:r>
            <w:instrText xml:space="preserve"> REF Citation *\charformat </w:instrText>
          </w:r>
          <w:r>
            <w:fldChar w:fldCharType="separate"/>
          </w:r>
          <w:r w:rsidR="00B52EA0">
            <w:t>Stock Act 2005</w:t>
          </w:r>
          <w:r>
            <w:fldChar w:fldCharType="end"/>
          </w:r>
        </w:p>
        <w:p w14:paraId="716FA093" w14:textId="3926B0F5" w:rsidR="00ED75B5" w:rsidRDefault="00773130">
          <w:pPr>
            <w:pStyle w:val="FooterInfoCentre"/>
          </w:pPr>
          <w:r>
            <w:fldChar w:fldCharType="begin"/>
          </w:r>
          <w:r>
            <w:instrText xml:space="preserve"> DOCPROPERTY "Eff"  *\charformat </w:instrText>
          </w:r>
          <w:r>
            <w:fldChar w:fldCharType="separate"/>
          </w:r>
          <w:r w:rsidR="00B52EA0">
            <w:t xml:space="preserve">Effective:  </w:t>
          </w:r>
          <w:r>
            <w:fldChar w:fldCharType="end"/>
          </w:r>
          <w:r>
            <w:fldChar w:fldCharType="begin"/>
          </w:r>
          <w:r>
            <w:instrText xml:space="preserve"> DOCPROPERTY "StartDt"  *\charformat </w:instrText>
          </w:r>
          <w:r>
            <w:fldChar w:fldCharType="separate"/>
          </w:r>
          <w:r w:rsidR="00B52EA0">
            <w:t>15/05/25</w:t>
          </w:r>
          <w:r>
            <w:fldChar w:fldCharType="end"/>
          </w:r>
          <w:r>
            <w:fldChar w:fldCharType="begin"/>
          </w:r>
          <w:r>
            <w:instrText xml:space="preserve"> DOCPROPERTY "EndDt"  *\charformat </w:instrText>
          </w:r>
          <w:r>
            <w:fldChar w:fldCharType="separate"/>
          </w:r>
          <w:r w:rsidR="00B52EA0">
            <w:t xml:space="preserve"> </w:t>
          </w:r>
          <w:r>
            <w:fldChar w:fldCharType="end"/>
          </w:r>
        </w:p>
      </w:tc>
      <w:tc>
        <w:tcPr>
          <w:tcW w:w="1061" w:type="pct"/>
        </w:tcPr>
        <w:p w14:paraId="62702175" w14:textId="69D1B13C" w:rsidR="00ED75B5" w:rsidRDefault="00773130">
          <w:pPr>
            <w:pStyle w:val="Footer"/>
            <w:jc w:val="right"/>
          </w:pPr>
          <w:r>
            <w:fldChar w:fldCharType="begin"/>
          </w:r>
          <w:r>
            <w:instrText xml:space="preserve"> DOCPROPERTY "Category"  *\charformat  </w:instrText>
          </w:r>
          <w:r>
            <w:fldChar w:fldCharType="separate"/>
          </w:r>
          <w:r w:rsidR="00B52EA0">
            <w:t>R11</w:t>
          </w:r>
          <w:r>
            <w:fldChar w:fldCharType="end"/>
          </w:r>
          <w:r w:rsidR="00ED75B5">
            <w:br/>
          </w:r>
          <w:r>
            <w:fldChar w:fldCharType="begin"/>
          </w:r>
          <w:r>
            <w:instrText xml:space="preserve"> DOCPROPERTY "RepubDt"  *\charformat  </w:instrText>
          </w:r>
          <w:r>
            <w:fldChar w:fldCharType="separate"/>
          </w:r>
          <w:r w:rsidR="00B52EA0">
            <w:t>15/05/25</w:t>
          </w:r>
          <w:r>
            <w:fldChar w:fldCharType="end"/>
          </w:r>
        </w:p>
      </w:tc>
    </w:tr>
  </w:tbl>
  <w:p w14:paraId="2E3B0969" w14:textId="6B8320B6"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7B6C30" w14:textId="77777777" w:rsidR="00ED75B5" w:rsidRDefault="00ED75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D75B5" w14:paraId="1E2CC058" w14:textId="77777777">
      <w:tc>
        <w:tcPr>
          <w:tcW w:w="1061" w:type="pct"/>
        </w:tcPr>
        <w:p w14:paraId="7BF254D6" w14:textId="06D0255D" w:rsidR="00ED75B5" w:rsidRDefault="00773130">
          <w:pPr>
            <w:pStyle w:val="Footer"/>
          </w:pPr>
          <w:r>
            <w:fldChar w:fldCharType="begin"/>
          </w:r>
          <w:r>
            <w:instrText xml:space="preserve"> DOCPROPERTY "Category"  *\charformat  </w:instrText>
          </w:r>
          <w:r>
            <w:fldChar w:fldCharType="separate"/>
          </w:r>
          <w:r w:rsidR="00B52EA0">
            <w:t>R11</w:t>
          </w:r>
          <w:r>
            <w:fldChar w:fldCharType="end"/>
          </w:r>
          <w:r w:rsidR="00ED75B5">
            <w:br/>
          </w:r>
          <w:r>
            <w:fldChar w:fldCharType="begin"/>
          </w:r>
          <w:r>
            <w:instrText xml:space="preserve"> DOCPROPERTY "RepubDt"  *\charformat  </w:instrText>
          </w:r>
          <w:r>
            <w:fldChar w:fldCharType="separate"/>
          </w:r>
          <w:r w:rsidR="00B52EA0">
            <w:t>15/05/25</w:t>
          </w:r>
          <w:r>
            <w:fldChar w:fldCharType="end"/>
          </w:r>
        </w:p>
      </w:tc>
      <w:tc>
        <w:tcPr>
          <w:tcW w:w="3092" w:type="pct"/>
        </w:tcPr>
        <w:p w14:paraId="1AAD890F" w14:textId="064E6BF9" w:rsidR="00ED75B5" w:rsidRDefault="00773130">
          <w:pPr>
            <w:pStyle w:val="Footer"/>
            <w:jc w:val="center"/>
          </w:pPr>
          <w:r>
            <w:fldChar w:fldCharType="begin"/>
          </w:r>
          <w:r>
            <w:instrText xml:space="preserve"> REF Citation *\charformat </w:instrText>
          </w:r>
          <w:r>
            <w:fldChar w:fldCharType="separate"/>
          </w:r>
          <w:r w:rsidR="00B52EA0">
            <w:t>Stock Act 2005</w:t>
          </w:r>
          <w:r>
            <w:fldChar w:fldCharType="end"/>
          </w:r>
        </w:p>
        <w:p w14:paraId="0E6FCCE9" w14:textId="1D641628" w:rsidR="00ED75B5" w:rsidRDefault="00773130">
          <w:pPr>
            <w:pStyle w:val="FooterInfoCentre"/>
          </w:pPr>
          <w:r>
            <w:fldChar w:fldCharType="begin"/>
          </w:r>
          <w:r>
            <w:instrText xml:space="preserve"> DOCPROPERTY "Eff"  *\charformat </w:instrText>
          </w:r>
          <w:r>
            <w:fldChar w:fldCharType="separate"/>
          </w:r>
          <w:r w:rsidR="00B52EA0">
            <w:t xml:space="preserve">Effective:  </w:t>
          </w:r>
          <w:r>
            <w:fldChar w:fldCharType="end"/>
          </w:r>
          <w:r>
            <w:fldChar w:fldCharType="begin"/>
          </w:r>
          <w:r>
            <w:instrText xml:space="preserve"> DOCPROPERTY "StartDt"  *\charformat </w:instrText>
          </w:r>
          <w:r>
            <w:fldChar w:fldCharType="separate"/>
          </w:r>
          <w:r w:rsidR="00B52EA0">
            <w:t>15/05/25</w:t>
          </w:r>
          <w:r>
            <w:fldChar w:fldCharType="end"/>
          </w:r>
          <w:r>
            <w:fldChar w:fldCharType="begin"/>
          </w:r>
          <w:r>
            <w:instrText xml:space="preserve"> DOCPROPERTY "EndDt"  *\charformat </w:instrText>
          </w:r>
          <w:r>
            <w:fldChar w:fldCharType="separate"/>
          </w:r>
          <w:r w:rsidR="00B52EA0">
            <w:t xml:space="preserve"> </w:t>
          </w:r>
          <w:r>
            <w:fldChar w:fldCharType="end"/>
          </w:r>
        </w:p>
      </w:tc>
      <w:tc>
        <w:tcPr>
          <w:tcW w:w="847" w:type="pct"/>
        </w:tcPr>
        <w:p w14:paraId="7214AC8E" w14:textId="77777777" w:rsidR="00ED75B5" w:rsidRDefault="00ED75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14:paraId="35DBB414" w14:textId="532FCAC7" w:rsidR="00ED75B5" w:rsidRPr="00F4378A" w:rsidRDefault="00773130" w:rsidP="00F4378A">
    <w:pPr>
      <w:pStyle w:val="Status"/>
      <w:rPr>
        <w:rFonts w:cs="Arial"/>
      </w:rPr>
    </w:pPr>
    <w:r w:rsidRPr="00F4378A">
      <w:rPr>
        <w:rFonts w:cs="Arial"/>
      </w:rPr>
      <w:fldChar w:fldCharType="begin"/>
    </w:r>
    <w:r w:rsidRPr="00F4378A">
      <w:rPr>
        <w:rFonts w:cs="Arial"/>
      </w:rPr>
      <w:instrText xml:space="preserve"> DOCPROPERTY "Status" </w:instrText>
    </w:r>
    <w:r w:rsidRPr="00F4378A">
      <w:rPr>
        <w:rFonts w:cs="Arial"/>
      </w:rPr>
      <w:fldChar w:fldCharType="separate"/>
    </w:r>
    <w:r w:rsidR="00B52EA0" w:rsidRPr="00F4378A">
      <w:rPr>
        <w:rFonts w:cs="Arial"/>
      </w:rPr>
      <w:t xml:space="preserve"> </w:t>
    </w:r>
    <w:r w:rsidRPr="00F4378A">
      <w:rPr>
        <w:rFonts w:cs="Arial"/>
      </w:rPr>
      <w:fldChar w:fldCharType="end"/>
    </w:r>
    <w:r w:rsidR="00F4378A" w:rsidRPr="00F4378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B40AB" w14:textId="42C0844B" w:rsidR="00ED75B5" w:rsidRPr="00F4378A" w:rsidRDefault="00F4378A" w:rsidP="00F4378A">
    <w:pPr>
      <w:pStyle w:val="Footer"/>
      <w:jc w:val="center"/>
      <w:rPr>
        <w:rFonts w:cs="Arial"/>
        <w:sz w:val="14"/>
      </w:rPr>
    </w:pPr>
    <w:r w:rsidRPr="00F4378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46063C" w14:textId="0ABE549B" w:rsidR="00ED75B5" w:rsidRPr="00F4378A" w:rsidRDefault="00ED75B5" w:rsidP="00F4378A">
    <w:pPr>
      <w:pStyle w:val="Footer"/>
      <w:jc w:val="center"/>
      <w:rPr>
        <w:rFonts w:cs="Arial"/>
        <w:sz w:val="14"/>
      </w:rPr>
    </w:pPr>
    <w:r w:rsidRPr="00F4378A">
      <w:rPr>
        <w:rFonts w:cs="Arial"/>
        <w:sz w:val="14"/>
      </w:rPr>
      <w:fldChar w:fldCharType="begin"/>
    </w:r>
    <w:r w:rsidRPr="00F4378A">
      <w:rPr>
        <w:rFonts w:cs="Arial"/>
        <w:sz w:val="14"/>
      </w:rPr>
      <w:instrText xml:space="preserve"> COMMENTS  \* MERGEFORMAT </w:instrText>
    </w:r>
    <w:r w:rsidRPr="00F4378A">
      <w:rPr>
        <w:rFonts w:cs="Arial"/>
        <w:sz w:val="14"/>
      </w:rPr>
      <w:fldChar w:fldCharType="end"/>
    </w:r>
    <w:r w:rsidR="00F4378A" w:rsidRPr="00F4378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13449" w14:textId="208ADFF4" w:rsidR="00ED75B5" w:rsidRPr="00F4378A" w:rsidRDefault="00F4378A" w:rsidP="00F4378A">
    <w:pPr>
      <w:pStyle w:val="Footer"/>
      <w:jc w:val="center"/>
      <w:rPr>
        <w:rFonts w:cs="Arial"/>
        <w:sz w:val="14"/>
      </w:rPr>
    </w:pPr>
    <w:r w:rsidRPr="00F4378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C1C7EF" w14:textId="77777777" w:rsidR="00ED75B5" w:rsidRDefault="00ED75B5">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D3A042" w14:textId="77777777" w:rsidR="00BC51FB" w:rsidRDefault="00BC51FB" w:rsidP="007A398F">
      <w:pPr>
        <w:pStyle w:val="aNoteBulletsubpar"/>
      </w:pPr>
      <w:r>
        <w:separator/>
      </w:r>
    </w:p>
  </w:footnote>
  <w:footnote w:type="continuationSeparator" w:id="0">
    <w:p w14:paraId="58645F09" w14:textId="77777777" w:rsidR="00BC51FB" w:rsidRDefault="00BC51FB" w:rsidP="007A398F">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22A0FA" w14:textId="77777777" w:rsidR="00B52EA0" w:rsidRDefault="00B52E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F61C92" w14:textId="77777777" w:rsidR="00B52EA0" w:rsidRDefault="00B52E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4134E4" w14:textId="77777777" w:rsidR="00B52EA0" w:rsidRDefault="00B52E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B74AC4" w14:paraId="6642CFD4" w14:textId="77777777">
      <w:tc>
        <w:tcPr>
          <w:tcW w:w="900" w:type="pct"/>
        </w:tcPr>
        <w:p w14:paraId="0663B5DB" w14:textId="77777777" w:rsidR="00B74AC4" w:rsidRDefault="00B74AC4">
          <w:pPr>
            <w:pStyle w:val="HeaderEven"/>
          </w:pPr>
        </w:p>
      </w:tc>
      <w:tc>
        <w:tcPr>
          <w:tcW w:w="4100" w:type="pct"/>
        </w:tcPr>
        <w:p w14:paraId="3A4438C6" w14:textId="77777777" w:rsidR="00B74AC4" w:rsidRDefault="00B74AC4">
          <w:pPr>
            <w:pStyle w:val="HeaderEven"/>
          </w:pPr>
        </w:p>
      </w:tc>
    </w:tr>
    <w:tr w:rsidR="00B74AC4" w14:paraId="2DE12DE3" w14:textId="77777777">
      <w:tc>
        <w:tcPr>
          <w:tcW w:w="4100" w:type="pct"/>
          <w:gridSpan w:val="2"/>
          <w:tcBorders>
            <w:bottom w:val="single" w:sz="4" w:space="0" w:color="auto"/>
          </w:tcBorders>
        </w:tcPr>
        <w:p w14:paraId="2C2BF84B" w14:textId="163D2180" w:rsidR="00B74AC4" w:rsidRDefault="002A7999">
          <w:pPr>
            <w:pStyle w:val="HeaderEven6"/>
          </w:pPr>
          <w:fldSimple w:instr=" STYLEREF charContents \* MERGEFORMAT ">
            <w:r w:rsidR="00F4378A">
              <w:rPr>
                <w:noProof/>
              </w:rPr>
              <w:t>Contents</w:t>
            </w:r>
          </w:fldSimple>
        </w:p>
      </w:tc>
    </w:tr>
  </w:tbl>
  <w:p w14:paraId="32AA32BC" w14:textId="6ADEA815" w:rsidR="00B74AC4" w:rsidRDefault="00B74AC4">
    <w:pPr>
      <w:pStyle w:val="N-9pt"/>
    </w:pPr>
    <w:r>
      <w:tab/>
    </w:r>
    <w:fldSimple w:instr=" STYLEREF charPage \* MERGEFORMAT ">
      <w:r w:rsidR="00F4378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B74AC4" w14:paraId="45F885DE" w14:textId="77777777">
      <w:tc>
        <w:tcPr>
          <w:tcW w:w="4100" w:type="pct"/>
        </w:tcPr>
        <w:p w14:paraId="4AB953C9" w14:textId="77777777" w:rsidR="00B74AC4" w:rsidRDefault="00B74AC4">
          <w:pPr>
            <w:pStyle w:val="HeaderOdd"/>
          </w:pPr>
        </w:p>
      </w:tc>
      <w:tc>
        <w:tcPr>
          <w:tcW w:w="900" w:type="pct"/>
        </w:tcPr>
        <w:p w14:paraId="42D023C1" w14:textId="77777777" w:rsidR="00B74AC4" w:rsidRDefault="00B74AC4">
          <w:pPr>
            <w:pStyle w:val="HeaderOdd"/>
          </w:pPr>
        </w:p>
      </w:tc>
    </w:tr>
    <w:tr w:rsidR="00B74AC4" w14:paraId="7AF60570" w14:textId="77777777">
      <w:tc>
        <w:tcPr>
          <w:tcW w:w="900" w:type="pct"/>
          <w:gridSpan w:val="2"/>
          <w:tcBorders>
            <w:bottom w:val="single" w:sz="4" w:space="0" w:color="auto"/>
          </w:tcBorders>
        </w:tcPr>
        <w:p w14:paraId="6A347EEC" w14:textId="6333AB42" w:rsidR="00B74AC4" w:rsidRDefault="002A7999">
          <w:pPr>
            <w:pStyle w:val="HeaderOdd6"/>
          </w:pPr>
          <w:fldSimple w:instr=" STYLEREF charContents \* MERGEFORMAT ">
            <w:r w:rsidR="00F4378A">
              <w:rPr>
                <w:noProof/>
              </w:rPr>
              <w:t>Contents</w:t>
            </w:r>
          </w:fldSimple>
        </w:p>
      </w:tc>
    </w:tr>
  </w:tbl>
  <w:p w14:paraId="4B3B947F" w14:textId="7152A3D4" w:rsidR="00B74AC4" w:rsidRDefault="00B74AC4">
    <w:pPr>
      <w:pStyle w:val="N-9pt"/>
    </w:pPr>
    <w:r>
      <w:tab/>
    </w:r>
    <w:fldSimple w:instr=" STYLEREF charPage \* MERGEFORMAT ">
      <w:r w:rsidR="00F4378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ED75B5" w14:paraId="4DC9A355" w14:textId="77777777">
      <w:tc>
        <w:tcPr>
          <w:tcW w:w="900" w:type="pct"/>
        </w:tcPr>
        <w:p w14:paraId="707446F9" w14:textId="731DF2DA" w:rsidR="00ED75B5" w:rsidRDefault="00ED75B5">
          <w:pPr>
            <w:pStyle w:val="HeaderEven"/>
            <w:rPr>
              <w:b/>
            </w:rPr>
          </w:pPr>
          <w:r>
            <w:rPr>
              <w:b/>
            </w:rPr>
            <w:fldChar w:fldCharType="begin"/>
          </w:r>
          <w:r>
            <w:rPr>
              <w:b/>
            </w:rPr>
            <w:instrText xml:space="preserve"> STYLEREF CharPartNo \*charformat </w:instrText>
          </w:r>
          <w:r>
            <w:rPr>
              <w:b/>
            </w:rPr>
            <w:fldChar w:fldCharType="separate"/>
          </w:r>
          <w:r w:rsidR="00F4378A">
            <w:rPr>
              <w:b/>
              <w:noProof/>
            </w:rPr>
            <w:t>Part 1</w:t>
          </w:r>
          <w:r>
            <w:rPr>
              <w:b/>
            </w:rPr>
            <w:fldChar w:fldCharType="end"/>
          </w:r>
        </w:p>
      </w:tc>
      <w:tc>
        <w:tcPr>
          <w:tcW w:w="4100" w:type="pct"/>
        </w:tcPr>
        <w:p w14:paraId="37D3A765" w14:textId="4CBB4D64" w:rsidR="00ED75B5" w:rsidRDefault="00ED75B5">
          <w:pPr>
            <w:pStyle w:val="HeaderEven"/>
          </w:pPr>
          <w:r>
            <w:rPr>
              <w:noProof/>
            </w:rPr>
            <w:fldChar w:fldCharType="begin"/>
          </w:r>
          <w:r>
            <w:rPr>
              <w:noProof/>
            </w:rPr>
            <w:instrText xml:space="preserve"> STYLEREF CharPartText \*charformat </w:instrText>
          </w:r>
          <w:r>
            <w:rPr>
              <w:noProof/>
            </w:rPr>
            <w:fldChar w:fldCharType="separate"/>
          </w:r>
          <w:r w:rsidR="00F4378A">
            <w:rPr>
              <w:noProof/>
            </w:rPr>
            <w:t>Preliminary</w:t>
          </w:r>
          <w:r>
            <w:rPr>
              <w:noProof/>
            </w:rPr>
            <w:fldChar w:fldCharType="end"/>
          </w:r>
        </w:p>
      </w:tc>
    </w:tr>
    <w:tr w:rsidR="00ED75B5" w14:paraId="226635E7" w14:textId="77777777">
      <w:tc>
        <w:tcPr>
          <w:tcW w:w="900" w:type="pct"/>
        </w:tcPr>
        <w:p w14:paraId="4B8BE552" w14:textId="0E97A4E9" w:rsidR="00ED75B5" w:rsidRDefault="00ED75B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0E954C7" w14:textId="52B07887" w:rsidR="00ED75B5" w:rsidRDefault="00ED75B5">
          <w:pPr>
            <w:pStyle w:val="HeaderEven"/>
          </w:pPr>
          <w:r>
            <w:fldChar w:fldCharType="begin"/>
          </w:r>
          <w:r>
            <w:instrText xml:space="preserve"> STYLEREF CharDivText \*charformat </w:instrText>
          </w:r>
          <w:r>
            <w:fldChar w:fldCharType="end"/>
          </w:r>
        </w:p>
      </w:tc>
    </w:tr>
    <w:tr w:rsidR="00ED75B5" w14:paraId="08254B27" w14:textId="77777777">
      <w:trPr>
        <w:cantSplit/>
      </w:trPr>
      <w:tc>
        <w:tcPr>
          <w:tcW w:w="4997" w:type="pct"/>
          <w:gridSpan w:val="2"/>
          <w:tcBorders>
            <w:bottom w:val="single" w:sz="4" w:space="0" w:color="auto"/>
          </w:tcBorders>
        </w:tcPr>
        <w:p w14:paraId="462EB011" w14:textId="1C59CB63" w:rsidR="00ED75B5" w:rsidRDefault="00B52EA0">
          <w:pPr>
            <w:pStyle w:val="HeaderEven6"/>
          </w:pPr>
          <w:fldSimple w:instr=" DOCPROPERTY &quot;Company&quot;  \* MERGEFORMAT ">
            <w:r>
              <w:t>Section</w:t>
            </w:r>
          </w:fldSimple>
          <w:r w:rsidR="00ED75B5">
            <w:t xml:space="preserve"> </w:t>
          </w:r>
          <w:r w:rsidR="00ED75B5">
            <w:rPr>
              <w:noProof/>
            </w:rPr>
            <w:fldChar w:fldCharType="begin"/>
          </w:r>
          <w:r w:rsidR="00ED75B5">
            <w:rPr>
              <w:noProof/>
            </w:rPr>
            <w:instrText xml:space="preserve"> STYLEREF CharSectNo \*charformat </w:instrText>
          </w:r>
          <w:r w:rsidR="00ED75B5">
            <w:rPr>
              <w:noProof/>
            </w:rPr>
            <w:fldChar w:fldCharType="separate"/>
          </w:r>
          <w:r w:rsidR="00F4378A">
            <w:rPr>
              <w:noProof/>
            </w:rPr>
            <w:t>1</w:t>
          </w:r>
          <w:r w:rsidR="00ED75B5">
            <w:rPr>
              <w:noProof/>
            </w:rPr>
            <w:fldChar w:fldCharType="end"/>
          </w:r>
        </w:p>
      </w:tc>
    </w:tr>
  </w:tbl>
  <w:p w14:paraId="19C0DBE1" w14:textId="77777777" w:rsidR="00ED75B5" w:rsidRDefault="00ED75B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ED75B5" w14:paraId="4BE3A146" w14:textId="77777777">
      <w:tc>
        <w:tcPr>
          <w:tcW w:w="4100" w:type="pct"/>
        </w:tcPr>
        <w:p w14:paraId="612D9C47" w14:textId="053FB67F" w:rsidR="00ED75B5" w:rsidRDefault="00ED75B5">
          <w:pPr>
            <w:pStyle w:val="HeaderEven"/>
            <w:jc w:val="right"/>
          </w:pPr>
          <w:r>
            <w:rPr>
              <w:noProof/>
            </w:rPr>
            <w:fldChar w:fldCharType="begin"/>
          </w:r>
          <w:r>
            <w:rPr>
              <w:noProof/>
            </w:rPr>
            <w:instrText xml:space="preserve"> STYLEREF CharPartText \*charformat </w:instrText>
          </w:r>
          <w:r>
            <w:rPr>
              <w:noProof/>
            </w:rPr>
            <w:fldChar w:fldCharType="separate"/>
          </w:r>
          <w:r w:rsidR="00F4378A">
            <w:rPr>
              <w:noProof/>
            </w:rPr>
            <w:t>Notification and review of decisions</w:t>
          </w:r>
          <w:r>
            <w:rPr>
              <w:noProof/>
            </w:rPr>
            <w:fldChar w:fldCharType="end"/>
          </w:r>
        </w:p>
      </w:tc>
      <w:tc>
        <w:tcPr>
          <w:tcW w:w="900" w:type="pct"/>
        </w:tcPr>
        <w:p w14:paraId="2DD12776" w14:textId="1C1F213D" w:rsidR="00ED75B5" w:rsidRDefault="00ED75B5">
          <w:pPr>
            <w:pStyle w:val="HeaderEven"/>
            <w:jc w:val="right"/>
            <w:rPr>
              <w:b/>
            </w:rPr>
          </w:pPr>
          <w:r>
            <w:rPr>
              <w:b/>
            </w:rPr>
            <w:fldChar w:fldCharType="begin"/>
          </w:r>
          <w:r>
            <w:rPr>
              <w:b/>
            </w:rPr>
            <w:instrText xml:space="preserve"> STYLEREF CharPartNo \*charformat </w:instrText>
          </w:r>
          <w:r>
            <w:rPr>
              <w:b/>
            </w:rPr>
            <w:fldChar w:fldCharType="separate"/>
          </w:r>
          <w:r w:rsidR="00F4378A">
            <w:rPr>
              <w:b/>
              <w:noProof/>
            </w:rPr>
            <w:t>Part 7</w:t>
          </w:r>
          <w:r>
            <w:rPr>
              <w:b/>
            </w:rPr>
            <w:fldChar w:fldCharType="end"/>
          </w:r>
        </w:p>
      </w:tc>
    </w:tr>
    <w:tr w:rsidR="00ED75B5" w14:paraId="24DF1455" w14:textId="77777777">
      <w:tc>
        <w:tcPr>
          <w:tcW w:w="4100" w:type="pct"/>
        </w:tcPr>
        <w:p w14:paraId="76AED83D" w14:textId="714ADCBA" w:rsidR="00ED75B5" w:rsidRDefault="00ED75B5">
          <w:pPr>
            <w:pStyle w:val="HeaderEven"/>
            <w:jc w:val="right"/>
          </w:pPr>
          <w:r>
            <w:fldChar w:fldCharType="begin"/>
          </w:r>
          <w:r>
            <w:instrText xml:space="preserve"> STYLEREF CharDivText \*charformat </w:instrText>
          </w:r>
          <w:r>
            <w:fldChar w:fldCharType="end"/>
          </w:r>
        </w:p>
      </w:tc>
      <w:tc>
        <w:tcPr>
          <w:tcW w:w="900" w:type="pct"/>
        </w:tcPr>
        <w:p w14:paraId="2CAA85E3" w14:textId="6002B4EB" w:rsidR="00ED75B5" w:rsidRDefault="00ED75B5">
          <w:pPr>
            <w:pStyle w:val="HeaderEven"/>
            <w:jc w:val="right"/>
            <w:rPr>
              <w:b/>
            </w:rPr>
          </w:pPr>
          <w:r>
            <w:rPr>
              <w:b/>
            </w:rPr>
            <w:fldChar w:fldCharType="begin"/>
          </w:r>
          <w:r>
            <w:rPr>
              <w:b/>
            </w:rPr>
            <w:instrText xml:space="preserve"> STYLEREF CharDivNo \*charformat </w:instrText>
          </w:r>
          <w:r>
            <w:rPr>
              <w:b/>
            </w:rPr>
            <w:fldChar w:fldCharType="end"/>
          </w:r>
        </w:p>
      </w:tc>
    </w:tr>
    <w:tr w:rsidR="00ED75B5" w14:paraId="4D2A5E7A" w14:textId="77777777">
      <w:trPr>
        <w:cantSplit/>
      </w:trPr>
      <w:tc>
        <w:tcPr>
          <w:tcW w:w="5000" w:type="pct"/>
          <w:gridSpan w:val="2"/>
          <w:tcBorders>
            <w:bottom w:val="single" w:sz="4" w:space="0" w:color="auto"/>
          </w:tcBorders>
        </w:tcPr>
        <w:p w14:paraId="1D1BC391" w14:textId="4D53506C" w:rsidR="00ED75B5" w:rsidRDefault="00B52EA0">
          <w:pPr>
            <w:pStyle w:val="HeaderOdd6"/>
          </w:pPr>
          <w:fldSimple w:instr=" DOCPROPERTY &quot;Company&quot;  \* MERGEFORMAT ">
            <w:r>
              <w:t>Section</w:t>
            </w:r>
          </w:fldSimple>
          <w:r w:rsidR="00ED75B5">
            <w:t xml:space="preserve"> </w:t>
          </w:r>
          <w:r w:rsidR="00ED75B5">
            <w:rPr>
              <w:noProof/>
            </w:rPr>
            <w:fldChar w:fldCharType="begin"/>
          </w:r>
          <w:r w:rsidR="00ED75B5">
            <w:rPr>
              <w:noProof/>
            </w:rPr>
            <w:instrText xml:space="preserve"> STYLEREF CharSectNo \*charformat </w:instrText>
          </w:r>
          <w:r w:rsidR="00ED75B5">
            <w:rPr>
              <w:noProof/>
            </w:rPr>
            <w:fldChar w:fldCharType="separate"/>
          </w:r>
          <w:r w:rsidR="00F4378A">
            <w:rPr>
              <w:noProof/>
            </w:rPr>
            <w:t>65</w:t>
          </w:r>
          <w:r w:rsidR="00ED75B5">
            <w:rPr>
              <w:noProof/>
            </w:rPr>
            <w:fldChar w:fldCharType="end"/>
          </w:r>
        </w:p>
      </w:tc>
    </w:tr>
  </w:tbl>
  <w:p w14:paraId="6D774F20" w14:textId="77777777" w:rsidR="00ED75B5" w:rsidRDefault="00ED75B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ED75B5" w:rsidRPr="00CB3D59" w14:paraId="155A811B" w14:textId="77777777">
      <w:trPr>
        <w:jc w:val="center"/>
      </w:trPr>
      <w:tc>
        <w:tcPr>
          <w:tcW w:w="1560" w:type="dxa"/>
        </w:tcPr>
        <w:p w14:paraId="5C127387" w14:textId="18264B34" w:rsidR="00ED75B5" w:rsidRPr="00F02A14" w:rsidRDefault="00ED75B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4AE6DA88" w14:textId="2D712828" w:rsidR="00ED75B5" w:rsidRPr="00F02A14" w:rsidRDefault="00ED75B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ED75B5" w:rsidRPr="00CB3D59" w14:paraId="4F369B90" w14:textId="77777777">
      <w:trPr>
        <w:jc w:val="center"/>
      </w:trPr>
      <w:tc>
        <w:tcPr>
          <w:tcW w:w="1560" w:type="dxa"/>
        </w:tcPr>
        <w:p w14:paraId="4C179949" w14:textId="4C305C05" w:rsidR="00ED75B5" w:rsidRPr="00F02A14" w:rsidRDefault="00ED75B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52EA0">
            <w:rPr>
              <w:rFonts w:cs="Arial"/>
              <w:b/>
              <w:noProof/>
              <w:szCs w:val="18"/>
            </w:rPr>
            <w:t>Part 8</w:t>
          </w:r>
          <w:r w:rsidRPr="00F02A14">
            <w:rPr>
              <w:rFonts w:cs="Arial"/>
              <w:b/>
              <w:szCs w:val="18"/>
            </w:rPr>
            <w:fldChar w:fldCharType="end"/>
          </w:r>
        </w:p>
      </w:tc>
      <w:tc>
        <w:tcPr>
          <w:tcW w:w="5741" w:type="dxa"/>
        </w:tcPr>
        <w:p w14:paraId="4060735D" w14:textId="2076CFC3" w:rsidR="00ED75B5" w:rsidRPr="00F02A14" w:rsidRDefault="00ED75B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52EA0">
            <w:rPr>
              <w:rFonts w:cs="Arial"/>
              <w:noProof/>
              <w:szCs w:val="18"/>
            </w:rPr>
            <w:t>Miscellaneous</w:t>
          </w:r>
          <w:r w:rsidRPr="00F02A14">
            <w:rPr>
              <w:rFonts w:cs="Arial"/>
              <w:szCs w:val="18"/>
            </w:rPr>
            <w:fldChar w:fldCharType="end"/>
          </w:r>
        </w:p>
      </w:tc>
    </w:tr>
    <w:tr w:rsidR="00ED75B5" w:rsidRPr="00CB3D59" w14:paraId="3BFA9E89" w14:textId="77777777">
      <w:trPr>
        <w:jc w:val="center"/>
      </w:trPr>
      <w:tc>
        <w:tcPr>
          <w:tcW w:w="7296" w:type="dxa"/>
          <w:gridSpan w:val="2"/>
          <w:tcBorders>
            <w:bottom w:val="single" w:sz="4" w:space="0" w:color="auto"/>
          </w:tcBorders>
        </w:tcPr>
        <w:p w14:paraId="7CFAC8E9" w14:textId="77777777" w:rsidR="00ED75B5" w:rsidRPr="00783A18" w:rsidRDefault="00ED75B5" w:rsidP="00EF6832">
          <w:pPr>
            <w:pStyle w:val="HeaderEven6"/>
            <w:spacing w:before="0" w:after="0"/>
            <w:rPr>
              <w:rFonts w:ascii="Times New Roman" w:hAnsi="Times New Roman"/>
              <w:sz w:val="24"/>
              <w:szCs w:val="24"/>
            </w:rPr>
          </w:pPr>
        </w:p>
      </w:tc>
    </w:tr>
  </w:tbl>
  <w:p w14:paraId="18A0CC68" w14:textId="77777777" w:rsidR="00ED75B5" w:rsidRDefault="00ED75B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ED75B5" w:rsidRPr="00CB3D59" w14:paraId="759FC08A" w14:textId="77777777">
      <w:trPr>
        <w:jc w:val="center"/>
      </w:trPr>
      <w:tc>
        <w:tcPr>
          <w:tcW w:w="5741" w:type="dxa"/>
        </w:tcPr>
        <w:p w14:paraId="6A6DEB5C" w14:textId="055FED9D" w:rsidR="00ED75B5" w:rsidRPr="00F02A14" w:rsidRDefault="00ED75B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4378A">
            <w:rPr>
              <w:rFonts w:cs="Arial"/>
              <w:noProof/>
              <w:szCs w:val="18"/>
            </w:rPr>
            <w:t>Reviewable decisions</w:t>
          </w:r>
          <w:r w:rsidRPr="00F02A14">
            <w:rPr>
              <w:rFonts w:cs="Arial"/>
              <w:szCs w:val="18"/>
            </w:rPr>
            <w:fldChar w:fldCharType="end"/>
          </w:r>
        </w:p>
      </w:tc>
      <w:tc>
        <w:tcPr>
          <w:tcW w:w="1560" w:type="dxa"/>
        </w:tcPr>
        <w:p w14:paraId="15EB0EB4" w14:textId="36D9071F" w:rsidR="00ED75B5" w:rsidRPr="00F02A14" w:rsidRDefault="00ED75B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4378A">
            <w:rPr>
              <w:rFonts w:cs="Arial"/>
              <w:b/>
              <w:noProof/>
              <w:szCs w:val="18"/>
            </w:rPr>
            <w:t>Schedule 1</w:t>
          </w:r>
          <w:r w:rsidRPr="00F02A14">
            <w:rPr>
              <w:rFonts w:cs="Arial"/>
              <w:b/>
              <w:szCs w:val="18"/>
            </w:rPr>
            <w:fldChar w:fldCharType="end"/>
          </w:r>
        </w:p>
      </w:tc>
    </w:tr>
    <w:tr w:rsidR="00ED75B5" w:rsidRPr="00CB3D59" w14:paraId="1148A386" w14:textId="77777777">
      <w:trPr>
        <w:jc w:val="center"/>
      </w:trPr>
      <w:tc>
        <w:tcPr>
          <w:tcW w:w="5741" w:type="dxa"/>
        </w:tcPr>
        <w:p w14:paraId="0CAA7455" w14:textId="0D5B932C" w:rsidR="00ED75B5" w:rsidRPr="00F02A14" w:rsidRDefault="00ED75B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23DA0A6" w14:textId="13F52770" w:rsidR="00ED75B5" w:rsidRPr="00F02A14" w:rsidRDefault="00ED75B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D75B5" w:rsidRPr="00CB3D59" w14:paraId="252CB1A3" w14:textId="77777777">
      <w:trPr>
        <w:jc w:val="center"/>
      </w:trPr>
      <w:tc>
        <w:tcPr>
          <w:tcW w:w="7296" w:type="dxa"/>
          <w:gridSpan w:val="2"/>
          <w:tcBorders>
            <w:bottom w:val="single" w:sz="4" w:space="0" w:color="auto"/>
          </w:tcBorders>
        </w:tcPr>
        <w:p w14:paraId="2AB60D65" w14:textId="77777777" w:rsidR="00ED75B5" w:rsidRPr="00783A18" w:rsidRDefault="00ED75B5" w:rsidP="00EF6832">
          <w:pPr>
            <w:pStyle w:val="HeaderOdd6"/>
            <w:spacing w:before="0" w:after="0"/>
            <w:jc w:val="left"/>
            <w:rPr>
              <w:rFonts w:ascii="Times New Roman" w:hAnsi="Times New Roman"/>
              <w:sz w:val="24"/>
              <w:szCs w:val="24"/>
            </w:rPr>
          </w:pPr>
        </w:p>
      </w:tc>
    </w:tr>
  </w:tbl>
  <w:p w14:paraId="3EA77ACE" w14:textId="77777777" w:rsidR="00ED75B5" w:rsidRDefault="00ED75B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ED75B5" w14:paraId="45A9E256" w14:textId="77777777">
      <w:trPr>
        <w:jc w:val="center"/>
      </w:trPr>
      <w:tc>
        <w:tcPr>
          <w:tcW w:w="1340" w:type="dxa"/>
        </w:tcPr>
        <w:p w14:paraId="251A4EFE" w14:textId="77777777" w:rsidR="00ED75B5" w:rsidRDefault="00ED75B5">
          <w:pPr>
            <w:pStyle w:val="HeaderEven"/>
          </w:pPr>
        </w:p>
      </w:tc>
      <w:tc>
        <w:tcPr>
          <w:tcW w:w="6583" w:type="dxa"/>
        </w:tcPr>
        <w:p w14:paraId="7D551F97" w14:textId="77777777" w:rsidR="00ED75B5" w:rsidRDefault="00ED75B5">
          <w:pPr>
            <w:pStyle w:val="HeaderEven"/>
          </w:pPr>
        </w:p>
      </w:tc>
    </w:tr>
    <w:tr w:rsidR="00ED75B5" w14:paraId="7F752C2A" w14:textId="77777777">
      <w:trPr>
        <w:jc w:val="center"/>
      </w:trPr>
      <w:tc>
        <w:tcPr>
          <w:tcW w:w="7923" w:type="dxa"/>
          <w:gridSpan w:val="2"/>
          <w:tcBorders>
            <w:bottom w:val="single" w:sz="4" w:space="0" w:color="auto"/>
          </w:tcBorders>
        </w:tcPr>
        <w:p w14:paraId="215CC819" w14:textId="77777777" w:rsidR="00ED75B5" w:rsidRDefault="00ED75B5">
          <w:pPr>
            <w:pStyle w:val="HeaderEven6"/>
          </w:pPr>
          <w:r>
            <w:t>Dictionary</w:t>
          </w:r>
        </w:p>
      </w:tc>
    </w:tr>
  </w:tbl>
  <w:p w14:paraId="4D2C333B" w14:textId="77777777" w:rsidR="00ED75B5" w:rsidRDefault="00ED75B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ED75B5" w14:paraId="31A44AAF" w14:textId="77777777">
      <w:trPr>
        <w:jc w:val="center"/>
      </w:trPr>
      <w:tc>
        <w:tcPr>
          <w:tcW w:w="6583" w:type="dxa"/>
        </w:tcPr>
        <w:p w14:paraId="6F23F7E9" w14:textId="77777777" w:rsidR="00ED75B5" w:rsidRDefault="00ED75B5">
          <w:pPr>
            <w:pStyle w:val="HeaderOdd"/>
          </w:pPr>
        </w:p>
      </w:tc>
      <w:tc>
        <w:tcPr>
          <w:tcW w:w="1340" w:type="dxa"/>
        </w:tcPr>
        <w:p w14:paraId="51EAA40C" w14:textId="77777777" w:rsidR="00ED75B5" w:rsidRDefault="00ED75B5">
          <w:pPr>
            <w:pStyle w:val="HeaderOdd"/>
          </w:pPr>
        </w:p>
      </w:tc>
    </w:tr>
    <w:tr w:rsidR="00ED75B5" w14:paraId="3E4DE5DD" w14:textId="77777777">
      <w:trPr>
        <w:jc w:val="center"/>
      </w:trPr>
      <w:tc>
        <w:tcPr>
          <w:tcW w:w="7923" w:type="dxa"/>
          <w:gridSpan w:val="2"/>
          <w:tcBorders>
            <w:bottom w:val="single" w:sz="4" w:space="0" w:color="auto"/>
          </w:tcBorders>
        </w:tcPr>
        <w:p w14:paraId="06D1EBC0" w14:textId="77777777" w:rsidR="00ED75B5" w:rsidRDefault="00ED75B5">
          <w:pPr>
            <w:pStyle w:val="HeaderOdd6"/>
          </w:pPr>
          <w:r>
            <w:t>Dictionary</w:t>
          </w:r>
        </w:p>
      </w:tc>
    </w:tr>
  </w:tbl>
  <w:p w14:paraId="4D782334" w14:textId="77777777" w:rsidR="00ED75B5" w:rsidRDefault="00ED75B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ED75B5" w14:paraId="320B34CE" w14:textId="77777777">
      <w:trPr>
        <w:jc w:val="center"/>
      </w:trPr>
      <w:tc>
        <w:tcPr>
          <w:tcW w:w="1234" w:type="dxa"/>
          <w:gridSpan w:val="2"/>
        </w:tcPr>
        <w:p w14:paraId="5C9878F7" w14:textId="77777777" w:rsidR="00ED75B5" w:rsidRDefault="00ED75B5">
          <w:pPr>
            <w:pStyle w:val="HeaderEven"/>
            <w:rPr>
              <w:b/>
            </w:rPr>
          </w:pPr>
          <w:r>
            <w:rPr>
              <w:b/>
            </w:rPr>
            <w:t>Endnotes</w:t>
          </w:r>
        </w:p>
      </w:tc>
      <w:tc>
        <w:tcPr>
          <w:tcW w:w="6062" w:type="dxa"/>
        </w:tcPr>
        <w:p w14:paraId="6065877A" w14:textId="77777777" w:rsidR="00ED75B5" w:rsidRDefault="00ED75B5">
          <w:pPr>
            <w:pStyle w:val="HeaderEven"/>
          </w:pPr>
        </w:p>
      </w:tc>
    </w:tr>
    <w:tr w:rsidR="00ED75B5" w14:paraId="4F9777EA" w14:textId="77777777">
      <w:trPr>
        <w:cantSplit/>
        <w:jc w:val="center"/>
      </w:trPr>
      <w:tc>
        <w:tcPr>
          <w:tcW w:w="7296" w:type="dxa"/>
          <w:gridSpan w:val="3"/>
        </w:tcPr>
        <w:p w14:paraId="72F5825F" w14:textId="77777777" w:rsidR="00ED75B5" w:rsidRDefault="00ED75B5">
          <w:pPr>
            <w:pStyle w:val="HeaderEven"/>
          </w:pPr>
        </w:p>
      </w:tc>
    </w:tr>
    <w:tr w:rsidR="00ED75B5" w14:paraId="48C1F24F" w14:textId="77777777">
      <w:trPr>
        <w:cantSplit/>
        <w:jc w:val="center"/>
      </w:trPr>
      <w:tc>
        <w:tcPr>
          <w:tcW w:w="700" w:type="dxa"/>
          <w:tcBorders>
            <w:bottom w:val="single" w:sz="4" w:space="0" w:color="auto"/>
          </w:tcBorders>
        </w:tcPr>
        <w:p w14:paraId="00E01A2A" w14:textId="67DBD801" w:rsidR="00ED75B5" w:rsidRDefault="00ED75B5">
          <w:pPr>
            <w:pStyle w:val="HeaderEven6"/>
          </w:pPr>
          <w:r>
            <w:rPr>
              <w:noProof/>
            </w:rPr>
            <w:fldChar w:fldCharType="begin"/>
          </w:r>
          <w:r>
            <w:rPr>
              <w:noProof/>
            </w:rPr>
            <w:instrText xml:space="preserve"> STYLEREF charTableNo \*charformat </w:instrText>
          </w:r>
          <w:r>
            <w:rPr>
              <w:noProof/>
            </w:rPr>
            <w:fldChar w:fldCharType="separate"/>
          </w:r>
          <w:r w:rsidR="00F4378A">
            <w:rPr>
              <w:noProof/>
            </w:rPr>
            <w:t>5</w:t>
          </w:r>
          <w:r>
            <w:rPr>
              <w:noProof/>
            </w:rPr>
            <w:fldChar w:fldCharType="end"/>
          </w:r>
        </w:p>
      </w:tc>
      <w:tc>
        <w:tcPr>
          <w:tcW w:w="6600" w:type="dxa"/>
          <w:gridSpan w:val="2"/>
          <w:tcBorders>
            <w:bottom w:val="single" w:sz="4" w:space="0" w:color="auto"/>
          </w:tcBorders>
        </w:tcPr>
        <w:p w14:paraId="30585BAE" w14:textId="630404F8" w:rsidR="00ED75B5" w:rsidRDefault="00ED75B5">
          <w:pPr>
            <w:pStyle w:val="HeaderEven6"/>
          </w:pPr>
          <w:r>
            <w:rPr>
              <w:noProof/>
            </w:rPr>
            <w:fldChar w:fldCharType="begin"/>
          </w:r>
          <w:r>
            <w:rPr>
              <w:noProof/>
            </w:rPr>
            <w:instrText xml:space="preserve"> STYLEREF charTableText \*charformat </w:instrText>
          </w:r>
          <w:r>
            <w:rPr>
              <w:noProof/>
            </w:rPr>
            <w:fldChar w:fldCharType="separate"/>
          </w:r>
          <w:r w:rsidR="00F4378A">
            <w:rPr>
              <w:noProof/>
            </w:rPr>
            <w:t>Earlier republications</w:t>
          </w:r>
          <w:r>
            <w:rPr>
              <w:noProof/>
            </w:rPr>
            <w:fldChar w:fldCharType="end"/>
          </w:r>
        </w:p>
      </w:tc>
    </w:tr>
  </w:tbl>
  <w:p w14:paraId="5379ACB5" w14:textId="77777777" w:rsidR="00ED75B5" w:rsidRDefault="00ED75B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ED75B5" w14:paraId="3FC1BA1D" w14:textId="77777777">
      <w:trPr>
        <w:jc w:val="center"/>
      </w:trPr>
      <w:tc>
        <w:tcPr>
          <w:tcW w:w="5741" w:type="dxa"/>
        </w:tcPr>
        <w:p w14:paraId="1C0EA3C7" w14:textId="77777777" w:rsidR="00ED75B5" w:rsidRDefault="00ED75B5">
          <w:pPr>
            <w:pStyle w:val="HeaderEven"/>
            <w:jc w:val="right"/>
          </w:pPr>
        </w:p>
      </w:tc>
      <w:tc>
        <w:tcPr>
          <w:tcW w:w="1560" w:type="dxa"/>
          <w:gridSpan w:val="2"/>
        </w:tcPr>
        <w:p w14:paraId="78ADD498" w14:textId="77777777" w:rsidR="00ED75B5" w:rsidRDefault="00ED75B5">
          <w:pPr>
            <w:pStyle w:val="HeaderEven"/>
            <w:jc w:val="right"/>
            <w:rPr>
              <w:b/>
            </w:rPr>
          </w:pPr>
          <w:r>
            <w:rPr>
              <w:b/>
            </w:rPr>
            <w:t>Endnotes</w:t>
          </w:r>
        </w:p>
      </w:tc>
    </w:tr>
    <w:tr w:rsidR="00ED75B5" w14:paraId="583673ED" w14:textId="77777777">
      <w:trPr>
        <w:jc w:val="center"/>
      </w:trPr>
      <w:tc>
        <w:tcPr>
          <w:tcW w:w="7301" w:type="dxa"/>
          <w:gridSpan w:val="3"/>
        </w:tcPr>
        <w:p w14:paraId="060DBDC9" w14:textId="77777777" w:rsidR="00ED75B5" w:rsidRDefault="00ED75B5">
          <w:pPr>
            <w:pStyle w:val="HeaderEven"/>
            <w:jc w:val="right"/>
            <w:rPr>
              <w:b/>
            </w:rPr>
          </w:pPr>
        </w:p>
      </w:tc>
    </w:tr>
    <w:tr w:rsidR="00ED75B5" w14:paraId="104A389B" w14:textId="77777777">
      <w:trPr>
        <w:jc w:val="center"/>
      </w:trPr>
      <w:tc>
        <w:tcPr>
          <w:tcW w:w="6600" w:type="dxa"/>
          <w:gridSpan w:val="2"/>
          <w:tcBorders>
            <w:bottom w:val="single" w:sz="4" w:space="0" w:color="auto"/>
          </w:tcBorders>
        </w:tcPr>
        <w:p w14:paraId="3C0A35DF" w14:textId="03BAF05D" w:rsidR="00ED75B5" w:rsidRDefault="00ED75B5">
          <w:pPr>
            <w:pStyle w:val="HeaderOdd6"/>
          </w:pPr>
          <w:r>
            <w:rPr>
              <w:noProof/>
            </w:rPr>
            <w:fldChar w:fldCharType="begin"/>
          </w:r>
          <w:r>
            <w:rPr>
              <w:noProof/>
            </w:rPr>
            <w:instrText xml:space="preserve"> STYLEREF charTableText \*charformat </w:instrText>
          </w:r>
          <w:r>
            <w:rPr>
              <w:noProof/>
            </w:rPr>
            <w:fldChar w:fldCharType="separate"/>
          </w:r>
          <w:r w:rsidR="00F4378A">
            <w:rPr>
              <w:noProof/>
            </w:rPr>
            <w:t>Amendment history</w:t>
          </w:r>
          <w:r>
            <w:rPr>
              <w:noProof/>
            </w:rPr>
            <w:fldChar w:fldCharType="end"/>
          </w:r>
        </w:p>
      </w:tc>
      <w:tc>
        <w:tcPr>
          <w:tcW w:w="700" w:type="dxa"/>
          <w:tcBorders>
            <w:bottom w:val="single" w:sz="4" w:space="0" w:color="auto"/>
          </w:tcBorders>
        </w:tcPr>
        <w:p w14:paraId="6EC17FA1" w14:textId="6A599296" w:rsidR="00ED75B5" w:rsidRDefault="00ED75B5">
          <w:pPr>
            <w:pStyle w:val="HeaderOdd6"/>
          </w:pPr>
          <w:r>
            <w:rPr>
              <w:noProof/>
            </w:rPr>
            <w:fldChar w:fldCharType="begin"/>
          </w:r>
          <w:r>
            <w:rPr>
              <w:noProof/>
            </w:rPr>
            <w:instrText xml:space="preserve"> STYLEREF charTableNo \*charformat </w:instrText>
          </w:r>
          <w:r>
            <w:rPr>
              <w:noProof/>
            </w:rPr>
            <w:fldChar w:fldCharType="separate"/>
          </w:r>
          <w:r w:rsidR="00F4378A">
            <w:rPr>
              <w:noProof/>
            </w:rPr>
            <w:t>4</w:t>
          </w:r>
          <w:r>
            <w:rPr>
              <w:noProof/>
            </w:rPr>
            <w:fldChar w:fldCharType="end"/>
          </w:r>
        </w:p>
      </w:tc>
    </w:tr>
  </w:tbl>
  <w:p w14:paraId="0A6A4231" w14:textId="77777777" w:rsidR="00ED75B5" w:rsidRDefault="00ED75B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0DF1D" w14:textId="77777777" w:rsidR="00ED75B5" w:rsidRDefault="00ED75B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2260B0" w14:textId="77777777" w:rsidR="00ED75B5" w:rsidRDefault="00ED75B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15B9F4" w14:textId="77777777" w:rsidR="00ED75B5" w:rsidRDefault="00ED75B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9976DC" w14:textId="77777777" w:rsidR="00ED75B5" w:rsidRDefault="00ED75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26320344">
    <w:abstractNumId w:val="14"/>
  </w:num>
  <w:num w:numId="2" w16cid:durableId="1602447947">
    <w:abstractNumId w:val="15"/>
  </w:num>
  <w:num w:numId="3" w16cid:durableId="1587768204">
    <w:abstractNumId w:val="16"/>
  </w:num>
  <w:num w:numId="4" w16cid:durableId="797145165">
    <w:abstractNumId w:val="13"/>
  </w:num>
  <w:num w:numId="5" w16cid:durableId="1386022424">
    <w:abstractNumId w:val="10"/>
  </w:num>
  <w:num w:numId="6" w16cid:durableId="1668485557">
    <w:abstractNumId w:val="12"/>
  </w:num>
  <w:num w:numId="7" w16cid:durableId="1505782423">
    <w:abstractNumId w:val="17"/>
  </w:num>
  <w:num w:numId="8" w16cid:durableId="2037003015">
    <w:abstractNumId w:val="19"/>
  </w:num>
  <w:num w:numId="9" w16cid:durableId="1777403272">
    <w:abstractNumId w:val="9"/>
  </w:num>
  <w:num w:numId="10" w16cid:durableId="1257664747">
    <w:abstractNumId w:val="7"/>
  </w:num>
  <w:num w:numId="11" w16cid:durableId="775708809">
    <w:abstractNumId w:val="6"/>
  </w:num>
  <w:num w:numId="12" w16cid:durableId="954799287">
    <w:abstractNumId w:val="5"/>
  </w:num>
  <w:num w:numId="13" w16cid:durableId="124541185">
    <w:abstractNumId w:val="4"/>
  </w:num>
  <w:num w:numId="14" w16cid:durableId="126944420">
    <w:abstractNumId w:val="8"/>
  </w:num>
  <w:num w:numId="15" w16cid:durableId="1307515483">
    <w:abstractNumId w:val="3"/>
  </w:num>
  <w:num w:numId="16" w16cid:durableId="1350716589">
    <w:abstractNumId w:val="2"/>
  </w:num>
  <w:num w:numId="17" w16cid:durableId="680013812">
    <w:abstractNumId w:val="1"/>
  </w:num>
  <w:num w:numId="18" w16cid:durableId="1775054378">
    <w:abstractNumId w:val="0"/>
  </w:num>
  <w:num w:numId="19" w16cid:durableId="1144002795">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98F"/>
    <w:rsid w:val="000445F6"/>
    <w:rsid w:val="00051739"/>
    <w:rsid w:val="00057CC2"/>
    <w:rsid w:val="00064D58"/>
    <w:rsid w:val="00066808"/>
    <w:rsid w:val="00072FD6"/>
    <w:rsid w:val="00075CE2"/>
    <w:rsid w:val="000838FE"/>
    <w:rsid w:val="00097C0D"/>
    <w:rsid w:val="000A2A29"/>
    <w:rsid w:val="000A540E"/>
    <w:rsid w:val="000B6627"/>
    <w:rsid w:val="000D1FCA"/>
    <w:rsid w:val="000F1E61"/>
    <w:rsid w:val="000F597F"/>
    <w:rsid w:val="00121CE6"/>
    <w:rsid w:val="001301BC"/>
    <w:rsid w:val="00154ACF"/>
    <w:rsid w:val="00161092"/>
    <w:rsid w:val="00167F87"/>
    <w:rsid w:val="00174729"/>
    <w:rsid w:val="001A3B39"/>
    <w:rsid w:val="001B10D5"/>
    <w:rsid w:val="001B638D"/>
    <w:rsid w:val="001D63EF"/>
    <w:rsid w:val="0020541D"/>
    <w:rsid w:val="00210B02"/>
    <w:rsid w:val="0022779F"/>
    <w:rsid w:val="00263D22"/>
    <w:rsid w:val="00264F5C"/>
    <w:rsid w:val="00265E15"/>
    <w:rsid w:val="002A6E02"/>
    <w:rsid w:val="002A7999"/>
    <w:rsid w:val="002B3FEE"/>
    <w:rsid w:val="002D2F08"/>
    <w:rsid w:val="00302C51"/>
    <w:rsid w:val="00303209"/>
    <w:rsid w:val="0031207B"/>
    <w:rsid w:val="003126A2"/>
    <w:rsid w:val="00322461"/>
    <w:rsid w:val="00345278"/>
    <w:rsid w:val="00356BC7"/>
    <w:rsid w:val="00357503"/>
    <w:rsid w:val="00371535"/>
    <w:rsid w:val="00372116"/>
    <w:rsid w:val="003A598C"/>
    <w:rsid w:val="003D6C5B"/>
    <w:rsid w:val="003E1AB3"/>
    <w:rsid w:val="003E7E44"/>
    <w:rsid w:val="003F1906"/>
    <w:rsid w:val="0041325C"/>
    <w:rsid w:val="0042160D"/>
    <w:rsid w:val="00423A0D"/>
    <w:rsid w:val="0046136B"/>
    <w:rsid w:val="0048092C"/>
    <w:rsid w:val="00484759"/>
    <w:rsid w:val="00485E6C"/>
    <w:rsid w:val="004C1761"/>
    <w:rsid w:val="004C1C61"/>
    <w:rsid w:val="004C481A"/>
    <w:rsid w:val="004E56F6"/>
    <w:rsid w:val="004F13B9"/>
    <w:rsid w:val="005313A4"/>
    <w:rsid w:val="005534F3"/>
    <w:rsid w:val="00573DCC"/>
    <w:rsid w:val="00596B47"/>
    <w:rsid w:val="005A6812"/>
    <w:rsid w:val="005E7B9D"/>
    <w:rsid w:val="005F0BED"/>
    <w:rsid w:val="005F51AB"/>
    <w:rsid w:val="006214D8"/>
    <w:rsid w:val="00634626"/>
    <w:rsid w:val="00637199"/>
    <w:rsid w:val="0064518B"/>
    <w:rsid w:val="00694681"/>
    <w:rsid w:val="006A61B8"/>
    <w:rsid w:val="006E04E1"/>
    <w:rsid w:val="006F0BED"/>
    <w:rsid w:val="006F769C"/>
    <w:rsid w:val="0070344C"/>
    <w:rsid w:val="0070395B"/>
    <w:rsid w:val="0071004D"/>
    <w:rsid w:val="00712183"/>
    <w:rsid w:val="00743E65"/>
    <w:rsid w:val="00772A6E"/>
    <w:rsid w:val="00773130"/>
    <w:rsid w:val="007752BC"/>
    <w:rsid w:val="00793562"/>
    <w:rsid w:val="007A398F"/>
    <w:rsid w:val="007A4A84"/>
    <w:rsid w:val="007A71AB"/>
    <w:rsid w:val="007D38FF"/>
    <w:rsid w:val="007D665C"/>
    <w:rsid w:val="00872829"/>
    <w:rsid w:val="008C1BBE"/>
    <w:rsid w:val="008C63F3"/>
    <w:rsid w:val="008F656D"/>
    <w:rsid w:val="00910DB2"/>
    <w:rsid w:val="009337EB"/>
    <w:rsid w:val="00935FD1"/>
    <w:rsid w:val="00943B8C"/>
    <w:rsid w:val="0095392C"/>
    <w:rsid w:val="009726F2"/>
    <w:rsid w:val="00985916"/>
    <w:rsid w:val="009A7B80"/>
    <w:rsid w:val="009D1668"/>
    <w:rsid w:val="00A542A2"/>
    <w:rsid w:val="00A5655F"/>
    <w:rsid w:val="00A602EC"/>
    <w:rsid w:val="00A75DC9"/>
    <w:rsid w:val="00A94112"/>
    <w:rsid w:val="00AF2622"/>
    <w:rsid w:val="00B13C01"/>
    <w:rsid w:val="00B24C6C"/>
    <w:rsid w:val="00B44A76"/>
    <w:rsid w:val="00B450E5"/>
    <w:rsid w:val="00B46526"/>
    <w:rsid w:val="00B52EA0"/>
    <w:rsid w:val="00B7097F"/>
    <w:rsid w:val="00B74AC4"/>
    <w:rsid w:val="00B91477"/>
    <w:rsid w:val="00BC51FB"/>
    <w:rsid w:val="00BE5784"/>
    <w:rsid w:val="00BF468B"/>
    <w:rsid w:val="00C1562B"/>
    <w:rsid w:val="00C373A7"/>
    <w:rsid w:val="00C6716F"/>
    <w:rsid w:val="00C67B06"/>
    <w:rsid w:val="00C94E28"/>
    <w:rsid w:val="00CB0A43"/>
    <w:rsid w:val="00CB5D42"/>
    <w:rsid w:val="00CE071C"/>
    <w:rsid w:val="00CE3C1E"/>
    <w:rsid w:val="00CF527C"/>
    <w:rsid w:val="00D14F2D"/>
    <w:rsid w:val="00D2384A"/>
    <w:rsid w:val="00D46065"/>
    <w:rsid w:val="00D566DD"/>
    <w:rsid w:val="00D57101"/>
    <w:rsid w:val="00D61866"/>
    <w:rsid w:val="00D6620E"/>
    <w:rsid w:val="00D81D47"/>
    <w:rsid w:val="00D85535"/>
    <w:rsid w:val="00DB3C21"/>
    <w:rsid w:val="00DB4DC0"/>
    <w:rsid w:val="00DF35C0"/>
    <w:rsid w:val="00DF3FCC"/>
    <w:rsid w:val="00DF7820"/>
    <w:rsid w:val="00E116F8"/>
    <w:rsid w:val="00E1484C"/>
    <w:rsid w:val="00E15481"/>
    <w:rsid w:val="00E30BED"/>
    <w:rsid w:val="00E41794"/>
    <w:rsid w:val="00E464CB"/>
    <w:rsid w:val="00E62F97"/>
    <w:rsid w:val="00E70142"/>
    <w:rsid w:val="00E97976"/>
    <w:rsid w:val="00EA51A1"/>
    <w:rsid w:val="00EC1371"/>
    <w:rsid w:val="00ED3A95"/>
    <w:rsid w:val="00ED75B5"/>
    <w:rsid w:val="00ED7F7D"/>
    <w:rsid w:val="00EF6832"/>
    <w:rsid w:val="00F03708"/>
    <w:rsid w:val="00F370A9"/>
    <w:rsid w:val="00F41F25"/>
    <w:rsid w:val="00F4378A"/>
    <w:rsid w:val="00F47B7E"/>
    <w:rsid w:val="00F54AB5"/>
    <w:rsid w:val="00F6503D"/>
    <w:rsid w:val="00F7402C"/>
    <w:rsid w:val="00F75301"/>
    <w:rsid w:val="00FC1A94"/>
    <w:rsid w:val="00FD1A3B"/>
    <w:rsid w:val="00FF1C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6B61E5D"/>
  <w15:docId w15:val="{86D67ED8-BF09-4F15-9283-524810F82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50E5"/>
    <w:pPr>
      <w:tabs>
        <w:tab w:val="left" w:pos="0"/>
      </w:tabs>
    </w:pPr>
    <w:rPr>
      <w:sz w:val="24"/>
      <w:lang w:eastAsia="en-US"/>
    </w:rPr>
  </w:style>
  <w:style w:type="paragraph" w:styleId="Heading1">
    <w:name w:val="heading 1"/>
    <w:basedOn w:val="Normal"/>
    <w:next w:val="Normal"/>
    <w:qFormat/>
    <w:rsid w:val="00B450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450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450E5"/>
    <w:pPr>
      <w:keepNext/>
      <w:spacing w:before="140"/>
      <w:outlineLvl w:val="2"/>
    </w:pPr>
    <w:rPr>
      <w:b/>
    </w:rPr>
  </w:style>
  <w:style w:type="paragraph" w:styleId="Heading4">
    <w:name w:val="heading 4"/>
    <w:basedOn w:val="Normal"/>
    <w:next w:val="Normal"/>
    <w:qFormat/>
    <w:rsid w:val="00B450E5"/>
    <w:pPr>
      <w:keepNext/>
      <w:spacing w:before="240" w:after="60"/>
      <w:outlineLvl w:val="3"/>
    </w:pPr>
    <w:rPr>
      <w:rFonts w:ascii="Arial" w:hAnsi="Arial"/>
      <w:b/>
      <w:bCs/>
      <w:sz w:val="22"/>
      <w:szCs w:val="28"/>
    </w:rPr>
  </w:style>
  <w:style w:type="paragraph" w:styleId="Heading5">
    <w:name w:val="heading 5"/>
    <w:basedOn w:val="Normal"/>
    <w:next w:val="Normal"/>
    <w:qFormat/>
    <w:rsid w:val="00ED3A95"/>
    <w:pPr>
      <w:numPr>
        <w:ilvl w:val="4"/>
        <w:numId w:val="1"/>
      </w:numPr>
      <w:spacing w:before="240" w:after="60"/>
      <w:outlineLvl w:val="4"/>
    </w:pPr>
    <w:rPr>
      <w:sz w:val="22"/>
      <w:szCs w:val="22"/>
    </w:rPr>
  </w:style>
  <w:style w:type="paragraph" w:styleId="Heading6">
    <w:name w:val="heading 6"/>
    <w:basedOn w:val="Normal"/>
    <w:next w:val="Normal"/>
    <w:qFormat/>
    <w:rsid w:val="00ED3A95"/>
    <w:pPr>
      <w:numPr>
        <w:ilvl w:val="5"/>
        <w:numId w:val="1"/>
      </w:numPr>
      <w:spacing w:before="240" w:after="60"/>
      <w:outlineLvl w:val="5"/>
    </w:pPr>
    <w:rPr>
      <w:i/>
      <w:iCs/>
      <w:sz w:val="22"/>
      <w:szCs w:val="22"/>
    </w:rPr>
  </w:style>
  <w:style w:type="paragraph" w:styleId="Heading7">
    <w:name w:val="heading 7"/>
    <w:basedOn w:val="Normal"/>
    <w:next w:val="Normal"/>
    <w:qFormat/>
    <w:rsid w:val="00ED3A9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ED3A9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ED3A9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450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450E5"/>
  </w:style>
  <w:style w:type="paragraph" w:customStyle="1" w:styleId="00ClientCover">
    <w:name w:val="00ClientCover"/>
    <w:basedOn w:val="Normal"/>
    <w:rsid w:val="00B450E5"/>
  </w:style>
  <w:style w:type="paragraph" w:customStyle="1" w:styleId="02Text">
    <w:name w:val="02Text"/>
    <w:basedOn w:val="Normal"/>
    <w:rsid w:val="00B450E5"/>
  </w:style>
  <w:style w:type="paragraph" w:customStyle="1" w:styleId="BillBasic">
    <w:name w:val="BillBasic"/>
    <w:link w:val="BillBasicChar"/>
    <w:rsid w:val="00B450E5"/>
    <w:pPr>
      <w:spacing w:before="140"/>
      <w:jc w:val="both"/>
    </w:pPr>
    <w:rPr>
      <w:sz w:val="24"/>
      <w:lang w:eastAsia="en-US"/>
    </w:rPr>
  </w:style>
  <w:style w:type="paragraph" w:styleId="Header">
    <w:name w:val="header"/>
    <w:basedOn w:val="Normal"/>
    <w:link w:val="HeaderChar"/>
    <w:rsid w:val="00B450E5"/>
    <w:pPr>
      <w:tabs>
        <w:tab w:val="center" w:pos="4153"/>
        <w:tab w:val="right" w:pos="8306"/>
      </w:tabs>
    </w:pPr>
  </w:style>
  <w:style w:type="paragraph" w:styleId="Footer">
    <w:name w:val="footer"/>
    <w:basedOn w:val="Normal"/>
    <w:link w:val="FooterChar"/>
    <w:rsid w:val="00B450E5"/>
    <w:pPr>
      <w:spacing w:before="120" w:line="240" w:lineRule="exact"/>
    </w:pPr>
    <w:rPr>
      <w:rFonts w:ascii="Arial" w:hAnsi="Arial"/>
      <w:sz w:val="18"/>
    </w:rPr>
  </w:style>
  <w:style w:type="paragraph" w:customStyle="1" w:styleId="Billname">
    <w:name w:val="Billname"/>
    <w:basedOn w:val="Normal"/>
    <w:rsid w:val="00B450E5"/>
    <w:pPr>
      <w:spacing w:before="1220"/>
    </w:pPr>
    <w:rPr>
      <w:rFonts w:ascii="Arial" w:hAnsi="Arial"/>
      <w:b/>
      <w:sz w:val="40"/>
    </w:rPr>
  </w:style>
  <w:style w:type="paragraph" w:customStyle="1" w:styleId="BillBasicHeading">
    <w:name w:val="BillBasicHeading"/>
    <w:basedOn w:val="BillBasic"/>
    <w:rsid w:val="00B450E5"/>
    <w:pPr>
      <w:keepNext/>
      <w:tabs>
        <w:tab w:val="left" w:pos="2600"/>
      </w:tabs>
      <w:jc w:val="left"/>
    </w:pPr>
    <w:rPr>
      <w:rFonts w:ascii="Arial" w:hAnsi="Arial"/>
      <w:b/>
    </w:rPr>
  </w:style>
  <w:style w:type="paragraph" w:customStyle="1" w:styleId="EnactingWordsRules">
    <w:name w:val="EnactingWordsRules"/>
    <w:basedOn w:val="EnactingWords"/>
    <w:rsid w:val="00B450E5"/>
    <w:pPr>
      <w:spacing w:before="240"/>
    </w:pPr>
  </w:style>
  <w:style w:type="paragraph" w:customStyle="1" w:styleId="EnactingWords">
    <w:name w:val="EnactingWords"/>
    <w:basedOn w:val="BillBasic"/>
    <w:rsid w:val="00B450E5"/>
    <w:pPr>
      <w:spacing w:before="120"/>
    </w:pPr>
  </w:style>
  <w:style w:type="paragraph" w:customStyle="1" w:styleId="BillCrest">
    <w:name w:val="Bill Crest"/>
    <w:basedOn w:val="Normal"/>
    <w:next w:val="Normal"/>
    <w:rsid w:val="00B450E5"/>
    <w:pPr>
      <w:tabs>
        <w:tab w:val="center" w:pos="3160"/>
      </w:tabs>
      <w:spacing w:after="60"/>
    </w:pPr>
    <w:rPr>
      <w:sz w:val="216"/>
    </w:rPr>
  </w:style>
  <w:style w:type="paragraph" w:customStyle="1" w:styleId="Amain">
    <w:name w:val="A main"/>
    <w:basedOn w:val="BillBasic"/>
    <w:rsid w:val="00B450E5"/>
    <w:pPr>
      <w:tabs>
        <w:tab w:val="right" w:pos="900"/>
        <w:tab w:val="left" w:pos="1100"/>
      </w:tabs>
      <w:ind w:left="1100" w:hanging="1100"/>
      <w:outlineLvl w:val="5"/>
    </w:pPr>
  </w:style>
  <w:style w:type="paragraph" w:customStyle="1" w:styleId="Amainreturn">
    <w:name w:val="A main return"/>
    <w:basedOn w:val="BillBasic"/>
    <w:link w:val="AmainreturnChar"/>
    <w:rsid w:val="00B450E5"/>
    <w:pPr>
      <w:ind w:left="1100"/>
    </w:pPr>
  </w:style>
  <w:style w:type="paragraph" w:customStyle="1" w:styleId="Apara">
    <w:name w:val="A para"/>
    <w:basedOn w:val="BillBasic"/>
    <w:rsid w:val="00B450E5"/>
    <w:pPr>
      <w:tabs>
        <w:tab w:val="right" w:pos="1400"/>
        <w:tab w:val="left" w:pos="1600"/>
      </w:tabs>
      <w:ind w:left="1600" w:hanging="1600"/>
      <w:outlineLvl w:val="6"/>
    </w:pPr>
  </w:style>
  <w:style w:type="paragraph" w:customStyle="1" w:styleId="Asubpara">
    <w:name w:val="A subpara"/>
    <w:basedOn w:val="BillBasic"/>
    <w:rsid w:val="00B450E5"/>
    <w:pPr>
      <w:tabs>
        <w:tab w:val="right" w:pos="1900"/>
        <w:tab w:val="left" w:pos="2100"/>
      </w:tabs>
      <w:ind w:left="2100" w:hanging="2100"/>
      <w:outlineLvl w:val="7"/>
    </w:pPr>
  </w:style>
  <w:style w:type="paragraph" w:customStyle="1" w:styleId="Asubsubpara">
    <w:name w:val="A subsubpara"/>
    <w:basedOn w:val="BillBasic"/>
    <w:rsid w:val="00B450E5"/>
    <w:pPr>
      <w:tabs>
        <w:tab w:val="right" w:pos="2400"/>
        <w:tab w:val="left" w:pos="2600"/>
      </w:tabs>
      <w:ind w:left="2600" w:hanging="2600"/>
      <w:outlineLvl w:val="8"/>
    </w:pPr>
  </w:style>
  <w:style w:type="paragraph" w:customStyle="1" w:styleId="aDef">
    <w:name w:val="aDef"/>
    <w:basedOn w:val="BillBasic"/>
    <w:link w:val="aDefChar"/>
    <w:rsid w:val="00B450E5"/>
    <w:pPr>
      <w:ind w:left="1100"/>
    </w:pPr>
  </w:style>
  <w:style w:type="paragraph" w:customStyle="1" w:styleId="aExamHead">
    <w:name w:val="aExam Head"/>
    <w:basedOn w:val="BillBasicHeading"/>
    <w:next w:val="aExam"/>
    <w:rsid w:val="00B450E5"/>
    <w:pPr>
      <w:tabs>
        <w:tab w:val="clear" w:pos="2600"/>
      </w:tabs>
      <w:ind w:left="1100"/>
    </w:pPr>
    <w:rPr>
      <w:sz w:val="18"/>
    </w:rPr>
  </w:style>
  <w:style w:type="paragraph" w:customStyle="1" w:styleId="aExam">
    <w:name w:val="aExam"/>
    <w:basedOn w:val="aNoteSymb"/>
    <w:rsid w:val="00B450E5"/>
    <w:pPr>
      <w:spacing w:before="60"/>
      <w:ind w:left="1100" w:firstLine="0"/>
    </w:pPr>
  </w:style>
  <w:style w:type="paragraph" w:customStyle="1" w:styleId="aNote">
    <w:name w:val="aNote"/>
    <w:basedOn w:val="BillBasic"/>
    <w:link w:val="aNoteChar"/>
    <w:rsid w:val="00B450E5"/>
    <w:pPr>
      <w:ind w:left="1900" w:hanging="800"/>
    </w:pPr>
    <w:rPr>
      <w:sz w:val="20"/>
    </w:rPr>
  </w:style>
  <w:style w:type="paragraph" w:customStyle="1" w:styleId="HeaderEven">
    <w:name w:val="HeaderEven"/>
    <w:basedOn w:val="Normal"/>
    <w:rsid w:val="00B450E5"/>
    <w:rPr>
      <w:rFonts w:ascii="Arial" w:hAnsi="Arial"/>
      <w:sz w:val="18"/>
    </w:rPr>
  </w:style>
  <w:style w:type="paragraph" w:customStyle="1" w:styleId="HeaderEven6">
    <w:name w:val="HeaderEven6"/>
    <w:basedOn w:val="HeaderEven"/>
    <w:rsid w:val="00B450E5"/>
    <w:pPr>
      <w:spacing w:before="120" w:after="60"/>
    </w:pPr>
  </w:style>
  <w:style w:type="paragraph" w:customStyle="1" w:styleId="HeaderOdd6">
    <w:name w:val="HeaderOdd6"/>
    <w:basedOn w:val="HeaderEven6"/>
    <w:rsid w:val="00B450E5"/>
    <w:pPr>
      <w:jc w:val="right"/>
    </w:pPr>
  </w:style>
  <w:style w:type="paragraph" w:customStyle="1" w:styleId="HeaderOdd">
    <w:name w:val="HeaderOdd"/>
    <w:basedOn w:val="HeaderEven"/>
    <w:rsid w:val="00B450E5"/>
    <w:pPr>
      <w:jc w:val="right"/>
    </w:pPr>
  </w:style>
  <w:style w:type="paragraph" w:customStyle="1" w:styleId="BillNo">
    <w:name w:val="BillNo"/>
    <w:basedOn w:val="BillBasicHeading"/>
    <w:rsid w:val="00B450E5"/>
    <w:pPr>
      <w:keepNext w:val="0"/>
      <w:spacing w:before="240"/>
      <w:jc w:val="both"/>
    </w:pPr>
  </w:style>
  <w:style w:type="paragraph" w:customStyle="1" w:styleId="N-TOCheading">
    <w:name w:val="N-TOCheading"/>
    <w:basedOn w:val="BillBasicHeading"/>
    <w:next w:val="N-9pt"/>
    <w:rsid w:val="00B450E5"/>
    <w:pPr>
      <w:pBdr>
        <w:bottom w:val="single" w:sz="4" w:space="1" w:color="auto"/>
      </w:pBdr>
      <w:spacing w:before="800"/>
    </w:pPr>
    <w:rPr>
      <w:sz w:val="32"/>
    </w:rPr>
  </w:style>
  <w:style w:type="paragraph" w:customStyle="1" w:styleId="N-9pt">
    <w:name w:val="N-9pt"/>
    <w:basedOn w:val="BillBasic"/>
    <w:next w:val="BillBasic"/>
    <w:rsid w:val="00B450E5"/>
    <w:pPr>
      <w:keepNext/>
      <w:tabs>
        <w:tab w:val="right" w:pos="7707"/>
      </w:tabs>
      <w:spacing w:before="120"/>
    </w:pPr>
    <w:rPr>
      <w:rFonts w:ascii="Arial" w:hAnsi="Arial"/>
      <w:sz w:val="18"/>
    </w:rPr>
  </w:style>
  <w:style w:type="paragraph" w:customStyle="1" w:styleId="N-14pt">
    <w:name w:val="N-14pt"/>
    <w:basedOn w:val="BillBasic"/>
    <w:rsid w:val="00B450E5"/>
    <w:pPr>
      <w:spacing w:before="0"/>
    </w:pPr>
    <w:rPr>
      <w:b/>
      <w:sz w:val="28"/>
    </w:rPr>
  </w:style>
  <w:style w:type="paragraph" w:customStyle="1" w:styleId="N-16pt">
    <w:name w:val="N-16pt"/>
    <w:basedOn w:val="BillBasic"/>
    <w:rsid w:val="00B450E5"/>
    <w:pPr>
      <w:spacing w:before="800"/>
    </w:pPr>
    <w:rPr>
      <w:b/>
      <w:sz w:val="32"/>
    </w:rPr>
  </w:style>
  <w:style w:type="paragraph" w:customStyle="1" w:styleId="N-line3">
    <w:name w:val="N-line3"/>
    <w:basedOn w:val="BillBasic"/>
    <w:next w:val="BillBasic"/>
    <w:rsid w:val="00B450E5"/>
    <w:pPr>
      <w:pBdr>
        <w:bottom w:val="single" w:sz="12" w:space="1" w:color="auto"/>
      </w:pBdr>
      <w:spacing w:before="60"/>
    </w:pPr>
  </w:style>
  <w:style w:type="paragraph" w:customStyle="1" w:styleId="Comment">
    <w:name w:val="Comment"/>
    <w:basedOn w:val="BillBasic"/>
    <w:rsid w:val="00B450E5"/>
    <w:pPr>
      <w:tabs>
        <w:tab w:val="left" w:pos="1800"/>
      </w:tabs>
      <w:ind w:left="1300"/>
      <w:jc w:val="left"/>
    </w:pPr>
    <w:rPr>
      <w:b/>
      <w:sz w:val="18"/>
    </w:rPr>
  </w:style>
  <w:style w:type="paragraph" w:customStyle="1" w:styleId="FooterInfo">
    <w:name w:val="FooterInfo"/>
    <w:basedOn w:val="Normal"/>
    <w:rsid w:val="00B450E5"/>
    <w:pPr>
      <w:tabs>
        <w:tab w:val="right" w:pos="7707"/>
      </w:tabs>
    </w:pPr>
    <w:rPr>
      <w:rFonts w:ascii="Arial" w:hAnsi="Arial"/>
      <w:sz w:val="18"/>
    </w:rPr>
  </w:style>
  <w:style w:type="paragraph" w:customStyle="1" w:styleId="AH1Chapter">
    <w:name w:val="A H1 Chapter"/>
    <w:basedOn w:val="BillBasicHeading"/>
    <w:next w:val="AH2Part"/>
    <w:rsid w:val="00B450E5"/>
    <w:pPr>
      <w:spacing w:before="320"/>
      <w:ind w:left="2600" w:hanging="2600"/>
      <w:outlineLvl w:val="0"/>
    </w:pPr>
    <w:rPr>
      <w:sz w:val="34"/>
    </w:rPr>
  </w:style>
  <w:style w:type="paragraph" w:customStyle="1" w:styleId="AH2Part">
    <w:name w:val="A H2 Part"/>
    <w:basedOn w:val="BillBasicHeading"/>
    <w:next w:val="AH3Div"/>
    <w:rsid w:val="00B450E5"/>
    <w:pPr>
      <w:spacing w:before="380"/>
      <w:ind w:left="2600" w:hanging="2600"/>
      <w:outlineLvl w:val="1"/>
    </w:pPr>
    <w:rPr>
      <w:sz w:val="32"/>
    </w:rPr>
  </w:style>
  <w:style w:type="paragraph" w:customStyle="1" w:styleId="AH3Div">
    <w:name w:val="A H3 Div"/>
    <w:basedOn w:val="BillBasicHeading"/>
    <w:next w:val="AH5Sec"/>
    <w:rsid w:val="00B450E5"/>
    <w:pPr>
      <w:spacing w:before="240"/>
      <w:ind w:left="2600" w:hanging="2600"/>
      <w:outlineLvl w:val="2"/>
    </w:pPr>
    <w:rPr>
      <w:sz w:val="28"/>
    </w:rPr>
  </w:style>
  <w:style w:type="paragraph" w:customStyle="1" w:styleId="AH5Sec">
    <w:name w:val="A H5 Sec"/>
    <w:basedOn w:val="BillBasicHeading"/>
    <w:next w:val="Amain"/>
    <w:rsid w:val="00B450E5"/>
    <w:pPr>
      <w:tabs>
        <w:tab w:val="clear" w:pos="2600"/>
        <w:tab w:val="left" w:pos="1100"/>
      </w:tabs>
      <w:spacing w:before="240"/>
      <w:ind w:left="1100" w:hanging="1100"/>
      <w:outlineLvl w:val="4"/>
    </w:pPr>
  </w:style>
  <w:style w:type="paragraph" w:customStyle="1" w:styleId="AH4SubDiv">
    <w:name w:val="A H4 SubDiv"/>
    <w:basedOn w:val="BillBasicHeading"/>
    <w:next w:val="AH5Sec"/>
    <w:rsid w:val="00B450E5"/>
    <w:pPr>
      <w:spacing w:before="240"/>
      <w:ind w:left="2600" w:hanging="2600"/>
      <w:outlineLvl w:val="3"/>
    </w:pPr>
    <w:rPr>
      <w:sz w:val="26"/>
    </w:rPr>
  </w:style>
  <w:style w:type="paragraph" w:customStyle="1" w:styleId="Sched-heading">
    <w:name w:val="Sched-heading"/>
    <w:basedOn w:val="BillBasicHeading"/>
    <w:next w:val="refSymb"/>
    <w:rsid w:val="00B450E5"/>
    <w:pPr>
      <w:spacing w:before="380"/>
      <w:ind w:left="2600" w:hanging="2600"/>
      <w:outlineLvl w:val="0"/>
    </w:pPr>
    <w:rPr>
      <w:sz w:val="34"/>
    </w:rPr>
  </w:style>
  <w:style w:type="paragraph" w:customStyle="1" w:styleId="ref">
    <w:name w:val="ref"/>
    <w:basedOn w:val="BillBasic"/>
    <w:next w:val="Normal"/>
    <w:rsid w:val="00B450E5"/>
    <w:pPr>
      <w:spacing w:before="60"/>
    </w:pPr>
    <w:rPr>
      <w:sz w:val="18"/>
    </w:rPr>
  </w:style>
  <w:style w:type="paragraph" w:customStyle="1" w:styleId="Sched-Part">
    <w:name w:val="Sched-Part"/>
    <w:basedOn w:val="BillBasicHeading"/>
    <w:next w:val="Sched-Form"/>
    <w:rsid w:val="00B450E5"/>
    <w:pPr>
      <w:spacing w:before="380"/>
      <w:ind w:left="2600" w:hanging="2600"/>
      <w:outlineLvl w:val="1"/>
    </w:pPr>
    <w:rPr>
      <w:sz w:val="32"/>
    </w:rPr>
  </w:style>
  <w:style w:type="paragraph" w:customStyle="1" w:styleId="ShadedSchClause">
    <w:name w:val="Shaded Sch Clause"/>
    <w:basedOn w:val="Schclauseheading"/>
    <w:next w:val="direction"/>
    <w:rsid w:val="00B450E5"/>
    <w:pPr>
      <w:shd w:val="pct25" w:color="auto" w:fill="auto"/>
      <w:outlineLvl w:val="3"/>
    </w:pPr>
  </w:style>
  <w:style w:type="paragraph" w:customStyle="1" w:styleId="direction">
    <w:name w:val="direction"/>
    <w:basedOn w:val="BillBasic"/>
    <w:next w:val="AmainreturnSymb"/>
    <w:rsid w:val="00B450E5"/>
    <w:pPr>
      <w:ind w:left="1100"/>
    </w:pPr>
    <w:rPr>
      <w:i/>
    </w:rPr>
  </w:style>
  <w:style w:type="paragraph" w:customStyle="1" w:styleId="Sched-Form">
    <w:name w:val="Sched-Form"/>
    <w:basedOn w:val="BillBasicHeading"/>
    <w:next w:val="Schclauseheading"/>
    <w:rsid w:val="00B450E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450E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450E5"/>
    <w:pPr>
      <w:spacing w:before="320"/>
      <w:ind w:left="2600" w:hanging="2600"/>
      <w:jc w:val="both"/>
      <w:outlineLvl w:val="0"/>
    </w:pPr>
    <w:rPr>
      <w:sz w:val="34"/>
    </w:rPr>
  </w:style>
  <w:style w:type="paragraph" w:styleId="TOC7">
    <w:name w:val="toc 7"/>
    <w:basedOn w:val="TOC2"/>
    <w:next w:val="Normal"/>
    <w:autoRedefine/>
    <w:uiPriority w:val="39"/>
    <w:rsid w:val="00B450E5"/>
    <w:pPr>
      <w:keepNext w:val="0"/>
      <w:spacing w:before="120"/>
    </w:pPr>
    <w:rPr>
      <w:sz w:val="20"/>
    </w:rPr>
  </w:style>
  <w:style w:type="paragraph" w:styleId="TOC2">
    <w:name w:val="toc 2"/>
    <w:basedOn w:val="Normal"/>
    <w:next w:val="Normal"/>
    <w:autoRedefine/>
    <w:uiPriority w:val="39"/>
    <w:rsid w:val="00B450E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450E5"/>
    <w:pPr>
      <w:keepNext/>
      <w:tabs>
        <w:tab w:val="left" w:pos="400"/>
      </w:tabs>
      <w:spacing w:before="0"/>
      <w:jc w:val="left"/>
    </w:pPr>
    <w:rPr>
      <w:rFonts w:ascii="Arial" w:hAnsi="Arial"/>
      <w:b/>
      <w:sz w:val="28"/>
    </w:rPr>
  </w:style>
  <w:style w:type="paragraph" w:customStyle="1" w:styleId="EndNote2">
    <w:name w:val="EndNote2"/>
    <w:basedOn w:val="BillBasic"/>
    <w:rsid w:val="00ED3A95"/>
    <w:pPr>
      <w:keepNext/>
      <w:tabs>
        <w:tab w:val="left" w:pos="240"/>
      </w:tabs>
      <w:spacing w:before="160" w:after="80"/>
      <w:jc w:val="left"/>
    </w:pPr>
    <w:rPr>
      <w:b/>
      <w:bCs/>
      <w:sz w:val="18"/>
      <w:szCs w:val="18"/>
    </w:rPr>
  </w:style>
  <w:style w:type="paragraph" w:customStyle="1" w:styleId="IH1Chap">
    <w:name w:val="I H1 Chap"/>
    <w:basedOn w:val="BillBasicHeading"/>
    <w:next w:val="Normal"/>
    <w:rsid w:val="00B450E5"/>
    <w:pPr>
      <w:spacing w:before="320"/>
      <w:ind w:left="2600" w:hanging="2600"/>
    </w:pPr>
    <w:rPr>
      <w:sz w:val="34"/>
    </w:rPr>
  </w:style>
  <w:style w:type="paragraph" w:customStyle="1" w:styleId="IH2Part">
    <w:name w:val="I H2 Part"/>
    <w:basedOn w:val="BillBasicHeading"/>
    <w:next w:val="Normal"/>
    <w:rsid w:val="00B450E5"/>
    <w:pPr>
      <w:spacing w:before="380"/>
      <w:ind w:left="2600" w:hanging="2600"/>
    </w:pPr>
    <w:rPr>
      <w:sz w:val="32"/>
    </w:rPr>
  </w:style>
  <w:style w:type="paragraph" w:customStyle="1" w:styleId="IH3Div">
    <w:name w:val="I H3 Div"/>
    <w:basedOn w:val="BillBasicHeading"/>
    <w:next w:val="Normal"/>
    <w:rsid w:val="00B450E5"/>
    <w:pPr>
      <w:spacing w:before="240"/>
      <w:ind w:left="2600" w:hanging="2600"/>
    </w:pPr>
    <w:rPr>
      <w:sz w:val="28"/>
    </w:rPr>
  </w:style>
  <w:style w:type="paragraph" w:customStyle="1" w:styleId="IH5Sec">
    <w:name w:val="I H5 Sec"/>
    <w:basedOn w:val="BillBasicHeading"/>
    <w:next w:val="Normal"/>
    <w:rsid w:val="00B450E5"/>
    <w:pPr>
      <w:tabs>
        <w:tab w:val="clear" w:pos="2600"/>
        <w:tab w:val="left" w:pos="1100"/>
      </w:tabs>
      <w:spacing w:before="240"/>
      <w:ind w:left="1100" w:hanging="1100"/>
    </w:pPr>
  </w:style>
  <w:style w:type="paragraph" w:customStyle="1" w:styleId="IH4SubDiv">
    <w:name w:val="I H4 SubDiv"/>
    <w:basedOn w:val="BillBasicHeading"/>
    <w:next w:val="Normal"/>
    <w:rsid w:val="00B450E5"/>
    <w:pPr>
      <w:spacing w:before="240"/>
      <w:ind w:left="2600" w:hanging="2600"/>
      <w:jc w:val="both"/>
    </w:pPr>
    <w:rPr>
      <w:sz w:val="26"/>
    </w:rPr>
  </w:style>
  <w:style w:type="character" w:styleId="LineNumber">
    <w:name w:val="line number"/>
    <w:basedOn w:val="DefaultParagraphFont"/>
    <w:rsid w:val="00B450E5"/>
    <w:rPr>
      <w:rFonts w:ascii="Arial" w:hAnsi="Arial"/>
      <w:sz w:val="16"/>
    </w:rPr>
  </w:style>
  <w:style w:type="paragraph" w:customStyle="1" w:styleId="PageBreak">
    <w:name w:val="PageBreak"/>
    <w:basedOn w:val="Normal"/>
    <w:rsid w:val="00B450E5"/>
    <w:rPr>
      <w:sz w:val="4"/>
    </w:rPr>
  </w:style>
  <w:style w:type="paragraph" w:customStyle="1" w:styleId="04Dictionary">
    <w:name w:val="04Dictionary"/>
    <w:basedOn w:val="Normal"/>
    <w:rsid w:val="00B450E5"/>
  </w:style>
  <w:style w:type="paragraph" w:customStyle="1" w:styleId="N-line1">
    <w:name w:val="N-line1"/>
    <w:basedOn w:val="BillBasic"/>
    <w:rsid w:val="00B450E5"/>
    <w:pPr>
      <w:pBdr>
        <w:bottom w:val="single" w:sz="4" w:space="0" w:color="auto"/>
      </w:pBdr>
      <w:spacing w:before="100"/>
      <w:ind w:left="2980" w:right="3020"/>
      <w:jc w:val="center"/>
    </w:pPr>
  </w:style>
  <w:style w:type="paragraph" w:customStyle="1" w:styleId="N-line2">
    <w:name w:val="N-line2"/>
    <w:basedOn w:val="Normal"/>
    <w:rsid w:val="00B450E5"/>
    <w:pPr>
      <w:pBdr>
        <w:bottom w:val="single" w:sz="8" w:space="0" w:color="auto"/>
      </w:pBdr>
    </w:pPr>
  </w:style>
  <w:style w:type="paragraph" w:customStyle="1" w:styleId="EndNote">
    <w:name w:val="EndNote"/>
    <w:basedOn w:val="BillBasicHeading"/>
    <w:rsid w:val="00B450E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450E5"/>
    <w:pPr>
      <w:tabs>
        <w:tab w:val="left" w:pos="700"/>
      </w:tabs>
      <w:spacing w:before="160"/>
      <w:ind w:left="700" w:hanging="700"/>
    </w:pPr>
    <w:rPr>
      <w:rFonts w:ascii="Arial (W1)" w:hAnsi="Arial (W1)"/>
    </w:rPr>
  </w:style>
  <w:style w:type="paragraph" w:customStyle="1" w:styleId="PenaltyHeading">
    <w:name w:val="PenaltyHeading"/>
    <w:basedOn w:val="Normal"/>
    <w:rsid w:val="00B450E5"/>
    <w:pPr>
      <w:tabs>
        <w:tab w:val="left" w:pos="1100"/>
      </w:tabs>
      <w:spacing w:before="120"/>
      <w:ind w:left="1100" w:hanging="1100"/>
    </w:pPr>
    <w:rPr>
      <w:rFonts w:ascii="Arial" w:hAnsi="Arial"/>
      <w:b/>
      <w:sz w:val="20"/>
    </w:rPr>
  </w:style>
  <w:style w:type="paragraph" w:customStyle="1" w:styleId="05EndNote">
    <w:name w:val="05EndNote"/>
    <w:basedOn w:val="Normal"/>
    <w:rsid w:val="00B450E5"/>
  </w:style>
  <w:style w:type="paragraph" w:customStyle="1" w:styleId="03Schedule">
    <w:name w:val="03Schedule"/>
    <w:basedOn w:val="Normal"/>
    <w:rsid w:val="00B450E5"/>
  </w:style>
  <w:style w:type="paragraph" w:customStyle="1" w:styleId="ISched-heading">
    <w:name w:val="I Sched-heading"/>
    <w:basedOn w:val="BillBasicHeading"/>
    <w:next w:val="Normal"/>
    <w:rsid w:val="00B450E5"/>
    <w:pPr>
      <w:spacing w:before="320"/>
      <w:ind w:left="2600" w:hanging="2600"/>
    </w:pPr>
    <w:rPr>
      <w:sz w:val="34"/>
    </w:rPr>
  </w:style>
  <w:style w:type="paragraph" w:customStyle="1" w:styleId="ISched-Part">
    <w:name w:val="I Sched-Part"/>
    <w:basedOn w:val="BillBasicHeading"/>
    <w:rsid w:val="00B450E5"/>
    <w:pPr>
      <w:spacing w:before="380"/>
      <w:ind w:left="2600" w:hanging="2600"/>
    </w:pPr>
    <w:rPr>
      <w:sz w:val="32"/>
    </w:rPr>
  </w:style>
  <w:style w:type="paragraph" w:customStyle="1" w:styleId="ISched-form">
    <w:name w:val="I Sched-form"/>
    <w:basedOn w:val="BillBasicHeading"/>
    <w:rsid w:val="00B450E5"/>
    <w:pPr>
      <w:tabs>
        <w:tab w:val="right" w:pos="7200"/>
      </w:tabs>
      <w:spacing w:before="240"/>
      <w:ind w:left="2600" w:hanging="2600"/>
    </w:pPr>
    <w:rPr>
      <w:sz w:val="28"/>
    </w:rPr>
  </w:style>
  <w:style w:type="paragraph" w:customStyle="1" w:styleId="ISchclauseheading">
    <w:name w:val="I Sch clause heading"/>
    <w:basedOn w:val="BillBasic"/>
    <w:rsid w:val="00B450E5"/>
    <w:pPr>
      <w:keepNext/>
      <w:tabs>
        <w:tab w:val="left" w:pos="1100"/>
      </w:tabs>
      <w:spacing w:before="240"/>
      <w:ind w:left="1100" w:hanging="1100"/>
      <w:jc w:val="left"/>
    </w:pPr>
    <w:rPr>
      <w:rFonts w:ascii="Arial" w:hAnsi="Arial"/>
      <w:b/>
    </w:rPr>
  </w:style>
  <w:style w:type="paragraph" w:customStyle="1" w:styleId="IMain">
    <w:name w:val="I Main"/>
    <w:basedOn w:val="Amain"/>
    <w:rsid w:val="00B450E5"/>
  </w:style>
  <w:style w:type="paragraph" w:customStyle="1" w:styleId="Ipara">
    <w:name w:val="I para"/>
    <w:basedOn w:val="Apara"/>
    <w:rsid w:val="00B450E5"/>
    <w:pPr>
      <w:outlineLvl w:val="9"/>
    </w:pPr>
  </w:style>
  <w:style w:type="paragraph" w:customStyle="1" w:styleId="Isubpara">
    <w:name w:val="I subpara"/>
    <w:basedOn w:val="Asubpara"/>
    <w:rsid w:val="00B450E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450E5"/>
    <w:pPr>
      <w:tabs>
        <w:tab w:val="clear" w:pos="2400"/>
        <w:tab w:val="clear" w:pos="2600"/>
        <w:tab w:val="right" w:pos="2460"/>
        <w:tab w:val="left" w:pos="2660"/>
      </w:tabs>
      <w:ind w:left="2660" w:hanging="2660"/>
    </w:pPr>
  </w:style>
  <w:style w:type="character" w:customStyle="1" w:styleId="CharSectNo">
    <w:name w:val="CharSectNo"/>
    <w:basedOn w:val="DefaultParagraphFont"/>
    <w:rsid w:val="00B450E5"/>
  </w:style>
  <w:style w:type="character" w:customStyle="1" w:styleId="CharDivNo">
    <w:name w:val="CharDivNo"/>
    <w:basedOn w:val="DefaultParagraphFont"/>
    <w:rsid w:val="00B450E5"/>
  </w:style>
  <w:style w:type="character" w:customStyle="1" w:styleId="CharDivText">
    <w:name w:val="CharDivText"/>
    <w:basedOn w:val="DefaultParagraphFont"/>
    <w:rsid w:val="00B450E5"/>
  </w:style>
  <w:style w:type="character" w:customStyle="1" w:styleId="CharPartNo">
    <w:name w:val="CharPartNo"/>
    <w:basedOn w:val="DefaultParagraphFont"/>
    <w:rsid w:val="00B450E5"/>
  </w:style>
  <w:style w:type="paragraph" w:customStyle="1" w:styleId="Placeholder">
    <w:name w:val="Placeholder"/>
    <w:basedOn w:val="Normal"/>
    <w:rsid w:val="00B450E5"/>
    <w:rPr>
      <w:sz w:val="10"/>
    </w:rPr>
  </w:style>
  <w:style w:type="paragraph" w:styleId="PlainText">
    <w:name w:val="Plain Text"/>
    <w:basedOn w:val="Normal"/>
    <w:rsid w:val="00B450E5"/>
    <w:rPr>
      <w:rFonts w:ascii="Courier New" w:hAnsi="Courier New"/>
      <w:sz w:val="20"/>
    </w:rPr>
  </w:style>
  <w:style w:type="character" w:customStyle="1" w:styleId="CharChapNo">
    <w:name w:val="CharChapNo"/>
    <w:basedOn w:val="DefaultParagraphFont"/>
    <w:rsid w:val="00B450E5"/>
  </w:style>
  <w:style w:type="character" w:customStyle="1" w:styleId="CharChapText">
    <w:name w:val="CharChapText"/>
    <w:basedOn w:val="DefaultParagraphFont"/>
    <w:rsid w:val="00B450E5"/>
  </w:style>
  <w:style w:type="character" w:customStyle="1" w:styleId="CharPartText">
    <w:name w:val="CharPartText"/>
    <w:basedOn w:val="DefaultParagraphFont"/>
    <w:rsid w:val="00B450E5"/>
  </w:style>
  <w:style w:type="paragraph" w:styleId="TOC1">
    <w:name w:val="toc 1"/>
    <w:basedOn w:val="Normal"/>
    <w:next w:val="Normal"/>
    <w:autoRedefine/>
    <w:uiPriority w:val="39"/>
    <w:rsid w:val="00B450E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450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450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450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450E5"/>
  </w:style>
  <w:style w:type="paragraph" w:styleId="Title">
    <w:name w:val="Title"/>
    <w:basedOn w:val="Normal"/>
    <w:qFormat/>
    <w:rsid w:val="00ED3A95"/>
    <w:pPr>
      <w:spacing w:before="240" w:after="60"/>
      <w:jc w:val="center"/>
      <w:outlineLvl w:val="0"/>
    </w:pPr>
    <w:rPr>
      <w:rFonts w:ascii="Arial" w:hAnsi="Arial" w:cs="Arial"/>
      <w:b/>
      <w:bCs/>
      <w:kern w:val="28"/>
      <w:sz w:val="32"/>
      <w:szCs w:val="32"/>
    </w:rPr>
  </w:style>
  <w:style w:type="paragraph" w:styleId="Signature">
    <w:name w:val="Signature"/>
    <w:basedOn w:val="Normal"/>
    <w:rsid w:val="00B450E5"/>
    <w:pPr>
      <w:ind w:left="4252"/>
    </w:pPr>
  </w:style>
  <w:style w:type="paragraph" w:customStyle="1" w:styleId="ActNo">
    <w:name w:val="ActNo"/>
    <w:basedOn w:val="BillBasicHeading"/>
    <w:rsid w:val="00B450E5"/>
    <w:pPr>
      <w:keepNext w:val="0"/>
      <w:tabs>
        <w:tab w:val="clear" w:pos="2600"/>
      </w:tabs>
      <w:spacing w:before="220"/>
    </w:pPr>
  </w:style>
  <w:style w:type="paragraph" w:customStyle="1" w:styleId="aParaNote">
    <w:name w:val="aParaNote"/>
    <w:basedOn w:val="BillBasic"/>
    <w:rsid w:val="00B450E5"/>
    <w:pPr>
      <w:ind w:left="2840" w:hanging="1240"/>
    </w:pPr>
    <w:rPr>
      <w:sz w:val="20"/>
    </w:rPr>
  </w:style>
  <w:style w:type="paragraph" w:customStyle="1" w:styleId="aExamNum">
    <w:name w:val="aExamNum"/>
    <w:basedOn w:val="aExam"/>
    <w:rsid w:val="00B450E5"/>
    <w:pPr>
      <w:ind w:left="1500" w:hanging="400"/>
    </w:pPr>
  </w:style>
  <w:style w:type="paragraph" w:customStyle="1" w:styleId="LongTitle">
    <w:name w:val="LongTitle"/>
    <w:basedOn w:val="BillBasic"/>
    <w:rsid w:val="00B450E5"/>
    <w:pPr>
      <w:spacing w:before="300"/>
    </w:pPr>
  </w:style>
  <w:style w:type="paragraph" w:customStyle="1" w:styleId="Minister">
    <w:name w:val="Minister"/>
    <w:basedOn w:val="BillBasic"/>
    <w:rsid w:val="00B450E5"/>
    <w:pPr>
      <w:spacing w:before="640"/>
      <w:jc w:val="right"/>
    </w:pPr>
    <w:rPr>
      <w:caps/>
    </w:rPr>
  </w:style>
  <w:style w:type="paragraph" w:customStyle="1" w:styleId="DateLine">
    <w:name w:val="DateLine"/>
    <w:basedOn w:val="BillBasic"/>
    <w:rsid w:val="00B450E5"/>
    <w:pPr>
      <w:tabs>
        <w:tab w:val="left" w:pos="4320"/>
      </w:tabs>
    </w:pPr>
  </w:style>
  <w:style w:type="paragraph" w:customStyle="1" w:styleId="madeunder">
    <w:name w:val="made under"/>
    <w:basedOn w:val="BillBasic"/>
    <w:rsid w:val="00B450E5"/>
    <w:pPr>
      <w:spacing w:before="240"/>
    </w:pPr>
  </w:style>
  <w:style w:type="paragraph" w:customStyle="1" w:styleId="EndNoteSubHeading">
    <w:name w:val="EndNoteSubHeading"/>
    <w:basedOn w:val="Normal"/>
    <w:next w:val="EndNoteText"/>
    <w:rsid w:val="00ED3A9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450E5"/>
    <w:pPr>
      <w:tabs>
        <w:tab w:val="left" w:pos="700"/>
        <w:tab w:val="right" w:pos="6160"/>
      </w:tabs>
      <w:spacing w:before="80"/>
      <w:ind w:left="700" w:hanging="700"/>
    </w:pPr>
    <w:rPr>
      <w:sz w:val="20"/>
    </w:rPr>
  </w:style>
  <w:style w:type="paragraph" w:customStyle="1" w:styleId="BillBasicItalics">
    <w:name w:val="BillBasicItalics"/>
    <w:basedOn w:val="BillBasic"/>
    <w:rsid w:val="00B450E5"/>
    <w:rPr>
      <w:i/>
    </w:rPr>
  </w:style>
  <w:style w:type="paragraph" w:customStyle="1" w:styleId="00SigningPage">
    <w:name w:val="00SigningPage"/>
    <w:basedOn w:val="Normal"/>
    <w:rsid w:val="00B450E5"/>
  </w:style>
  <w:style w:type="paragraph" w:customStyle="1" w:styleId="Aparareturn">
    <w:name w:val="A para return"/>
    <w:basedOn w:val="BillBasic"/>
    <w:rsid w:val="00B450E5"/>
    <w:pPr>
      <w:ind w:left="1600"/>
    </w:pPr>
  </w:style>
  <w:style w:type="paragraph" w:customStyle="1" w:styleId="Asubparareturn">
    <w:name w:val="A subpara return"/>
    <w:basedOn w:val="BillBasic"/>
    <w:rsid w:val="00B450E5"/>
    <w:pPr>
      <w:ind w:left="2100"/>
    </w:pPr>
  </w:style>
  <w:style w:type="paragraph" w:customStyle="1" w:styleId="CommentNum">
    <w:name w:val="CommentNum"/>
    <w:basedOn w:val="Comment"/>
    <w:rsid w:val="00B450E5"/>
    <w:pPr>
      <w:ind w:left="1800" w:hanging="1800"/>
    </w:pPr>
  </w:style>
  <w:style w:type="paragraph" w:styleId="TOC8">
    <w:name w:val="toc 8"/>
    <w:basedOn w:val="TOC3"/>
    <w:next w:val="Normal"/>
    <w:autoRedefine/>
    <w:uiPriority w:val="39"/>
    <w:rsid w:val="00B450E5"/>
    <w:pPr>
      <w:keepNext w:val="0"/>
      <w:spacing w:before="120"/>
    </w:pPr>
  </w:style>
  <w:style w:type="paragraph" w:customStyle="1" w:styleId="Judges">
    <w:name w:val="Judges"/>
    <w:basedOn w:val="Minister"/>
    <w:rsid w:val="00B450E5"/>
    <w:pPr>
      <w:spacing w:before="180"/>
    </w:pPr>
  </w:style>
  <w:style w:type="paragraph" w:customStyle="1" w:styleId="BillFor">
    <w:name w:val="BillFor"/>
    <w:basedOn w:val="BillBasicHeading"/>
    <w:rsid w:val="00B450E5"/>
    <w:pPr>
      <w:keepNext w:val="0"/>
      <w:spacing w:before="320"/>
      <w:jc w:val="both"/>
    </w:pPr>
    <w:rPr>
      <w:sz w:val="28"/>
    </w:rPr>
  </w:style>
  <w:style w:type="paragraph" w:customStyle="1" w:styleId="draft">
    <w:name w:val="draft"/>
    <w:basedOn w:val="Normal"/>
    <w:rsid w:val="00B450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450E5"/>
    <w:pPr>
      <w:spacing w:line="260" w:lineRule="atLeast"/>
      <w:jc w:val="center"/>
    </w:pPr>
  </w:style>
  <w:style w:type="paragraph" w:customStyle="1" w:styleId="Amainbullet">
    <w:name w:val="A main bullet"/>
    <w:basedOn w:val="BillBasic"/>
    <w:rsid w:val="00B450E5"/>
    <w:pPr>
      <w:spacing w:before="60"/>
      <w:ind w:left="1500" w:hanging="400"/>
    </w:pPr>
  </w:style>
  <w:style w:type="paragraph" w:customStyle="1" w:styleId="Aparabullet">
    <w:name w:val="A para bullet"/>
    <w:basedOn w:val="BillBasic"/>
    <w:rsid w:val="00B450E5"/>
    <w:pPr>
      <w:spacing w:before="60"/>
      <w:ind w:left="2000" w:hanging="400"/>
    </w:pPr>
  </w:style>
  <w:style w:type="paragraph" w:customStyle="1" w:styleId="Asubparabullet">
    <w:name w:val="A subpara bullet"/>
    <w:basedOn w:val="BillBasic"/>
    <w:rsid w:val="00B450E5"/>
    <w:pPr>
      <w:spacing w:before="60"/>
      <w:ind w:left="2540" w:hanging="400"/>
    </w:pPr>
  </w:style>
  <w:style w:type="paragraph" w:customStyle="1" w:styleId="aDefpara">
    <w:name w:val="aDef para"/>
    <w:basedOn w:val="Apara"/>
    <w:rsid w:val="00B450E5"/>
  </w:style>
  <w:style w:type="paragraph" w:customStyle="1" w:styleId="aDefsubpara">
    <w:name w:val="aDef subpara"/>
    <w:basedOn w:val="Asubpara"/>
    <w:rsid w:val="00B450E5"/>
  </w:style>
  <w:style w:type="paragraph" w:customStyle="1" w:styleId="Idefpara">
    <w:name w:val="I def para"/>
    <w:basedOn w:val="Ipara"/>
    <w:rsid w:val="00B450E5"/>
  </w:style>
  <w:style w:type="paragraph" w:customStyle="1" w:styleId="Idefsubpara">
    <w:name w:val="I def subpara"/>
    <w:basedOn w:val="Isubpara"/>
    <w:rsid w:val="00B450E5"/>
  </w:style>
  <w:style w:type="paragraph" w:customStyle="1" w:styleId="Notified">
    <w:name w:val="Notified"/>
    <w:basedOn w:val="BillBasic"/>
    <w:rsid w:val="00B450E5"/>
    <w:pPr>
      <w:spacing w:before="360"/>
      <w:jc w:val="right"/>
    </w:pPr>
    <w:rPr>
      <w:i/>
    </w:rPr>
  </w:style>
  <w:style w:type="paragraph" w:customStyle="1" w:styleId="03ScheduleLandscape">
    <w:name w:val="03ScheduleLandscape"/>
    <w:basedOn w:val="Normal"/>
    <w:rsid w:val="00B450E5"/>
  </w:style>
  <w:style w:type="paragraph" w:customStyle="1" w:styleId="IDict-Heading">
    <w:name w:val="I Dict-Heading"/>
    <w:basedOn w:val="BillBasicHeading"/>
    <w:rsid w:val="00B450E5"/>
    <w:pPr>
      <w:spacing w:before="320"/>
      <w:ind w:left="2600" w:hanging="2600"/>
      <w:jc w:val="both"/>
    </w:pPr>
    <w:rPr>
      <w:sz w:val="34"/>
    </w:rPr>
  </w:style>
  <w:style w:type="paragraph" w:customStyle="1" w:styleId="02TextLandscape">
    <w:name w:val="02TextLandscape"/>
    <w:basedOn w:val="Normal"/>
    <w:rsid w:val="00B450E5"/>
  </w:style>
  <w:style w:type="paragraph" w:styleId="Salutation">
    <w:name w:val="Salutation"/>
    <w:basedOn w:val="Normal"/>
    <w:next w:val="Normal"/>
    <w:rsid w:val="00ED3A95"/>
  </w:style>
  <w:style w:type="paragraph" w:customStyle="1" w:styleId="aNoteBullet">
    <w:name w:val="aNoteBullet"/>
    <w:basedOn w:val="aNoteSymb"/>
    <w:rsid w:val="00B450E5"/>
    <w:pPr>
      <w:tabs>
        <w:tab w:val="left" w:pos="2200"/>
      </w:tabs>
      <w:spacing w:before="60"/>
      <w:ind w:left="2600" w:hanging="700"/>
    </w:pPr>
  </w:style>
  <w:style w:type="paragraph" w:customStyle="1" w:styleId="aParaNoteBullet">
    <w:name w:val="aParaNoteBullet"/>
    <w:basedOn w:val="aParaNote"/>
    <w:rsid w:val="00B450E5"/>
    <w:pPr>
      <w:tabs>
        <w:tab w:val="left" w:pos="2700"/>
      </w:tabs>
      <w:spacing w:before="60"/>
      <w:ind w:left="3100" w:hanging="700"/>
    </w:pPr>
  </w:style>
  <w:style w:type="paragraph" w:customStyle="1" w:styleId="MinisterWord">
    <w:name w:val="MinisterWord"/>
    <w:basedOn w:val="Normal"/>
    <w:rsid w:val="00B450E5"/>
    <w:pPr>
      <w:spacing w:before="60"/>
      <w:jc w:val="right"/>
    </w:pPr>
  </w:style>
  <w:style w:type="paragraph" w:customStyle="1" w:styleId="aExamPara">
    <w:name w:val="aExamPara"/>
    <w:basedOn w:val="aExam"/>
    <w:rsid w:val="00B450E5"/>
    <w:pPr>
      <w:tabs>
        <w:tab w:val="right" w:pos="1720"/>
        <w:tab w:val="left" w:pos="2000"/>
        <w:tab w:val="left" w:pos="2300"/>
      </w:tabs>
      <w:ind w:left="2400" w:hanging="1300"/>
    </w:pPr>
  </w:style>
  <w:style w:type="paragraph" w:customStyle="1" w:styleId="aExamNumText">
    <w:name w:val="aExamNumText"/>
    <w:basedOn w:val="aExam"/>
    <w:rsid w:val="00B450E5"/>
    <w:pPr>
      <w:ind w:left="1500"/>
    </w:pPr>
  </w:style>
  <w:style w:type="paragraph" w:customStyle="1" w:styleId="aExamBullet">
    <w:name w:val="aExamBullet"/>
    <w:basedOn w:val="aExam"/>
    <w:rsid w:val="00B450E5"/>
    <w:pPr>
      <w:tabs>
        <w:tab w:val="left" w:pos="1500"/>
        <w:tab w:val="left" w:pos="2300"/>
      </w:tabs>
      <w:ind w:left="1900" w:hanging="800"/>
    </w:pPr>
  </w:style>
  <w:style w:type="paragraph" w:customStyle="1" w:styleId="aNotePara">
    <w:name w:val="aNotePara"/>
    <w:basedOn w:val="aNote"/>
    <w:rsid w:val="00B450E5"/>
    <w:pPr>
      <w:tabs>
        <w:tab w:val="right" w:pos="2140"/>
        <w:tab w:val="left" w:pos="2400"/>
      </w:tabs>
      <w:spacing w:before="60"/>
      <w:ind w:left="2400" w:hanging="1300"/>
    </w:pPr>
  </w:style>
  <w:style w:type="paragraph" w:customStyle="1" w:styleId="aExplanHeading">
    <w:name w:val="aExplanHeading"/>
    <w:basedOn w:val="BillBasicHeading"/>
    <w:next w:val="Normal"/>
    <w:rsid w:val="00B450E5"/>
    <w:rPr>
      <w:rFonts w:ascii="Arial (W1)" w:hAnsi="Arial (W1)"/>
      <w:sz w:val="18"/>
    </w:rPr>
  </w:style>
  <w:style w:type="paragraph" w:customStyle="1" w:styleId="aExplanText">
    <w:name w:val="aExplanText"/>
    <w:basedOn w:val="BillBasic"/>
    <w:rsid w:val="00B450E5"/>
    <w:rPr>
      <w:sz w:val="20"/>
    </w:rPr>
  </w:style>
  <w:style w:type="paragraph" w:customStyle="1" w:styleId="aParaNotePara">
    <w:name w:val="aParaNotePara"/>
    <w:basedOn w:val="aNoteParaSymb"/>
    <w:rsid w:val="00B450E5"/>
    <w:pPr>
      <w:tabs>
        <w:tab w:val="clear" w:pos="2140"/>
        <w:tab w:val="clear" w:pos="2400"/>
        <w:tab w:val="right" w:pos="2644"/>
      </w:tabs>
      <w:ind w:left="3320" w:hanging="1720"/>
    </w:pPr>
  </w:style>
  <w:style w:type="character" w:customStyle="1" w:styleId="charBold">
    <w:name w:val="charBold"/>
    <w:basedOn w:val="DefaultParagraphFont"/>
    <w:rsid w:val="00B450E5"/>
    <w:rPr>
      <w:b/>
    </w:rPr>
  </w:style>
  <w:style w:type="character" w:customStyle="1" w:styleId="charBoldItals">
    <w:name w:val="charBoldItals"/>
    <w:basedOn w:val="DefaultParagraphFont"/>
    <w:rsid w:val="00B450E5"/>
    <w:rPr>
      <w:b/>
      <w:i/>
    </w:rPr>
  </w:style>
  <w:style w:type="character" w:customStyle="1" w:styleId="charItals">
    <w:name w:val="charItals"/>
    <w:basedOn w:val="DefaultParagraphFont"/>
    <w:rsid w:val="00B450E5"/>
    <w:rPr>
      <w:i/>
    </w:rPr>
  </w:style>
  <w:style w:type="character" w:customStyle="1" w:styleId="charUnderline">
    <w:name w:val="charUnderline"/>
    <w:basedOn w:val="DefaultParagraphFont"/>
    <w:rsid w:val="00B450E5"/>
    <w:rPr>
      <w:u w:val="single"/>
    </w:rPr>
  </w:style>
  <w:style w:type="paragraph" w:customStyle="1" w:styleId="TableHd">
    <w:name w:val="TableHd"/>
    <w:basedOn w:val="Normal"/>
    <w:rsid w:val="00B450E5"/>
    <w:pPr>
      <w:keepNext/>
      <w:spacing w:before="300"/>
      <w:ind w:left="1200" w:hanging="1200"/>
    </w:pPr>
    <w:rPr>
      <w:rFonts w:ascii="Arial" w:hAnsi="Arial"/>
      <w:b/>
      <w:sz w:val="20"/>
    </w:rPr>
  </w:style>
  <w:style w:type="paragraph" w:customStyle="1" w:styleId="TableColHd">
    <w:name w:val="TableColHd"/>
    <w:basedOn w:val="Normal"/>
    <w:rsid w:val="00B450E5"/>
    <w:pPr>
      <w:keepNext/>
      <w:spacing w:after="60"/>
    </w:pPr>
    <w:rPr>
      <w:rFonts w:ascii="Arial" w:hAnsi="Arial"/>
      <w:b/>
      <w:sz w:val="18"/>
    </w:rPr>
  </w:style>
  <w:style w:type="paragraph" w:customStyle="1" w:styleId="PenaltyPara">
    <w:name w:val="PenaltyPara"/>
    <w:basedOn w:val="Normal"/>
    <w:rsid w:val="00B450E5"/>
    <w:pPr>
      <w:tabs>
        <w:tab w:val="right" w:pos="1360"/>
      </w:tabs>
      <w:spacing w:before="60"/>
      <w:ind w:left="1600" w:hanging="1600"/>
      <w:jc w:val="both"/>
    </w:pPr>
  </w:style>
  <w:style w:type="paragraph" w:customStyle="1" w:styleId="tablepara">
    <w:name w:val="table para"/>
    <w:basedOn w:val="Normal"/>
    <w:rsid w:val="00B450E5"/>
    <w:pPr>
      <w:tabs>
        <w:tab w:val="right" w:pos="800"/>
        <w:tab w:val="left" w:pos="1100"/>
      </w:tabs>
      <w:spacing w:before="80" w:after="60"/>
      <w:ind w:left="1100" w:hanging="1100"/>
    </w:pPr>
  </w:style>
  <w:style w:type="paragraph" w:customStyle="1" w:styleId="tablesubpara">
    <w:name w:val="table subpara"/>
    <w:basedOn w:val="Normal"/>
    <w:rsid w:val="00B450E5"/>
    <w:pPr>
      <w:tabs>
        <w:tab w:val="right" w:pos="1500"/>
        <w:tab w:val="left" w:pos="1800"/>
      </w:tabs>
      <w:spacing w:before="80" w:after="60"/>
      <w:ind w:left="1800" w:hanging="1800"/>
    </w:pPr>
  </w:style>
  <w:style w:type="paragraph" w:customStyle="1" w:styleId="TableText">
    <w:name w:val="TableText"/>
    <w:basedOn w:val="Normal"/>
    <w:rsid w:val="00B450E5"/>
    <w:pPr>
      <w:spacing w:before="60" w:after="60"/>
    </w:pPr>
  </w:style>
  <w:style w:type="paragraph" w:customStyle="1" w:styleId="IshadedH5Sec">
    <w:name w:val="I shaded H5 Sec"/>
    <w:basedOn w:val="AH5Sec"/>
    <w:rsid w:val="00B450E5"/>
    <w:pPr>
      <w:shd w:val="pct25" w:color="auto" w:fill="auto"/>
      <w:outlineLvl w:val="9"/>
    </w:pPr>
  </w:style>
  <w:style w:type="paragraph" w:customStyle="1" w:styleId="IshadedSchClause">
    <w:name w:val="I shaded Sch Clause"/>
    <w:basedOn w:val="IshadedH5Sec"/>
    <w:rsid w:val="00B450E5"/>
  </w:style>
  <w:style w:type="paragraph" w:customStyle="1" w:styleId="Penalty">
    <w:name w:val="Penalty"/>
    <w:basedOn w:val="Amainreturn"/>
    <w:rsid w:val="00B450E5"/>
  </w:style>
  <w:style w:type="paragraph" w:customStyle="1" w:styleId="aNoteText">
    <w:name w:val="aNoteText"/>
    <w:basedOn w:val="aNoteSymb"/>
    <w:rsid w:val="00B450E5"/>
    <w:pPr>
      <w:spacing w:before="60"/>
      <w:ind w:firstLine="0"/>
    </w:pPr>
  </w:style>
  <w:style w:type="paragraph" w:customStyle="1" w:styleId="Letterhead">
    <w:name w:val="Letterhead"/>
    <w:rsid w:val="00ED3A95"/>
    <w:pPr>
      <w:widowControl w:val="0"/>
      <w:spacing w:after="180"/>
      <w:jc w:val="right"/>
    </w:pPr>
    <w:rPr>
      <w:rFonts w:ascii="Arial" w:hAnsi="Arial" w:cs="Arial"/>
      <w:sz w:val="32"/>
      <w:szCs w:val="32"/>
      <w:lang w:eastAsia="en-US"/>
    </w:rPr>
  </w:style>
  <w:style w:type="character" w:styleId="PageNumber">
    <w:name w:val="page number"/>
    <w:basedOn w:val="DefaultParagraphFont"/>
    <w:rsid w:val="00B450E5"/>
  </w:style>
  <w:style w:type="paragraph" w:customStyle="1" w:styleId="aNotess">
    <w:name w:val="aNotess"/>
    <w:basedOn w:val="BillBasic"/>
    <w:rsid w:val="00ED3A95"/>
    <w:pPr>
      <w:ind w:left="1900" w:hanging="800"/>
    </w:pPr>
    <w:rPr>
      <w:sz w:val="20"/>
    </w:rPr>
  </w:style>
  <w:style w:type="paragraph" w:customStyle="1" w:styleId="aNotepar">
    <w:name w:val="aNotepar"/>
    <w:basedOn w:val="BillBasic"/>
    <w:next w:val="Normal"/>
    <w:rsid w:val="00B450E5"/>
    <w:pPr>
      <w:ind w:left="2400" w:hanging="800"/>
    </w:pPr>
    <w:rPr>
      <w:sz w:val="20"/>
    </w:rPr>
  </w:style>
  <w:style w:type="paragraph" w:customStyle="1" w:styleId="aNoteTextpar">
    <w:name w:val="aNoteTextpar"/>
    <w:basedOn w:val="aNotepar"/>
    <w:rsid w:val="00B450E5"/>
    <w:pPr>
      <w:spacing w:before="60"/>
      <w:ind w:firstLine="0"/>
    </w:pPr>
  </w:style>
  <w:style w:type="paragraph" w:customStyle="1" w:styleId="aExamINum">
    <w:name w:val="aExamINum"/>
    <w:basedOn w:val="aExam"/>
    <w:rsid w:val="00ED3A95"/>
    <w:pPr>
      <w:tabs>
        <w:tab w:val="left" w:pos="1500"/>
      </w:tabs>
      <w:ind w:left="1500" w:hanging="400"/>
    </w:pPr>
  </w:style>
  <w:style w:type="paragraph" w:customStyle="1" w:styleId="AExamIPara">
    <w:name w:val="AExamIPara"/>
    <w:basedOn w:val="aExam"/>
    <w:rsid w:val="00B450E5"/>
    <w:pPr>
      <w:tabs>
        <w:tab w:val="right" w:pos="1720"/>
        <w:tab w:val="left" w:pos="2000"/>
      </w:tabs>
      <w:ind w:left="2000" w:hanging="900"/>
    </w:pPr>
  </w:style>
  <w:style w:type="paragraph" w:customStyle="1" w:styleId="AH3sec">
    <w:name w:val="A H3 sec"/>
    <w:basedOn w:val="Normal"/>
    <w:next w:val="Amain"/>
    <w:rsid w:val="00ED3A95"/>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450E5"/>
    <w:pPr>
      <w:tabs>
        <w:tab w:val="clear" w:pos="2600"/>
      </w:tabs>
      <w:ind w:left="1100"/>
    </w:pPr>
    <w:rPr>
      <w:sz w:val="18"/>
    </w:rPr>
  </w:style>
  <w:style w:type="paragraph" w:customStyle="1" w:styleId="aExamss">
    <w:name w:val="aExamss"/>
    <w:basedOn w:val="aNoteSymb"/>
    <w:rsid w:val="00B450E5"/>
    <w:pPr>
      <w:spacing w:before="60"/>
      <w:ind w:left="1100" w:firstLine="0"/>
    </w:pPr>
  </w:style>
  <w:style w:type="paragraph" w:customStyle="1" w:styleId="aExamHdgpar">
    <w:name w:val="aExamHdgpar"/>
    <w:basedOn w:val="aExamHdgss"/>
    <w:next w:val="Normal"/>
    <w:rsid w:val="00B450E5"/>
    <w:pPr>
      <w:ind w:left="1600"/>
    </w:pPr>
  </w:style>
  <w:style w:type="paragraph" w:customStyle="1" w:styleId="aExampar">
    <w:name w:val="aExampar"/>
    <w:basedOn w:val="aExamss"/>
    <w:rsid w:val="00B450E5"/>
    <w:pPr>
      <w:ind w:left="1600"/>
    </w:pPr>
  </w:style>
  <w:style w:type="paragraph" w:customStyle="1" w:styleId="aExamINumss">
    <w:name w:val="aExamINumss"/>
    <w:basedOn w:val="aExamss"/>
    <w:rsid w:val="00B450E5"/>
    <w:pPr>
      <w:tabs>
        <w:tab w:val="left" w:pos="1500"/>
      </w:tabs>
      <w:ind w:left="1500" w:hanging="400"/>
    </w:pPr>
  </w:style>
  <w:style w:type="paragraph" w:customStyle="1" w:styleId="aExamINumpar">
    <w:name w:val="aExamINumpar"/>
    <w:basedOn w:val="aExampar"/>
    <w:rsid w:val="00B450E5"/>
    <w:pPr>
      <w:tabs>
        <w:tab w:val="left" w:pos="2000"/>
      </w:tabs>
      <w:ind w:left="2000" w:hanging="400"/>
    </w:pPr>
  </w:style>
  <w:style w:type="paragraph" w:customStyle="1" w:styleId="aExamNumTextss">
    <w:name w:val="aExamNumTextss"/>
    <w:basedOn w:val="aExamss"/>
    <w:rsid w:val="00B450E5"/>
    <w:pPr>
      <w:ind w:left="1500"/>
    </w:pPr>
  </w:style>
  <w:style w:type="paragraph" w:customStyle="1" w:styleId="aExamNumTextpar">
    <w:name w:val="aExamNumTextpar"/>
    <w:basedOn w:val="aExampar"/>
    <w:rsid w:val="00ED3A95"/>
    <w:pPr>
      <w:ind w:left="2000"/>
    </w:pPr>
  </w:style>
  <w:style w:type="paragraph" w:customStyle="1" w:styleId="aExamBulletss">
    <w:name w:val="aExamBulletss"/>
    <w:basedOn w:val="aExamss"/>
    <w:rsid w:val="00B450E5"/>
    <w:pPr>
      <w:ind w:left="1500" w:hanging="400"/>
    </w:pPr>
  </w:style>
  <w:style w:type="paragraph" w:customStyle="1" w:styleId="aExamBulletpar">
    <w:name w:val="aExamBulletpar"/>
    <w:basedOn w:val="aExampar"/>
    <w:rsid w:val="00B450E5"/>
    <w:pPr>
      <w:ind w:left="2000" w:hanging="400"/>
    </w:pPr>
  </w:style>
  <w:style w:type="paragraph" w:customStyle="1" w:styleId="aExamHdgsubpar">
    <w:name w:val="aExamHdgsubpar"/>
    <w:basedOn w:val="aExamHdgss"/>
    <w:next w:val="Normal"/>
    <w:rsid w:val="00B450E5"/>
    <w:pPr>
      <w:ind w:left="2140"/>
    </w:pPr>
  </w:style>
  <w:style w:type="paragraph" w:customStyle="1" w:styleId="aExamsubpar">
    <w:name w:val="aExamsubpar"/>
    <w:basedOn w:val="aExamss"/>
    <w:rsid w:val="00B450E5"/>
    <w:pPr>
      <w:ind w:left="2140"/>
    </w:pPr>
  </w:style>
  <w:style w:type="paragraph" w:customStyle="1" w:styleId="aExamNumsubpar">
    <w:name w:val="aExamNumsubpar"/>
    <w:basedOn w:val="aExamsubpar"/>
    <w:rsid w:val="00ED3A95"/>
    <w:pPr>
      <w:tabs>
        <w:tab w:val="left" w:pos="2540"/>
      </w:tabs>
      <w:ind w:left="2540" w:hanging="400"/>
    </w:pPr>
  </w:style>
  <w:style w:type="paragraph" w:customStyle="1" w:styleId="aExamNumTextsubpar">
    <w:name w:val="aExamNumTextsubpar"/>
    <w:basedOn w:val="aExampar"/>
    <w:rsid w:val="00ED3A95"/>
    <w:pPr>
      <w:ind w:left="2540"/>
    </w:pPr>
  </w:style>
  <w:style w:type="paragraph" w:customStyle="1" w:styleId="aExamBulletsubpar">
    <w:name w:val="aExamBulletsubpar"/>
    <w:basedOn w:val="aExamsubpar"/>
    <w:rsid w:val="00ED3A95"/>
    <w:pPr>
      <w:numPr>
        <w:numId w:val="5"/>
      </w:numPr>
    </w:pPr>
  </w:style>
  <w:style w:type="paragraph" w:customStyle="1" w:styleId="aNoteTextss">
    <w:name w:val="aNoteTextss"/>
    <w:basedOn w:val="Normal"/>
    <w:rsid w:val="00B450E5"/>
    <w:pPr>
      <w:spacing w:before="60"/>
      <w:ind w:left="1900"/>
      <w:jc w:val="both"/>
    </w:pPr>
    <w:rPr>
      <w:sz w:val="20"/>
    </w:rPr>
  </w:style>
  <w:style w:type="paragraph" w:customStyle="1" w:styleId="aNoteParass">
    <w:name w:val="aNoteParass"/>
    <w:basedOn w:val="Normal"/>
    <w:rsid w:val="00B450E5"/>
    <w:pPr>
      <w:tabs>
        <w:tab w:val="right" w:pos="2140"/>
        <w:tab w:val="left" w:pos="2400"/>
      </w:tabs>
      <w:spacing w:before="60"/>
      <w:ind w:left="2400" w:hanging="1300"/>
      <w:jc w:val="both"/>
    </w:pPr>
    <w:rPr>
      <w:sz w:val="20"/>
    </w:rPr>
  </w:style>
  <w:style w:type="paragraph" w:customStyle="1" w:styleId="aNoteParapar">
    <w:name w:val="aNoteParapar"/>
    <w:basedOn w:val="aNotepar"/>
    <w:rsid w:val="00B450E5"/>
    <w:pPr>
      <w:tabs>
        <w:tab w:val="right" w:pos="2640"/>
      </w:tabs>
      <w:spacing w:before="60"/>
      <w:ind w:left="2920" w:hanging="1320"/>
    </w:pPr>
  </w:style>
  <w:style w:type="paragraph" w:customStyle="1" w:styleId="aNotesubpar">
    <w:name w:val="aNotesubpar"/>
    <w:basedOn w:val="BillBasic"/>
    <w:next w:val="Normal"/>
    <w:rsid w:val="00B450E5"/>
    <w:pPr>
      <w:ind w:left="2940" w:hanging="800"/>
    </w:pPr>
    <w:rPr>
      <w:sz w:val="20"/>
    </w:rPr>
  </w:style>
  <w:style w:type="paragraph" w:customStyle="1" w:styleId="aNoteTextsubpar">
    <w:name w:val="aNoteTextsubpar"/>
    <w:basedOn w:val="aNotesubpar"/>
    <w:rsid w:val="00B450E5"/>
    <w:pPr>
      <w:spacing w:before="60"/>
      <w:ind w:firstLine="0"/>
    </w:pPr>
  </w:style>
  <w:style w:type="paragraph" w:customStyle="1" w:styleId="aNoteParasubpar">
    <w:name w:val="aNoteParasubpar"/>
    <w:basedOn w:val="aNotesubpar"/>
    <w:rsid w:val="00ED3A95"/>
    <w:pPr>
      <w:tabs>
        <w:tab w:val="right" w:pos="3180"/>
      </w:tabs>
      <w:spacing w:before="0"/>
      <w:ind w:left="3460" w:hanging="1320"/>
    </w:pPr>
  </w:style>
  <w:style w:type="paragraph" w:customStyle="1" w:styleId="aNoteBulletann">
    <w:name w:val="aNoteBulletann"/>
    <w:basedOn w:val="aNotess"/>
    <w:rsid w:val="00ED3A95"/>
    <w:pPr>
      <w:tabs>
        <w:tab w:val="left" w:pos="2200"/>
      </w:tabs>
      <w:spacing w:before="0"/>
      <w:ind w:left="0" w:firstLine="0"/>
    </w:pPr>
  </w:style>
  <w:style w:type="paragraph" w:customStyle="1" w:styleId="aNoteBulletparann">
    <w:name w:val="aNoteBulletparann"/>
    <w:basedOn w:val="aNotepar"/>
    <w:rsid w:val="00ED3A95"/>
    <w:pPr>
      <w:tabs>
        <w:tab w:val="left" w:pos="2700"/>
      </w:tabs>
      <w:spacing w:before="0"/>
      <w:ind w:left="0" w:firstLine="0"/>
    </w:pPr>
  </w:style>
  <w:style w:type="paragraph" w:customStyle="1" w:styleId="aNoteBulletsubpar">
    <w:name w:val="aNoteBulletsubpar"/>
    <w:basedOn w:val="aNotesubpar"/>
    <w:rsid w:val="00ED3A95"/>
    <w:pPr>
      <w:numPr>
        <w:numId w:val="4"/>
      </w:numPr>
      <w:tabs>
        <w:tab w:val="left" w:pos="3240"/>
      </w:tabs>
      <w:spacing w:before="0"/>
    </w:pPr>
  </w:style>
  <w:style w:type="paragraph" w:customStyle="1" w:styleId="aNoteBulletss">
    <w:name w:val="aNoteBulletss"/>
    <w:basedOn w:val="Normal"/>
    <w:rsid w:val="00B450E5"/>
    <w:pPr>
      <w:spacing w:before="60"/>
      <w:ind w:left="2300" w:hanging="400"/>
      <w:jc w:val="both"/>
    </w:pPr>
    <w:rPr>
      <w:sz w:val="20"/>
    </w:rPr>
  </w:style>
  <w:style w:type="paragraph" w:customStyle="1" w:styleId="aNoteBulletpar">
    <w:name w:val="aNoteBulletpar"/>
    <w:basedOn w:val="aNotepar"/>
    <w:rsid w:val="00B450E5"/>
    <w:pPr>
      <w:spacing w:before="60"/>
      <w:ind w:left="2800" w:hanging="400"/>
    </w:pPr>
  </w:style>
  <w:style w:type="paragraph" w:customStyle="1" w:styleId="aExplanBullet">
    <w:name w:val="aExplanBullet"/>
    <w:basedOn w:val="Normal"/>
    <w:rsid w:val="00B450E5"/>
    <w:pPr>
      <w:spacing w:before="140"/>
      <w:ind w:left="400" w:hanging="400"/>
      <w:jc w:val="both"/>
    </w:pPr>
    <w:rPr>
      <w:snapToGrid w:val="0"/>
      <w:sz w:val="20"/>
    </w:rPr>
  </w:style>
  <w:style w:type="paragraph" w:customStyle="1" w:styleId="AuthLaw">
    <w:name w:val="AuthLaw"/>
    <w:basedOn w:val="BillBasic"/>
    <w:rsid w:val="00ED3A95"/>
    <w:rPr>
      <w:rFonts w:ascii="Arial" w:hAnsi="Arial" w:cs="Arial"/>
      <w:b/>
      <w:bCs/>
      <w:sz w:val="20"/>
    </w:rPr>
  </w:style>
  <w:style w:type="paragraph" w:styleId="TOC9">
    <w:name w:val="toc 9"/>
    <w:basedOn w:val="Normal"/>
    <w:next w:val="Normal"/>
    <w:autoRedefine/>
    <w:uiPriority w:val="39"/>
    <w:rsid w:val="00B450E5"/>
    <w:pPr>
      <w:ind w:left="1920" w:right="600"/>
    </w:pPr>
  </w:style>
  <w:style w:type="character" w:styleId="Hyperlink">
    <w:name w:val="Hyperlink"/>
    <w:basedOn w:val="DefaultParagraphFont"/>
    <w:uiPriority w:val="99"/>
    <w:unhideWhenUsed/>
    <w:rsid w:val="00B450E5"/>
    <w:rPr>
      <w:color w:val="0000FF" w:themeColor="hyperlink"/>
      <w:u w:val="single"/>
    </w:rPr>
  </w:style>
  <w:style w:type="paragraph" w:customStyle="1" w:styleId="aExamNumpar">
    <w:name w:val="aExamNumpar"/>
    <w:basedOn w:val="aExamINumss"/>
    <w:rsid w:val="00ED3A95"/>
    <w:pPr>
      <w:tabs>
        <w:tab w:val="clear" w:pos="1500"/>
        <w:tab w:val="left" w:pos="2000"/>
      </w:tabs>
      <w:ind w:left="2000"/>
    </w:pPr>
  </w:style>
  <w:style w:type="paragraph" w:customStyle="1" w:styleId="defiindent">
    <w:name w:val="def i indent"/>
    <w:rsid w:val="00ED3A95"/>
    <w:pPr>
      <w:tabs>
        <w:tab w:val="right" w:pos="2080"/>
      </w:tabs>
      <w:spacing w:before="80" w:after="80"/>
      <w:ind w:left="2260" w:hanging="2300"/>
      <w:jc w:val="both"/>
    </w:pPr>
    <w:rPr>
      <w:rFonts w:ascii="Times" w:hAnsi="Times" w:cs="Times"/>
      <w:sz w:val="24"/>
      <w:szCs w:val="24"/>
      <w:lang w:val="en-US" w:eastAsia="en-US"/>
    </w:rPr>
  </w:style>
  <w:style w:type="character" w:styleId="FollowedHyperlink">
    <w:name w:val="FollowedHyperlink"/>
    <w:basedOn w:val="DefaultParagraphFont"/>
    <w:rsid w:val="00ED3A95"/>
    <w:rPr>
      <w:color w:val="800080"/>
      <w:u w:val="single"/>
    </w:rPr>
  </w:style>
  <w:style w:type="paragraph" w:customStyle="1" w:styleId="SchAmain">
    <w:name w:val="Sch A main"/>
    <w:basedOn w:val="Amain"/>
    <w:rsid w:val="00B450E5"/>
  </w:style>
  <w:style w:type="paragraph" w:customStyle="1" w:styleId="SchApara">
    <w:name w:val="Sch A para"/>
    <w:basedOn w:val="Apara"/>
    <w:rsid w:val="00B450E5"/>
  </w:style>
  <w:style w:type="paragraph" w:customStyle="1" w:styleId="SchAsubpara">
    <w:name w:val="Sch A subpara"/>
    <w:basedOn w:val="Asubpara"/>
    <w:rsid w:val="00B450E5"/>
  </w:style>
  <w:style w:type="paragraph" w:customStyle="1" w:styleId="SchAsubsubpara">
    <w:name w:val="Sch A subsubpara"/>
    <w:basedOn w:val="Asubsubpara"/>
    <w:rsid w:val="00B450E5"/>
  </w:style>
  <w:style w:type="character" w:customStyle="1" w:styleId="charContents">
    <w:name w:val="charContents"/>
    <w:basedOn w:val="DefaultParagraphFont"/>
    <w:rsid w:val="00B450E5"/>
  </w:style>
  <w:style w:type="character" w:customStyle="1" w:styleId="charPage">
    <w:name w:val="charPage"/>
    <w:basedOn w:val="DefaultParagraphFont"/>
    <w:rsid w:val="00B450E5"/>
  </w:style>
  <w:style w:type="character" w:customStyle="1" w:styleId="artcopy">
    <w:name w:val="artcopy"/>
    <w:basedOn w:val="DefaultParagraphFont"/>
    <w:rsid w:val="00ED3A95"/>
  </w:style>
  <w:style w:type="paragraph" w:customStyle="1" w:styleId="Schsectionheading">
    <w:name w:val="Sch section heading"/>
    <w:basedOn w:val="BillBasic"/>
    <w:next w:val="Amain"/>
    <w:rsid w:val="00ED3A95"/>
    <w:pPr>
      <w:spacing w:before="160"/>
      <w:jc w:val="left"/>
      <w:outlineLvl w:val="4"/>
    </w:pPr>
    <w:rPr>
      <w:rFonts w:ascii="Arial" w:hAnsi="Arial" w:cs="Arial"/>
      <w:b/>
      <w:bCs/>
    </w:rPr>
  </w:style>
  <w:style w:type="paragraph" w:customStyle="1" w:styleId="Status">
    <w:name w:val="Status"/>
    <w:basedOn w:val="Normal"/>
    <w:rsid w:val="00B450E5"/>
    <w:pPr>
      <w:spacing w:before="280"/>
      <w:jc w:val="center"/>
    </w:pPr>
    <w:rPr>
      <w:rFonts w:ascii="Arial" w:hAnsi="Arial"/>
      <w:sz w:val="14"/>
    </w:rPr>
  </w:style>
  <w:style w:type="paragraph" w:customStyle="1" w:styleId="FooterInfoCentre">
    <w:name w:val="FooterInfoCentre"/>
    <w:basedOn w:val="FooterInfo"/>
    <w:rsid w:val="00B450E5"/>
    <w:pPr>
      <w:spacing w:before="60"/>
      <w:jc w:val="center"/>
    </w:pPr>
  </w:style>
  <w:style w:type="paragraph" w:customStyle="1" w:styleId="00Spine">
    <w:name w:val="00Spine"/>
    <w:basedOn w:val="Normal"/>
    <w:rsid w:val="00B450E5"/>
  </w:style>
  <w:style w:type="paragraph" w:customStyle="1" w:styleId="05Endnote0">
    <w:name w:val="05Endnote"/>
    <w:basedOn w:val="Normal"/>
    <w:rsid w:val="00B450E5"/>
  </w:style>
  <w:style w:type="paragraph" w:customStyle="1" w:styleId="06Copyright">
    <w:name w:val="06Copyright"/>
    <w:basedOn w:val="Normal"/>
    <w:rsid w:val="00B450E5"/>
  </w:style>
  <w:style w:type="paragraph" w:customStyle="1" w:styleId="RepubNo">
    <w:name w:val="RepubNo"/>
    <w:basedOn w:val="BillBasicHeading"/>
    <w:rsid w:val="00B450E5"/>
    <w:pPr>
      <w:keepNext w:val="0"/>
      <w:spacing w:before="600"/>
      <w:jc w:val="both"/>
    </w:pPr>
    <w:rPr>
      <w:sz w:val="26"/>
    </w:rPr>
  </w:style>
  <w:style w:type="paragraph" w:customStyle="1" w:styleId="EffectiveDate">
    <w:name w:val="EffectiveDate"/>
    <w:basedOn w:val="Normal"/>
    <w:rsid w:val="00B450E5"/>
    <w:pPr>
      <w:spacing w:before="120"/>
    </w:pPr>
    <w:rPr>
      <w:rFonts w:ascii="Arial" w:hAnsi="Arial"/>
      <w:b/>
      <w:sz w:val="26"/>
    </w:rPr>
  </w:style>
  <w:style w:type="paragraph" w:customStyle="1" w:styleId="CoverInForce">
    <w:name w:val="CoverInForce"/>
    <w:basedOn w:val="BillBasicHeading"/>
    <w:rsid w:val="00B450E5"/>
    <w:pPr>
      <w:keepNext w:val="0"/>
      <w:spacing w:before="400"/>
    </w:pPr>
    <w:rPr>
      <w:b w:val="0"/>
    </w:rPr>
  </w:style>
  <w:style w:type="paragraph" w:customStyle="1" w:styleId="CoverHeading">
    <w:name w:val="CoverHeading"/>
    <w:basedOn w:val="Normal"/>
    <w:rsid w:val="00B450E5"/>
    <w:rPr>
      <w:rFonts w:ascii="Arial" w:hAnsi="Arial"/>
      <w:b/>
    </w:rPr>
  </w:style>
  <w:style w:type="paragraph" w:customStyle="1" w:styleId="CoverSubHdg">
    <w:name w:val="CoverSubHdg"/>
    <w:basedOn w:val="CoverHeading"/>
    <w:rsid w:val="00B450E5"/>
    <w:pPr>
      <w:spacing w:before="120"/>
    </w:pPr>
    <w:rPr>
      <w:sz w:val="20"/>
    </w:rPr>
  </w:style>
  <w:style w:type="paragraph" w:customStyle="1" w:styleId="CoverActName">
    <w:name w:val="CoverActName"/>
    <w:basedOn w:val="BillBasicHeading"/>
    <w:rsid w:val="00B450E5"/>
    <w:pPr>
      <w:keepNext w:val="0"/>
      <w:spacing w:before="260"/>
    </w:pPr>
  </w:style>
  <w:style w:type="paragraph" w:customStyle="1" w:styleId="CoverText">
    <w:name w:val="CoverText"/>
    <w:basedOn w:val="Normal"/>
    <w:uiPriority w:val="99"/>
    <w:rsid w:val="00B450E5"/>
    <w:pPr>
      <w:spacing w:before="100"/>
      <w:jc w:val="both"/>
    </w:pPr>
    <w:rPr>
      <w:sz w:val="20"/>
    </w:rPr>
  </w:style>
  <w:style w:type="paragraph" w:customStyle="1" w:styleId="CoverTextPara">
    <w:name w:val="CoverTextPara"/>
    <w:basedOn w:val="CoverText"/>
    <w:rsid w:val="00B450E5"/>
    <w:pPr>
      <w:tabs>
        <w:tab w:val="right" w:pos="600"/>
        <w:tab w:val="left" w:pos="840"/>
      </w:tabs>
      <w:ind w:left="840" w:hanging="840"/>
    </w:pPr>
  </w:style>
  <w:style w:type="paragraph" w:customStyle="1" w:styleId="AH1ChapterSymb">
    <w:name w:val="A H1 Chapter Symb"/>
    <w:basedOn w:val="AH1Chapter"/>
    <w:next w:val="AH2Part"/>
    <w:rsid w:val="00B450E5"/>
    <w:pPr>
      <w:tabs>
        <w:tab w:val="clear" w:pos="2600"/>
        <w:tab w:val="left" w:pos="0"/>
      </w:tabs>
      <w:ind w:left="2480" w:hanging="2960"/>
    </w:pPr>
  </w:style>
  <w:style w:type="paragraph" w:customStyle="1" w:styleId="AH2PartSymb">
    <w:name w:val="A H2 Part Symb"/>
    <w:basedOn w:val="AH2Part"/>
    <w:next w:val="AH3Div"/>
    <w:rsid w:val="00B450E5"/>
    <w:pPr>
      <w:tabs>
        <w:tab w:val="clear" w:pos="2600"/>
        <w:tab w:val="left" w:pos="0"/>
      </w:tabs>
      <w:ind w:left="2480" w:hanging="2960"/>
    </w:pPr>
  </w:style>
  <w:style w:type="paragraph" w:customStyle="1" w:styleId="AH3DivSymb">
    <w:name w:val="A H3 Div Symb"/>
    <w:basedOn w:val="AH3Div"/>
    <w:next w:val="AH5Sec"/>
    <w:rsid w:val="00B450E5"/>
    <w:pPr>
      <w:tabs>
        <w:tab w:val="clear" w:pos="2600"/>
        <w:tab w:val="left" w:pos="0"/>
      </w:tabs>
      <w:ind w:left="2480" w:hanging="2960"/>
    </w:pPr>
  </w:style>
  <w:style w:type="paragraph" w:customStyle="1" w:styleId="AH4SubDivSymb">
    <w:name w:val="A H4 SubDiv Symb"/>
    <w:basedOn w:val="AH4SubDiv"/>
    <w:next w:val="AH5Sec"/>
    <w:rsid w:val="00B450E5"/>
    <w:pPr>
      <w:tabs>
        <w:tab w:val="clear" w:pos="2600"/>
        <w:tab w:val="left" w:pos="0"/>
      </w:tabs>
      <w:ind w:left="2480" w:hanging="2960"/>
    </w:pPr>
  </w:style>
  <w:style w:type="paragraph" w:customStyle="1" w:styleId="AH5SecSymb">
    <w:name w:val="A H5 Sec Symb"/>
    <w:basedOn w:val="AH5Sec"/>
    <w:next w:val="Amain"/>
    <w:rsid w:val="00B450E5"/>
    <w:pPr>
      <w:tabs>
        <w:tab w:val="clear" w:pos="1100"/>
        <w:tab w:val="left" w:pos="0"/>
      </w:tabs>
      <w:ind w:hanging="1580"/>
    </w:pPr>
  </w:style>
  <w:style w:type="paragraph" w:customStyle="1" w:styleId="AmainSymb">
    <w:name w:val="A main Symb"/>
    <w:basedOn w:val="Amain"/>
    <w:rsid w:val="00B450E5"/>
    <w:pPr>
      <w:tabs>
        <w:tab w:val="left" w:pos="0"/>
      </w:tabs>
      <w:ind w:left="1120" w:hanging="1600"/>
    </w:pPr>
  </w:style>
  <w:style w:type="paragraph" w:customStyle="1" w:styleId="AparaSymb">
    <w:name w:val="A para Symb"/>
    <w:basedOn w:val="Apara"/>
    <w:rsid w:val="00B450E5"/>
    <w:pPr>
      <w:tabs>
        <w:tab w:val="right" w:pos="0"/>
      </w:tabs>
      <w:ind w:hanging="2080"/>
    </w:pPr>
  </w:style>
  <w:style w:type="paragraph" w:customStyle="1" w:styleId="Assectheading">
    <w:name w:val="A ssect heading"/>
    <w:basedOn w:val="Amain"/>
    <w:rsid w:val="00B450E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450E5"/>
    <w:pPr>
      <w:tabs>
        <w:tab w:val="left" w:pos="0"/>
      </w:tabs>
      <w:ind w:left="2098" w:hanging="2580"/>
    </w:pPr>
  </w:style>
  <w:style w:type="paragraph" w:customStyle="1" w:styleId="Actdetails">
    <w:name w:val="Act details"/>
    <w:basedOn w:val="Normal"/>
    <w:rsid w:val="00B450E5"/>
    <w:pPr>
      <w:spacing w:before="20"/>
      <w:ind w:left="1400"/>
    </w:pPr>
    <w:rPr>
      <w:rFonts w:ascii="Arial" w:hAnsi="Arial"/>
      <w:sz w:val="20"/>
    </w:rPr>
  </w:style>
  <w:style w:type="paragraph" w:customStyle="1" w:styleId="AmdtEntries">
    <w:name w:val="AmdtEntries"/>
    <w:basedOn w:val="BillBasicHeading"/>
    <w:rsid w:val="00B450E5"/>
    <w:pPr>
      <w:keepNext w:val="0"/>
      <w:tabs>
        <w:tab w:val="clear" w:pos="2600"/>
      </w:tabs>
      <w:spacing w:before="0"/>
      <w:ind w:left="3200" w:hanging="2100"/>
    </w:pPr>
    <w:rPr>
      <w:sz w:val="18"/>
    </w:rPr>
  </w:style>
  <w:style w:type="paragraph" w:customStyle="1" w:styleId="AmdtEntriesDefL2">
    <w:name w:val="AmdtEntriesDefL2"/>
    <w:basedOn w:val="AmdtEntries"/>
    <w:rsid w:val="00B450E5"/>
    <w:pPr>
      <w:tabs>
        <w:tab w:val="left" w:pos="3000"/>
      </w:tabs>
      <w:ind w:left="3600" w:hanging="2500"/>
    </w:pPr>
  </w:style>
  <w:style w:type="paragraph" w:customStyle="1" w:styleId="AmdtsEntriesDefL2">
    <w:name w:val="AmdtsEntriesDefL2"/>
    <w:basedOn w:val="Normal"/>
    <w:rsid w:val="00B450E5"/>
    <w:pPr>
      <w:tabs>
        <w:tab w:val="left" w:pos="3000"/>
      </w:tabs>
      <w:ind w:left="3100" w:hanging="2000"/>
    </w:pPr>
    <w:rPr>
      <w:rFonts w:ascii="Arial" w:hAnsi="Arial"/>
      <w:sz w:val="18"/>
    </w:rPr>
  </w:style>
  <w:style w:type="paragraph" w:customStyle="1" w:styleId="AmdtsEntries">
    <w:name w:val="AmdtsEntries"/>
    <w:basedOn w:val="BillBasicHeading"/>
    <w:rsid w:val="00B450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450E5"/>
    <w:pPr>
      <w:tabs>
        <w:tab w:val="clear" w:pos="2600"/>
      </w:tabs>
      <w:spacing w:before="120"/>
      <w:ind w:left="1100"/>
    </w:pPr>
    <w:rPr>
      <w:sz w:val="18"/>
    </w:rPr>
  </w:style>
  <w:style w:type="paragraph" w:customStyle="1" w:styleId="Asamby">
    <w:name w:val="As am by"/>
    <w:basedOn w:val="Normal"/>
    <w:next w:val="Normal"/>
    <w:rsid w:val="00B450E5"/>
    <w:pPr>
      <w:spacing w:before="240"/>
      <w:ind w:left="1100"/>
    </w:pPr>
    <w:rPr>
      <w:rFonts w:ascii="Arial" w:hAnsi="Arial"/>
      <w:sz w:val="20"/>
    </w:rPr>
  </w:style>
  <w:style w:type="character" w:customStyle="1" w:styleId="charSymb">
    <w:name w:val="charSymb"/>
    <w:basedOn w:val="DefaultParagraphFont"/>
    <w:rsid w:val="00B450E5"/>
    <w:rPr>
      <w:rFonts w:ascii="Arial" w:hAnsi="Arial"/>
      <w:sz w:val="24"/>
      <w:bdr w:val="single" w:sz="4" w:space="0" w:color="auto"/>
    </w:rPr>
  </w:style>
  <w:style w:type="character" w:customStyle="1" w:styleId="charTableNo">
    <w:name w:val="charTableNo"/>
    <w:basedOn w:val="DefaultParagraphFont"/>
    <w:rsid w:val="00B450E5"/>
  </w:style>
  <w:style w:type="character" w:customStyle="1" w:styleId="charTableText">
    <w:name w:val="charTableText"/>
    <w:basedOn w:val="DefaultParagraphFont"/>
    <w:rsid w:val="00B450E5"/>
  </w:style>
  <w:style w:type="paragraph" w:customStyle="1" w:styleId="Dict-HeadingSymb">
    <w:name w:val="Dict-Heading Symb"/>
    <w:basedOn w:val="Dict-Heading"/>
    <w:rsid w:val="00B450E5"/>
    <w:pPr>
      <w:tabs>
        <w:tab w:val="left" w:pos="0"/>
      </w:tabs>
      <w:ind w:left="2480" w:hanging="2960"/>
    </w:pPr>
  </w:style>
  <w:style w:type="paragraph" w:customStyle="1" w:styleId="EarlierRepubEntries">
    <w:name w:val="EarlierRepubEntries"/>
    <w:basedOn w:val="Normal"/>
    <w:rsid w:val="00B450E5"/>
    <w:pPr>
      <w:spacing w:before="60" w:after="60"/>
    </w:pPr>
    <w:rPr>
      <w:rFonts w:ascii="Arial" w:hAnsi="Arial"/>
      <w:sz w:val="18"/>
    </w:rPr>
  </w:style>
  <w:style w:type="paragraph" w:customStyle="1" w:styleId="EarlierRepubHdg">
    <w:name w:val="EarlierRepubHdg"/>
    <w:basedOn w:val="Normal"/>
    <w:rsid w:val="00B450E5"/>
    <w:pPr>
      <w:keepNext/>
    </w:pPr>
    <w:rPr>
      <w:rFonts w:ascii="Arial" w:hAnsi="Arial"/>
      <w:b/>
      <w:sz w:val="20"/>
    </w:rPr>
  </w:style>
  <w:style w:type="paragraph" w:customStyle="1" w:styleId="Endnote20">
    <w:name w:val="Endnote2"/>
    <w:basedOn w:val="Normal"/>
    <w:rsid w:val="00B450E5"/>
    <w:pPr>
      <w:keepNext/>
      <w:tabs>
        <w:tab w:val="left" w:pos="1100"/>
      </w:tabs>
      <w:spacing w:before="360"/>
    </w:pPr>
    <w:rPr>
      <w:rFonts w:ascii="Arial" w:hAnsi="Arial"/>
      <w:b/>
    </w:rPr>
  </w:style>
  <w:style w:type="paragraph" w:customStyle="1" w:styleId="Endnote3">
    <w:name w:val="Endnote3"/>
    <w:basedOn w:val="Normal"/>
    <w:rsid w:val="00B450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450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450E5"/>
    <w:pPr>
      <w:spacing w:before="60"/>
      <w:ind w:left="1100"/>
      <w:jc w:val="both"/>
    </w:pPr>
    <w:rPr>
      <w:sz w:val="20"/>
    </w:rPr>
  </w:style>
  <w:style w:type="paragraph" w:customStyle="1" w:styleId="EndNoteParas">
    <w:name w:val="EndNoteParas"/>
    <w:basedOn w:val="EndNoteTextEPS"/>
    <w:rsid w:val="00B450E5"/>
    <w:pPr>
      <w:tabs>
        <w:tab w:val="right" w:pos="1432"/>
      </w:tabs>
      <w:ind w:left="1840" w:hanging="1840"/>
    </w:pPr>
  </w:style>
  <w:style w:type="paragraph" w:customStyle="1" w:styleId="EndnotesAbbrev">
    <w:name w:val="EndnotesAbbrev"/>
    <w:basedOn w:val="Normal"/>
    <w:rsid w:val="00B450E5"/>
    <w:pPr>
      <w:spacing w:before="20"/>
    </w:pPr>
    <w:rPr>
      <w:rFonts w:ascii="Arial" w:hAnsi="Arial"/>
      <w:color w:val="000000"/>
      <w:sz w:val="16"/>
    </w:rPr>
  </w:style>
  <w:style w:type="paragraph" w:customStyle="1" w:styleId="EPSCoverTop">
    <w:name w:val="EPSCoverTop"/>
    <w:basedOn w:val="Normal"/>
    <w:rsid w:val="00B450E5"/>
    <w:pPr>
      <w:jc w:val="right"/>
    </w:pPr>
    <w:rPr>
      <w:rFonts w:ascii="Arial" w:hAnsi="Arial"/>
      <w:sz w:val="20"/>
    </w:rPr>
  </w:style>
  <w:style w:type="paragraph" w:customStyle="1" w:styleId="LegHistNote">
    <w:name w:val="LegHistNote"/>
    <w:basedOn w:val="Actdetails"/>
    <w:rsid w:val="00B450E5"/>
    <w:pPr>
      <w:spacing w:before="60"/>
      <w:ind w:left="2700" w:right="-60" w:hanging="1300"/>
    </w:pPr>
    <w:rPr>
      <w:sz w:val="18"/>
    </w:rPr>
  </w:style>
  <w:style w:type="paragraph" w:customStyle="1" w:styleId="LongTitleSymb">
    <w:name w:val="LongTitleSymb"/>
    <w:basedOn w:val="LongTitle"/>
    <w:rsid w:val="00B450E5"/>
    <w:pPr>
      <w:ind w:hanging="480"/>
    </w:pPr>
  </w:style>
  <w:style w:type="paragraph" w:styleId="MacroText">
    <w:name w:val="macro"/>
    <w:semiHidden/>
    <w:rsid w:val="00B450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450E5"/>
    <w:pPr>
      <w:tabs>
        <w:tab w:val="left" w:pos="2600"/>
      </w:tabs>
      <w:ind w:left="2600"/>
    </w:pPr>
  </w:style>
  <w:style w:type="paragraph" w:customStyle="1" w:styleId="ModH1Chapter">
    <w:name w:val="Mod H1 Chapter"/>
    <w:basedOn w:val="IH1ChapSymb"/>
    <w:rsid w:val="00B450E5"/>
    <w:pPr>
      <w:tabs>
        <w:tab w:val="clear" w:pos="2600"/>
        <w:tab w:val="left" w:pos="3300"/>
      </w:tabs>
      <w:ind w:left="3300"/>
    </w:pPr>
  </w:style>
  <w:style w:type="paragraph" w:customStyle="1" w:styleId="ModH2Part">
    <w:name w:val="Mod H2 Part"/>
    <w:basedOn w:val="IH2PartSymb"/>
    <w:rsid w:val="00B450E5"/>
    <w:pPr>
      <w:tabs>
        <w:tab w:val="clear" w:pos="2600"/>
        <w:tab w:val="left" w:pos="3300"/>
      </w:tabs>
      <w:ind w:left="3300"/>
    </w:pPr>
  </w:style>
  <w:style w:type="paragraph" w:customStyle="1" w:styleId="ModH3Div">
    <w:name w:val="Mod H3 Div"/>
    <w:basedOn w:val="IH3DivSymb"/>
    <w:rsid w:val="00B450E5"/>
    <w:pPr>
      <w:tabs>
        <w:tab w:val="clear" w:pos="2600"/>
        <w:tab w:val="left" w:pos="3300"/>
      </w:tabs>
      <w:ind w:left="3300"/>
    </w:pPr>
  </w:style>
  <w:style w:type="paragraph" w:customStyle="1" w:styleId="ModH4SubDiv">
    <w:name w:val="Mod H4 SubDiv"/>
    <w:basedOn w:val="IH4SubDivSymb"/>
    <w:rsid w:val="00B450E5"/>
    <w:pPr>
      <w:tabs>
        <w:tab w:val="clear" w:pos="2600"/>
        <w:tab w:val="left" w:pos="3300"/>
      </w:tabs>
      <w:ind w:left="3300"/>
    </w:pPr>
  </w:style>
  <w:style w:type="paragraph" w:customStyle="1" w:styleId="ModH5Sec">
    <w:name w:val="Mod H5 Sec"/>
    <w:basedOn w:val="IH5SecSymb"/>
    <w:rsid w:val="00B450E5"/>
    <w:pPr>
      <w:tabs>
        <w:tab w:val="clear" w:pos="1100"/>
        <w:tab w:val="left" w:pos="1800"/>
      </w:tabs>
      <w:ind w:left="2200"/>
    </w:pPr>
  </w:style>
  <w:style w:type="paragraph" w:customStyle="1" w:styleId="Modmain">
    <w:name w:val="Mod main"/>
    <w:basedOn w:val="Amain"/>
    <w:rsid w:val="00B450E5"/>
    <w:pPr>
      <w:tabs>
        <w:tab w:val="clear" w:pos="900"/>
        <w:tab w:val="clear" w:pos="1100"/>
        <w:tab w:val="right" w:pos="1600"/>
        <w:tab w:val="left" w:pos="1800"/>
      </w:tabs>
      <w:ind w:left="2200"/>
    </w:pPr>
  </w:style>
  <w:style w:type="paragraph" w:customStyle="1" w:styleId="Modmainreturn">
    <w:name w:val="Mod main return"/>
    <w:basedOn w:val="AmainreturnSymb"/>
    <w:rsid w:val="00B450E5"/>
    <w:pPr>
      <w:ind w:left="1800"/>
    </w:pPr>
  </w:style>
  <w:style w:type="paragraph" w:customStyle="1" w:styleId="ModNote">
    <w:name w:val="Mod Note"/>
    <w:basedOn w:val="aNoteSymb"/>
    <w:rsid w:val="00B450E5"/>
    <w:pPr>
      <w:tabs>
        <w:tab w:val="left" w:pos="2600"/>
      </w:tabs>
      <w:ind w:left="2600"/>
    </w:pPr>
  </w:style>
  <w:style w:type="paragraph" w:customStyle="1" w:styleId="Modpara">
    <w:name w:val="Mod para"/>
    <w:basedOn w:val="BillBasic"/>
    <w:rsid w:val="00B450E5"/>
    <w:pPr>
      <w:tabs>
        <w:tab w:val="right" w:pos="2100"/>
        <w:tab w:val="left" w:pos="2300"/>
      </w:tabs>
      <w:ind w:left="2700" w:hanging="1600"/>
      <w:outlineLvl w:val="6"/>
    </w:pPr>
  </w:style>
  <w:style w:type="paragraph" w:customStyle="1" w:styleId="Modparareturn">
    <w:name w:val="Mod para return"/>
    <w:basedOn w:val="AparareturnSymb"/>
    <w:rsid w:val="00B450E5"/>
    <w:pPr>
      <w:ind w:left="2300"/>
    </w:pPr>
  </w:style>
  <w:style w:type="paragraph" w:customStyle="1" w:styleId="Modref">
    <w:name w:val="Mod ref"/>
    <w:basedOn w:val="refSymb"/>
    <w:rsid w:val="00B450E5"/>
    <w:pPr>
      <w:ind w:left="1100"/>
    </w:pPr>
  </w:style>
  <w:style w:type="paragraph" w:customStyle="1" w:styleId="Modsubpara">
    <w:name w:val="Mod subpara"/>
    <w:basedOn w:val="Asubpara"/>
    <w:rsid w:val="00B450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450E5"/>
    <w:pPr>
      <w:ind w:left="3040"/>
    </w:pPr>
  </w:style>
  <w:style w:type="paragraph" w:customStyle="1" w:styleId="Modsubsubpara">
    <w:name w:val="Mod subsubpara"/>
    <w:basedOn w:val="AsubsubparaSymb"/>
    <w:rsid w:val="00B450E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450E5"/>
    <w:pPr>
      <w:keepNext/>
      <w:spacing w:before="180"/>
      <w:ind w:left="1100"/>
    </w:pPr>
    <w:rPr>
      <w:rFonts w:ascii="Arial" w:hAnsi="Arial"/>
      <w:b/>
      <w:sz w:val="20"/>
    </w:rPr>
  </w:style>
  <w:style w:type="paragraph" w:customStyle="1" w:styleId="NewReg">
    <w:name w:val="New Reg"/>
    <w:basedOn w:val="NewAct"/>
    <w:next w:val="Actdetails"/>
    <w:rsid w:val="00B450E5"/>
  </w:style>
  <w:style w:type="paragraph" w:customStyle="1" w:styleId="RenumProvEntries">
    <w:name w:val="RenumProvEntries"/>
    <w:basedOn w:val="Normal"/>
    <w:rsid w:val="00B450E5"/>
    <w:pPr>
      <w:spacing w:before="60"/>
    </w:pPr>
    <w:rPr>
      <w:rFonts w:ascii="Arial" w:hAnsi="Arial"/>
      <w:sz w:val="20"/>
    </w:rPr>
  </w:style>
  <w:style w:type="paragraph" w:customStyle="1" w:styleId="RenumProvHdg">
    <w:name w:val="RenumProvHdg"/>
    <w:basedOn w:val="Normal"/>
    <w:rsid w:val="00B450E5"/>
    <w:rPr>
      <w:rFonts w:ascii="Arial" w:hAnsi="Arial"/>
      <w:b/>
      <w:sz w:val="22"/>
    </w:rPr>
  </w:style>
  <w:style w:type="paragraph" w:customStyle="1" w:styleId="RenumProvHeader">
    <w:name w:val="RenumProvHeader"/>
    <w:basedOn w:val="Normal"/>
    <w:rsid w:val="00B450E5"/>
    <w:rPr>
      <w:rFonts w:ascii="Arial" w:hAnsi="Arial"/>
      <w:b/>
      <w:sz w:val="22"/>
    </w:rPr>
  </w:style>
  <w:style w:type="paragraph" w:customStyle="1" w:styleId="RenumProvSubsectEntries">
    <w:name w:val="RenumProvSubsectEntries"/>
    <w:basedOn w:val="RenumProvEntries"/>
    <w:rsid w:val="00B450E5"/>
    <w:pPr>
      <w:ind w:left="252"/>
    </w:pPr>
  </w:style>
  <w:style w:type="paragraph" w:customStyle="1" w:styleId="RenumTableHdg">
    <w:name w:val="RenumTableHdg"/>
    <w:basedOn w:val="Normal"/>
    <w:rsid w:val="00B450E5"/>
    <w:pPr>
      <w:spacing w:before="120"/>
    </w:pPr>
    <w:rPr>
      <w:rFonts w:ascii="Arial" w:hAnsi="Arial"/>
      <w:b/>
      <w:sz w:val="20"/>
    </w:rPr>
  </w:style>
  <w:style w:type="paragraph" w:customStyle="1" w:styleId="SchclauseheadingSymb">
    <w:name w:val="Sch clause heading Symb"/>
    <w:basedOn w:val="Schclauseheading"/>
    <w:rsid w:val="00B450E5"/>
    <w:pPr>
      <w:tabs>
        <w:tab w:val="left" w:pos="0"/>
      </w:tabs>
      <w:ind w:left="980" w:hanging="1460"/>
    </w:pPr>
  </w:style>
  <w:style w:type="paragraph" w:customStyle="1" w:styleId="SchSubClause">
    <w:name w:val="Sch SubClause"/>
    <w:basedOn w:val="Schclauseheading"/>
    <w:rsid w:val="00B450E5"/>
    <w:rPr>
      <w:b w:val="0"/>
    </w:rPr>
  </w:style>
  <w:style w:type="paragraph" w:customStyle="1" w:styleId="Sched-FormSymb">
    <w:name w:val="Sched-Form Symb"/>
    <w:basedOn w:val="Sched-Form"/>
    <w:rsid w:val="00B450E5"/>
    <w:pPr>
      <w:tabs>
        <w:tab w:val="left" w:pos="0"/>
      </w:tabs>
      <w:ind w:left="2480" w:hanging="2960"/>
    </w:pPr>
  </w:style>
  <w:style w:type="paragraph" w:customStyle="1" w:styleId="Sched-Form-18Space">
    <w:name w:val="Sched-Form-18Space"/>
    <w:basedOn w:val="Normal"/>
    <w:rsid w:val="00B450E5"/>
    <w:pPr>
      <w:spacing w:before="360" w:after="60"/>
    </w:pPr>
    <w:rPr>
      <w:sz w:val="22"/>
    </w:rPr>
  </w:style>
  <w:style w:type="paragraph" w:customStyle="1" w:styleId="Sched-headingSymb">
    <w:name w:val="Sched-heading Symb"/>
    <w:basedOn w:val="Sched-heading"/>
    <w:rsid w:val="00B450E5"/>
    <w:pPr>
      <w:tabs>
        <w:tab w:val="left" w:pos="0"/>
      </w:tabs>
      <w:ind w:left="2480" w:hanging="2960"/>
    </w:pPr>
  </w:style>
  <w:style w:type="paragraph" w:customStyle="1" w:styleId="Sched-PartSymb">
    <w:name w:val="Sched-Part Symb"/>
    <w:basedOn w:val="Sched-Part"/>
    <w:rsid w:val="00B450E5"/>
    <w:pPr>
      <w:tabs>
        <w:tab w:val="left" w:pos="0"/>
      </w:tabs>
      <w:ind w:left="2480" w:hanging="2960"/>
    </w:pPr>
  </w:style>
  <w:style w:type="paragraph" w:styleId="Subtitle">
    <w:name w:val="Subtitle"/>
    <w:basedOn w:val="Normal"/>
    <w:qFormat/>
    <w:rsid w:val="00B450E5"/>
    <w:pPr>
      <w:spacing w:after="60"/>
      <w:jc w:val="center"/>
      <w:outlineLvl w:val="1"/>
    </w:pPr>
    <w:rPr>
      <w:rFonts w:ascii="Arial" w:hAnsi="Arial"/>
    </w:rPr>
  </w:style>
  <w:style w:type="paragraph" w:customStyle="1" w:styleId="TLegEntries">
    <w:name w:val="TLegEntries"/>
    <w:basedOn w:val="Normal"/>
    <w:rsid w:val="00B450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450E5"/>
    <w:pPr>
      <w:ind w:firstLine="0"/>
    </w:pPr>
    <w:rPr>
      <w:b/>
    </w:rPr>
  </w:style>
  <w:style w:type="paragraph" w:customStyle="1" w:styleId="EndNoteTextPub">
    <w:name w:val="EndNoteTextPub"/>
    <w:basedOn w:val="Normal"/>
    <w:rsid w:val="00B450E5"/>
    <w:pPr>
      <w:spacing w:before="60"/>
      <w:ind w:left="1100"/>
      <w:jc w:val="both"/>
    </w:pPr>
    <w:rPr>
      <w:sz w:val="20"/>
    </w:rPr>
  </w:style>
  <w:style w:type="paragraph" w:customStyle="1" w:styleId="Billname1">
    <w:name w:val="Billname1"/>
    <w:basedOn w:val="Normal"/>
    <w:rsid w:val="00B450E5"/>
    <w:pPr>
      <w:tabs>
        <w:tab w:val="left" w:pos="2400"/>
      </w:tabs>
      <w:spacing w:before="1220"/>
    </w:pPr>
    <w:rPr>
      <w:rFonts w:ascii="Arial" w:hAnsi="Arial"/>
      <w:b/>
      <w:sz w:val="40"/>
    </w:rPr>
  </w:style>
  <w:style w:type="paragraph" w:customStyle="1" w:styleId="TOCOL1">
    <w:name w:val="TOCOL 1"/>
    <w:basedOn w:val="TOC1"/>
    <w:rsid w:val="00B450E5"/>
  </w:style>
  <w:style w:type="paragraph" w:customStyle="1" w:styleId="TOCOL2">
    <w:name w:val="TOCOL 2"/>
    <w:basedOn w:val="TOC2"/>
    <w:rsid w:val="00B450E5"/>
    <w:pPr>
      <w:keepNext w:val="0"/>
    </w:pPr>
  </w:style>
  <w:style w:type="paragraph" w:customStyle="1" w:styleId="TOCOL3">
    <w:name w:val="TOCOL 3"/>
    <w:basedOn w:val="TOC3"/>
    <w:rsid w:val="00B450E5"/>
    <w:pPr>
      <w:keepNext w:val="0"/>
    </w:pPr>
  </w:style>
  <w:style w:type="paragraph" w:customStyle="1" w:styleId="TOCOL4">
    <w:name w:val="TOCOL 4"/>
    <w:basedOn w:val="TOC4"/>
    <w:rsid w:val="00B450E5"/>
    <w:pPr>
      <w:keepNext w:val="0"/>
    </w:pPr>
  </w:style>
  <w:style w:type="paragraph" w:customStyle="1" w:styleId="TOCOL5">
    <w:name w:val="TOCOL 5"/>
    <w:basedOn w:val="TOC5"/>
    <w:rsid w:val="00B450E5"/>
    <w:pPr>
      <w:tabs>
        <w:tab w:val="left" w:pos="400"/>
      </w:tabs>
    </w:pPr>
  </w:style>
  <w:style w:type="paragraph" w:customStyle="1" w:styleId="TOCOL6">
    <w:name w:val="TOCOL 6"/>
    <w:basedOn w:val="TOC6"/>
    <w:rsid w:val="00B450E5"/>
    <w:pPr>
      <w:keepNext w:val="0"/>
    </w:pPr>
  </w:style>
  <w:style w:type="paragraph" w:customStyle="1" w:styleId="TOCOL7">
    <w:name w:val="TOCOL 7"/>
    <w:basedOn w:val="TOC7"/>
    <w:rsid w:val="00B450E5"/>
  </w:style>
  <w:style w:type="paragraph" w:customStyle="1" w:styleId="TOCOL8">
    <w:name w:val="TOCOL 8"/>
    <w:basedOn w:val="TOC8"/>
    <w:rsid w:val="00B450E5"/>
  </w:style>
  <w:style w:type="paragraph" w:customStyle="1" w:styleId="TOCOL9">
    <w:name w:val="TOCOL 9"/>
    <w:basedOn w:val="TOC9"/>
    <w:rsid w:val="00B450E5"/>
    <w:pPr>
      <w:ind w:right="0"/>
    </w:pPr>
  </w:style>
  <w:style w:type="paragraph" w:customStyle="1" w:styleId="TOC10">
    <w:name w:val="TOC 10"/>
    <w:basedOn w:val="TOC5"/>
    <w:rsid w:val="00B450E5"/>
    <w:rPr>
      <w:szCs w:val="24"/>
    </w:rPr>
  </w:style>
  <w:style w:type="character" w:customStyle="1" w:styleId="charNotBold">
    <w:name w:val="charNotBold"/>
    <w:basedOn w:val="DefaultParagraphFont"/>
    <w:rsid w:val="00B450E5"/>
    <w:rPr>
      <w:rFonts w:ascii="Arial" w:hAnsi="Arial"/>
      <w:sz w:val="20"/>
    </w:rPr>
  </w:style>
  <w:style w:type="paragraph" w:customStyle="1" w:styleId="TablePara10">
    <w:name w:val="TablePara10"/>
    <w:basedOn w:val="tablepara"/>
    <w:rsid w:val="00B450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450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450E5"/>
    <w:rPr>
      <w:sz w:val="20"/>
    </w:rPr>
  </w:style>
  <w:style w:type="paragraph" w:styleId="BalloonText">
    <w:name w:val="Balloon Text"/>
    <w:basedOn w:val="Normal"/>
    <w:link w:val="BalloonTextChar"/>
    <w:uiPriority w:val="99"/>
    <w:unhideWhenUsed/>
    <w:rsid w:val="00B450E5"/>
    <w:rPr>
      <w:rFonts w:ascii="Tahoma" w:hAnsi="Tahoma" w:cs="Tahoma"/>
      <w:sz w:val="16"/>
      <w:szCs w:val="16"/>
    </w:rPr>
  </w:style>
  <w:style w:type="character" w:customStyle="1" w:styleId="BalloonTextChar">
    <w:name w:val="Balloon Text Char"/>
    <w:basedOn w:val="DefaultParagraphFont"/>
    <w:link w:val="BalloonText"/>
    <w:uiPriority w:val="99"/>
    <w:rsid w:val="00B450E5"/>
    <w:rPr>
      <w:rFonts w:ascii="Tahoma" w:hAnsi="Tahoma" w:cs="Tahoma"/>
      <w:sz w:val="16"/>
      <w:szCs w:val="16"/>
      <w:lang w:eastAsia="en-US"/>
    </w:rPr>
  </w:style>
  <w:style w:type="character" w:customStyle="1" w:styleId="FooterChar">
    <w:name w:val="Footer Char"/>
    <w:basedOn w:val="DefaultParagraphFont"/>
    <w:link w:val="Footer"/>
    <w:rsid w:val="00B450E5"/>
    <w:rPr>
      <w:rFonts w:ascii="Arial" w:hAnsi="Arial"/>
      <w:sz w:val="18"/>
      <w:lang w:eastAsia="en-US"/>
    </w:rPr>
  </w:style>
  <w:style w:type="paragraph" w:customStyle="1" w:styleId="ShadedSchClauseSymb">
    <w:name w:val="Shaded Sch Clause Symb"/>
    <w:basedOn w:val="ShadedSchClause"/>
    <w:rsid w:val="00B450E5"/>
    <w:pPr>
      <w:tabs>
        <w:tab w:val="left" w:pos="0"/>
      </w:tabs>
      <w:ind w:left="975" w:hanging="1457"/>
    </w:pPr>
  </w:style>
  <w:style w:type="paragraph" w:customStyle="1" w:styleId="CoverTextBullet">
    <w:name w:val="CoverTextBullet"/>
    <w:basedOn w:val="CoverText"/>
    <w:qFormat/>
    <w:rsid w:val="00B450E5"/>
    <w:pPr>
      <w:numPr>
        <w:numId w:val="2"/>
      </w:numPr>
    </w:pPr>
    <w:rPr>
      <w:color w:val="000000"/>
    </w:rPr>
  </w:style>
  <w:style w:type="paragraph" w:customStyle="1" w:styleId="01aPreamble">
    <w:name w:val="01aPreamble"/>
    <w:basedOn w:val="Normal"/>
    <w:qFormat/>
    <w:rsid w:val="00B450E5"/>
  </w:style>
  <w:style w:type="paragraph" w:customStyle="1" w:styleId="TableBullet">
    <w:name w:val="TableBullet"/>
    <w:basedOn w:val="TableText10"/>
    <w:qFormat/>
    <w:rsid w:val="00B450E5"/>
    <w:pPr>
      <w:numPr>
        <w:numId w:val="7"/>
      </w:numPr>
    </w:pPr>
  </w:style>
  <w:style w:type="paragraph" w:customStyle="1" w:styleId="TableNumbered">
    <w:name w:val="TableNumbered"/>
    <w:basedOn w:val="TableText10"/>
    <w:qFormat/>
    <w:rsid w:val="00B450E5"/>
    <w:pPr>
      <w:numPr>
        <w:numId w:val="8"/>
      </w:numPr>
    </w:pPr>
  </w:style>
  <w:style w:type="character" w:customStyle="1" w:styleId="charCitHyperlinkItal">
    <w:name w:val="charCitHyperlinkItal"/>
    <w:basedOn w:val="Hyperlink"/>
    <w:uiPriority w:val="1"/>
    <w:rsid w:val="00B450E5"/>
    <w:rPr>
      <w:i/>
      <w:color w:val="0000FF" w:themeColor="hyperlink"/>
      <w:u w:val="none"/>
    </w:rPr>
  </w:style>
  <w:style w:type="character" w:customStyle="1" w:styleId="charCitHyperlinkAbbrev">
    <w:name w:val="charCitHyperlinkAbbrev"/>
    <w:basedOn w:val="Hyperlink"/>
    <w:uiPriority w:val="1"/>
    <w:rsid w:val="00B450E5"/>
    <w:rPr>
      <w:color w:val="0000FF" w:themeColor="hyperlink"/>
      <w:u w:val="none"/>
    </w:rPr>
  </w:style>
  <w:style w:type="character" w:customStyle="1" w:styleId="Heading3Char">
    <w:name w:val="Heading 3 Char"/>
    <w:aliases w:val="h3 Char,sec Char"/>
    <w:basedOn w:val="DefaultParagraphFont"/>
    <w:link w:val="Heading3"/>
    <w:rsid w:val="00B450E5"/>
    <w:rPr>
      <w:b/>
      <w:sz w:val="24"/>
      <w:lang w:eastAsia="en-US"/>
    </w:rPr>
  </w:style>
  <w:style w:type="paragraph" w:customStyle="1" w:styleId="FormRule">
    <w:name w:val="FormRule"/>
    <w:basedOn w:val="Normal"/>
    <w:rsid w:val="00B450E5"/>
    <w:pPr>
      <w:pBdr>
        <w:top w:val="single" w:sz="4" w:space="1" w:color="auto"/>
      </w:pBdr>
      <w:spacing w:before="160" w:after="40"/>
      <w:ind w:left="3220" w:right="3260"/>
    </w:pPr>
    <w:rPr>
      <w:sz w:val="8"/>
    </w:rPr>
  </w:style>
  <w:style w:type="paragraph" w:customStyle="1" w:styleId="OldAmdtsEntries">
    <w:name w:val="OldAmdtsEntries"/>
    <w:basedOn w:val="BillBasicHeading"/>
    <w:rsid w:val="00B450E5"/>
    <w:pPr>
      <w:tabs>
        <w:tab w:val="clear" w:pos="2600"/>
        <w:tab w:val="left" w:leader="dot" w:pos="2700"/>
      </w:tabs>
      <w:ind w:left="2700" w:hanging="2000"/>
    </w:pPr>
    <w:rPr>
      <w:sz w:val="18"/>
    </w:rPr>
  </w:style>
  <w:style w:type="paragraph" w:customStyle="1" w:styleId="OldAmdt2ndLine">
    <w:name w:val="OldAmdt2ndLine"/>
    <w:basedOn w:val="OldAmdtsEntries"/>
    <w:rsid w:val="00B450E5"/>
    <w:pPr>
      <w:tabs>
        <w:tab w:val="left" w:pos="2700"/>
      </w:tabs>
      <w:spacing w:before="0"/>
    </w:pPr>
  </w:style>
  <w:style w:type="paragraph" w:customStyle="1" w:styleId="parainpara">
    <w:name w:val="para in para"/>
    <w:rsid w:val="00B450E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450E5"/>
    <w:pPr>
      <w:spacing w:after="60"/>
      <w:ind w:left="2800"/>
    </w:pPr>
    <w:rPr>
      <w:rFonts w:ascii="ACTCrest" w:hAnsi="ACTCrest"/>
      <w:sz w:val="216"/>
    </w:rPr>
  </w:style>
  <w:style w:type="paragraph" w:customStyle="1" w:styleId="Actbullet">
    <w:name w:val="Act bullet"/>
    <w:basedOn w:val="Normal"/>
    <w:uiPriority w:val="99"/>
    <w:rsid w:val="00B450E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B450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450E5"/>
    <w:rPr>
      <w:b w:val="0"/>
      <w:sz w:val="32"/>
    </w:rPr>
  </w:style>
  <w:style w:type="paragraph" w:customStyle="1" w:styleId="MH1Chapter">
    <w:name w:val="M H1 Chapter"/>
    <w:basedOn w:val="AH1Chapter"/>
    <w:rsid w:val="00B450E5"/>
    <w:pPr>
      <w:tabs>
        <w:tab w:val="clear" w:pos="2600"/>
        <w:tab w:val="left" w:pos="2720"/>
      </w:tabs>
      <w:ind w:left="4000" w:hanging="3300"/>
    </w:pPr>
  </w:style>
  <w:style w:type="paragraph" w:customStyle="1" w:styleId="ApprFormHd">
    <w:name w:val="ApprFormHd"/>
    <w:basedOn w:val="Sched-heading"/>
    <w:rsid w:val="00B450E5"/>
    <w:pPr>
      <w:ind w:left="0" w:firstLine="0"/>
    </w:pPr>
  </w:style>
  <w:style w:type="paragraph" w:customStyle="1" w:styleId="Actdetailsnote">
    <w:name w:val="Act details note"/>
    <w:basedOn w:val="Actdetails"/>
    <w:uiPriority w:val="99"/>
    <w:rsid w:val="00B450E5"/>
    <w:pPr>
      <w:ind w:left="1620" w:right="-60" w:hanging="720"/>
    </w:pPr>
    <w:rPr>
      <w:sz w:val="18"/>
    </w:rPr>
  </w:style>
  <w:style w:type="paragraph" w:customStyle="1" w:styleId="DetailsNo">
    <w:name w:val="Details No"/>
    <w:basedOn w:val="Actdetails"/>
    <w:uiPriority w:val="99"/>
    <w:rsid w:val="00B450E5"/>
    <w:pPr>
      <w:ind w:left="0"/>
    </w:pPr>
    <w:rPr>
      <w:sz w:val="18"/>
    </w:rPr>
  </w:style>
  <w:style w:type="paragraph" w:customStyle="1" w:styleId="ISchMain">
    <w:name w:val="I Sch Main"/>
    <w:basedOn w:val="BillBasic"/>
    <w:rsid w:val="00B450E5"/>
    <w:pPr>
      <w:tabs>
        <w:tab w:val="right" w:pos="900"/>
        <w:tab w:val="left" w:pos="1100"/>
      </w:tabs>
      <w:ind w:left="1100" w:hanging="1100"/>
    </w:pPr>
  </w:style>
  <w:style w:type="paragraph" w:customStyle="1" w:styleId="ISchpara">
    <w:name w:val="I Sch para"/>
    <w:basedOn w:val="BillBasic"/>
    <w:rsid w:val="00B450E5"/>
    <w:pPr>
      <w:tabs>
        <w:tab w:val="right" w:pos="1400"/>
        <w:tab w:val="left" w:pos="1600"/>
      </w:tabs>
      <w:ind w:left="1600" w:hanging="1600"/>
    </w:pPr>
  </w:style>
  <w:style w:type="paragraph" w:customStyle="1" w:styleId="ISchsubpara">
    <w:name w:val="I Sch subpara"/>
    <w:basedOn w:val="BillBasic"/>
    <w:rsid w:val="00B450E5"/>
    <w:pPr>
      <w:tabs>
        <w:tab w:val="right" w:pos="1940"/>
        <w:tab w:val="left" w:pos="2140"/>
      </w:tabs>
      <w:ind w:left="2140" w:hanging="2140"/>
    </w:pPr>
  </w:style>
  <w:style w:type="paragraph" w:customStyle="1" w:styleId="ISchsubsubpara">
    <w:name w:val="I Sch subsubpara"/>
    <w:basedOn w:val="BillBasic"/>
    <w:rsid w:val="00B450E5"/>
    <w:pPr>
      <w:tabs>
        <w:tab w:val="right" w:pos="2460"/>
        <w:tab w:val="left" w:pos="2660"/>
      </w:tabs>
      <w:ind w:left="2660" w:hanging="2660"/>
    </w:pPr>
  </w:style>
  <w:style w:type="paragraph" w:customStyle="1" w:styleId="AssectheadingSymb">
    <w:name w:val="A ssect heading Symb"/>
    <w:basedOn w:val="Amain"/>
    <w:rsid w:val="00B450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450E5"/>
    <w:pPr>
      <w:tabs>
        <w:tab w:val="left" w:pos="0"/>
        <w:tab w:val="right" w:pos="2400"/>
        <w:tab w:val="left" w:pos="2600"/>
      </w:tabs>
      <w:ind w:left="2602" w:hanging="3084"/>
      <w:outlineLvl w:val="8"/>
    </w:pPr>
  </w:style>
  <w:style w:type="paragraph" w:customStyle="1" w:styleId="AmainreturnSymb">
    <w:name w:val="A main return Symb"/>
    <w:basedOn w:val="BillBasic"/>
    <w:rsid w:val="00B450E5"/>
    <w:pPr>
      <w:tabs>
        <w:tab w:val="left" w:pos="1582"/>
      </w:tabs>
      <w:ind w:left="1100" w:hanging="1582"/>
    </w:pPr>
  </w:style>
  <w:style w:type="paragraph" w:customStyle="1" w:styleId="AparareturnSymb">
    <w:name w:val="A para return Symb"/>
    <w:basedOn w:val="BillBasic"/>
    <w:rsid w:val="00B450E5"/>
    <w:pPr>
      <w:tabs>
        <w:tab w:val="left" w:pos="2081"/>
      </w:tabs>
      <w:ind w:left="1599" w:hanging="2081"/>
    </w:pPr>
  </w:style>
  <w:style w:type="paragraph" w:customStyle="1" w:styleId="AsubparareturnSymb">
    <w:name w:val="A subpara return Symb"/>
    <w:basedOn w:val="BillBasic"/>
    <w:rsid w:val="00B450E5"/>
    <w:pPr>
      <w:tabs>
        <w:tab w:val="left" w:pos="2580"/>
      </w:tabs>
      <w:ind w:left="2098" w:hanging="2580"/>
    </w:pPr>
  </w:style>
  <w:style w:type="paragraph" w:customStyle="1" w:styleId="aDefSymb">
    <w:name w:val="aDef Symb"/>
    <w:basedOn w:val="BillBasic"/>
    <w:rsid w:val="00B450E5"/>
    <w:pPr>
      <w:tabs>
        <w:tab w:val="left" w:pos="1582"/>
      </w:tabs>
      <w:ind w:left="1100" w:hanging="1582"/>
    </w:pPr>
  </w:style>
  <w:style w:type="paragraph" w:customStyle="1" w:styleId="aDefparaSymb">
    <w:name w:val="aDef para Symb"/>
    <w:basedOn w:val="Apara"/>
    <w:rsid w:val="00B450E5"/>
    <w:pPr>
      <w:tabs>
        <w:tab w:val="clear" w:pos="1600"/>
        <w:tab w:val="left" w:pos="0"/>
        <w:tab w:val="left" w:pos="1599"/>
      </w:tabs>
      <w:ind w:left="1599" w:hanging="2081"/>
    </w:pPr>
  </w:style>
  <w:style w:type="paragraph" w:customStyle="1" w:styleId="aDefsubparaSymb">
    <w:name w:val="aDef subpara Symb"/>
    <w:basedOn w:val="Asubpara"/>
    <w:rsid w:val="00B450E5"/>
    <w:pPr>
      <w:tabs>
        <w:tab w:val="left" w:pos="0"/>
      </w:tabs>
      <w:ind w:left="2098" w:hanging="2580"/>
    </w:pPr>
  </w:style>
  <w:style w:type="paragraph" w:customStyle="1" w:styleId="SchAmainSymb">
    <w:name w:val="Sch A main Symb"/>
    <w:basedOn w:val="Amain"/>
    <w:rsid w:val="00B450E5"/>
    <w:pPr>
      <w:tabs>
        <w:tab w:val="left" w:pos="0"/>
      </w:tabs>
      <w:ind w:hanging="1580"/>
    </w:pPr>
  </w:style>
  <w:style w:type="paragraph" w:customStyle="1" w:styleId="SchAparaSymb">
    <w:name w:val="Sch A para Symb"/>
    <w:basedOn w:val="Apara"/>
    <w:rsid w:val="00B450E5"/>
    <w:pPr>
      <w:tabs>
        <w:tab w:val="left" w:pos="0"/>
      </w:tabs>
      <w:ind w:hanging="2080"/>
    </w:pPr>
  </w:style>
  <w:style w:type="paragraph" w:customStyle="1" w:styleId="SchAsubparaSymb">
    <w:name w:val="Sch A subpara Symb"/>
    <w:basedOn w:val="Asubpara"/>
    <w:rsid w:val="00B450E5"/>
    <w:pPr>
      <w:tabs>
        <w:tab w:val="left" w:pos="0"/>
      </w:tabs>
      <w:ind w:hanging="2580"/>
    </w:pPr>
  </w:style>
  <w:style w:type="paragraph" w:customStyle="1" w:styleId="SchAsubsubparaSymb">
    <w:name w:val="Sch A subsubpara Symb"/>
    <w:basedOn w:val="AsubsubparaSymb"/>
    <w:rsid w:val="00B450E5"/>
  </w:style>
  <w:style w:type="paragraph" w:customStyle="1" w:styleId="refSymb">
    <w:name w:val="ref Symb"/>
    <w:basedOn w:val="BillBasic"/>
    <w:next w:val="Normal"/>
    <w:rsid w:val="00B450E5"/>
    <w:pPr>
      <w:tabs>
        <w:tab w:val="left" w:pos="-480"/>
      </w:tabs>
      <w:spacing w:before="60"/>
      <w:ind w:hanging="480"/>
    </w:pPr>
    <w:rPr>
      <w:sz w:val="18"/>
    </w:rPr>
  </w:style>
  <w:style w:type="paragraph" w:customStyle="1" w:styleId="IshadedH5SecSymb">
    <w:name w:val="I shaded H5 Sec Symb"/>
    <w:basedOn w:val="AH5Sec"/>
    <w:rsid w:val="00B450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450E5"/>
    <w:pPr>
      <w:tabs>
        <w:tab w:val="clear" w:pos="-1580"/>
      </w:tabs>
      <w:ind w:left="975" w:hanging="1457"/>
    </w:pPr>
  </w:style>
  <w:style w:type="paragraph" w:customStyle="1" w:styleId="IH1ChapSymb">
    <w:name w:val="I H1 Chap Symb"/>
    <w:basedOn w:val="BillBasicHeading"/>
    <w:next w:val="Normal"/>
    <w:rsid w:val="00B450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450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450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450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450E5"/>
    <w:pPr>
      <w:tabs>
        <w:tab w:val="clear" w:pos="2600"/>
        <w:tab w:val="left" w:pos="-1580"/>
        <w:tab w:val="left" w:pos="0"/>
        <w:tab w:val="left" w:pos="1100"/>
      </w:tabs>
      <w:spacing w:before="240"/>
      <w:ind w:left="1100" w:hanging="1580"/>
    </w:pPr>
  </w:style>
  <w:style w:type="paragraph" w:customStyle="1" w:styleId="IMainSymb">
    <w:name w:val="I Main Symb"/>
    <w:basedOn w:val="Amain"/>
    <w:rsid w:val="00B450E5"/>
    <w:pPr>
      <w:tabs>
        <w:tab w:val="left" w:pos="0"/>
      </w:tabs>
      <w:ind w:hanging="1580"/>
    </w:pPr>
  </w:style>
  <w:style w:type="paragraph" w:customStyle="1" w:styleId="IparaSymb">
    <w:name w:val="I para Symb"/>
    <w:basedOn w:val="Apara"/>
    <w:rsid w:val="00B450E5"/>
    <w:pPr>
      <w:tabs>
        <w:tab w:val="left" w:pos="0"/>
      </w:tabs>
      <w:ind w:hanging="2080"/>
      <w:outlineLvl w:val="9"/>
    </w:pPr>
  </w:style>
  <w:style w:type="paragraph" w:customStyle="1" w:styleId="IsubparaSymb">
    <w:name w:val="I subpara Symb"/>
    <w:basedOn w:val="Asubpara"/>
    <w:rsid w:val="00B450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450E5"/>
    <w:pPr>
      <w:tabs>
        <w:tab w:val="clear" w:pos="2400"/>
        <w:tab w:val="clear" w:pos="2600"/>
        <w:tab w:val="right" w:pos="2460"/>
        <w:tab w:val="left" w:pos="2660"/>
      </w:tabs>
      <w:ind w:left="2660" w:hanging="3140"/>
    </w:pPr>
  </w:style>
  <w:style w:type="paragraph" w:customStyle="1" w:styleId="IdefparaSymb">
    <w:name w:val="I def para Symb"/>
    <w:basedOn w:val="IparaSymb"/>
    <w:rsid w:val="00B450E5"/>
    <w:pPr>
      <w:ind w:left="1599" w:hanging="2081"/>
    </w:pPr>
  </w:style>
  <w:style w:type="paragraph" w:customStyle="1" w:styleId="IdefsubparaSymb">
    <w:name w:val="I def subpara Symb"/>
    <w:basedOn w:val="IsubparaSymb"/>
    <w:rsid w:val="00B450E5"/>
    <w:pPr>
      <w:ind w:left="2138"/>
    </w:pPr>
  </w:style>
  <w:style w:type="paragraph" w:customStyle="1" w:styleId="ISched-headingSymb">
    <w:name w:val="I Sched-heading Symb"/>
    <w:basedOn w:val="BillBasicHeading"/>
    <w:next w:val="Normal"/>
    <w:rsid w:val="00B450E5"/>
    <w:pPr>
      <w:tabs>
        <w:tab w:val="left" w:pos="-3080"/>
        <w:tab w:val="left" w:pos="0"/>
      </w:tabs>
      <w:spacing w:before="320"/>
      <w:ind w:left="2600" w:hanging="3080"/>
    </w:pPr>
    <w:rPr>
      <w:sz w:val="34"/>
    </w:rPr>
  </w:style>
  <w:style w:type="paragraph" w:customStyle="1" w:styleId="ISched-PartSymb">
    <w:name w:val="I Sched-Part Symb"/>
    <w:basedOn w:val="BillBasicHeading"/>
    <w:rsid w:val="00B450E5"/>
    <w:pPr>
      <w:tabs>
        <w:tab w:val="left" w:pos="-3080"/>
        <w:tab w:val="left" w:pos="0"/>
      </w:tabs>
      <w:spacing w:before="380"/>
      <w:ind w:left="2600" w:hanging="3080"/>
    </w:pPr>
    <w:rPr>
      <w:sz w:val="32"/>
    </w:rPr>
  </w:style>
  <w:style w:type="paragraph" w:customStyle="1" w:styleId="ISched-formSymb">
    <w:name w:val="I Sched-form Symb"/>
    <w:basedOn w:val="BillBasicHeading"/>
    <w:rsid w:val="00B450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450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450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450E5"/>
    <w:pPr>
      <w:tabs>
        <w:tab w:val="left" w:pos="1100"/>
      </w:tabs>
      <w:spacing w:before="60"/>
      <w:ind w:left="1500" w:hanging="1986"/>
    </w:pPr>
  </w:style>
  <w:style w:type="paragraph" w:customStyle="1" w:styleId="aExamHdgssSymb">
    <w:name w:val="aExamHdgss Symb"/>
    <w:basedOn w:val="BillBasicHeading"/>
    <w:next w:val="Normal"/>
    <w:rsid w:val="00B450E5"/>
    <w:pPr>
      <w:tabs>
        <w:tab w:val="clear" w:pos="2600"/>
        <w:tab w:val="left" w:pos="1582"/>
      </w:tabs>
      <w:ind w:left="1100" w:hanging="1582"/>
    </w:pPr>
    <w:rPr>
      <w:sz w:val="18"/>
    </w:rPr>
  </w:style>
  <w:style w:type="paragraph" w:customStyle="1" w:styleId="aExamssSymb">
    <w:name w:val="aExamss Symb"/>
    <w:basedOn w:val="aNote"/>
    <w:rsid w:val="00B450E5"/>
    <w:pPr>
      <w:tabs>
        <w:tab w:val="left" w:pos="1582"/>
      </w:tabs>
      <w:spacing w:before="60"/>
      <w:ind w:left="1100" w:hanging="1582"/>
    </w:pPr>
  </w:style>
  <w:style w:type="paragraph" w:customStyle="1" w:styleId="aExamINumssSymb">
    <w:name w:val="aExamINumss Symb"/>
    <w:basedOn w:val="aExamssSymb"/>
    <w:rsid w:val="00B450E5"/>
    <w:pPr>
      <w:tabs>
        <w:tab w:val="left" w:pos="1100"/>
      </w:tabs>
      <w:ind w:left="1500" w:hanging="1986"/>
    </w:pPr>
  </w:style>
  <w:style w:type="paragraph" w:customStyle="1" w:styleId="aExamNumTextssSymb">
    <w:name w:val="aExamNumTextss Symb"/>
    <w:basedOn w:val="aExamssSymb"/>
    <w:rsid w:val="00B450E5"/>
    <w:pPr>
      <w:tabs>
        <w:tab w:val="clear" w:pos="1582"/>
        <w:tab w:val="left" w:pos="1985"/>
      </w:tabs>
      <w:ind w:left="1503" w:hanging="1985"/>
    </w:pPr>
  </w:style>
  <w:style w:type="paragraph" w:customStyle="1" w:styleId="AExamIParaSymb">
    <w:name w:val="AExamIPara Symb"/>
    <w:basedOn w:val="aExam"/>
    <w:rsid w:val="00B450E5"/>
    <w:pPr>
      <w:tabs>
        <w:tab w:val="right" w:pos="1718"/>
      </w:tabs>
      <w:ind w:left="1984" w:hanging="2466"/>
    </w:pPr>
  </w:style>
  <w:style w:type="paragraph" w:customStyle="1" w:styleId="aExamBulletssSymb">
    <w:name w:val="aExamBulletss Symb"/>
    <w:basedOn w:val="aExamssSymb"/>
    <w:rsid w:val="00B450E5"/>
    <w:pPr>
      <w:tabs>
        <w:tab w:val="left" w:pos="1100"/>
      </w:tabs>
      <w:ind w:left="1500" w:hanging="1986"/>
    </w:pPr>
  </w:style>
  <w:style w:type="paragraph" w:customStyle="1" w:styleId="aNoteSymb">
    <w:name w:val="aNote Symb"/>
    <w:basedOn w:val="BillBasic"/>
    <w:rsid w:val="00B450E5"/>
    <w:pPr>
      <w:tabs>
        <w:tab w:val="left" w:pos="1100"/>
        <w:tab w:val="left" w:pos="2381"/>
      </w:tabs>
      <w:ind w:left="1899" w:hanging="2381"/>
    </w:pPr>
    <w:rPr>
      <w:sz w:val="20"/>
    </w:rPr>
  </w:style>
  <w:style w:type="paragraph" w:customStyle="1" w:styleId="aNoteTextssSymb">
    <w:name w:val="aNoteTextss Symb"/>
    <w:basedOn w:val="Normal"/>
    <w:rsid w:val="00B450E5"/>
    <w:pPr>
      <w:tabs>
        <w:tab w:val="clear" w:pos="0"/>
        <w:tab w:val="left" w:pos="1418"/>
      </w:tabs>
      <w:spacing w:before="60"/>
      <w:ind w:left="1417" w:hanging="1899"/>
      <w:jc w:val="both"/>
    </w:pPr>
    <w:rPr>
      <w:sz w:val="20"/>
    </w:rPr>
  </w:style>
  <w:style w:type="paragraph" w:customStyle="1" w:styleId="aNoteParaSymb">
    <w:name w:val="aNotePara Symb"/>
    <w:basedOn w:val="aNoteSymb"/>
    <w:rsid w:val="00B450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450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450E5"/>
    <w:pPr>
      <w:tabs>
        <w:tab w:val="left" w:pos="1616"/>
        <w:tab w:val="left" w:pos="2495"/>
      </w:tabs>
      <w:spacing w:before="60"/>
      <w:ind w:left="2013" w:hanging="2495"/>
    </w:pPr>
  </w:style>
  <w:style w:type="paragraph" w:customStyle="1" w:styleId="aExamHdgparSymb">
    <w:name w:val="aExamHdgpar Symb"/>
    <w:basedOn w:val="aExamHdgssSymb"/>
    <w:next w:val="Normal"/>
    <w:rsid w:val="00B450E5"/>
    <w:pPr>
      <w:tabs>
        <w:tab w:val="clear" w:pos="1582"/>
        <w:tab w:val="left" w:pos="1599"/>
      </w:tabs>
      <w:ind w:left="1599" w:hanging="2081"/>
    </w:pPr>
  </w:style>
  <w:style w:type="paragraph" w:customStyle="1" w:styleId="aExamparSymb">
    <w:name w:val="aExampar Symb"/>
    <w:basedOn w:val="aExamssSymb"/>
    <w:rsid w:val="00B450E5"/>
    <w:pPr>
      <w:tabs>
        <w:tab w:val="clear" w:pos="1582"/>
        <w:tab w:val="left" w:pos="1599"/>
      </w:tabs>
      <w:ind w:left="1599" w:hanging="2081"/>
    </w:pPr>
  </w:style>
  <w:style w:type="paragraph" w:customStyle="1" w:styleId="aExamINumparSymb">
    <w:name w:val="aExamINumpar Symb"/>
    <w:basedOn w:val="aExamparSymb"/>
    <w:rsid w:val="00B450E5"/>
    <w:pPr>
      <w:tabs>
        <w:tab w:val="left" w:pos="2000"/>
      </w:tabs>
      <w:ind w:left="2041" w:hanging="2495"/>
    </w:pPr>
  </w:style>
  <w:style w:type="paragraph" w:customStyle="1" w:styleId="aExamBulletparSymb">
    <w:name w:val="aExamBulletpar Symb"/>
    <w:basedOn w:val="aExamparSymb"/>
    <w:rsid w:val="00B450E5"/>
    <w:pPr>
      <w:tabs>
        <w:tab w:val="clear" w:pos="1599"/>
        <w:tab w:val="left" w:pos="1616"/>
        <w:tab w:val="left" w:pos="2495"/>
      </w:tabs>
      <w:ind w:left="2013" w:hanging="2495"/>
    </w:pPr>
  </w:style>
  <w:style w:type="paragraph" w:customStyle="1" w:styleId="aNoteparSymb">
    <w:name w:val="aNotepar Symb"/>
    <w:basedOn w:val="BillBasic"/>
    <w:next w:val="Normal"/>
    <w:rsid w:val="00B450E5"/>
    <w:pPr>
      <w:tabs>
        <w:tab w:val="left" w:pos="1599"/>
        <w:tab w:val="left" w:pos="2398"/>
      </w:tabs>
      <w:ind w:left="2410" w:hanging="2892"/>
    </w:pPr>
    <w:rPr>
      <w:sz w:val="20"/>
    </w:rPr>
  </w:style>
  <w:style w:type="paragraph" w:customStyle="1" w:styleId="aNoteTextparSymb">
    <w:name w:val="aNoteTextpar Symb"/>
    <w:basedOn w:val="aNoteparSymb"/>
    <w:rsid w:val="00B450E5"/>
    <w:pPr>
      <w:tabs>
        <w:tab w:val="clear" w:pos="1599"/>
        <w:tab w:val="clear" w:pos="2398"/>
        <w:tab w:val="left" w:pos="2880"/>
      </w:tabs>
      <w:spacing w:before="60"/>
      <w:ind w:left="2398" w:hanging="2880"/>
    </w:pPr>
  </w:style>
  <w:style w:type="paragraph" w:customStyle="1" w:styleId="aNoteParaparSymb">
    <w:name w:val="aNoteParapar Symb"/>
    <w:basedOn w:val="aNoteparSymb"/>
    <w:rsid w:val="00B450E5"/>
    <w:pPr>
      <w:tabs>
        <w:tab w:val="right" w:pos="2640"/>
      </w:tabs>
      <w:spacing w:before="60"/>
      <w:ind w:left="2920" w:hanging="3402"/>
    </w:pPr>
  </w:style>
  <w:style w:type="paragraph" w:customStyle="1" w:styleId="aNoteBulletparSymb">
    <w:name w:val="aNoteBulletpar Symb"/>
    <w:basedOn w:val="aNoteparSymb"/>
    <w:rsid w:val="00B450E5"/>
    <w:pPr>
      <w:tabs>
        <w:tab w:val="clear" w:pos="1599"/>
        <w:tab w:val="left" w:pos="3289"/>
      </w:tabs>
      <w:spacing w:before="60"/>
      <w:ind w:left="2807" w:hanging="3289"/>
    </w:pPr>
  </w:style>
  <w:style w:type="paragraph" w:customStyle="1" w:styleId="AsubparabulletSymb">
    <w:name w:val="A subpara bullet Symb"/>
    <w:basedOn w:val="BillBasic"/>
    <w:rsid w:val="00B450E5"/>
    <w:pPr>
      <w:tabs>
        <w:tab w:val="left" w:pos="2138"/>
        <w:tab w:val="left" w:pos="3005"/>
      </w:tabs>
      <w:spacing w:before="60"/>
      <w:ind w:left="2523" w:hanging="3005"/>
    </w:pPr>
  </w:style>
  <w:style w:type="paragraph" w:customStyle="1" w:styleId="aExamHdgsubparSymb">
    <w:name w:val="aExamHdgsubpar Symb"/>
    <w:basedOn w:val="aExamHdgssSymb"/>
    <w:next w:val="Normal"/>
    <w:rsid w:val="00B450E5"/>
    <w:pPr>
      <w:tabs>
        <w:tab w:val="clear" w:pos="1582"/>
        <w:tab w:val="left" w:pos="2620"/>
      </w:tabs>
      <w:ind w:left="2138" w:hanging="2620"/>
    </w:pPr>
  </w:style>
  <w:style w:type="paragraph" w:customStyle="1" w:styleId="aExamsubparSymb">
    <w:name w:val="aExamsubpar Symb"/>
    <w:basedOn w:val="aExamssSymb"/>
    <w:rsid w:val="00B450E5"/>
    <w:pPr>
      <w:tabs>
        <w:tab w:val="clear" w:pos="1582"/>
        <w:tab w:val="left" w:pos="2620"/>
      </w:tabs>
      <w:ind w:left="2138" w:hanging="2620"/>
    </w:pPr>
  </w:style>
  <w:style w:type="paragraph" w:customStyle="1" w:styleId="aNotesubparSymb">
    <w:name w:val="aNotesubpar Symb"/>
    <w:basedOn w:val="BillBasic"/>
    <w:next w:val="Normal"/>
    <w:rsid w:val="00B450E5"/>
    <w:pPr>
      <w:tabs>
        <w:tab w:val="left" w:pos="2138"/>
        <w:tab w:val="left" w:pos="2937"/>
      </w:tabs>
      <w:ind w:left="2455" w:hanging="2937"/>
    </w:pPr>
    <w:rPr>
      <w:sz w:val="20"/>
    </w:rPr>
  </w:style>
  <w:style w:type="paragraph" w:customStyle="1" w:styleId="aNoteTextsubparSymb">
    <w:name w:val="aNoteTextsubpar Symb"/>
    <w:basedOn w:val="aNotesubparSymb"/>
    <w:rsid w:val="00B450E5"/>
    <w:pPr>
      <w:tabs>
        <w:tab w:val="clear" w:pos="2138"/>
        <w:tab w:val="clear" w:pos="2937"/>
        <w:tab w:val="left" w:pos="2943"/>
      </w:tabs>
      <w:spacing w:before="60"/>
      <w:ind w:left="2943" w:hanging="3425"/>
    </w:pPr>
  </w:style>
  <w:style w:type="paragraph" w:customStyle="1" w:styleId="PenaltySymb">
    <w:name w:val="Penalty Symb"/>
    <w:basedOn w:val="AmainreturnSymb"/>
    <w:rsid w:val="00B450E5"/>
  </w:style>
  <w:style w:type="paragraph" w:customStyle="1" w:styleId="PenaltyParaSymb">
    <w:name w:val="PenaltyPara Symb"/>
    <w:basedOn w:val="Normal"/>
    <w:rsid w:val="00B450E5"/>
    <w:pPr>
      <w:tabs>
        <w:tab w:val="right" w:pos="1360"/>
      </w:tabs>
      <w:spacing w:before="60"/>
      <w:ind w:left="1599" w:hanging="2081"/>
      <w:jc w:val="both"/>
    </w:pPr>
  </w:style>
  <w:style w:type="paragraph" w:customStyle="1" w:styleId="FormulaSymb">
    <w:name w:val="Formula Symb"/>
    <w:basedOn w:val="BillBasic"/>
    <w:rsid w:val="00B450E5"/>
    <w:pPr>
      <w:tabs>
        <w:tab w:val="left" w:pos="-480"/>
      </w:tabs>
      <w:spacing w:line="260" w:lineRule="atLeast"/>
      <w:ind w:hanging="480"/>
      <w:jc w:val="center"/>
    </w:pPr>
  </w:style>
  <w:style w:type="paragraph" w:customStyle="1" w:styleId="NormalSymb">
    <w:name w:val="Normal Symb"/>
    <w:basedOn w:val="Normal"/>
    <w:qFormat/>
    <w:rsid w:val="00B450E5"/>
    <w:pPr>
      <w:ind w:hanging="482"/>
    </w:pPr>
  </w:style>
  <w:style w:type="character" w:styleId="PlaceholderText">
    <w:name w:val="Placeholder Text"/>
    <w:basedOn w:val="DefaultParagraphFont"/>
    <w:uiPriority w:val="99"/>
    <w:semiHidden/>
    <w:rsid w:val="00B450E5"/>
    <w:rPr>
      <w:color w:val="808080"/>
    </w:rPr>
  </w:style>
  <w:style w:type="character" w:customStyle="1" w:styleId="aNoteChar">
    <w:name w:val="aNote Char"/>
    <w:basedOn w:val="DefaultParagraphFont"/>
    <w:link w:val="aNote"/>
    <w:locked/>
    <w:rsid w:val="00FD1A3B"/>
    <w:rPr>
      <w:lang w:eastAsia="en-US"/>
    </w:rPr>
  </w:style>
  <w:style w:type="character" w:customStyle="1" w:styleId="HeaderChar">
    <w:name w:val="Header Char"/>
    <w:basedOn w:val="DefaultParagraphFont"/>
    <w:link w:val="Header"/>
    <w:rsid w:val="0064518B"/>
    <w:rPr>
      <w:sz w:val="24"/>
      <w:lang w:eastAsia="en-US"/>
    </w:rPr>
  </w:style>
  <w:style w:type="character" w:styleId="UnresolvedMention">
    <w:name w:val="Unresolved Mention"/>
    <w:basedOn w:val="DefaultParagraphFont"/>
    <w:uiPriority w:val="99"/>
    <w:semiHidden/>
    <w:unhideWhenUsed/>
    <w:rsid w:val="00C6716F"/>
    <w:rPr>
      <w:color w:val="605E5C"/>
      <w:shd w:val="clear" w:color="auto" w:fill="E1DFDD"/>
    </w:rPr>
  </w:style>
  <w:style w:type="character" w:customStyle="1" w:styleId="BillBasicChar">
    <w:name w:val="BillBasic Char"/>
    <w:basedOn w:val="DefaultParagraphFont"/>
    <w:link w:val="BillBasic"/>
    <w:locked/>
    <w:rsid w:val="00B74AC4"/>
    <w:rPr>
      <w:sz w:val="24"/>
      <w:lang w:eastAsia="en-US"/>
    </w:rPr>
  </w:style>
  <w:style w:type="character" w:customStyle="1" w:styleId="NewActChar">
    <w:name w:val="New Act Char"/>
    <w:basedOn w:val="DefaultParagraphFont"/>
    <w:link w:val="NewAct"/>
    <w:locked/>
    <w:rsid w:val="009726F2"/>
    <w:rPr>
      <w:rFonts w:ascii="Arial" w:hAnsi="Arial"/>
      <w:b/>
      <w:lang w:eastAsia="en-US"/>
    </w:rPr>
  </w:style>
  <w:style w:type="character" w:customStyle="1" w:styleId="AmainreturnChar">
    <w:name w:val="A main return Char"/>
    <w:basedOn w:val="BillBasicChar"/>
    <w:link w:val="Amainreturn"/>
    <w:rsid w:val="00E62F97"/>
    <w:rPr>
      <w:sz w:val="24"/>
      <w:lang w:eastAsia="en-US"/>
    </w:rPr>
  </w:style>
  <w:style w:type="character" w:customStyle="1" w:styleId="aDefChar">
    <w:name w:val="aDef Char"/>
    <w:basedOn w:val="DefaultParagraphFont"/>
    <w:link w:val="aDef"/>
    <w:locked/>
    <w:rsid w:val="00E62F97"/>
    <w:rPr>
      <w:sz w:val="24"/>
      <w:lang w:eastAsia="en-US"/>
    </w:rPr>
  </w:style>
  <w:style w:type="character" w:customStyle="1" w:styleId="charbolditals0">
    <w:name w:val="charbolditals"/>
    <w:basedOn w:val="DefaultParagraphFont"/>
    <w:rsid w:val="00E62F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22"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1-22" TargetMode="External"/><Relationship Id="rId138" Type="http://schemas.openxmlformats.org/officeDocument/2006/relationships/hyperlink" Target="http://www.legislation.act.gov.au/a/2008-37" TargetMode="External"/><Relationship Id="rId159" Type="http://schemas.openxmlformats.org/officeDocument/2006/relationships/hyperlink" Target="http://www.legislation.act.gov.au/a/2013-42/default.asp" TargetMode="External"/><Relationship Id="rId170" Type="http://schemas.openxmlformats.org/officeDocument/2006/relationships/header" Target="header13.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eader" Target="header6.xml"/><Relationship Id="rId74" Type="http://schemas.openxmlformats.org/officeDocument/2006/relationships/hyperlink" Target="http://www.legislation.act.gov.au/a/2009-49" TargetMode="External"/><Relationship Id="rId128" Type="http://schemas.openxmlformats.org/officeDocument/2006/relationships/hyperlink" Target="http://www.legislation.act.gov.au/a/2019-20/" TargetMode="External"/><Relationship Id="rId149" Type="http://schemas.openxmlformats.org/officeDocument/2006/relationships/hyperlink" Target="http://www.legislation.act.gov.au/a/2013-42" TargetMode="External"/><Relationship Id="rId5" Type="http://schemas.openxmlformats.org/officeDocument/2006/relationships/footnotes" Target="footnotes.xml"/><Relationship Id="rId95" Type="http://schemas.openxmlformats.org/officeDocument/2006/relationships/hyperlink" Target="http://www.legislation.act.gov.au/a/2011-22" TargetMode="External"/><Relationship Id="rId160" Type="http://schemas.openxmlformats.org/officeDocument/2006/relationships/hyperlink" Target="http://www.legislation.act.gov.au/a/2013-42/default.asp" TargetMode="External"/><Relationship Id="rId181" Type="http://schemas.openxmlformats.org/officeDocument/2006/relationships/fontTable" Target="fontTable.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9-77" TargetMode="External"/><Relationship Id="rId118" Type="http://schemas.openxmlformats.org/officeDocument/2006/relationships/hyperlink" Target="http://www.legislation.act.gov.au/a/2011-22" TargetMode="External"/><Relationship Id="rId139" Type="http://schemas.openxmlformats.org/officeDocument/2006/relationships/hyperlink" Target="http://www.legislation.act.gov.au/a/2013-42" TargetMode="External"/><Relationship Id="rId85" Type="http://schemas.openxmlformats.org/officeDocument/2006/relationships/hyperlink" Target="http://www.legislation.act.gov.au/a/2013-42" TargetMode="External"/><Relationship Id="rId150" Type="http://schemas.openxmlformats.org/officeDocument/2006/relationships/hyperlink" Target="http://www.legislation.act.gov.au/a/2024-11/" TargetMode="External"/><Relationship Id="rId171" Type="http://schemas.openxmlformats.org/officeDocument/2006/relationships/footer" Target="footer14.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8-29/default.asp" TargetMode="External"/><Relationship Id="rId129" Type="http://schemas.openxmlformats.org/officeDocument/2006/relationships/hyperlink" Target="http://www.legislation.act.gov.au/a/2011-22" TargetMode="External"/><Relationship Id="rId54" Type="http://schemas.openxmlformats.org/officeDocument/2006/relationships/header" Target="header7.xml"/><Relationship Id="rId75" Type="http://schemas.openxmlformats.org/officeDocument/2006/relationships/hyperlink" Target="http://www.legislation.act.gov.au/a/2011-22" TargetMode="External"/><Relationship Id="rId96" Type="http://schemas.openxmlformats.org/officeDocument/2006/relationships/hyperlink" Target="http://www.legislation.act.gov.au/a/2011-22" TargetMode="External"/><Relationship Id="rId140" Type="http://schemas.openxmlformats.org/officeDocument/2006/relationships/hyperlink" Target="http://www.legislation.act.gov.au/a/2013-42" TargetMode="External"/><Relationship Id="rId161" Type="http://schemas.openxmlformats.org/officeDocument/2006/relationships/hyperlink" Target="http://www.legislation.act.gov.au/a/2015-33/default.asp" TargetMode="External"/><Relationship Id="rId182" Type="http://schemas.openxmlformats.org/officeDocument/2006/relationships/theme" Target="theme/theme1.xm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11-22" TargetMode="External"/><Relationship Id="rId44" Type="http://schemas.openxmlformats.org/officeDocument/2006/relationships/hyperlink" Target="http://www.legislation.act.gov.au/a/1930-21" TargetMode="External"/><Relationship Id="rId60" Type="http://schemas.openxmlformats.org/officeDocument/2006/relationships/footer" Target="footer10.xml"/><Relationship Id="rId65" Type="http://schemas.openxmlformats.org/officeDocument/2006/relationships/header" Target="header10.xml"/><Relationship Id="rId81" Type="http://schemas.openxmlformats.org/officeDocument/2006/relationships/hyperlink" Target="https://legislation.act.gov.au/a/2024-11" TargetMode="External"/><Relationship Id="rId86" Type="http://schemas.openxmlformats.org/officeDocument/2006/relationships/hyperlink" Target="http://www.legislation.act.gov.au/a/2013-42" TargetMode="External"/><Relationship Id="rId130" Type="http://schemas.openxmlformats.org/officeDocument/2006/relationships/hyperlink" Target="http://www.legislation.act.gov.au/a/2011-22" TargetMode="External"/><Relationship Id="rId135" Type="http://schemas.openxmlformats.org/officeDocument/2006/relationships/hyperlink" Target="http://www.legislation.act.gov.au/a/2008-37" TargetMode="External"/><Relationship Id="rId151" Type="http://schemas.openxmlformats.org/officeDocument/2006/relationships/hyperlink" Target="http://www.legislation.act.gov.au/a/2008-37" TargetMode="External"/><Relationship Id="rId156" Type="http://schemas.openxmlformats.org/officeDocument/2006/relationships/hyperlink" Target="http://www.legislation.act.gov.au/a/2009-49" TargetMode="External"/><Relationship Id="rId177" Type="http://schemas.openxmlformats.org/officeDocument/2006/relationships/header" Target="header16.xml"/><Relationship Id="rId172" Type="http://schemas.openxmlformats.org/officeDocument/2006/relationships/footer" Target="foot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2-45" TargetMode="External"/><Relationship Id="rId109" Type="http://schemas.openxmlformats.org/officeDocument/2006/relationships/hyperlink" Target="http://www.legislation.act.gov.au/a/2024-11/" TargetMode="External"/><Relationship Id="rId34" Type="http://schemas.openxmlformats.org/officeDocument/2006/relationships/image" Target="media/image2.wmf"/><Relationship Id="rId50" Type="http://schemas.openxmlformats.org/officeDocument/2006/relationships/hyperlink" Target="http://www.legislation.act.gov.au/a/2001-14" TargetMode="External"/><Relationship Id="rId55" Type="http://schemas.openxmlformats.org/officeDocument/2006/relationships/footer" Target="footer7.xml"/><Relationship Id="rId76" Type="http://schemas.openxmlformats.org/officeDocument/2006/relationships/hyperlink" Target="http://www.legislation.act.gov.au/a/2013-42" TargetMode="External"/><Relationship Id="rId97" Type="http://schemas.openxmlformats.org/officeDocument/2006/relationships/hyperlink" Target="http://www.legislation.act.gov.au/a/2024-11/" TargetMode="External"/><Relationship Id="rId104" Type="http://schemas.openxmlformats.org/officeDocument/2006/relationships/hyperlink" Target="http://www.legislation.act.gov.au/a/2024-11/" TargetMode="External"/><Relationship Id="rId120" Type="http://schemas.openxmlformats.org/officeDocument/2006/relationships/hyperlink" Target="http://www.legislation.act.gov.au/a/2011-22" TargetMode="External"/><Relationship Id="rId125" Type="http://schemas.openxmlformats.org/officeDocument/2006/relationships/hyperlink" Target="http://www.legislation.act.gov.au/a/2011-22" TargetMode="External"/><Relationship Id="rId141" Type="http://schemas.openxmlformats.org/officeDocument/2006/relationships/hyperlink" Target="http://www.legislation.act.gov.au/a/2008-37" TargetMode="External"/><Relationship Id="rId146" Type="http://schemas.openxmlformats.org/officeDocument/2006/relationships/hyperlink" Target="http://www.legislation.act.gov.au/a/2024-11/" TargetMode="External"/><Relationship Id="rId167" Type="http://schemas.openxmlformats.org/officeDocument/2006/relationships/hyperlink" Target="http://www.legislation.act.gov.au/a/2019-20/" TargetMode="External"/><Relationship Id="rId7" Type="http://schemas.openxmlformats.org/officeDocument/2006/relationships/image" Target="media/image1.png"/><Relationship Id="rId71" Type="http://schemas.openxmlformats.org/officeDocument/2006/relationships/hyperlink" Target="http://www.legislation.act.gov.au/a/2008-37" TargetMode="External"/><Relationship Id="rId92" Type="http://schemas.openxmlformats.org/officeDocument/2006/relationships/hyperlink" Target="http://www.legislation.act.gov.au/a/2011-22" TargetMode="External"/><Relationship Id="rId162" Type="http://schemas.openxmlformats.org/officeDocument/2006/relationships/hyperlink" Target="http://www.legislation.act.gov.au/a/2015-33/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35" TargetMode="External"/><Relationship Id="rId66" Type="http://schemas.openxmlformats.org/officeDocument/2006/relationships/header" Target="header11.xml"/><Relationship Id="rId87" Type="http://schemas.openxmlformats.org/officeDocument/2006/relationships/hyperlink" Target="http://www.legislation.act.gov.au/a/2013-42" TargetMode="External"/><Relationship Id="rId110" Type="http://schemas.openxmlformats.org/officeDocument/2006/relationships/hyperlink" Target="http://www.legislation.act.gov.au/a/2011-22" TargetMode="External"/><Relationship Id="rId115" Type="http://schemas.openxmlformats.org/officeDocument/2006/relationships/hyperlink" Target="http://www.legislation.act.gov.au/a/2018-29/default.asp" TargetMode="External"/><Relationship Id="rId131" Type="http://schemas.openxmlformats.org/officeDocument/2006/relationships/hyperlink" Target="http://www.legislation.act.gov.au/a/2011-22" TargetMode="External"/><Relationship Id="rId136" Type="http://schemas.openxmlformats.org/officeDocument/2006/relationships/hyperlink" Target="http://www.legislation.act.gov.au/a/2008-37" TargetMode="External"/><Relationship Id="rId157" Type="http://schemas.openxmlformats.org/officeDocument/2006/relationships/hyperlink" Target="http://www.legislation.act.gov.au/a/2011-22" TargetMode="External"/><Relationship Id="rId178" Type="http://schemas.openxmlformats.org/officeDocument/2006/relationships/footer" Target="footer18.xml"/><Relationship Id="rId61" Type="http://schemas.openxmlformats.org/officeDocument/2006/relationships/footer" Target="footer11.xml"/><Relationship Id="rId82" Type="http://schemas.openxmlformats.org/officeDocument/2006/relationships/hyperlink" Target="https://legislation.act.gov.au/a/2023-50" TargetMode="External"/><Relationship Id="rId152" Type="http://schemas.openxmlformats.org/officeDocument/2006/relationships/hyperlink" Target="http://www.legislation.act.gov.au/a/2018-29/default.asp" TargetMode="External"/><Relationship Id="rId173" Type="http://schemas.openxmlformats.org/officeDocument/2006/relationships/header" Target="head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23-50" TargetMode="External"/><Relationship Id="rId56" Type="http://schemas.openxmlformats.org/officeDocument/2006/relationships/footer" Target="footer8.xml"/><Relationship Id="rId77" Type="http://schemas.openxmlformats.org/officeDocument/2006/relationships/hyperlink" Target="http://www.legislation.act.gov.au/a/2015-33/default.asp" TargetMode="External"/><Relationship Id="rId100" Type="http://schemas.openxmlformats.org/officeDocument/2006/relationships/hyperlink" Target="http://www.legislation.act.gov.au/a/2024-11/" TargetMode="External"/><Relationship Id="rId105" Type="http://schemas.openxmlformats.org/officeDocument/2006/relationships/hyperlink" Target="http://www.legislation.act.gov.au/a/2024-11/"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18-29/default.asp" TargetMode="External"/><Relationship Id="rId168" Type="http://schemas.openxmlformats.org/officeDocument/2006/relationships/hyperlink" Target="http://www.legislation.act.gov.au/a/2019-2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11-22" TargetMode="External"/><Relationship Id="rId142" Type="http://schemas.openxmlformats.org/officeDocument/2006/relationships/hyperlink" Target="http://www.legislation.act.gov.au/a/2008-37" TargetMode="External"/><Relationship Id="rId163" Type="http://schemas.openxmlformats.org/officeDocument/2006/relationships/hyperlink" Target="http://www.legislation.act.gov.au/a/2018-29/default.asp"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8-35" TargetMode="External"/><Relationship Id="rId67" Type="http://schemas.openxmlformats.org/officeDocument/2006/relationships/footer" Target="footer12.xm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08-37" TargetMode="External"/><Relationship Id="rId158" Type="http://schemas.openxmlformats.org/officeDocument/2006/relationships/hyperlink" Target="http://www.legislation.act.gov.au/a/2011-2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13-42" TargetMode="External"/><Relationship Id="rId88" Type="http://schemas.openxmlformats.org/officeDocument/2006/relationships/hyperlink" Target="http://www.legislation.act.gov.au/a/2011-22" TargetMode="External"/><Relationship Id="rId111" Type="http://schemas.openxmlformats.org/officeDocument/2006/relationships/hyperlink" Target="http://www.legislation.act.gov.au/a/2018-29/default.asp" TargetMode="External"/><Relationship Id="rId132" Type="http://schemas.openxmlformats.org/officeDocument/2006/relationships/hyperlink" Target="http://www.legislation.act.gov.au/a/2009-49" TargetMode="External"/><Relationship Id="rId153" Type="http://schemas.openxmlformats.org/officeDocument/2006/relationships/hyperlink" Target="http://www.legislation.act.gov.au/a/2008-37" TargetMode="External"/><Relationship Id="rId174" Type="http://schemas.openxmlformats.org/officeDocument/2006/relationships/header" Target="header15.xml"/><Relationship Id="rId179" Type="http://schemas.openxmlformats.org/officeDocument/2006/relationships/header" Target="head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2-45" TargetMode="External"/><Relationship Id="rId57" Type="http://schemas.openxmlformats.org/officeDocument/2006/relationships/footer" Target="footer9.xml"/><Relationship Id="rId106" Type="http://schemas.openxmlformats.org/officeDocument/2006/relationships/hyperlink" Target="http://www.legislation.act.gov.au/a/2011-22" TargetMode="External"/><Relationship Id="rId127" Type="http://schemas.openxmlformats.org/officeDocument/2006/relationships/hyperlink" Target="http://www.legislation.act.gov.au/a/2018-2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cn/2009-2/default.asp" TargetMode="External"/><Relationship Id="rId78" Type="http://schemas.openxmlformats.org/officeDocument/2006/relationships/hyperlink" Target="http://www.legislation.act.gov.au/a/2018-29"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24-11/"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11-22" TargetMode="External"/><Relationship Id="rId143" Type="http://schemas.openxmlformats.org/officeDocument/2006/relationships/hyperlink" Target="http://www.legislation.act.gov.au/a/2009-49" TargetMode="External"/><Relationship Id="rId148" Type="http://schemas.openxmlformats.org/officeDocument/2006/relationships/hyperlink" Target="http://www.legislation.act.gov.au/a/2024-11/" TargetMode="External"/><Relationship Id="rId164" Type="http://schemas.openxmlformats.org/officeDocument/2006/relationships/hyperlink" Target="http://www.legislation.act.gov.au/a/2018-29/default.asp" TargetMode="External"/><Relationship Id="rId169"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footer" Target="footer19.xml"/><Relationship Id="rId26" Type="http://schemas.openxmlformats.org/officeDocument/2006/relationships/footer" Target="footer6.xml"/><Relationship Id="rId47" Type="http://schemas.openxmlformats.org/officeDocument/2006/relationships/hyperlink" Target="http://www.legislation.act.gov.au/a/2008-35" TargetMode="External"/><Relationship Id="rId68" Type="http://schemas.openxmlformats.org/officeDocument/2006/relationships/footer" Target="footer13.xm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24-11/" TargetMode="External"/><Relationship Id="rId133" Type="http://schemas.openxmlformats.org/officeDocument/2006/relationships/hyperlink" Target="http://www.legislation.act.gov.au/a/2018-33/default.asp" TargetMode="External"/><Relationship Id="rId154" Type="http://schemas.openxmlformats.org/officeDocument/2006/relationships/hyperlink" Target="http://www.legislation.act.gov.au/a/2008-37" TargetMode="External"/><Relationship Id="rId175" Type="http://schemas.openxmlformats.org/officeDocument/2006/relationships/footer" Target="footer16.xml"/><Relationship Id="rId16" Type="http://schemas.openxmlformats.org/officeDocument/2006/relationships/header" Target="header1.xml"/><Relationship Id="rId37" Type="http://schemas.openxmlformats.org/officeDocument/2006/relationships/hyperlink" Target="http://www.legislation.act.gov.au/a/2002-51" TargetMode="External"/><Relationship Id="rId58" Type="http://schemas.openxmlformats.org/officeDocument/2006/relationships/header" Target="header8.xml"/><Relationship Id="rId79" Type="http://schemas.openxmlformats.org/officeDocument/2006/relationships/hyperlink" Target="http://www.legislation.act.gov.au/a/2018-33/default.asp" TargetMode="External"/><Relationship Id="rId102" Type="http://schemas.openxmlformats.org/officeDocument/2006/relationships/hyperlink" Target="http://www.legislation.act.gov.au/a/2018-29/default.asp" TargetMode="External"/><Relationship Id="rId123" Type="http://schemas.openxmlformats.org/officeDocument/2006/relationships/hyperlink" Target="http://www.legislation.act.gov.au/a/2015-33" TargetMode="External"/><Relationship Id="rId144" Type="http://schemas.openxmlformats.org/officeDocument/2006/relationships/hyperlink" Target="http://www.legislation.act.gov.au/a/2011-22" TargetMode="External"/><Relationship Id="rId90" Type="http://schemas.openxmlformats.org/officeDocument/2006/relationships/hyperlink" Target="http://www.legislation.act.gov.au/a/2011-22" TargetMode="External"/><Relationship Id="rId165" Type="http://schemas.openxmlformats.org/officeDocument/2006/relationships/hyperlink" Target="http://www.legislation.act.gov.au/a/2018-33/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8-29/default.asp" TargetMode="External"/><Relationship Id="rId134" Type="http://schemas.openxmlformats.org/officeDocument/2006/relationships/hyperlink" Target="http://www.legislation.act.gov.au/a/2011-22" TargetMode="External"/><Relationship Id="rId80" Type="http://schemas.openxmlformats.org/officeDocument/2006/relationships/hyperlink" Target="http://www.legislation.act.gov.au/a/2019-20/" TargetMode="External"/><Relationship Id="rId155" Type="http://schemas.openxmlformats.org/officeDocument/2006/relationships/hyperlink" Target="http://www.legislation.act.gov.au/a/2009-49" TargetMode="External"/><Relationship Id="rId176" Type="http://schemas.openxmlformats.org/officeDocument/2006/relationships/footer" Target="footer17.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eader" Target="header9.xml"/><Relationship Id="rId103" Type="http://schemas.openxmlformats.org/officeDocument/2006/relationships/hyperlink" Target="http://www.legislation.act.gov.au/a/2024-11/" TargetMode="External"/><Relationship Id="rId124" Type="http://schemas.openxmlformats.org/officeDocument/2006/relationships/hyperlink" Target="http://www.legislation.act.gov.au/a/2018-29/default.asp" TargetMode="External"/><Relationship Id="rId70" Type="http://schemas.openxmlformats.org/officeDocument/2006/relationships/hyperlink" Target="http://www.legislation.act.gov.au/cn/2005-13/default.asp" TargetMode="External"/><Relationship Id="rId91" Type="http://schemas.openxmlformats.org/officeDocument/2006/relationships/hyperlink" Target="http://www.legislation.act.gov.au/a/2011-22" TargetMode="External"/><Relationship Id="rId145" Type="http://schemas.openxmlformats.org/officeDocument/2006/relationships/hyperlink" Target="http://www.legislation.act.gov.au/a/2024-11/" TargetMode="External"/><Relationship Id="rId166" Type="http://schemas.openxmlformats.org/officeDocument/2006/relationships/hyperlink" Target="http://www.legislation.act.gov.au/a/2018-33/default.asp" TargetMode="External"/><Relationship Id="rId1" Type="http://schemas.openxmlformats.org/officeDocument/2006/relationships/numbering" Target="numbering.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4-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56</Pages>
  <Words>10445</Words>
  <Characters>49978</Characters>
  <Application>Microsoft Office Word</Application>
  <DocSecurity>0</DocSecurity>
  <Lines>1469</Lines>
  <Paragraphs>1016</Paragraphs>
  <ScaleCrop>false</ScaleCrop>
  <HeadingPairs>
    <vt:vector size="2" baseType="variant">
      <vt:variant>
        <vt:lpstr>Title</vt:lpstr>
      </vt:variant>
      <vt:variant>
        <vt:i4>1</vt:i4>
      </vt:variant>
    </vt:vector>
  </HeadingPairs>
  <TitlesOfParts>
    <vt:vector size="1" baseType="lpstr">
      <vt:lpstr>Stock Act 2005</vt:lpstr>
    </vt:vector>
  </TitlesOfParts>
  <Manager>Section</Manager>
  <Company>Section</Company>
  <LinksUpToDate>false</LinksUpToDate>
  <CharactersWithSpaces>59911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Stock Act 2005</dc:title>
  <dc:creator>Ann Moxon</dc:creator>
  <cp:keywords>R11</cp:keywords>
  <dc:description/>
  <cp:lastModifiedBy>PCODCS</cp:lastModifiedBy>
  <cp:revision>4</cp:revision>
  <cp:lastPrinted>2019-08-06T06:24:00Z</cp:lastPrinted>
  <dcterms:created xsi:type="dcterms:W3CDTF">2025-05-14T05:38:00Z</dcterms:created>
  <dcterms:modified xsi:type="dcterms:W3CDTF">2025-05-14T05:38:00Z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15/05/25</vt:lpwstr>
  </property>
  <property fmtid="{D5CDD505-2E9C-101B-9397-08002B2CF9AE}" pid="6" name="StartDt">
    <vt:lpwstr>15/05/25</vt:lpwstr>
  </property>
  <property fmtid="{D5CDD505-2E9C-101B-9397-08002B2CF9AE}" pid="7" name="DMSID">
    <vt:lpwstr>14158583</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2025-05-07T23:52:38Z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c1df410a-bb22-4704-ac9d-617e209b4e6f</vt:lpwstr>
  </property>
  <property fmtid="{D5CDD505-2E9C-101B-9397-08002B2CF9AE}" pid="16" name="MSIP_Label_69af8531-eb46-4968-8cb3-105d2f5ea87e_ContentBits">
    <vt:lpwstr>0</vt:lpwstr>
  </property>
  <property fmtid="{D5CDD505-2E9C-101B-9397-08002B2CF9AE}" pid="17" name="MSIP_Label_69af8531-eb46-4968-8cb3-105d2f5ea87e_Tag">
    <vt:lpwstr>10, 3, 0, 1</vt:lpwstr>
  </property>
</Properties>
</file>